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4.xml" ContentType="application/vnd.openxmlformats-officedocument.drawingml.chart+xml"/>
  <Override PartName="/word/theme/themeOverride3.xml" ContentType="application/vnd.openxmlformats-officedocument.themeOverride+xml"/>
  <Override PartName="/word/drawings/drawing2.xml" ContentType="application/vnd.openxmlformats-officedocument.drawingml.chartshapes+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theme/themeOverride5.xml" ContentType="application/vnd.openxmlformats-officedocument.themeOverride+xml"/>
  <Override PartName="/word/footer1.xml" ContentType="application/vnd.openxmlformats-officedocument.wordprocessingml.footer+xml"/>
  <Override PartName="/word/charts/chart7.xml" ContentType="application/vnd.openxmlformats-officedocument.drawingml.chart+xml"/>
  <Override PartName="/word/charts/chart8.xml" ContentType="application/vnd.openxmlformats-officedocument.drawingml.chart+xml"/>
  <Override PartName="/word/theme/themeOverride6.xml" ContentType="application/vnd.openxmlformats-officedocument.themeOverride+xml"/>
  <Override PartName="/word/drawings/drawing3.xml" ContentType="application/vnd.openxmlformats-officedocument.drawingml.chartshapes+xml"/>
  <Override PartName="/word/charts/chart9.xml" ContentType="application/vnd.openxmlformats-officedocument.drawingml.chart+xml"/>
  <Override PartName="/word/theme/themeOverride7.xml" ContentType="application/vnd.openxmlformats-officedocument.themeOverride+xml"/>
  <Override PartName="/word/charts/chart10.xml" ContentType="application/vnd.openxmlformats-officedocument.drawingml.chart+xml"/>
  <Override PartName="/word/charts/chart11.xml" ContentType="application/vnd.openxmlformats-officedocument.drawingml.chart+xml"/>
  <Override PartName="/word/theme/themeOverride8.xml" ContentType="application/vnd.openxmlformats-officedocument.themeOverride+xml"/>
  <Override PartName="/word/charts/chart12.xml" ContentType="application/vnd.openxmlformats-officedocument.drawingml.chart+xml"/>
  <Override PartName="/word/charts/chart13.xml" ContentType="application/vnd.openxmlformats-officedocument.drawingml.chart+xml"/>
  <Override PartName="/word/theme/themeOverride9.xml" ContentType="application/vnd.openxmlformats-officedocument.themeOverride+xml"/>
  <Override PartName="/word/charts/chart14.xml" ContentType="application/vnd.openxmlformats-officedocument.drawingml.chart+xml"/>
  <Override PartName="/word/theme/themeOverride10.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738BE1" w14:textId="77777777" w:rsidR="00B61473" w:rsidRPr="00EA2FEC" w:rsidRDefault="00B61473" w:rsidP="00024BE5">
      <w:pPr>
        <w:tabs>
          <w:tab w:val="left" w:pos="4962"/>
        </w:tabs>
        <w:spacing w:after="0" w:line="240" w:lineRule="auto"/>
        <w:ind w:left="5387"/>
        <w:jc w:val="both"/>
        <w:rPr>
          <w:rFonts w:ascii="PT Astra Serif" w:hAnsi="PT Astra Serif"/>
          <w:sz w:val="24"/>
          <w:szCs w:val="24"/>
        </w:rPr>
      </w:pPr>
      <w:r w:rsidRPr="00EA2FEC">
        <w:rPr>
          <w:rFonts w:ascii="PT Astra Serif" w:hAnsi="PT Astra Serif"/>
          <w:sz w:val="24"/>
          <w:szCs w:val="24"/>
        </w:rPr>
        <w:t>УТВЕРЖДАЮ</w:t>
      </w:r>
    </w:p>
    <w:p w14:paraId="4FCA08A2" w14:textId="77777777" w:rsidR="00B61473" w:rsidRPr="00EA2FEC" w:rsidRDefault="00B61473" w:rsidP="00024BE5">
      <w:pPr>
        <w:tabs>
          <w:tab w:val="left" w:pos="4962"/>
        </w:tabs>
        <w:spacing w:after="0" w:line="240" w:lineRule="auto"/>
        <w:ind w:left="5387"/>
        <w:jc w:val="both"/>
        <w:rPr>
          <w:rFonts w:ascii="PT Astra Serif" w:hAnsi="PT Astra Serif"/>
          <w:sz w:val="24"/>
          <w:szCs w:val="24"/>
        </w:rPr>
      </w:pPr>
    </w:p>
    <w:p w14:paraId="14BA1D26" w14:textId="77777777" w:rsidR="00B61473" w:rsidRPr="00EA2FEC" w:rsidRDefault="00B61473" w:rsidP="00024BE5">
      <w:pPr>
        <w:tabs>
          <w:tab w:val="left" w:pos="4962"/>
        </w:tabs>
        <w:spacing w:after="0" w:line="240" w:lineRule="auto"/>
        <w:ind w:left="5387"/>
        <w:jc w:val="both"/>
        <w:rPr>
          <w:rFonts w:ascii="PT Astra Serif" w:hAnsi="PT Astra Serif"/>
          <w:sz w:val="24"/>
          <w:szCs w:val="24"/>
        </w:rPr>
      </w:pPr>
      <w:r w:rsidRPr="00EA2FEC">
        <w:rPr>
          <w:rFonts w:ascii="PT Astra Serif" w:hAnsi="PT Astra Serif"/>
          <w:sz w:val="24"/>
          <w:szCs w:val="24"/>
        </w:rPr>
        <w:t>Губернатор Томской области</w:t>
      </w:r>
    </w:p>
    <w:p w14:paraId="42FCFCAB" w14:textId="77777777" w:rsidR="00B61473" w:rsidRPr="00EA2FEC" w:rsidRDefault="00B61473" w:rsidP="00024BE5">
      <w:pPr>
        <w:tabs>
          <w:tab w:val="left" w:pos="4962"/>
        </w:tabs>
        <w:spacing w:after="0" w:line="240" w:lineRule="auto"/>
        <w:ind w:left="5387"/>
        <w:jc w:val="both"/>
        <w:rPr>
          <w:rFonts w:ascii="PT Astra Serif" w:hAnsi="PT Astra Serif"/>
          <w:sz w:val="24"/>
          <w:szCs w:val="24"/>
        </w:rPr>
      </w:pPr>
    </w:p>
    <w:p w14:paraId="7E75F8FE" w14:textId="77777777" w:rsidR="00B61473" w:rsidRPr="00EA2FEC" w:rsidRDefault="00B61473" w:rsidP="00024BE5">
      <w:pPr>
        <w:tabs>
          <w:tab w:val="left" w:pos="4962"/>
        </w:tabs>
        <w:spacing w:after="0" w:line="240" w:lineRule="auto"/>
        <w:ind w:left="5387"/>
        <w:jc w:val="both"/>
        <w:rPr>
          <w:rFonts w:ascii="PT Astra Serif" w:hAnsi="PT Astra Serif"/>
          <w:sz w:val="24"/>
          <w:szCs w:val="24"/>
        </w:rPr>
      </w:pPr>
    </w:p>
    <w:p w14:paraId="0EDE366A" w14:textId="77777777" w:rsidR="00B61473" w:rsidRPr="00EA2FEC" w:rsidRDefault="00B61473" w:rsidP="00024BE5">
      <w:pPr>
        <w:tabs>
          <w:tab w:val="left" w:pos="4962"/>
        </w:tabs>
        <w:spacing w:after="0" w:line="240" w:lineRule="auto"/>
        <w:ind w:left="5387"/>
        <w:jc w:val="both"/>
        <w:rPr>
          <w:rFonts w:ascii="PT Astra Serif" w:hAnsi="PT Astra Serif"/>
          <w:sz w:val="24"/>
          <w:szCs w:val="24"/>
        </w:rPr>
      </w:pPr>
    </w:p>
    <w:p w14:paraId="7DDA4A02" w14:textId="77777777" w:rsidR="00B61473" w:rsidRPr="00EA2FEC" w:rsidRDefault="00B61473" w:rsidP="00024BE5">
      <w:pPr>
        <w:tabs>
          <w:tab w:val="left" w:pos="4962"/>
        </w:tabs>
        <w:spacing w:after="0" w:line="240" w:lineRule="auto"/>
        <w:ind w:left="5387"/>
        <w:jc w:val="both"/>
        <w:rPr>
          <w:rFonts w:ascii="PT Astra Serif" w:hAnsi="PT Astra Serif"/>
          <w:sz w:val="24"/>
          <w:szCs w:val="24"/>
        </w:rPr>
      </w:pPr>
      <w:r w:rsidRPr="00EA2FEC">
        <w:rPr>
          <w:rFonts w:ascii="PT Astra Serif" w:hAnsi="PT Astra Serif"/>
          <w:sz w:val="24"/>
          <w:szCs w:val="24"/>
        </w:rPr>
        <w:t>_______________ В.В. Мазур</w:t>
      </w:r>
    </w:p>
    <w:p w14:paraId="3A563633" w14:textId="77777777" w:rsidR="00B61473" w:rsidRPr="00EA2FEC" w:rsidRDefault="00B61473" w:rsidP="00024BE5">
      <w:pPr>
        <w:tabs>
          <w:tab w:val="left" w:pos="4962"/>
        </w:tabs>
        <w:spacing w:after="0" w:line="240" w:lineRule="auto"/>
        <w:ind w:left="5387"/>
        <w:jc w:val="both"/>
        <w:rPr>
          <w:rFonts w:ascii="PT Astra Serif" w:hAnsi="PT Astra Serif"/>
          <w:sz w:val="24"/>
          <w:szCs w:val="24"/>
        </w:rPr>
      </w:pPr>
    </w:p>
    <w:p w14:paraId="186A0597" w14:textId="77777777" w:rsidR="00B61473" w:rsidRPr="00EA2FEC" w:rsidRDefault="00B61473" w:rsidP="00024BE5">
      <w:pPr>
        <w:tabs>
          <w:tab w:val="left" w:pos="4962"/>
        </w:tabs>
        <w:spacing w:after="0" w:line="240" w:lineRule="auto"/>
        <w:ind w:left="5387"/>
        <w:jc w:val="both"/>
        <w:rPr>
          <w:rFonts w:ascii="PT Astra Serif" w:hAnsi="PT Astra Serif"/>
          <w:sz w:val="24"/>
          <w:szCs w:val="24"/>
        </w:rPr>
      </w:pPr>
    </w:p>
    <w:p w14:paraId="36653B23" w14:textId="0F19F35B" w:rsidR="00B61473" w:rsidRPr="00EA2FEC" w:rsidRDefault="00452B64" w:rsidP="00024BE5">
      <w:pPr>
        <w:tabs>
          <w:tab w:val="left" w:pos="4962"/>
        </w:tabs>
        <w:spacing w:after="0" w:line="240" w:lineRule="auto"/>
        <w:ind w:left="5387"/>
        <w:jc w:val="both"/>
        <w:rPr>
          <w:rFonts w:ascii="PT Astra Serif" w:hAnsi="PT Astra Serif"/>
          <w:sz w:val="24"/>
          <w:szCs w:val="24"/>
        </w:rPr>
      </w:pPr>
      <w:r w:rsidRPr="00EA2FEC">
        <w:rPr>
          <w:rFonts w:ascii="PT Astra Serif" w:hAnsi="PT Astra Serif"/>
          <w:sz w:val="24"/>
          <w:szCs w:val="24"/>
        </w:rPr>
        <w:t>«___» ________</w:t>
      </w:r>
      <w:r w:rsidR="00B61473" w:rsidRPr="00EA2FEC">
        <w:rPr>
          <w:rFonts w:ascii="PT Astra Serif" w:hAnsi="PT Astra Serif"/>
          <w:sz w:val="24"/>
          <w:szCs w:val="24"/>
        </w:rPr>
        <w:t>202</w:t>
      </w:r>
      <w:r w:rsidR="0089236C" w:rsidRPr="00EA2FEC">
        <w:rPr>
          <w:rFonts w:ascii="PT Astra Serif" w:hAnsi="PT Astra Serif"/>
          <w:sz w:val="24"/>
          <w:szCs w:val="24"/>
        </w:rPr>
        <w:t>5</w:t>
      </w:r>
      <w:r w:rsidR="00B61473" w:rsidRPr="00EA2FEC">
        <w:rPr>
          <w:rFonts w:ascii="PT Astra Serif" w:hAnsi="PT Astra Serif"/>
          <w:sz w:val="24"/>
          <w:szCs w:val="24"/>
        </w:rPr>
        <w:t xml:space="preserve"> г.</w:t>
      </w:r>
    </w:p>
    <w:p w14:paraId="649A79EA" w14:textId="77777777" w:rsidR="00B61473" w:rsidRPr="00EA2FEC" w:rsidRDefault="00B61473" w:rsidP="00024BE5">
      <w:pPr>
        <w:tabs>
          <w:tab w:val="left" w:pos="4962"/>
        </w:tabs>
        <w:spacing w:after="0" w:line="240" w:lineRule="auto"/>
        <w:jc w:val="both"/>
        <w:rPr>
          <w:rFonts w:ascii="PT Astra Serif" w:hAnsi="PT Astra Serif"/>
          <w:sz w:val="24"/>
          <w:szCs w:val="24"/>
        </w:rPr>
      </w:pPr>
    </w:p>
    <w:p w14:paraId="1543FBCC" w14:textId="77777777" w:rsidR="00B61473" w:rsidRPr="00EA2FEC" w:rsidRDefault="00B61473" w:rsidP="00024BE5">
      <w:pPr>
        <w:tabs>
          <w:tab w:val="left" w:pos="4962"/>
        </w:tabs>
        <w:spacing w:after="0" w:line="240" w:lineRule="auto"/>
        <w:jc w:val="both"/>
        <w:rPr>
          <w:rFonts w:ascii="PT Astra Serif" w:hAnsi="PT Astra Serif"/>
          <w:sz w:val="24"/>
          <w:szCs w:val="24"/>
        </w:rPr>
      </w:pPr>
    </w:p>
    <w:p w14:paraId="6C1F8943"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10E1CC79"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416DFE9F"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33CDEA3C"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7D9FDCC8"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78E5CE74"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232E2444"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3C31FC60"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64ABC723"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2D0388DF"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7BA68FDA"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3FE98AEB" w14:textId="77777777" w:rsidR="00B61473" w:rsidRPr="00EA2FEC" w:rsidRDefault="00B61473" w:rsidP="00024BE5">
      <w:pPr>
        <w:tabs>
          <w:tab w:val="left" w:pos="4962"/>
        </w:tabs>
        <w:spacing w:after="0" w:line="240" w:lineRule="auto"/>
        <w:jc w:val="center"/>
        <w:rPr>
          <w:rFonts w:ascii="PT Astra Serif" w:hAnsi="PT Astra Serif"/>
          <w:b/>
          <w:sz w:val="24"/>
          <w:szCs w:val="24"/>
        </w:rPr>
      </w:pPr>
      <w:r w:rsidRPr="00EA2FEC">
        <w:rPr>
          <w:rFonts w:ascii="PT Astra Serif" w:hAnsi="PT Astra Serif"/>
          <w:b/>
          <w:sz w:val="24"/>
          <w:szCs w:val="24"/>
        </w:rPr>
        <w:t>ОТЧЕТ</w:t>
      </w:r>
    </w:p>
    <w:p w14:paraId="7D83226C" w14:textId="77777777" w:rsidR="00B61473" w:rsidRPr="00EA2FEC" w:rsidRDefault="00B61473" w:rsidP="00024BE5">
      <w:pPr>
        <w:tabs>
          <w:tab w:val="left" w:pos="4962"/>
        </w:tabs>
        <w:spacing w:after="0" w:line="240" w:lineRule="auto"/>
        <w:jc w:val="center"/>
        <w:rPr>
          <w:rFonts w:ascii="PT Astra Serif" w:hAnsi="PT Astra Serif"/>
          <w:b/>
          <w:sz w:val="24"/>
          <w:szCs w:val="24"/>
        </w:rPr>
      </w:pPr>
      <w:r w:rsidRPr="00EA2FEC">
        <w:rPr>
          <w:rFonts w:ascii="PT Astra Serif" w:hAnsi="PT Astra Serif"/>
          <w:b/>
          <w:sz w:val="24"/>
          <w:szCs w:val="24"/>
        </w:rPr>
        <w:t>о результатах деятельности исполнительных органов Томской области за 202</w:t>
      </w:r>
      <w:r w:rsidR="0089236C" w:rsidRPr="00EA2FEC">
        <w:rPr>
          <w:rFonts w:ascii="PT Astra Serif" w:hAnsi="PT Astra Serif"/>
          <w:b/>
          <w:sz w:val="24"/>
          <w:szCs w:val="24"/>
        </w:rPr>
        <w:t>4</w:t>
      </w:r>
      <w:r w:rsidRPr="00EA2FEC">
        <w:rPr>
          <w:rFonts w:ascii="PT Astra Serif" w:hAnsi="PT Astra Serif"/>
          <w:b/>
          <w:sz w:val="24"/>
          <w:szCs w:val="24"/>
        </w:rPr>
        <w:t xml:space="preserve"> год</w:t>
      </w:r>
    </w:p>
    <w:p w14:paraId="2ACC8D42"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0453F8EB"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2480FDFA"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039C38EA"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1B401B5D"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056674AA"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469641E0"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0D69F6FC"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3534D566"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46EB7834"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526F4E0A"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1311A5BC"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270FD771"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25C8E218"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2696769B"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7550E183"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3AE84A30" w14:textId="77777777" w:rsidR="00B61473" w:rsidRPr="00EA2FEC" w:rsidRDefault="00B61473" w:rsidP="00024BE5">
      <w:pPr>
        <w:tabs>
          <w:tab w:val="left" w:pos="4962"/>
        </w:tabs>
        <w:spacing w:after="0" w:line="240" w:lineRule="auto"/>
        <w:jc w:val="both"/>
        <w:rPr>
          <w:rFonts w:ascii="PT Astra Serif" w:hAnsi="PT Astra Serif"/>
          <w:b/>
          <w:sz w:val="24"/>
          <w:szCs w:val="24"/>
        </w:rPr>
      </w:pPr>
    </w:p>
    <w:p w14:paraId="7C72E6FB" w14:textId="77777777" w:rsidR="00B61473" w:rsidRPr="00EA2FEC" w:rsidRDefault="00B61473" w:rsidP="00024BE5">
      <w:pPr>
        <w:tabs>
          <w:tab w:val="left" w:pos="4962"/>
        </w:tabs>
        <w:spacing w:after="0" w:line="240" w:lineRule="auto"/>
        <w:jc w:val="center"/>
        <w:rPr>
          <w:rFonts w:ascii="PT Astra Serif" w:hAnsi="PT Astra Serif"/>
          <w:sz w:val="24"/>
          <w:szCs w:val="24"/>
        </w:rPr>
      </w:pPr>
    </w:p>
    <w:p w14:paraId="5F141954" w14:textId="77777777" w:rsidR="00B61473" w:rsidRPr="00EA2FEC" w:rsidRDefault="00B61473" w:rsidP="00024BE5">
      <w:pPr>
        <w:tabs>
          <w:tab w:val="left" w:pos="4962"/>
        </w:tabs>
        <w:spacing w:after="0" w:line="240" w:lineRule="auto"/>
        <w:jc w:val="center"/>
        <w:rPr>
          <w:rFonts w:ascii="PT Astra Serif" w:hAnsi="PT Astra Serif"/>
          <w:sz w:val="24"/>
          <w:szCs w:val="24"/>
        </w:rPr>
      </w:pPr>
    </w:p>
    <w:p w14:paraId="211C85F5" w14:textId="77777777" w:rsidR="00B61473" w:rsidRPr="00EA2FEC" w:rsidRDefault="00B61473" w:rsidP="00024BE5">
      <w:pPr>
        <w:tabs>
          <w:tab w:val="left" w:pos="4962"/>
        </w:tabs>
        <w:spacing w:after="0" w:line="240" w:lineRule="auto"/>
        <w:jc w:val="center"/>
        <w:rPr>
          <w:rFonts w:ascii="PT Astra Serif" w:hAnsi="PT Astra Serif"/>
          <w:sz w:val="24"/>
          <w:szCs w:val="24"/>
        </w:rPr>
      </w:pPr>
    </w:p>
    <w:p w14:paraId="5E4BC4B2" w14:textId="77777777" w:rsidR="00B61473" w:rsidRPr="00EA2FEC" w:rsidRDefault="00B61473" w:rsidP="00024BE5">
      <w:pPr>
        <w:tabs>
          <w:tab w:val="left" w:pos="4962"/>
        </w:tabs>
        <w:spacing w:after="0" w:line="240" w:lineRule="auto"/>
        <w:jc w:val="center"/>
        <w:rPr>
          <w:rFonts w:ascii="PT Astra Serif" w:hAnsi="PT Astra Serif"/>
          <w:sz w:val="24"/>
          <w:szCs w:val="24"/>
        </w:rPr>
      </w:pPr>
    </w:p>
    <w:p w14:paraId="1BC5BF73" w14:textId="77777777" w:rsidR="00B61473" w:rsidRPr="00EA2FEC" w:rsidRDefault="00B61473" w:rsidP="00024BE5">
      <w:pPr>
        <w:tabs>
          <w:tab w:val="left" w:pos="4962"/>
        </w:tabs>
        <w:spacing w:after="0" w:line="240" w:lineRule="auto"/>
        <w:jc w:val="center"/>
        <w:rPr>
          <w:rFonts w:ascii="PT Astra Serif" w:hAnsi="PT Astra Serif"/>
          <w:sz w:val="24"/>
          <w:szCs w:val="24"/>
        </w:rPr>
      </w:pPr>
    </w:p>
    <w:p w14:paraId="0C4E7001" w14:textId="77777777" w:rsidR="00B61473" w:rsidRPr="00EA2FEC" w:rsidRDefault="00B61473" w:rsidP="00024BE5">
      <w:pPr>
        <w:tabs>
          <w:tab w:val="left" w:pos="4962"/>
        </w:tabs>
        <w:spacing w:after="0" w:line="240" w:lineRule="auto"/>
        <w:jc w:val="center"/>
        <w:rPr>
          <w:rFonts w:ascii="PT Astra Serif" w:hAnsi="PT Astra Serif"/>
          <w:sz w:val="24"/>
          <w:szCs w:val="24"/>
        </w:rPr>
      </w:pPr>
    </w:p>
    <w:p w14:paraId="382B85F2" w14:textId="77777777" w:rsidR="00B61473" w:rsidRPr="00EA2FEC" w:rsidRDefault="00B61473" w:rsidP="00024BE5">
      <w:pPr>
        <w:tabs>
          <w:tab w:val="left" w:pos="4962"/>
        </w:tabs>
        <w:spacing w:after="0" w:line="240" w:lineRule="auto"/>
        <w:jc w:val="center"/>
        <w:rPr>
          <w:rFonts w:ascii="PT Astra Serif" w:hAnsi="PT Astra Serif"/>
          <w:sz w:val="24"/>
          <w:szCs w:val="24"/>
        </w:rPr>
      </w:pPr>
    </w:p>
    <w:p w14:paraId="78BE5580" w14:textId="77777777" w:rsidR="00B61473" w:rsidRPr="00EA2FEC" w:rsidRDefault="00B61473" w:rsidP="00024BE5">
      <w:pPr>
        <w:tabs>
          <w:tab w:val="left" w:pos="4962"/>
        </w:tabs>
        <w:spacing w:after="0" w:line="240" w:lineRule="auto"/>
        <w:jc w:val="center"/>
        <w:rPr>
          <w:rFonts w:ascii="PT Astra Serif" w:hAnsi="PT Astra Serif"/>
          <w:sz w:val="24"/>
          <w:szCs w:val="24"/>
        </w:rPr>
      </w:pPr>
    </w:p>
    <w:p w14:paraId="38E2FF5E" w14:textId="77777777" w:rsidR="00B61473" w:rsidRPr="00EA2FEC" w:rsidRDefault="00B61473" w:rsidP="00024BE5">
      <w:pPr>
        <w:tabs>
          <w:tab w:val="left" w:pos="4962"/>
        </w:tabs>
        <w:spacing w:after="0" w:line="240" w:lineRule="auto"/>
        <w:jc w:val="center"/>
        <w:rPr>
          <w:rFonts w:ascii="PT Astra Serif" w:hAnsi="PT Astra Serif"/>
          <w:sz w:val="24"/>
          <w:szCs w:val="24"/>
        </w:rPr>
      </w:pPr>
    </w:p>
    <w:p w14:paraId="776B9A54" w14:textId="77777777" w:rsidR="00B61473" w:rsidRPr="00EA2FEC" w:rsidRDefault="00B61473" w:rsidP="00024BE5">
      <w:pPr>
        <w:tabs>
          <w:tab w:val="left" w:pos="4962"/>
        </w:tabs>
        <w:spacing w:after="0" w:line="240" w:lineRule="auto"/>
        <w:jc w:val="center"/>
        <w:rPr>
          <w:rFonts w:ascii="PT Astra Serif" w:hAnsi="PT Astra Serif"/>
          <w:sz w:val="24"/>
          <w:szCs w:val="24"/>
        </w:rPr>
      </w:pPr>
      <w:r w:rsidRPr="00EA2FEC">
        <w:rPr>
          <w:rFonts w:ascii="PT Astra Serif" w:hAnsi="PT Astra Serif"/>
          <w:sz w:val="24"/>
          <w:szCs w:val="24"/>
        </w:rPr>
        <w:t>Томск</w:t>
      </w:r>
      <w:r w:rsidRPr="00EA2FEC">
        <w:rPr>
          <w:rFonts w:ascii="PT Astra Serif" w:hAnsi="PT Astra Serif"/>
          <w:sz w:val="24"/>
          <w:szCs w:val="24"/>
        </w:rPr>
        <w:br w:type="page"/>
      </w:r>
    </w:p>
    <w:bookmarkStart w:id="0" w:name="_Toc132357135" w:displacedByCustomXml="next"/>
    <w:bookmarkStart w:id="1" w:name="_Toc132734530" w:displacedByCustomXml="next"/>
    <w:sdt>
      <w:sdtPr>
        <w:rPr>
          <w:rFonts w:ascii="PT Astra Serif" w:eastAsiaTheme="minorHAnsi" w:hAnsi="PT Astra Serif" w:cs="Times New Roman"/>
          <w:b w:val="0"/>
          <w:bCs w:val="0"/>
          <w:color w:val="auto"/>
          <w:sz w:val="24"/>
          <w:szCs w:val="24"/>
          <w:lang w:eastAsia="en-US"/>
        </w:rPr>
        <w:id w:val="-1417010608"/>
        <w:docPartObj>
          <w:docPartGallery w:val="Table of Contents"/>
          <w:docPartUnique/>
        </w:docPartObj>
      </w:sdtPr>
      <w:sdtContent>
        <w:bookmarkEnd w:id="1" w:displacedByCustomXml="prev"/>
        <w:bookmarkEnd w:id="0" w:displacedByCustomXml="prev"/>
        <w:p w14:paraId="578747CD" w14:textId="77777777" w:rsidR="00B61473" w:rsidRPr="00EA2FEC" w:rsidRDefault="00B61473" w:rsidP="00024BE5">
          <w:pPr>
            <w:pStyle w:val="a4"/>
            <w:spacing w:before="0" w:line="240" w:lineRule="auto"/>
            <w:rPr>
              <w:rStyle w:val="a6"/>
              <w:b/>
              <w:color w:val="auto"/>
            </w:rPr>
          </w:pPr>
          <w:r w:rsidRPr="00EA2FEC">
            <w:rPr>
              <w:rStyle w:val="a6"/>
              <w:b/>
              <w:color w:val="auto"/>
            </w:rPr>
            <w:t>СОДЕРЖАНИЕ</w:t>
          </w:r>
        </w:p>
        <w:p w14:paraId="7BDA767C" w14:textId="77777777" w:rsidR="00B61473" w:rsidRPr="00EA2FEC" w:rsidRDefault="00B61473" w:rsidP="00024BE5">
          <w:pPr>
            <w:spacing w:after="0" w:line="240" w:lineRule="auto"/>
            <w:rPr>
              <w:rFonts w:ascii="PT Astra Serif" w:hAnsi="PT Astra Serif"/>
              <w:sz w:val="24"/>
              <w:szCs w:val="24"/>
              <w:lang w:eastAsia="ru-RU"/>
            </w:rPr>
          </w:pPr>
        </w:p>
        <w:p w14:paraId="4FC1BD41" w14:textId="77777777" w:rsidR="00EA2FEC" w:rsidRPr="00EA2FEC" w:rsidRDefault="00B61473">
          <w:pPr>
            <w:pStyle w:val="11"/>
            <w:rPr>
              <w:rFonts w:ascii="PT Astra Serif" w:eastAsiaTheme="minorEastAsia" w:hAnsi="PT Astra Serif" w:cstheme="minorBidi"/>
              <w:noProof/>
              <w:sz w:val="22"/>
              <w:szCs w:val="22"/>
              <w:lang w:eastAsia="ru-RU"/>
            </w:rPr>
          </w:pPr>
          <w:r w:rsidRPr="00EA2FEC">
            <w:rPr>
              <w:rFonts w:ascii="PT Astra Serif" w:hAnsi="PT Astra Serif"/>
              <w:sz w:val="24"/>
              <w:szCs w:val="24"/>
            </w:rPr>
            <w:fldChar w:fldCharType="begin"/>
          </w:r>
          <w:r w:rsidRPr="00EA2FEC">
            <w:rPr>
              <w:rFonts w:ascii="PT Astra Serif" w:hAnsi="PT Astra Serif"/>
              <w:sz w:val="24"/>
              <w:szCs w:val="24"/>
            </w:rPr>
            <w:instrText xml:space="preserve"> TOC \o "1-3" \h \z \u </w:instrText>
          </w:r>
          <w:r w:rsidRPr="00EA2FEC">
            <w:rPr>
              <w:rFonts w:ascii="PT Astra Serif" w:hAnsi="PT Astra Serif"/>
              <w:sz w:val="24"/>
              <w:szCs w:val="24"/>
            </w:rPr>
            <w:fldChar w:fldCharType="separate"/>
          </w:r>
          <w:hyperlink w:anchor="_Toc196848007" w:history="1">
            <w:r w:rsidR="00EA2FEC" w:rsidRPr="00EA2FEC">
              <w:rPr>
                <w:rStyle w:val="a3"/>
                <w:rFonts w:ascii="PT Astra Serif" w:hAnsi="PT Astra Serif"/>
                <w:noProof/>
              </w:rPr>
              <w:t>ВВЕДЕНИЕ</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_Toc196848007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5</w:t>
            </w:r>
            <w:r w:rsidR="00EA2FEC" w:rsidRPr="00EA2FEC">
              <w:rPr>
                <w:rFonts w:ascii="PT Astra Serif" w:hAnsi="PT Astra Serif"/>
                <w:noProof/>
                <w:webHidden/>
              </w:rPr>
              <w:fldChar w:fldCharType="end"/>
            </w:r>
          </w:hyperlink>
        </w:p>
        <w:p w14:paraId="56865009" w14:textId="77777777" w:rsidR="00EA2FEC" w:rsidRPr="00EA2FEC" w:rsidRDefault="00C347E0">
          <w:pPr>
            <w:pStyle w:val="11"/>
            <w:rPr>
              <w:rFonts w:ascii="PT Astra Serif" w:eastAsiaTheme="minorEastAsia" w:hAnsi="PT Astra Serif" w:cstheme="minorBidi"/>
              <w:noProof/>
              <w:sz w:val="22"/>
              <w:szCs w:val="22"/>
              <w:lang w:eastAsia="ru-RU"/>
            </w:rPr>
          </w:pPr>
          <w:hyperlink w:anchor="_Toc196848008" w:history="1">
            <w:r w:rsidR="00EA2FEC" w:rsidRPr="00EA2FEC">
              <w:rPr>
                <w:rStyle w:val="a3"/>
                <w:rFonts w:ascii="PT Astra Serif" w:hAnsi="PT Astra Serif"/>
                <w:noProof/>
              </w:rPr>
              <w:t>РАЗДЕЛ </w:t>
            </w:r>
            <w:r w:rsidR="00EA2FEC" w:rsidRPr="00EA2FEC">
              <w:rPr>
                <w:rStyle w:val="a3"/>
                <w:rFonts w:ascii="PT Astra Serif" w:eastAsia="Times New Roman" w:hAnsi="PT Astra Serif"/>
                <w:caps/>
                <w:noProof/>
              </w:rPr>
              <w:t>I. Реализация модели интенсивного развития, создание условий для инвестиций, развитие предпринимательства</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_Toc196848008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17</w:t>
            </w:r>
            <w:r w:rsidR="00EA2FEC" w:rsidRPr="00EA2FEC">
              <w:rPr>
                <w:rFonts w:ascii="PT Astra Serif" w:hAnsi="PT Astra Serif"/>
                <w:noProof/>
                <w:webHidden/>
              </w:rPr>
              <w:fldChar w:fldCharType="end"/>
            </w:r>
          </w:hyperlink>
        </w:p>
        <w:p w14:paraId="79B958E9"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09" w:history="1">
            <w:r w:rsidR="00EA2FEC" w:rsidRPr="00EA2FEC">
              <w:rPr>
                <w:rStyle w:val="a3"/>
                <w:rFonts w:ascii="PT Astra Serif" w:hAnsi="PT Astra Serif"/>
                <w:noProof/>
              </w:rPr>
              <w:t>1.1. Обеспечение развития промышленности</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_Toc196848009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17</w:t>
            </w:r>
            <w:r w:rsidR="00EA2FEC" w:rsidRPr="00EA2FEC">
              <w:rPr>
                <w:rFonts w:ascii="PT Astra Serif" w:hAnsi="PT Astra Serif"/>
                <w:noProof/>
                <w:webHidden/>
              </w:rPr>
              <w:fldChar w:fldCharType="end"/>
            </w:r>
          </w:hyperlink>
        </w:p>
        <w:p w14:paraId="5694D535"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10" w:history="1">
            <w:r w:rsidR="00EA2FEC" w:rsidRPr="00EA2FEC">
              <w:rPr>
                <w:rStyle w:val="a3"/>
                <w:rFonts w:ascii="PT Astra Serif" w:hAnsi="PT Astra Serif"/>
                <w:noProof/>
              </w:rPr>
              <w:t>1.2. Обеспечение развития предпринимательства и рост непроизводственных индустрий</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_Toc196848010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26</w:t>
            </w:r>
            <w:r w:rsidR="00EA2FEC" w:rsidRPr="00EA2FEC">
              <w:rPr>
                <w:rFonts w:ascii="PT Astra Serif" w:hAnsi="PT Astra Serif"/>
                <w:noProof/>
                <w:webHidden/>
              </w:rPr>
              <w:fldChar w:fldCharType="end"/>
            </w:r>
          </w:hyperlink>
        </w:p>
        <w:p w14:paraId="26C4481E"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11" w:history="1">
            <w:r w:rsidR="00EA2FEC" w:rsidRPr="00EA2FEC">
              <w:rPr>
                <w:rStyle w:val="a3"/>
                <w:rFonts w:ascii="PT Astra Serif" w:hAnsi="PT Astra Serif"/>
                <w:noProof/>
              </w:rPr>
              <w:t>1.3. Формирование технологического ядра новой отраслевой специализации, обеспечение развития инновационной инфраструктуры</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_Toc196848011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37</w:t>
            </w:r>
            <w:r w:rsidR="00EA2FEC" w:rsidRPr="00EA2FEC">
              <w:rPr>
                <w:rFonts w:ascii="PT Astra Serif" w:hAnsi="PT Astra Serif"/>
                <w:noProof/>
                <w:webHidden/>
              </w:rPr>
              <w:fldChar w:fldCharType="end"/>
            </w:r>
          </w:hyperlink>
        </w:p>
        <w:p w14:paraId="530F7606"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12" w:history="1">
            <w:r w:rsidR="00EA2FEC" w:rsidRPr="00EA2FEC">
              <w:rPr>
                <w:rStyle w:val="a3"/>
                <w:rFonts w:ascii="PT Astra Serif" w:hAnsi="PT Astra Serif"/>
                <w:noProof/>
              </w:rPr>
              <w:t>1.4. Обеспечение улучшения инвестиционного климата и повышения качества государственного регулирования, содействие укреплению международных и межрегиональных связей</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_Toc196848012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43</w:t>
            </w:r>
            <w:r w:rsidR="00EA2FEC" w:rsidRPr="00EA2FEC">
              <w:rPr>
                <w:rFonts w:ascii="PT Astra Serif" w:hAnsi="PT Astra Serif"/>
                <w:noProof/>
                <w:webHidden/>
              </w:rPr>
              <w:fldChar w:fldCharType="end"/>
            </w:r>
          </w:hyperlink>
        </w:p>
        <w:p w14:paraId="132F96D4" w14:textId="77777777" w:rsidR="00EA2FEC" w:rsidRPr="00EA2FEC" w:rsidRDefault="00C347E0">
          <w:pPr>
            <w:pStyle w:val="11"/>
            <w:rPr>
              <w:rFonts w:ascii="PT Astra Serif" w:eastAsiaTheme="minorEastAsia" w:hAnsi="PT Astra Serif" w:cstheme="minorBidi"/>
              <w:noProof/>
              <w:sz w:val="22"/>
              <w:szCs w:val="22"/>
              <w:lang w:eastAsia="ru-RU"/>
            </w:rPr>
          </w:pPr>
          <w:hyperlink w:anchor="_Toc196848013" w:history="1">
            <w:r w:rsidR="00EA2FEC" w:rsidRPr="00EA2FEC">
              <w:rPr>
                <w:rStyle w:val="a3"/>
                <w:rFonts w:ascii="PT Astra Serif" w:hAnsi="PT Astra Serif"/>
                <w:noProof/>
              </w:rPr>
              <w:t xml:space="preserve">РАЗДЕЛ II. </w:t>
            </w:r>
            <w:r w:rsidR="00EA2FEC" w:rsidRPr="00EA2FEC">
              <w:rPr>
                <w:rStyle w:val="a3"/>
                <w:rFonts w:ascii="PT Astra Serif" w:hAnsi="PT Astra Serif"/>
                <w:caps/>
                <w:noProof/>
              </w:rPr>
              <w:t>Рациональное использование природного капитала, устойчивое развитие агропромышленного комплекса</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_Toc196848013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49</w:t>
            </w:r>
            <w:r w:rsidR="00EA2FEC" w:rsidRPr="00EA2FEC">
              <w:rPr>
                <w:rFonts w:ascii="PT Astra Serif" w:hAnsi="PT Astra Serif"/>
                <w:noProof/>
                <w:webHidden/>
              </w:rPr>
              <w:fldChar w:fldCharType="end"/>
            </w:r>
          </w:hyperlink>
        </w:p>
        <w:p w14:paraId="23BA03E8"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14" w:history="1">
            <w:r w:rsidR="00EA2FEC" w:rsidRPr="00EA2FEC">
              <w:rPr>
                <w:rStyle w:val="a3"/>
                <w:rFonts w:ascii="PT Astra Serif" w:hAnsi="PT Astra Serif"/>
                <w:noProof/>
              </w:rPr>
              <w:t>2.1. Обеспечение рационального использования природных ресурсов и повышение качества окружающей среды</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_Toc196848014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49</w:t>
            </w:r>
            <w:r w:rsidR="00EA2FEC" w:rsidRPr="00EA2FEC">
              <w:rPr>
                <w:rFonts w:ascii="PT Astra Serif" w:hAnsi="PT Astra Serif"/>
                <w:noProof/>
                <w:webHidden/>
              </w:rPr>
              <w:fldChar w:fldCharType="end"/>
            </w:r>
          </w:hyperlink>
        </w:p>
        <w:p w14:paraId="32349A4C"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15" w:history="1">
            <w:r w:rsidR="00EA2FEC" w:rsidRPr="00EA2FEC">
              <w:rPr>
                <w:rStyle w:val="a3"/>
                <w:rFonts w:ascii="PT Astra Serif" w:hAnsi="PT Astra Serif"/>
                <w:noProof/>
              </w:rPr>
              <w:t>2.2. Повышение конкурентоспособности агропромышленного комплекса</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_Toc196848015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54</w:t>
            </w:r>
            <w:r w:rsidR="00EA2FEC" w:rsidRPr="00EA2FEC">
              <w:rPr>
                <w:rFonts w:ascii="PT Astra Serif" w:hAnsi="PT Astra Serif"/>
                <w:noProof/>
                <w:webHidden/>
              </w:rPr>
              <w:fldChar w:fldCharType="end"/>
            </w:r>
          </w:hyperlink>
        </w:p>
        <w:p w14:paraId="2710263C" w14:textId="77777777" w:rsidR="00EA2FEC" w:rsidRPr="00EA2FEC" w:rsidRDefault="00C347E0">
          <w:pPr>
            <w:pStyle w:val="11"/>
            <w:rPr>
              <w:rFonts w:ascii="PT Astra Serif" w:eastAsiaTheme="minorEastAsia" w:hAnsi="PT Astra Serif" w:cstheme="minorBidi"/>
              <w:noProof/>
              <w:sz w:val="22"/>
              <w:szCs w:val="22"/>
              <w:lang w:eastAsia="ru-RU"/>
            </w:rPr>
          </w:pPr>
          <w:hyperlink w:anchor="_Toc196848016" w:history="1">
            <w:r w:rsidR="00EA2FEC" w:rsidRPr="00EA2FEC">
              <w:rPr>
                <w:rStyle w:val="a3"/>
                <w:rFonts w:ascii="PT Astra Serif" w:hAnsi="PT Astra Serif"/>
                <w:noProof/>
              </w:rPr>
              <w:t>РАЗДЕЛ III. </w:t>
            </w:r>
            <w:r w:rsidR="00EA2FEC" w:rsidRPr="00EA2FEC">
              <w:rPr>
                <w:rStyle w:val="a3"/>
                <w:rFonts w:ascii="PT Astra Serif" w:eastAsia="Times New Roman" w:hAnsi="PT Astra Serif"/>
                <w:noProof/>
              </w:rPr>
              <w:t>ПОВЫШЕНИЕ УРОВНЯ И КАЧЕСТВА ЖИЗНИ НАСЕЛЕНИЯ, НАКОПЛЕНИЕ ЧЕЛОВЕЧЕСКОГО КАПИТАЛА</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_Toc196848016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59</w:t>
            </w:r>
            <w:r w:rsidR="00EA2FEC" w:rsidRPr="00EA2FEC">
              <w:rPr>
                <w:rFonts w:ascii="PT Astra Serif" w:hAnsi="PT Astra Serif"/>
                <w:noProof/>
                <w:webHidden/>
              </w:rPr>
              <w:fldChar w:fldCharType="end"/>
            </w:r>
          </w:hyperlink>
        </w:p>
        <w:p w14:paraId="3197905C"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17" w:history="1">
            <w:r w:rsidR="00EA2FEC" w:rsidRPr="00EA2FEC">
              <w:rPr>
                <w:rStyle w:val="a3"/>
                <w:rFonts w:ascii="PT Astra Serif" w:hAnsi="PT Astra Serif"/>
                <w:noProof/>
              </w:rPr>
              <w:t>3.1. Повышение доступности медицинской помощи и эффективности предоставления медицинских услуг</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_Toc196848017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59</w:t>
            </w:r>
            <w:r w:rsidR="00EA2FEC" w:rsidRPr="00EA2FEC">
              <w:rPr>
                <w:rFonts w:ascii="PT Astra Serif" w:hAnsi="PT Astra Serif"/>
                <w:noProof/>
                <w:webHidden/>
              </w:rPr>
              <w:fldChar w:fldCharType="end"/>
            </w:r>
          </w:hyperlink>
        </w:p>
        <w:p w14:paraId="1E89D49E"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18" w:history="1">
            <w:r w:rsidR="00EA2FEC" w:rsidRPr="00EA2FEC">
              <w:rPr>
                <w:rStyle w:val="a3"/>
                <w:rFonts w:ascii="PT Astra Serif" w:hAnsi="PT Astra Serif"/>
                <w:noProof/>
              </w:rPr>
              <w:t>3.2. Содействие повышению качества образования</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_Toc196848018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63</w:t>
            </w:r>
            <w:r w:rsidR="00EA2FEC" w:rsidRPr="00EA2FEC">
              <w:rPr>
                <w:rFonts w:ascii="PT Astra Serif" w:hAnsi="PT Astra Serif"/>
                <w:noProof/>
                <w:webHidden/>
              </w:rPr>
              <w:fldChar w:fldCharType="end"/>
            </w:r>
          </w:hyperlink>
        </w:p>
        <w:p w14:paraId="28AE77E8"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19" w:history="1">
            <w:r w:rsidR="00EA2FEC" w:rsidRPr="00EA2FEC">
              <w:rPr>
                <w:rStyle w:val="a3"/>
                <w:rFonts w:ascii="PT Astra Serif" w:hAnsi="PT Astra Serif"/>
                <w:noProof/>
              </w:rPr>
              <w:t>3.3. Содействие развитию строительного комплекса, повышению качества жилищных условий, доступности жилья и качества городской среды</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_Toc196848019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76</w:t>
            </w:r>
            <w:r w:rsidR="00EA2FEC" w:rsidRPr="00EA2FEC">
              <w:rPr>
                <w:rFonts w:ascii="PT Astra Serif" w:hAnsi="PT Astra Serif"/>
                <w:noProof/>
                <w:webHidden/>
              </w:rPr>
              <w:fldChar w:fldCharType="end"/>
            </w:r>
          </w:hyperlink>
        </w:p>
        <w:p w14:paraId="483AD633"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20" w:history="1">
            <w:r w:rsidR="00EA2FEC" w:rsidRPr="00EA2FEC">
              <w:rPr>
                <w:rStyle w:val="a3"/>
                <w:rFonts w:ascii="PT Astra Serif" w:hAnsi="PT Astra Serif"/>
                <w:noProof/>
              </w:rPr>
              <w:t>3.4. Обеспечение повышения безопасности жизнедеятельности</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_Toc196848020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82</w:t>
            </w:r>
            <w:r w:rsidR="00EA2FEC" w:rsidRPr="00EA2FEC">
              <w:rPr>
                <w:rFonts w:ascii="PT Astra Serif" w:hAnsi="PT Astra Serif"/>
                <w:noProof/>
                <w:webHidden/>
              </w:rPr>
              <w:fldChar w:fldCharType="end"/>
            </w:r>
          </w:hyperlink>
        </w:p>
        <w:p w14:paraId="143830FB"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21" w:history="1">
            <w:r w:rsidR="00EA2FEC" w:rsidRPr="00EA2FEC">
              <w:rPr>
                <w:rStyle w:val="a3"/>
                <w:rFonts w:ascii="PT Astra Serif" w:hAnsi="PT Astra Serif"/>
                <w:noProof/>
              </w:rPr>
              <w:t>3.5. Обеспечение развития физической культуры и спорта, проведение эффективной молодежной политики</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_Toc196848021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86</w:t>
            </w:r>
            <w:r w:rsidR="00EA2FEC" w:rsidRPr="00EA2FEC">
              <w:rPr>
                <w:rFonts w:ascii="PT Astra Serif" w:hAnsi="PT Astra Serif"/>
                <w:noProof/>
                <w:webHidden/>
              </w:rPr>
              <w:fldChar w:fldCharType="end"/>
            </w:r>
          </w:hyperlink>
        </w:p>
        <w:p w14:paraId="4ABBC77A"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22" w:history="1">
            <w:r w:rsidR="00EA2FEC" w:rsidRPr="00EA2FEC">
              <w:rPr>
                <w:rStyle w:val="a3"/>
                <w:rFonts w:ascii="PT Astra Serif" w:hAnsi="PT Astra Serif"/>
                <w:noProof/>
              </w:rPr>
              <w:t>3.6. Содействие развитию эффективного рынка труда и кадровому обеспечению экономики</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_Toc196848022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89</w:t>
            </w:r>
            <w:r w:rsidR="00EA2FEC" w:rsidRPr="00EA2FEC">
              <w:rPr>
                <w:rFonts w:ascii="PT Astra Serif" w:hAnsi="PT Astra Serif"/>
                <w:noProof/>
                <w:webHidden/>
              </w:rPr>
              <w:fldChar w:fldCharType="end"/>
            </w:r>
          </w:hyperlink>
        </w:p>
        <w:p w14:paraId="20E0794D"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23" w:history="1">
            <w:r w:rsidR="00EA2FEC" w:rsidRPr="00EA2FEC">
              <w:rPr>
                <w:rStyle w:val="a3"/>
                <w:rFonts w:ascii="PT Astra Serif" w:hAnsi="PT Astra Serif"/>
                <w:noProof/>
              </w:rPr>
              <w:t>3.7. Повышение качества, актуальности и доступности услуг в сфере культуры</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_Toc196848023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92</w:t>
            </w:r>
            <w:r w:rsidR="00EA2FEC" w:rsidRPr="00EA2FEC">
              <w:rPr>
                <w:rFonts w:ascii="PT Astra Serif" w:hAnsi="PT Astra Serif"/>
                <w:noProof/>
                <w:webHidden/>
              </w:rPr>
              <w:fldChar w:fldCharType="end"/>
            </w:r>
          </w:hyperlink>
        </w:p>
        <w:p w14:paraId="5E9A3A9D"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24" w:history="1">
            <w:r w:rsidR="00EA2FEC" w:rsidRPr="00EA2FEC">
              <w:rPr>
                <w:rStyle w:val="a3"/>
                <w:rFonts w:ascii="PT Astra Serif" w:hAnsi="PT Astra Serif"/>
                <w:noProof/>
              </w:rPr>
              <w:t>3.8. Повышение качества и доступности социальной поддержки и социального обслуживания населения, в том числе детей</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_Toc196848024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97</w:t>
            </w:r>
            <w:r w:rsidR="00EA2FEC" w:rsidRPr="00EA2FEC">
              <w:rPr>
                <w:rFonts w:ascii="PT Astra Serif" w:hAnsi="PT Astra Serif"/>
                <w:noProof/>
                <w:webHidden/>
              </w:rPr>
              <w:fldChar w:fldCharType="end"/>
            </w:r>
          </w:hyperlink>
        </w:p>
        <w:p w14:paraId="5DC7895A" w14:textId="77777777" w:rsidR="00EA2FEC" w:rsidRPr="00EA2FEC" w:rsidRDefault="00C347E0">
          <w:pPr>
            <w:pStyle w:val="11"/>
            <w:rPr>
              <w:rFonts w:ascii="PT Astra Serif" w:eastAsiaTheme="minorEastAsia" w:hAnsi="PT Astra Serif" w:cstheme="minorBidi"/>
              <w:noProof/>
              <w:sz w:val="22"/>
              <w:szCs w:val="22"/>
              <w:lang w:eastAsia="ru-RU"/>
            </w:rPr>
          </w:pPr>
          <w:hyperlink w:anchor="_Toc196848025" w:history="1">
            <w:r w:rsidR="00EA2FEC" w:rsidRPr="00EA2FEC">
              <w:rPr>
                <w:rStyle w:val="a3"/>
                <w:rFonts w:ascii="PT Astra Serif" w:eastAsia="Times New Roman" w:hAnsi="PT Astra Serif"/>
                <w:caps/>
                <w:noProof/>
              </w:rPr>
              <w:t>РАЗДЕЛ I</w:t>
            </w:r>
            <w:r w:rsidR="00EA2FEC" w:rsidRPr="00EA2FEC">
              <w:rPr>
                <w:rStyle w:val="a3"/>
                <w:rFonts w:ascii="PT Astra Serif" w:eastAsia="Times New Roman" w:hAnsi="PT Astra Serif"/>
                <w:caps/>
                <w:noProof/>
                <w:lang w:val="en-US"/>
              </w:rPr>
              <w:t>V</w:t>
            </w:r>
            <w:r w:rsidR="00EA2FEC" w:rsidRPr="00EA2FEC">
              <w:rPr>
                <w:rStyle w:val="a3"/>
                <w:rFonts w:ascii="PT Astra Serif" w:eastAsia="Times New Roman" w:hAnsi="PT Astra Serif"/>
                <w:caps/>
                <w:noProof/>
              </w:rPr>
              <w:t>. Сбалансированное территориальное развитие, в том числе за счет развития инфраструктуры</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_Toc196848025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103</w:t>
            </w:r>
            <w:r w:rsidR="00EA2FEC" w:rsidRPr="00EA2FEC">
              <w:rPr>
                <w:rFonts w:ascii="PT Astra Serif" w:hAnsi="PT Astra Serif"/>
                <w:noProof/>
                <w:webHidden/>
              </w:rPr>
              <w:fldChar w:fldCharType="end"/>
            </w:r>
          </w:hyperlink>
        </w:p>
        <w:p w14:paraId="4AED2640"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26" w:history="1">
            <w:r w:rsidR="00EA2FEC" w:rsidRPr="00EA2FEC">
              <w:rPr>
                <w:rStyle w:val="a3"/>
                <w:rFonts w:ascii="PT Astra Serif" w:hAnsi="PT Astra Serif"/>
                <w:noProof/>
              </w:rPr>
              <w:t>4.1. Обеспечение устойчивого развития муниципальных образований Томской области</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_Toc196848026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103</w:t>
            </w:r>
            <w:r w:rsidR="00EA2FEC" w:rsidRPr="00EA2FEC">
              <w:rPr>
                <w:rFonts w:ascii="PT Astra Serif" w:hAnsi="PT Astra Serif"/>
                <w:noProof/>
                <w:webHidden/>
              </w:rPr>
              <w:fldChar w:fldCharType="end"/>
            </w:r>
          </w:hyperlink>
        </w:p>
        <w:p w14:paraId="06E135F4"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27" w:history="1">
            <w:r w:rsidR="00EA2FEC" w:rsidRPr="00EA2FEC">
              <w:rPr>
                <w:rStyle w:val="a3"/>
                <w:rFonts w:ascii="PT Astra Serif" w:hAnsi="PT Astra Serif"/>
                <w:noProof/>
              </w:rPr>
              <w:t>4.2. Содействие повышению эффективности транспортной системы и информационно-коммуникационной инфраструктуры</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_Toc196848027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106</w:t>
            </w:r>
            <w:r w:rsidR="00EA2FEC" w:rsidRPr="00EA2FEC">
              <w:rPr>
                <w:rFonts w:ascii="PT Astra Serif" w:hAnsi="PT Astra Serif"/>
                <w:noProof/>
                <w:webHidden/>
              </w:rPr>
              <w:fldChar w:fldCharType="end"/>
            </w:r>
          </w:hyperlink>
        </w:p>
        <w:p w14:paraId="08DF76CF"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28" w:history="1">
            <w:r w:rsidR="00EA2FEC" w:rsidRPr="00EA2FEC">
              <w:rPr>
                <w:rStyle w:val="a3"/>
                <w:rFonts w:ascii="PT Astra Serif" w:hAnsi="PT Astra Serif"/>
                <w:noProof/>
              </w:rPr>
              <w:t>4.3. Обеспечение модернизации и развития коммунальной инфраструктуры</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_Toc196848028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114</w:t>
            </w:r>
            <w:r w:rsidR="00EA2FEC" w:rsidRPr="00EA2FEC">
              <w:rPr>
                <w:rFonts w:ascii="PT Astra Serif" w:hAnsi="PT Astra Serif"/>
                <w:noProof/>
                <w:webHidden/>
              </w:rPr>
              <w:fldChar w:fldCharType="end"/>
            </w:r>
          </w:hyperlink>
        </w:p>
        <w:p w14:paraId="7FDD9A45" w14:textId="77777777" w:rsidR="00EA2FEC" w:rsidRPr="00EA2FEC" w:rsidRDefault="00C347E0">
          <w:pPr>
            <w:pStyle w:val="11"/>
            <w:rPr>
              <w:rFonts w:ascii="PT Astra Serif" w:eastAsiaTheme="minorEastAsia" w:hAnsi="PT Astra Serif" w:cstheme="minorBidi"/>
              <w:noProof/>
              <w:sz w:val="22"/>
              <w:szCs w:val="22"/>
              <w:lang w:eastAsia="ru-RU"/>
            </w:rPr>
          </w:pPr>
          <w:hyperlink w:anchor="_Toc196848029" w:history="1">
            <w:r w:rsidR="00EA2FEC" w:rsidRPr="00EA2FEC">
              <w:rPr>
                <w:rStyle w:val="a3"/>
                <w:rFonts w:ascii="PT Astra Serif" w:hAnsi="PT Astra Serif"/>
                <w:noProof/>
              </w:rPr>
              <w:t>РАЗДЕЛ </w:t>
            </w:r>
            <w:r w:rsidR="00EA2FEC" w:rsidRPr="00EA2FEC">
              <w:rPr>
                <w:rStyle w:val="a3"/>
                <w:rFonts w:ascii="PT Astra Serif" w:eastAsia="Times New Roman" w:hAnsi="PT Astra Serif"/>
                <w:caps/>
                <w:noProof/>
              </w:rPr>
              <w:t>V. Эффективное управление регионом и цифровая трансформация</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_Toc196848029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126</w:t>
            </w:r>
            <w:r w:rsidR="00EA2FEC" w:rsidRPr="00EA2FEC">
              <w:rPr>
                <w:rFonts w:ascii="PT Astra Serif" w:hAnsi="PT Astra Serif"/>
                <w:noProof/>
                <w:webHidden/>
              </w:rPr>
              <w:fldChar w:fldCharType="end"/>
            </w:r>
          </w:hyperlink>
        </w:p>
        <w:p w14:paraId="7374364F"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30" w:history="1">
            <w:r w:rsidR="00EA2FEC" w:rsidRPr="00EA2FEC">
              <w:rPr>
                <w:rStyle w:val="a3"/>
                <w:rFonts w:ascii="PT Astra Serif" w:hAnsi="PT Astra Serif"/>
                <w:noProof/>
              </w:rPr>
              <w:t>5.1. Создание системы управления на базе цифровых платформ, в том числе в государственном секторе</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_Toc196848030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126</w:t>
            </w:r>
            <w:r w:rsidR="00EA2FEC" w:rsidRPr="00EA2FEC">
              <w:rPr>
                <w:rFonts w:ascii="PT Astra Serif" w:hAnsi="PT Astra Serif"/>
                <w:noProof/>
                <w:webHidden/>
              </w:rPr>
              <w:fldChar w:fldCharType="end"/>
            </w:r>
          </w:hyperlink>
        </w:p>
        <w:p w14:paraId="4C546E9B"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31" w:history="1">
            <w:r w:rsidR="00EA2FEC" w:rsidRPr="00EA2FEC">
              <w:rPr>
                <w:rStyle w:val="a3"/>
                <w:rFonts w:ascii="PT Astra Serif" w:hAnsi="PT Astra Serif"/>
                <w:noProof/>
              </w:rPr>
              <w:t>5.2. Обеспечение эффективного управления региональными финансами и совершенствование межбюджетных отношений, в том числе повышение эффективности управления государственными закупками</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_Toc196848031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128</w:t>
            </w:r>
            <w:r w:rsidR="00EA2FEC" w:rsidRPr="00EA2FEC">
              <w:rPr>
                <w:rFonts w:ascii="PT Astra Serif" w:hAnsi="PT Astra Serif"/>
                <w:noProof/>
                <w:webHidden/>
              </w:rPr>
              <w:fldChar w:fldCharType="end"/>
            </w:r>
          </w:hyperlink>
        </w:p>
        <w:p w14:paraId="5E241E87"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32" w:history="1">
            <w:r w:rsidR="00EA2FEC" w:rsidRPr="00EA2FEC">
              <w:rPr>
                <w:rStyle w:val="a3"/>
                <w:rFonts w:ascii="PT Astra Serif" w:hAnsi="PT Astra Serif"/>
                <w:noProof/>
              </w:rPr>
              <w:t>5.3. Повышение эффективности управления государственным имуществом</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_Toc196848032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134</w:t>
            </w:r>
            <w:r w:rsidR="00EA2FEC" w:rsidRPr="00EA2FEC">
              <w:rPr>
                <w:rFonts w:ascii="PT Astra Serif" w:hAnsi="PT Astra Serif"/>
                <w:noProof/>
                <w:webHidden/>
              </w:rPr>
              <w:fldChar w:fldCharType="end"/>
            </w:r>
          </w:hyperlink>
        </w:p>
        <w:p w14:paraId="2AB4024D"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33" w:history="1">
            <w:r w:rsidR="00EA2FEC" w:rsidRPr="00EA2FEC">
              <w:rPr>
                <w:rStyle w:val="a3"/>
                <w:rFonts w:ascii="PT Astra Serif" w:hAnsi="PT Astra Serif"/>
                <w:noProof/>
              </w:rPr>
              <w:t>5.4. Обеспечение повышения эффективности регионального и муниципального управления</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_Toc196848033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135</w:t>
            </w:r>
            <w:r w:rsidR="00EA2FEC" w:rsidRPr="00EA2FEC">
              <w:rPr>
                <w:rFonts w:ascii="PT Astra Serif" w:hAnsi="PT Astra Serif"/>
                <w:noProof/>
                <w:webHidden/>
              </w:rPr>
              <w:fldChar w:fldCharType="end"/>
            </w:r>
          </w:hyperlink>
        </w:p>
        <w:p w14:paraId="56C914F8" w14:textId="77777777" w:rsidR="00EA2FEC" w:rsidRPr="00EA2FEC" w:rsidRDefault="00C347E0">
          <w:pPr>
            <w:pStyle w:val="11"/>
            <w:rPr>
              <w:rFonts w:ascii="PT Astra Serif" w:eastAsiaTheme="minorEastAsia" w:hAnsi="PT Astra Serif" w:cstheme="minorBidi"/>
              <w:noProof/>
              <w:sz w:val="22"/>
              <w:szCs w:val="22"/>
              <w:lang w:eastAsia="ru-RU"/>
            </w:rPr>
          </w:pPr>
          <w:hyperlink w:anchor="_Toc196848034" w:history="1">
            <w:r w:rsidR="00EA2FEC" w:rsidRPr="00EA2FEC">
              <w:rPr>
                <w:rStyle w:val="a3"/>
                <w:rFonts w:ascii="PT Astra Serif" w:hAnsi="PT Astra Serif"/>
                <w:noProof/>
              </w:rPr>
              <w:t>ПРИЛОЖЕНИЯ</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_Toc196848034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152</w:t>
            </w:r>
            <w:r w:rsidR="00EA2FEC" w:rsidRPr="00EA2FEC">
              <w:rPr>
                <w:rFonts w:ascii="PT Astra Serif" w:hAnsi="PT Astra Serif"/>
                <w:noProof/>
                <w:webHidden/>
              </w:rPr>
              <w:fldChar w:fldCharType="end"/>
            </w:r>
          </w:hyperlink>
        </w:p>
        <w:p w14:paraId="7B36557E"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35" w:history="1">
            <w:r w:rsidR="00EA2FEC" w:rsidRPr="00EA2FEC">
              <w:rPr>
                <w:rStyle w:val="a3"/>
                <w:rFonts w:ascii="PT Astra Serif" w:hAnsi="PT Astra Serif"/>
                <w:noProof/>
              </w:rPr>
              <w:t>Приложение № 1</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_Toc196848035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152</w:t>
            </w:r>
            <w:r w:rsidR="00EA2FEC" w:rsidRPr="00EA2FEC">
              <w:rPr>
                <w:rFonts w:ascii="PT Astra Serif" w:hAnsi="PT Astra Serif"/>
                <w:noProof/>
                <w:webHidden/>
              </w:rPr>
              <w:fldChar w:fldCharType="end"/>
            </w:r>
          </w:hyperlink>
        </w:p>
        <w:p w14:paraId="6E7AB616"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36" w:history="1">
            <w:r w:rsidR="00EA2FEC" w:rsidRPr="00EA2FEC">
              <w:rPr>
                <w:rStyle w:val="a3"/>
                <w:rFonts w:ascii="PT Astra Serif" w:hAnsi="PT Astra Serif"/>
                <w:noProof/>
              </w:rPr>
              <w:t>Приложение № 2</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_Toc196848036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154</w:t>
            </w:r>
            <w:r w:rsidR="00EA2FEC" w:rsidRPr="00EA2FEC">
              <w:rPr>
                <w:rFonts w:ascii="PT Astra Serif" w:hAnsi="PT Astra Serif"/>
                <w:noProof/>
                <w:webHidden/>
              </w:rPr>
              <w:fldChar w:fldCharType="end"/>
            </w:r>
          </w:hyperlink>
        </w:p>
        <w:p w14:paraId="74A858CF"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37" w:history="1">
            <w:r w:rsidR="00EA2FEC" w:rsidRPr="00EA2FEC">
              <w:rPr>
                <w:rStyle w:val="a3"/>
                <w:rFonts w:ascii="PT Astra Serif" w:hAnsi="PT Astra Serif"/>
                <w:noProof/>
              </w:rPr>
              <w:t>Приложение № 3</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_Toc196848037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169</w:t>
            </w:r>
            <w:r w:rsidR="00EA2FEC" w:rsidRPr="00EA2FEC">
              <w:rPr>
                <w:rFonts w:ascii="PT Astra Serif" w:hAnsi="PT Astra Serif"/>
                <w:noProof/>
                <w:webHidden/>
              </w:rPr>
              <w:fldChar w:fldCharType="end"/>
            </w:r>
          </w:hyperlink>
        </w:p>
        <w:p w14:paraId="7963EFE9"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38" w:history="1">
            <w:r w:rsidR="00EA2FEC" w:rsidRPr="00EA2FEC">
              <w:rPr>
                <w:rStyle w:val="a3"/>
                <w:rFonts w:ascii="PT Astra Serif" w:hAnsi="PT Astra Serif"/>
                <w:noProof/>
              </w:rPr>
              <w:t>Приложение № 4</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_Toc196848038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172</w:t>
            </w:r>
            <w:r w:rsidR="00EA2FEC" w:rsidRPr="00EA2FEC">
              <w:rPr>
                <w:rFonts w:ascii="PT Astra Serif" w:hAnsi="PT Astra Serif"/>
                <w:noProof/>
                <w:webHidden/>
              </w:rPr>
              <w:fldChar w:fldCharType="end"/>
            </w:r>
          </w:hyperlink>
        </w:p>
        <w:p w14:paraId="09F7C172"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39" w:history="1">
            <w:r w:rsidR="00EA2FEC" w:rsidRPr="00EA2FEC">
              <w:rPr>
                <w:rStyle w:val="a3"/>
                <w:rFonts w:ascii="PT Astra Serif" w:hAnsi="PT Astra Serif"/>
                <w:noProof/>
              </w:rPr>
              <w:t>Приложение № 5</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_Toc196848039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173</w:t>
            </w:r>
            <w:r w:rsidR="00EA2FEC" w:rsidRPr="00EA2FEC">
              <w:rPr>
                <w:rFonts w:ascii="PT Astra Serif" w:hAnsi="PT Astra Serif"/>
                <w:noProof/>
                <w:webHidden/>
              </w:rPr>
              <w:fldChar w:fldCharType="end"/>
            </w:r>
          </w:hyperlink>
        </w:p>
        <w:p w14:paraId="00C4F960"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40" w:history="1">
            <w:r w:rsidR="00EA2FEC" w:rsidRPr="00EA2FEC">
              <w:rPr>
                <w:rStyle w:val="a3"/>
                <w:rFonts w:ascii="PT Astra Serif" w:hAnsi="PT Astra Serif"/>
                <w:noProof/>
              </w:rPr>
              <w:t>Приложение № 6</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_Toc196848040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190</w:t>
            </w:r>
            <w:r w:rsidR="00EA2FEC" w:rsidRPr="00EA2FEC">
              <w:rPr>
                <w:rFonts w:ascii="PT Astra Serif" w:hAnsi="PT Astra Serif"/>
                <w:noProof/>
                <w:webHidden/>
              </w:rPr>
              <w:fldChar w:fldCharType="end"/>
            </w:r>
          </w:hyperlink>
        </w:p>
        <w:p w14:paraId="1F9F8BE1"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41" w:history="1">
            <w:r w:rsidR="00EA2FEC" w:rsidRPr="00EA2FEC">
              <w:rPr>
                <w:rStyle w:val="a3"/>
                <w:rFonts w:ascii="PT Astra Serif" w:eastAsia="Calibri" w:hAnsi="PT Astra Serif"/>
                <w:noProof/>
              </w:rPr>
              <w:t>Приложение № 7</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_Toc196848041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191</w:t>
            </w:r>
            <w:r w:rsidR="00EA2FEC" w:rsidRPr="00EA2FEC">
              <w:rPr>
                <w:rFonts w:ascii="PT Astra Serif" w:hAnsi="PT Astra Serif"/>
                <w:noProof/>
                <w:webHidden/>
              </w:rPr>
              <w:fldChar w:fldCharType="end"/>
            </w:r>
          </w:hyperlink>
        </w:p>
        <w:p w14:paraId="46C5EC77" w14:textId="77777777" w:rsidR="00EA2FEC" w:rsidRPr="00EA2FEC" w:rsidRDefault="00C347E0">
          <w:pPr>
            <w:pStyle w:val="21"/>
            <w:rPr>
              <w:rFonts w:ascii="PT Astra Serif" w:eastAsiaTheme="minorEastAsia" w:hAnsi="PT Astra Serif" w:cstheme="minorBidi"/>
              <w:noProof/>
              <w:sz w:val="22"/>
              <w:szCs w:val="22"/>
              <w:lang w:eastAsia="ru-RU"/>
            </w:rPr>
          </w:pPr>
          <w:hyperlink w:anchor="_Toc196848042" w:history="1">
            <w:r w:rsidR="00EA2FEC" w:rsidRPr="00EA2FEC">
              <w:rPr>
                <w:rStyle w:val="a3"/>
                <w:rFonts w:ascii="PT Astra Serif" w:eastAsia="Calibri" w:hAnsi="PT Astra Serif"/>
                <w:noProof/>
              </w:rPr>
              <w:t>Приложение № 8</w:t>
            </w:r>
            <w:r w:rsidR="00EA2FEC" w:rsidRPr="00EA2FEC">
              <w:rPr>
                <w:rFonts w:ascii="PT Astra Serif" w:hAnsi="PT Astra Serif"/>
                <w:noProof/>
                <w:webHidden/>
              </w:rPr>
              <w:tab/>
            </w:r>
            <w:r w:rsidR="00EA2FEC" w:rsidRPr="00EA2FEC">
              <w:rPr>
                <w:rFonts w:ascii="PT Astra Serif" w:hAnsi="PT Astra Serif"/>
                <w:noProof/>
                <w:webHidden/>
              </w:rPr>
              <w:fldChar w:fldCharType="begin"/>
            </w:r>
            <w:r w:rsidR="00EA2FEC" w:rsidRPr="00EA2FEC">
              <w:rPr>
                <w:rFonts w:ascii="PT Astra Serif" w:hAnsi="PT Astra Serif"/>
                <w:noProof/>
                <w:webHidden/>
              </w:rPr>
              <w:instrText xml:space="preserve"> PAGEREF _Toc196848042 \h </w:instrText>
            </w:r>
            <w:r w:rsidR="00EA2FEC" w:rsidRPr="00EA2FEC">
              <w:rPr>
                <w:rFonts w:ascii="PT Astra Serif" w:hAnsi="PT Astra Serif"/>
                <w:noProof/>
                <w:webHidden/>
              </w:rPr>
            </w:r>
            <w:r w:rsidR="00EA2FEC" w:rsidRPr="00EA2FEC">
              <w:rPr>
                <w:rFonts w:ascii="PT Astra Serif" w:hAnsi="PT Astra Serif"/>
                <w:noProof/>
                <w:webHidden/>
              </w:rPr>
              <w:fldChar w:fldCharType="separate"/>
            </w:r>
            <w:r w:rsidR="0026548A">
              <w:rPr>
                <w:rFonts w:ascii="PT Astra Serif" w:hAnsi="PT Astra Serif"/>
                <w:noProof/>
                <w:webHidden/>
              </w:rPr>
              <w:t>196</w:t>
            </w:r>
            <w:r w:rsidR="00EA2FEC" w:rsidRPr="00EA2FEC">
              <w:rPr>
                <w:rFonts w:ascii="PT Astra Serif" w:hAnsi="PT Astra Serif"/>
                <w:noProof/>
                <w:webHidden/>
              </w:rPr>
              <w:fldChar w:fldCharType="end"/>
            </w:r>
          </w:hyperlink>
        </w:p>
        <w:p w14:paraId="325543D8" w14:textId="77777777" w:rsidR="00B61473" w:rsidRPr="00EA2FEC" w:rsidRDefault="00B61473" w:rsidP="00024BE5">
          <w:pPr>
            <w:spacing w:after="0" w:line="240" w:lineRule="auto"/>
            <w:rPr>
              <w:rFonts w:ascii="PT Astra Serif" w:hAnsi="PT Astra Serif"/>
              <w:sz w:val="24"/>
              <w:szCs w:val="24"/>
            </w:rPr>
          </w:pPr>
          <w:r w:rsidRPr="00EA2FEC">
            <w:rPr>
              <w:rFonts w:ascii="PT Astra Serif" w:hAnsi="PT Astra Serif"/>
              <w:b/>
              <w:bCs/>
              <w:sz w:val="24"/>
              <w:szCs w:val="24"/>
            </w:rPr>
            <w:fldChar w:fldCharType="end"/>
          </w:r>
        </w:p>
      </w:sdtContent>
    </w:sdt>
    <w:p w14:paraId="0C1870BE" w14:textId="77777777" w:rsidR="00A86637" w:rsidRPr="00EA2FEC" w:rsidRDefault="00A86637" w:rsidP="00024BE5">
      <w:pPr>
        <w:spacing w:after="0" w:line="240" w:lineRule="auto"/>
        <w:rPr>
          <w:rFonts w:ascii="PT Astra Serif" w:hAnsi="PT Astra Serif"/>
          <w:sz w:val="24"/>
          <w:szCs w:val="24"/>
        </w:rPr>
      </w:pPr>
      <w:r w:rsidRPr="00EA2FEC">
        <w:rPr>
          <w:rFonts w:ascii="PT Astra Serif" w:hAnsi="PT Astra Serif"/>
          <w:sz w:val="24"/>
          <w:szCs w:val="24"/>
        </w:rPr>
        <w:br w:type="page"/>
      </w:r>
    </w:p>
    <w:p w14:paraId="20A9D023" w14:textId="77777777" w:rsidR="00A86637" w:rsidRPr="00EA2FEC" w:rsidRDefault="00A86637" w:rsidP="00024BE5">
      <w:pPr>
        <w:pStyle w:val="a5"/>
      </w:pPr>
      <w:r w:rsidRPr="00EA2FEC">
        <w:lastRenderedPageBreak/>
        <w:t>Список сокращений</w:t>
      </w:r>
    </w:p>
    <w:p w14:paraId="2DA2A183" w14:textId="77777777" w:rsidR="00A86637" w:rsidRPr="00EA2FEC" w:rsidRDefault="00A86637" w:rsidP="00024BE5">
      <w:pPr>
        <w:tabs>
          <w:tab w:val="left" w:pos="4962"/>
        </w:tabs>
        <w:spacing w:after="0" w:line="240" w:lineRule="auto"/>
        <w:jc w:val="both"/>
        <w:rPr>
          <w:rFonts w:ascii="PT Astra Serif" w:hAnsi="PT Astra Serif"/>
          <w:sz w:val="24"/>
          <w:szCs w:val="24"/>
        </w:rPr>
      </w:pPr>
    </w:p>
    <w:p w14:paraId="531AED6A" w14:textId="77777777" w:rsidR="00463A81" w:rsidRPr="00EA2FEC" w:rsidRDefault="00463A81" w:rsidP="00024BE5">
      <w:pPr>
        <w:tabs>
          <w:tab w:val="left" w:pos="4962"/>
        </w:tabs>
        <w:spacing w:after="0" w:line="240" w:lineRule="auto"/>
        <w:jc w:val="both"/>
        <w:rPr>
          <w:rFonts w:ascii="PT Astra Serif" w:hAnsi="PT Astra Serif"/>
          <w:b/>
          <w:sz w:val="24"/>
          <w:szCs w:val="24"/>
        </w:rPr>
      </w:pPr>
      <w:r w:rsidRPr="00EA2FEC">
        <w:rPr>
          <w:rFonts w:ascii="PT Astra Serif" w:hAnsi="PT Astra Serif"/>
          <w:b/>
          <w:sz w:val="24"/>
          <w:szCs w:val="24"/>
        </w:rPr>
        <w:t xml:space="preserve">АНО </w:t>
      </w:r>
      <w:r w:rsidRPr="00EA2FEC">
        <w:rPr>
          <w:rFonts w:ascii="PT Astra Serif" w:eastAsia="Times New Roman" w:hAnsi="PT Astra Serif"/>
          <w:sz w:val="24"/>
          <w:szCs w:val="24"/>
          <w:lang w:eastAsia="ru-RU"/>
        </w:rPr>
        <w:t>– автономная некоммерческая организация</w:t>
      </w:r>
    </w:p>
    <w:p w14:paraId="2D0E0351"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АПК</w:t>
      </w:r>
      <w:r w:rsidRPr="00EA2FEC">
        <w:rPr>
          <w:rFonts w:ascii="PT Astra Serif" w:hAnsi="PT Astra Serif"/>
          <w:sz w:val="24"/>
          <w:szCs w:val="24"/>
        </w:rPr>
        <w:t xml:space="preserve"> – агропромышленный комплекс</w:t>
      </w:r>
    </w:p>
    <w:p w14:paraId="0FACF13E" w14:textId="7130EDF5" w:rsidR="00684580" w:rsidRPr="00EA2FEC" w:rsidRDefault="00684580"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БПЛА</w:t>
      </w:r>
      <w:r w:rsidRPr="00EA2FEC">
        <w:rPr>
          <w:rFonts w:ascii="PT Astra Serif" w:hAnsi="PT Astra Serif"/>
          <w:sz w:val="24"/>
          <w:szCs w:val="24"/>
        </w:rPr>
        <w:t xml:space="preserve"> – беспилотный летательный аппарат</w:t>
      </w:r>
    </w:p>
    <w:p w14:paraId="0DA1F7F2"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ВВП</w:t>
      </w:r>
      <w:r w:rsidRPr="00EA2FEC">
        <w:rPr>
          <w:rFonts w:ascii="PT Astra Serif" w:hAnsi="PT Astra Serif"/>
          <w:sz w:val="24"/>
          <w:szCs w:val="24"/>
        </w:rPr>
        <w:t xml:space="preserve"> – валовой внутренний продукт</w:t>
      </w:r>
    </w:p>
    <w:p w14:paraId="19B1B743"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ВПК</w:t>
      </w:r>
      <w:r w:rsidRPr="00EA2FEC">
        <w:rPr>
          <w:rFonts w:ascii="PT Astra Serif" w:hAnsi="PT Astra Serif"/>
          <w:sz w:val="24"/>
          <w:szCs w:val="24"/>
        </w:rPr>
        <w:t xml:space="preserve"> – военно-промышленный комплекс</w:t>
      </w:r>
    </w:p>
    <w:p w14:paraId="51D04F98"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ВРП</w:t>
      </w:r>
      <w:r w:rsidRPr="00EA2FEC">
        <w:rPr>
          <w:rFonts w:ascii="PT Astra Serif" w:hAnsi="PT Astra Serif"/>
          <w:sz w:val="24"/>
          <w:szCs w:val="24"/>
        </w:rPr>
        <w:t xml:space="preserve"> – валовой региональный продукт</w:t>
      </w:r>
    </w:p>
    <w:p w14:paraId="3F8A5448" w14:textId="629A960F"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ЕГРН</w:t>
      </w:r>
      <w:r w:rsidRPr="00EA2FEC">
        <w:rPr>
          <w:rFonts w:ascii="PT Astra Serif" w:hAnsi="PT Astra Serif"/>
          <w:sz w:val="24"/>
          <w:szCs w:val="24"/>
        </w:rPr>
        <w:t xml:space="preserve"> – </w:t>
      </w:r>
      <w:r w:rsidR="00DF2246">
        <w:rPr>
          <w:rFonts w:ascii="PT Astra Serif" w:hAnsi="PT Astra Serif"/>
          <w:sz w:val="24"/>
          <w:szCs w:val="24"/>
        </w:rPr>
        <w:t>Е</w:t>
      </w:r>
      <w:r w:rsidRPr="00EA2FEC">
        <w:rPr>
          <w:rFonts w:ascii="PT Astra Serif" w:hAnsi="PT Astra Serif"/>
          <w:sz w:val="24"/>
          <w:szCs w:val="24"/>
        </w:rPr>
        <w:t>диный государственный реестр недвижимости</w:t>
      </w:r>
    </w:p>
    <w:p w14:paraId="38D034BC" w14:textId="7786D4C8"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ЕПГУ</w:t>
      </w:r>
      <w:r w:rsidRPr="00EA2FEC">
        <w:rPr>
          <w:rFonts w:ascii="PT Astra Serif" w:hAnsi="PT Astra Serif"/>
          <w:sz w:val="24"/>
          <w:szCs w:val="24"/>
        </w:rPr>
        <w:t xml:space="preserve"> – единый портал государственных </w:t>
      </w:r>
      <w:r w:rsidR="00A06DE5" w:rsidRPr="00EA2FEC">
        <w:rPr>
          <w:rFonts w:ascii="PT Astra Serif" w:hAnsi="PT Astra Serif"/>
          <w:sz w:val="24"/>
          <w:szCs w:val="24"/>
        </w:rPr>
        <w:t>и муниципальных услуг</w:t>
      </w:r>
    </w:p>
    <w:p w14:paraId="2683DD53"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ИОА СО РАН</w:t>
      </w:r>
      <w:r w:rsidRPr="00EA2FEC">
        <w:rPr>
          <w:rFonts w:ascii="PT Astra Serif" w:hAnsi="PT Astra Serif"/>
          <w:sz w:val="24"/>
          <w:szCs w:val="24"/>
        </w:rPr>
        <w:t xml:space="preserve"> – институт оптики атмосферы Сибирского отделения Российской академии наук</w:t>
      </w:r>
    </w:p>
    <w:p w14:paraId="2BCE8881"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ИП</w:t>
      </w:r>
      <w:r w:rsidRPr="00EA2FEC">
        <w:rPr>
          <w:rFonts w:ascii="PT Astra Serif" w:hAnsi="PT Astra Serif"/>
          <w:sz w:val="24"/>
          <w:szCs w:val="24"/>
        </w:rPr>
        <w:t xml:space="preserve"> –</w:t>
      </w:r>
      <w:r w:rsidRPr="00EA2FEC">
        <w:rPr>
          <w:rFonts w:ascii="PT Astra Serif" w:hAnsi="PT Astra Serif"/>
          <w:b/>
          <w:sz w:val="24"/>
          <w:szCs w:val="24"/>
        </w:rPr>
        <w:t xml:space="preserve"> </w:t>
      </w:r>
      <w:r w:rsidRPr="00EA2FEC">
        <w:rPr>
          <w:rFonts w:ascii="PT Astra Serif" w:hAnsi="PT Astra Serif"/>
          <w:sz w:val="24"/>
          <w:szCs w:val="24"/>
        </w:rPr>
        <w:t>индивидуальный предприниматель</w:t>
      </w:r>
    </w:p>
    <w:p w14:paraId="2D577E0D"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ИПП</w:t>
      </w:r>
      <w:r w:rsidRPr="00EA2FEC">
        <w:rPr>
          <w:rFonts w:ascii="PT Astra Serif" w:hAnsi="PT Astra Serif"/>
          <w:sz w:val="24"/>
          <w:szCs w:val="24"/>
        </w:rPr>
        <w:t xml:space="preserve"> – индекс промышленного производства</w:t>
      </w:r>
    </w:p>
    <w:p w14:paraId="108B939D"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ИПЦ</w:t>
      </w:r>
      <w:r w:rsidRPr="00EA2FEC">
        <w:rPr>
          <w:rFonts w:ascii="PT Astra Serif" w:hAnsi="PT Astra Serif"/>
          <w:sz w:val="24"/>
          <w:szCs w:val="24"/>
        </w:rPr>
        <w:t xml:space="preserve"> – индекс потребительских цен</w:t>
      </w:r>
    </w:p>
    <w:p w14:paraId="55AAAE2C" w14:textId="09AAFC65"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ИСЭ СО РАН</w:t>
      </w:r>
      <w:r w:rsidRPr="00EA2FEC">
        <w:rPr>
          <w:rFonts w:ascii="PT Astra Serif" w:hAnsi="PT Astra Serif"/>
          <w:sz w:val="24"/>
          <w:szCs w:val="24"/>
        </w:rPr>
        <w:t xml:space="preserve"> – </w:t>
      </w:r>
      <w:r w:rsidR="00FC16F4" w:rsidRPr="00EA2FEC">
        <w:rPr>
          <w:rFonts w:ascii="PT Astra Serif" w:hAnsi="PT Astra Serif"/>
          <w:sz w:val="24"/>
          <w:szCs w:val="24"/>
        </w:rPr>
        <w:t>И</w:t>
      </w:r>
      <w:r w:rsidRPr="00EA2FEC">
        <w:rPr>
          <w:rFonts w:ascii="PT Astra Serif" w:hAnsi="PT Astra Serif"/>
          <w:sz w:val="24"/>
          <w:szCs w:val="24"/>
        </w:rPr>
        <w:t>нститут сильноточной электроники Сибирского отделения Российской академии наук</w:t>
      </w:r>
    </w:p>
    <w:p w14:paraId="0FE8BA69"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ИФО</w:t>
      </w:r>
      <w:r w:rsidRPr="00EA2FEC">
        <w:rPr>
          <w:rFonts w:ascii="PT Astra Serif" w:hAnsi="PT Astra Serif"/>
          <w:sz w:val="24"/>
          <w:szCs w:val="24"/>
        </w:rPr>
        <w:t xml:space="preserve"> – индекс физического объема</w:t>
      </w:r>
    </w:p>
    <w:p w14:paraId="6E43FB40"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ИФПМ СО РАН</w:t>
      </w:r>
      <w:r w:rsidRPr="00EA2FEC">
        <w:rPr>
          <w:rFonts w:ascii="PT Astra Serif" w:hAnsi="PT Astra Serif"/>
          <w:sz w:val="24"/>
          <w:szCs w:val="24"/>
        </w:rPr>
        <w:t xml:space="preserve"> – Институт физики прочности и материаловедения Сибирского отделения Российской академии наук</w:t>
      </w:r>
    </w:p>
    <w:p w14:paraId="410AAD6D" w14:textId="2CAD12EA"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ИХН СО РАН</w:t>
      </w:r>
      <w:r w:rsidRPr="00EA2FEC">
        <w:rPr>
          <w:rFonts w:ascii="PT Astra Serif" w:hAnsi="PT Astra Serif"/>
          <w:sz w:val="24"/>
          <w:szCs w:val="24"/>
        </w:rPr>
        <w:t xml:space="preserve"> – </w:t>
      </w:r>
      <w:r w:rsidR="006B1738" w:rsidRPr="00EA2FEC">
        <w:rPr>
          <w:rFonts w:ascii="PT Astra Serif" w:hAnsi="PT Astra Serif"/>
          <w:sz w:val="24"/>
          <w:szCs w:val="24"/>
        </w:rPr>
        <w:t>И</w:t>
      </w:r>
      <w:r w:rsidRPr="00EA2FEC">
        <w:rPr>
          <w:rFonts w:ascii="PT Astra Serif" w:hAnsi="PT Astra Serif"/>
          <w:sz w:val="24"/>
          <w:szCs w:val="24"/>
        </w:rPr>
        <w:t xml:space="preserve">нститут </w:t>
      </w:r>
      <w:proofErr w:type="gramStart"/>
      <w:r w:rsidRPr="00EA2FEC">
        <w:rPr>
          <w:rFonts w:ascii="PT Astra Serif" w:hAnsi="PT Astra Serif"/>
          <w:sz w:val="24"/>
          <w:szCs w:val="24"/>
        </w:rPr>
        <w:t>химии нефти Сибирского отделения Российской академии наук</w:t>
      </w:r>
      <w:proofErr w:type="gramEnd"/>
    </w:p>
    <w:p w14:paraId="51AC0D15"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МСП</w:t>
      </w:r>
      <w:r w:rsidRPr="00EA2FEC">
        <w:rPr>
          <w:rFonts w:ascii="PT Astra Serif" w:hAnsi="PT Astra Serif"/>
          <w:sz w:val="24"/>
          <w:szCs w:val="24"/>
        </w:rPr>
        <w:t xml:space="preserve"> – малое и среднее предпринимательство</w:t>
      </w:r>
    </w:p>
    <w:p w14:paraId="7286F77A" w14:textId="220AE831" w:rsidR="002505C1" w:rsidRPr="00EA2FEC" w:rsidRDefault="002505C1" w:rsidP="00024BE5">
      <w:pPr>
        <w:tabs>
          <w:tab w:val="left" w:pos="4962"/>
        </w:tabs>
        <w:spacing w:after="0" w:line="240" w:lineRule="auto"/>
        <w:jc w:val="both"/>
        <w:rPr>
          <w:rFonts w:ascii="PT Astra Serif" w:hAnsi="PT Astra Serif"/>
          <w:sz w:val="24"/>
          <w:szCs w:val="24"/>
        </w:rPr>
      </w:pPr>
      <w:r w:rsidRPr="00EA2FEC">
        <w:rPr>
          <w:rFonts w:ascii="PT Astra Serif" w:hAnsi="PT Astra Serif"/>
          <w:b/>
          <w:bCs/>
          <w:sz w:val="24"/>
          <w:szCs w:val="24"/>
        </w:rPr>
        <w:t>НДД</w:t>
      </w:r>
      <w:r w:rsidRPr="00EA2FEC">
        <w:rPr>
          <w:rFonts w:ascii="PT Astra Serif" w:hAnsi="PT Astra Serif"/>
          <w:sz w:val="24"/>
          <w:szCs w:val="24"/>
        </w:rPr>
        <w:t xml:space="preserve"> – налог на дополнительный доход</w:t>
      </w:r>
    </w:p>
    <w:p w14:paraId="507EBA57"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 xml:space="preserve">НДПИ </w:t>
      </w:r>
      <w:r w:rsidRPr="00EA2FEC">
        <w:rPr>
          <w:rFonts w:ascii="PT Astra Serif" w:hAnsi="PT Astra Serif"/>
          <w:sz w:val="24"/>
          <w:szCs w:val="24"/>
        </w:rPr>
        <w:t>–</w:t>
      </w:r>
      <w:r w:rsidRPr="00EA2FEC">
        <w:rPr>
          <w:rFonts w:ascii="PT Astra Serif" w:hAnsi="PT Astra Serif"/>
          <w:b/>
          <w:sz w:val="24"/>
          <w:szCs w:val="24"/>
        </w:rPr>
        <w:t xml:space="preserve"> </w:t>
      </w:r>
      <w:r w:rsidRPr="00EA2FEC">
        <w:rPr>
          <w:rFonts w:ascii="PT Astra Serif" w:hAnsi="PT Astra Serif"/>
          <w:sz w:val="24"/>
          <w:szCs w:val="24"/>
        </w:rPr>
        <w:t>налог на добычу полезных ископаемых</w:t>
      </w:r>
    </w:p>
    <w:p w14:paraId="28BF8209"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bCs/>
          <w:sz w:val="24"/>
          <w:szCs w:val="24"/>
        </w:rPr>
        <w:t xml:space="preserve">НИИ </w:t>
      </w:r>
      <w:r w:rsidRPr="00EA2FEC">
        <w:rPr>
          <w:rFonts w:ascii="PT Astra Serif" w:hAnsi="PT Astra Serif"/>
          <w:bCs/>
          <w:sz w:val="24"/>
          <w:szCs w:val="24"/>
        </w:rPr>
        <w:t>–</w:t>
      </w:r>
      <w:r w:rsidRPr="00EA2FEC">
        <w:rPr>
          <w:rFonts w:ascii="PT Astra Serif" w:hAnsi="PT Astra Serif"/>
          <w:sz w:val="24"/>
          <w:szCs w:val="24"/>
        </w:rPr>
        <w:t xml:space="preserve"> научно-исследовательский институт</w:t>
      </w:r>
    </w:p>
    <w:p w14:paraId="55EC525C"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НТИ</w:t>
      </w:r>
      <w:r w:rsidRPr="00EA2FEC">
        <w:rPr>
          <w:rFonts w:ascii="PT Astra Serif" w:hAnsi="PT Astra Serif"/>
          <w:sz w:val="24"/>
          <w:szCs w:val="24"/>
        </w:rPr>
        <w:t xml:space="preserve"> – национальная технологическая инициатива</w:t>
      </w:r>
    </w:p>
    <w:p w14:paraId="66206B03"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 xml:space="preserve">ОВЗ </w:t>
      </w:r>
      <w:r w:rsidRPr="00EA2FEC">
        <w:rPr>
          <w:rFonts w:ascii="PT Astra Serif" w:hAnsi="PT Astra Serif"/>
          <w:sz w:val="24"/>
          <w:szCs w:val="24"/>
        </w:rPr>
        <w:t>– ограниченные возможности здоровья</w:t>
      </w:r>
    </w:p>
    <w:p w14:paraId="04B638E5" w14:textId="6736EACE" w:rsidR="00463A81" w:rsidRPr="00EA2FEC" w:rsidRDefault="00463A81" w:rsidP="00024BE5">
      <w:pPr>
        <w:tabs>
          <w:tab w:val="left" w:pos="4962"/>
        </w:tabs>
        <w:spacing w:after="0" w:line="240" w:lineRule="auto"/>
        <w:jc w:val="both"/>
        <w:rPr>
          <w:rFonts w:ascii="PT Astra Serif" w:hAnsi="PT Astra Serif"/>
          <w:b/>
          <w:sz w:val="24"/>
          <w:szCs w:val="24"/>
        </w:rPr>
      </w:pPr>
      <w:r w:rsidRPr="00EA2FEC">
        <w:rPr>
          <w:rFonts w:ascii="PT Astra Serif" w:hAnsi="PT Astra Serif"/>
          <w:b/>
          <w:sz w:val="24"/>
          <w:szCs w:val="24"/>
        </w:rPr>
        <w:t>МФЦ</w:t>
      </w:r>
      <w:r w:rsidR="00C96186" w:rsidRPr="00EA2FEC">
        <w:rPr>
          <w:rFonts w:ascii="PT Astra Serif" w:hAnsi="PT Astra Serif"/>
          <w:b/>
          <w:sz w:val="24"/>
          <w:szCs w:val="24"/>
        </w:rPr>
        <w:t>, ОГКУ «</w:t>
      </w:r>
      <w:r w:rsidR="00491E40" w:rsidRPr="00EA2FEC">
        <w:rPr>
          <w:rFonts w:ascii="PT Astra Serif" w:hAnsi="PT Astra Serif"/>
          <w:b/>
          <w:sz w:val="24"/>
          <w:szCs w:val="24"/>
        </w:rPr>
        <w:t xml:space="preserve">ТО </w:t>
      </w:r>
      <w:r w:rsidR="00C96186" w:rsidRPr="00EA2FEC">
        <w:rPr>
          <w:rFonts w:ascii="PT Astra Serif" w:hAnsi="PT Astra Serif"/>
          <w:b/>
          <w:sz w:val="24"/>
          <w:szCs w:val="24"/>
        </w:rPr>
        <w:t>МФЦ»</w:t>
      </w:r>
      <w:r w:rsidRPr="00EA2FEC">
        <w:rPr>
          <w:rFonts w:ascii="PT Astra Serif" w:hAnsi="PT Astra Serif"/>
          <w:sz w:val="24"/>
          <w:szCs w:val="24"/>
        </w:rPr>
        <w:t xml:space="preserve"> – областное государственное казенное учреждение «Томский областной многофункциональный центр по предоставлению государственных и муниципальных услуг»</w:t>
      </w:r>
    </w:p>
    <w:p w14:paraId="5DB164C2"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ОПК</w:t>
      </w:r>
      <w:r w:rsidRPr="00EA2FEC">
        <w:rPr>
          <w:rFonts w:ascii="PT Astra Serif" w:hAnsi="PT Astra Serif"/>
          <w:sz w:val="24"/>
          <w:szCs w:val="24"/>
        </w:rPr>
        <w:t xml:space="preserve"> – оборонно-промышленный комплекс</w:t>
      </w:r>
    </w:p>
    <w:p w14:paraId="79734FD3"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 xml:space="preserve">ОЭЗ ТВТ </w:t>
      </w:r>
      <w:r w:rsidRPr="00EA2FEC">
        <w:rPr>
          <w:rFonts w:ascii="PT Astra Serif" w:hAnsi="PT Astra Serif"/>
          <w:sz w:val="24"/>
          <w:szCs w:val="24"/>
        </w:rPr>
        <w:t>– особая экономическая зона технико-внедренческого типа в г. Томске</w:t>
      </w:r>
    </w:p>
    <w:p w14:paraId="57CA3A53" w14:textId="77777777" w:rsidR="00463A81" w:rsidRPr="00EA2FEC" w:rsidRDefault="00463A81" w:rsidP="00024BE5">
      <w:pPr>
        <w:tabs>
          <w:tab w:val="left" w:pos="4962"/>
        </w:tabs>
        <w:spacing w:after="0" w:line="240" w:lineRule="auto"/>
        <w:jc w:val="both"/>
        <w:rPr>
          <w:rFonts w:ascii="PT Astra Serif" w:hAnsi="PT Astra Serif"/>
          <w:sz w:val="24"/>
          <w:szCs w:val="24"/>
        </w:rPr>
      </w:pPr>
      <w:proofErr w:type="gramStart"/>
      <w:r w:rsidRPr="00EA2FEC">
        <w:rPr>
          <w:rFonts w:ascii="PT Astra Serif" w:hAnsi="PT Astra Serif"/>
          <w:b/>
          <w:sz w:val="24"/>
          <w:szCs w:val="24"/>
        </w:rPr>
        <w:t>ПОС</w:t>
      </w:r>
      <w:proofErr w:type="gramEnd"/>
      <w:r w:rsidRPr="00EA2FEC">
        <w:rPr>
          <w:rFonts w:ascii="PT Astra Serif" w:hAnsi="PT Astra Serif"/>
          <w:b/>
          <w:sz w:val="24"/>
          <w:szCs w:val="24"/>
        </w:rPr>
        <w:t xml:space="preserve"> </w:t>
      </w:r>
      <w:r w:rsidRPr="00EA2FEC">
        <w:rPr>
          <w:rFonts w:ascii="PT Astra Serif" w:hAnsi="PT Astra Serif"/>
          <w:sz w:val="24"/>
          <w:szCs w:val="24"/>
        </w:rPr>
        <w:t>– платформа обратной связи</w:t>
      </w:r>
    </w:p>
    <w:p w14:paraId="042C78EB" w14:textId="77777777" w:rsidR="00463A81" w:rsidRPr="00EA2FEC" w:rsidRDefault="00463A81" w:rsidP="00024BE5">
      <w:pPr>
        <w:tabs>
          <w:tab w:val="left" w:pos="4962"/>
        </w:tabs>
        <w:spacing w:after="0" w:line="240" w:lineRule="auto"/>
        <w:jc w:val="both"/>
        <w:rPr>
          <w:rFonts w:ascii="PT Astra Serif" w:hAnsi="PT Astra Serif"/>
          <w:b/>
          <w:sz w:val="24"/>
          <w:szCs w:val="24"/>
        </w:rPr>
      </w:pPr>
      <w:r w:rsidRPr="00EA2FEC">
        <w:rPr>
          <w:rFonts w:ascii="PT Astra Serif" w:hAnsi="PT Astra Serif"/>
          <w:b/>
          <w:bCs/>
          <w:sz w:val="24"/>
          <w:szCs w:val="24"/>
        </w:rPr>
        <w:t xml:space="preserve">ППК </w:t>
      </w:r>
      <w:r w:rsidRPr="00EA2FEC">
        <w:rPr>
          <w:rFonts w:ascii="PT Astra Serif" w:hAnsi="PT Astra Serif"/>
          <w:sz w:val="24"/>
          <w:szCs w:val="24"/>
        </w:rPr>
        <w:t>– публично-правовая компания</w:t>
      </w:r>
    </w:p>
    <w:p w14:paraId="39277F07"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РФ</w:t>
      </w:r>
      <w:r w:rsidRPr="00EA2FEC">
        <w:rPr>
          <w:rFonts w:ascii="PT Astra Serif" w:hAnsi="PT Astra Serif"/>
          <w:sz w:val="24"/>
          <w:szCs w:val="24"/>
        </w:rPr>
        <w:t xml:space="preserve"> – Российская Федерация</w:t>
      </w:r>
    </w:p>
    <w:p w14:paraId="3B40F71A"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СВО</w:t>
      </w:r>
      <w:r w:rsidRPr="00EA2FEC">
        <w:rPr>
          <w:rFonts w:ascii="PT Astra Serif" w:hAnsi="PT Astra Serif"/>
          <w:sz w:val="24"/>
          <w:szCs w:val="24"/>
        </w:rPr>
        <w:t xml:space="preserve"> –</w:t>
      </w:r>
      <w:r w:rsidRPr="00EA2FEC">
        <w:rPr>
          <w:rFonts w:ascii="PT Astra Serif" w:hAnsi="PT Astra Serif"/>
          <w:b/>
          <w:sz w:val="24"/>
          <w:szCs w:val="24"/>
        </w:rPr>
        <w:t xml:space="preserve"> </w:t>
      </w:r>
      <w:r w:rsidRPr="00EA2FEC">
        <w:rPr>
          <w:rFonts w:ascii="PT Astra Serif" w:hAnsi="PT Astra Serif"/>
          <w:sz w:val="24"/>
          <w:szCs w:val="24"/>
        </w:rPr>
        <w:t>специальная военная операция</w:t>
      </w:r>
    </w:p>
    <w:p w14:paraId="465465D4" w14:textId="77777777" w:rsidR="00463A81" w:rsidRPr="00EA2FEC" w:rsidRDefault="00463A81" w:rsidP="00024BE5">
      <w:pPr>
        <w:tabs>
          <w:tab w:val="left" w:pos="4962"/>
        </w:tabs>
        <w:spacing w:after="0" w:line="240" w:lineRule="auto"/>
        <w:jc w:val="both"/>
        <w:rPr>
          <w:rFonts w:ascii="PT Astra Serif" w:hAnsi="PT Astra Serif"/>
          <w:b/>
          <w:sz w:val="24"/>
          <w:szCs w:val="24"/>
        </w:rPr>
      </w:pPr>
      <w:r w:rsidRPr="00EA2FEC">
        <w:rPr>
          <w:rFonts w:ascii="PT Astra Serif" w:hAnsi="PT Astra Serif"/>
          <w:b/>
          <w:sz w:val="24"/>
          <w:szCs w:val="24"/>
        </w:rPr>
        <w:t>СМИ</w:t>
      </w:r>
      <w:r w:rsidRPr="00EA2FEC">
        <w:rPr>
          <w:rFonts w:ascii="PT Astra Serif" w:hAnsi="PT Astra Serif"/>
          <w:sz w:val="24"/>
          <w:szCs w:val="24"/>
        </w:rPr>
        <w:t xml:space="preserve"> – средства массовой информации</w:t>
      </w:r>
    </w:p>
    <w:p w14:paraId="2ED35780" w14:textId="5F95A4FA" w:rsidR="00463A81" w:rsidRPr="00EA2FEC" w:rsidRDefault="00463A81" w:rsidP="00024BE5">
      <w:pPr>
        <w:tabs>
          <w:tab w:val="left" w:pos="4962"/>
        </w:tabs>
        <w:spacing w:after="0" w:line="240" w:lineRule="auto"/>
        <w:jc w:val="both"/>
        <w:rPr>
          <w:rFonts w:ascii="PT Astra Serif" w:hAnsi="PT Astra Serif"/>
          <w:b/>
          <w:sz w:val="24"/>
          <w:szCs w:val="24"/>
        </w:rPr>
      </w:pPr>
      <w:r w:rsidRPr="00EA2FEC">
        <w:rPr>
          <w:rFonts w:ascii="PT Astra Serif" w:hAnsi="PT Astra Serif"/>
          <w:b/>
          <w:sz w:val="24"/>
          <w:szCs w:val="24"/>
        </w:rPr>
        <w:t xml:space="preserve">СО РАН </w:t>
      </w:r>
      <w:r w:rsidRPr="00EA2FEC">
        <w:rPr>
          <w:rFonts w:ascii="PT Astra Serif" w:hAnsi="PT Astra Serif"/>
          <w:bCs/>
          <w:sz w:val="24"/>
          <w:szCs w:val="24"/>
        </w:rPr>
        <w:t>– Сибирское отделение Росси</w:t>
      </w:r>
      <w:r w:rsidR="006B1738" w:rsidRPr="00EA2FEC">
        <w:rPr>
          <w:rFonts w:ascii="PT Astra Serif" w:hAnsi="PT Astra Serif"/>
          <w:bCs/>
          <w:sz w:val="24"/>
          <w:szCs w:val="24"/>
        </w:rPr>
        <w:t>йской</w:t>
      </w:r>
      <w:r w:rsidRPr="00EA2FEC">
        <w:rPr>
          <w:rFonts w:ascii="PT Astra Serif" w:hAnsi="PT Astra Serif"/>
          <w:bCs/>
          <w:sz w:val="24"/>
          <w:szCs w:val="24"/>
        </w:rPr>
        <w:t xml:space="preserve"> академии наук</w:t>
      </w:r>
    </w:p>
    <w:p w14:paraId="7CD08909" w14:textId="14527448"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СОШ</w:t>
      </w:r>
      <w:r w:rsidRPr="00EA2FEC">
        <w:rPr>
          <w:rFonts w:ascii="PT Astra Serif" w:hAnsi="PT Astra Serif"/>
          <w:sz w:val="24"/>
          <w:szCs w:val="24"/>
        </w:rPr>
        <w:t xml:space="preserve"> – средняя </w:t>
      </w:r>
      <w:r w:rsidR="00DF2246">
        <w:rPr>
          <w:rFonts w:ascii="PT Astra Serif" w:hAnsi="PT Astra Serif"/>
          <w:sz w:val="24"/>
          <w:szCs w:val="24"/>
        </w:rPr>
        <w:t>обще</w:t>
      </w:r>
      <w:r w:rsidRPr="00EA2FEC">
        <w:rPr>
          <w:rFonts w:ascii="PT Astra Serif" w:hAnsi="PT Astra Serif"/>
          <w:sz w:val="24"/>
          <w:szCs w:val="24"/>
        </w:rPr>
        <w:t>образовательная школа</w:t>
      </w:r>
    </w:p>
    <w:p w14:paraId="67261FAB"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Стратегия Томской области</w:t>
      </w:r>
      <w:r w:rsidRPr="00EA2FEC">
        <w:rPr>
          <w:rFonts w:ascii="PT Astra Serif" w:hAnsi="PT Astra Serif"/>
          <w:sz w:val="24"/>
          <w:szCs w:val="24"/>
        </w:rPr>
        <w:t xml:space="preserve"> – Стратегия социально-экономического развития Томской области до 2030 года</w:t>
      </w:r>
    </w:p>
    <w:p w14:paraId="3C99D7A3"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СПО</w:t>
      </w:r>
      <w:r w:rsidRPr="00EA2FEC">
        <w:rPr>
          <w:rFonts w:ascii="PT Astra Serif" w:hAnsi="PT Astra Serif"/>
          <w:sz w:val="24"/>
          <w:szCs w:val="24"/>
        </w:rPr>
        <w:t xml:space="preserve"> – среднее профессиональное образование</w:t>
      </w:r>
    </w:p>
    <w:p w14:paraId="74F24CFF"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СФО</w:t>
      </w:r>
      <w:r w:rsidRPr="00EA2FEC">
        <w:rPr>
          <w:rFonts w:ascii="PT Astra Serif" w:hAnsi="PT Astra Serif"/>
          <w:sz w:val="24"/>
          <w:szCs w:val="24"/>
        </w:rPr>
        <w:t xml:space="preserve"> – Сибирский федеральный округ</w:t>
      </w:r>
    </w:p>
    <w:p w14:paraId="0E80C91A"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 xml:space="preserve">ТКО </w:t>
      </w:r>
      <w:r w:rsidRPr="00EA2FEC">
        <w:rPr>
          <w:rFonts w:ascii="PT Astra Serif" w:hAnsi="PT Astra Serif"/>
          <w:sz w:val="24"/>
          <w:szCs w:val="24"/>
        </w:rPr>
        <w:t>– твердые коммунальные отходы</w:t>
      </w:r>
    </w:p>
    <w:p w14:paraId="7DAFA4A9"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 xml:space="preserve">ТНИМЦ РАН </w:t>
      </w:r>
      <w:r w:rsidRPr="00EA2FEC">
        <w:rPr>
          <w:rFonts w:ascii="PT Astra Serif" w:hAnsi="PT Astra Serif"/>
          <w:sz w:val="24"/>
          <w:szCs w:val="24"/>
        </w:rPr>
        <w:t>– Томский национальный исследовательский медицинский центр Российской академии наук</w:t>
      </w:r>
    </w:p>
    <w:p w14:paraId="564CECC4"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ТНОК</w:t>
      </w:r>
      <w:r w:rsidRPr="00EA2FEC">
        <w:rPr>
          <w:rFonts w:ascii="PT Astra Serif" w:hAnsi="PT Astra Serif"/>
          <w:sz w:val="24"/>
          <w:szCs w:val="24"/>
        </w:rPr>
        <w:t xml:space="preserve"> – Томский научно-образовательный комплекс</w:t>
      </w:r>
    </w:p>
    <w:p w14:paraId="60240154" w14:textId="76B7F9CB"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 xml:space="preserve">ТНЦ СО РАН </w:t>
      </w:r>
      <w:r w:rsidR="00D6392A" w:rsidRPr="00EA2FEC">
        <w:rPr>
          <w:rFonts w:ascii="PT Astra Serif" w:hAnsi="PT Astra Serif"/>
          <w:sz w:val="24"/>
          <w:szCs w:val="24"/>
        </w:rPr>
        <w:t>–</w:t>
      </w:r>
      <w:r w:rsidRPr="00EA2FEC">
        <w:rPr>
          <w:rFonts w:ascii="PT Astra Serif" w:hAnsi="PT Astra Serif"/>
          <w:b/>
          <w:sz w:val="24"/>
          <w:szCs w:val="24"/>
        </w:rPr>
        <w:t xml:space="preserve"> </w:t>
      </w:r>
      <w:r w:rsidRPr="00EA2FEC">
        <w:rPr>
          <w:rFonts w:ascii="PT Astra Serif" w:hAnsi="PT Astra Serif"/>
          <w:sz w:val="24"/>
          <w:szCs w:val="24"/>
        </w:rPr>
        <w:t>Томский научный центр Сибирского отделения Российской академии наук</w:t>
      </w:r>
    </w:p>
    <w:p w14:paraId="6053E375" w14:textId="77777777" w:rsidR="00463A81"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ТОР</w:t>
      </w:r>
      <w:r w:rsidRPr="00EA2FEC">
        <w:rPr>
          <w:rFonts w:ascii="PT Astra Serif" w:hAnsi="PT Astra Serif"/>
          <w:sz w:val="24"/>
          <w:szCs w:val="24"/>
        </w:rPr>
        <w:t xml:space="preserve"> – территория опережающего развития</w:t>
      </w:r>
    </w:p>
    <w:p w14:paraId="12A05B47" w14:textId="64C46CC6" w:rsidR="0033633F" w:rsidRPr="00EA2FEC" w:rsidRDefault="00463A81" w:rsidP="00024BE5">
      <w:pPr>
        <w:tabs>
          <w:tab w:val="left" w:pos="4962"/>
        </w:tabs>
        <w:spacing w:after="0" w:line="240" w:lineRule="auto"/>
        <w:jc w:val="both"/>
        <w:rPr>
          <w:rFonts w:ascii="PT Astra Serif" w:hAnsi="PT Astra Serif"/>
          <w:sz w:val="24"/>
          <w:szCs w:val="24"/>
        </w:rPr>
      </w:pPr>
      <w:r w:rsidRPr="00EA2FEC">
        <w:rPr>
          <w:rFonts w:ascii="PT Astra Serif" w:hAnsi="PT Astra Serif"/>
          <w:b/>
          <w:sz w:val="24"/>
          <w:szCs w:val="24"/>
        </w:rPr>
        <w:t>ФАП</w:t>
      </w:r>
      <w:r w:rsidRPr="00EA2FEC">
        <w:rPr>
          <w:rFonts w:ascii="PT Astra Serif" w:hAnsi="PT Astra Serif"/>
          <w:sz w:val="24"/>
          <w:szCs w:val="24"/>
        </w:rPr>
        <w:t xml:space="preserve"> – фельдшерско-акушерский пункт</w:t>
      </w:r>
      <w:r w:rsidR="0033633F" w:rsidRPr="00EA2FEC">
        <w:rPr>
          <w:rFonts w:ascii="PT Astra Serif" w:hAnsi="PT Astra Serif"/>
          <w:sz w:val="24"/>
          <w:szCs w:val="24"/>
        </w:rPr>
        <w:br w:type="page"/>
      </w:r>
    </w:p>
    <w:p w14:paraId="0330C233" w14:textId="77777777" w:rsidR="00A86637" w:rsidRPr="00EA2FEC" w:rsidRDefault="00A86637" w:rsidP="00024BE5">
      <w:pPr>
        <w:pStyle w:val="a5"/>
        <w:outlineLvl w:val="0"/>
      </w:pPr>
      <w:bookmarkStart w:id="2" w:name="_Toc196848007"/>
      <w:r w:rsidRPr="00EA2FEC">
        <w:lastRenderedPageBreak/>
        <w:t>ВВЕДЕНИЕ</w:t>
      </w:r>
      <w:bookmarkEnd w:id="2"/>
    </w:p>
    <w:p w14:paraId="65ED29B7" w14:textId="77777777" w:rsidR="007A6D89" w:rsidRPr="00EA2FEC" w:rsidRDefault="007A6D89" w:rsidP="007A6D89">
      <w:pPr>
        <w:pStyle w:val="af2"/>
        <w:spacing w:before="0" w:beforeAutospacing="0" w:after="0" w:afterAutospacing="0"/>
        <w:ind w:firstLine="709"/>
        <w:jc w:val="both"/>
        <w:rPr>
          <w:rFonts w:ascii="PT Astra Serif" w:eastAsia="Times New Roman" w:hAnsi="PT Astra Serif"/>
        </w:rPr>
      </w:pPr>
    </w:p>
    <w:p w14:paraId="566647B7" w14:textId="77777777" w:rsidR="007A6D89" w:rsidRPr="00EA2FEC" w:rsidRDefault="007A6D89" w:rsidP="007A6D89">
      <w:pPr>
        <w:pStyle w:val="af2"/>
        <w:spacing w:before="0" w:beforeAutospacing="0" w:after="0" w:afterAutospacing="0"/>
        <w:ind w:firstLine="709"/>
        <w:jc w:val="both"/>
        <w:rPr>
          <w:rFonts w:ascii="PT Astra Serif" w:hAnsi="PT Astra Serif"/>
          <w:u w:color="000099"/>
        </w:rPr>
      </w:pPr>
      <w:r w:rsidRPr="00EA2FEC">
        <w:rPr>
          <w:rFonts w:ascii="PT Astra Serif" w:hAnsi="PT Astra Serif"/>
        </w:rPr>
        <w:t xml:space="preserve">В 2024 году завершился первый этап реализации </w:t>
      </w:r>
      <w:r w:rsidRPr="00EA2FEC">
        <w:rPr>
          <w:rFonts w:ascii="PT Astra Serif" w:eastAsia="Times New Roman" w:hAnsi="PT Astra Serif"/>
        </w:rPr>
        <w:t xml:space="preserve">Стратегии социально–экономического развития Томской области до 2030 года (далее – Стратегия Томской области), предусматривающий реализацию антикризисной программы и переход к восстановительному росту. </w:t>
      </w:r>
    </w:p>
    <w:p w14:paraId="2CDA2973" w14:textId="2DEA0370" w:rsidR="007A6D89" w:rsidRPr="00EA2FEC" w:rsidRDefault="007A6D89" w:rsidP="007A6D89">
      <w:pPr>
        <w:pStyle w:val="af2"/>
        <w:spacing w:before="0" w:beforeAutospacing="0" w:after="0" w:afterAutospacing="0"/>
        <w:ind w:firstLine="709"/>
        <w:jc w:val="both"/>
        <w:rPr>
          <w:rFonts w:ascii="PT Astra Serif" w:hAnsi="PT Astra Serif"/>
          <w:u w:color="000099"/>
        </w:rPr>
      </w:pPr>
      <w:r w:rsidRPr="00EA2FEC">
        <w:rPr>
          <w:rFonts w:ascii="PT Astra Serif" w:hAnsi="PT Astra Serif"/>
          <w:u w:color="000099"/>
        </w:rPr>
        <w:t>Томская область в течение 2024 года решала задачи социально-экономического и технологического развития с уче</w:t>
      </w:r>
      <w:r w:rsidR="006B1738" w:rsidRPr="00EA2FEC">
        <w:rPr>
          <w:rFonts w:ascii="PT Astra Serif" w:hAnsi="PT Astra Serif"/>
          <w:u w:color="000099"/>
        </w:rPr>
        <w:t>том ориентиров, обозначенных в П</w:t>
      </w:r>
      <w:r w:rsidRPr="00EA2FEC">
        <w:rPr>
          <w:rFonts w:ascii="PT Astra Serif" w:hAnsi="PT Astra Serif"/>
          <w:u w:color="000099"/>
        </w:rPr>
        <w:t xml:space="preserve">еречне поручений по реализации Послания Президента Российской Федерации Федеральному </w:t>
      </w:r>
      <w:r w:rsidR="006B1738" w:rsidRPr="00EA2FEC">
        <w:rPr>
          <w:rFonts w:ascii="PT Astra Serif" w:hAnsi="PT Astra Serif"/>
          <w:u w:color="000099"/>
        </w:rPr>
        <w:t>С</w:t>
      </w:r>
      <w:r w:rsidRPr="00EA2FEC">
        <w:rPr>
          <w:rFonts w:ascii="PT Astra Serif" w:hAnsi="PT Astra Serif"/>
          <w:u w:color="000099"/>
        </w:rPr>
        <w:t>обранию Российской Федерации от 29 февраля 2024</w:t>
      </w:r>
      <w:r w:rsidR="006B1738" w:rsidRPr="00EA2FEC">
        <w:rPr>
          <w:rFonts w:ascii="PT Astra Serif" w:hAnsi="PT Astra Serif"/>
          <w:u w:color="000099"/>
        </w:rPr>
        <w:t xml:space="preserve"> года</w:t>
      </w:r>
      <w:r w:rsidRPr="00EA2FEC">
        <w:rPr>
          <w:rFonts w:ascii="PT Astra Serif" w:hAnsi="PT Astra Serif"/>
          <w:u w:color="000099"/>
        </w:rPr>
        <w:t xml:space="preserve"> (</w:t>
      </w:r>
      <w:r w:rsidRPr="00EA2FEC">
        <w:rPr>
          <w:rFonts w:ascii="PT Astra Serif" w:hAnsi="PT Astra Serif"/>
        </w:rPr>
        <w:t>утверждены Президентом Российской Федерации 30.03.2024 № Пр-616</w:t>
      </w:r>
      <w:r w:rsidRPr="00EA2FEC">
        <w:rPr>
          <w:rFonts w:ascii="PT Astra Serif" w:hAnsi="PT Astra Serif"/>
          <w:u w:color="000099"/>
        </w:rPr>
        <w:t>).</w:t>
      </w:r>
    </w:p>
    <w:p w14:paraId="4874DED1" w14:textId="658E881F" w:rsidR="007A6D89" w:rsidRPr="00EA2FEC" w:rsidRDefault="007A6D89" w:rsidP="007A6D89">
      <w:pPr>
        <w:spacing w:after="0" w:line="240" w:lineRule="auto"/>
        <w:ind w:firstLine="709"/>
        <w:jc w:val="both"/>
        <w:rPr>
          <w:rFonts w:ascii="PT Astra Serif" w:hAnsi="PT Astra Serif" w:cs="Arial"/>
          <w:sz w:val="24"/>
          <w:szCs w:val="24"/>
        </w:rPr>
      </w:pPr>
      <w:r w:rsidRPr="00EA2FEC">
        <w:rPr>
          <w:rFonts w:ascii="PT Astra Serif" w:hAnsi="PT Astra Serif" w:cs="Arial"/>
          <w:sz w:val="24"/>
          <w:szCs w:val="24"/>
        </w:rPr>
        <w:t xml:space="preserve">Несмотря на трудности и вызовы, с которыми в 2024 году столкнулась Томская область, в виде ужесточения санкций, ускорения инфляции, значительного роста ключевой ставки, а также неблагоприятных погодных условий, </w:t>
      </w:r>
      <w:r w:rsidR="006B1738" w:rsidRPr="00EA2FEC">
        <w:rPr>
          <w:rFonts w:ascii="PT Astra Serif" w:hAnsi="PT Astra Serif" w:cs="Arial"/>
          <w:sz w:val="24"/>
          <w:szCs w:val="24"/>
        </w:rPr>
        <w:t>сказавшихся</w:t>
      </w:r>
      <w:r w:rsidRPr="00EA2FEC">
        <w:rPr>
          <w:rFonts w:ascii="PT Astra Serif" w:hAnsi="PT Astra Serif" w:cs="Arial"/>
          <w:sz w:val="24"/>
          <w:szCs w:val="24"/>
        </w:rPr>
        <w:t xml:space="preserve"> на объеме </w:t>
      </w:r>
      <w:r w:rsidR="00D975A2" w:rsidRPr="00EA2FEC">
        <w:rPr>
          <w:rFonts w:ascii="PT Astra Serif" w:hAnsi="PT Astra Serif" w:cs="Arial"/>
          <w:sz w:val="24"/>
          <w:szCs w:val="24"/>
        </w:rPr>
        <w:t>сельскохозяйственной продукции</w:t>
      </w:r>
      <w:r w:rsidRPr="00EA2FEC">
        <w:rPr>
          <w:rFonts w:ascii="PT Astra Serif" w:hAnsi="PT Astra Serif" w:cs="Arial"/>
          <w:sz w:val="24"/>
          <w:szCs w:val="24"/>
        </w:rPr>
        <w:t>, экономика Томской области демонстрирует положительную динамику.</w:t>
      </w:r>
    </w:p>
    <w:p w14:paraId="4694E10D" w14:textId="288F3BEC" w:rsidR="007A6D89" w:rsidRPr="00EA2FEC" w:rsidRDefault="007A6D89" w:rsidP="007A6D89">
      <w:pPr>
        <w:spacing w:after="0" w:line="240" w:lineRule="auto"/>
        <w:ind w:firstLine="709"/>
        <w:jc w:val="both"/>
        <w:rPr>
          <w:rFonts w:ascii="PT Astra Serif" w:hAnsi="PT Astra Serif" w:cs="Arial"/>
          <w:sz w:val="24"/>
          <w:szCs w:val="24"/>
        </w:rPr>
      </w:pPr>
      <w:r w:rsidRPr="00EA2FEC">
        <w:rPr>
          <w:rFonts w:ascii="PT Astra Serif" w:eastAsia="Times New Roman" w:hAnsi="PT Astra Serif"/>
          <w:sz w:val="24"/>
          <w:szCs w:val="24"/>
          <w:lang w:eastAsia="ru-RU"/>
        </w:rPr>
        <w:t xml:space="preserve">За 2024 год объем валового регионального продукта Томской области (ВРП) в текущих ценах оценивается с ростом 101,7% к 2023 году. </w:t>
      </w:r>
      <w:r w:rsidRPr="00EA2FEC">
        <w:rPr>
          <w:rFonts w:ascii="PT Astra Serif" w:hAnsi="PT Astra Serif"/>
          <w:sz w:val="24"/>
          <w:szCs w:val="24"/>
        </w:rPr>
        <w:t>Индекс промышленного производства составил 100,2%, с</w:t>
      </w:r>
      <w:r w:rsidRPr="00EA2FEC">
        <w:rPr>
          <w:rFonts w:ascii="PT Astra Serif" w:hAnsi="PT Astra Serif" w:cs="Arial"/>
          <w:sz w:val="24"/>
          <w:szCs w:val="24"/>
        </w:rPr>
        <w:t>троительство</w:t>
      </w:r>
      <w:r w:rsidR="00CE63A6" w:rsidRPr="00EA2FEC">
        <w:rPr>
          <w:rFonts w:ascii="PT Astra Serif" w:hAnsi="PT Astra Serif" w:cs="Arial"/>
          <w:sz w:val="24"/>
          <w:szCs w:val="24"/>
        </w:rPr>
        <w:t xml:space="preserve"> </w:t>
      </w:r>
      <w:r w:rsidR="00CE63A6" w:rsidRPr="00EA2FEC">
        <w:rPr>
          <w:rFonts w:ascii="PT Astra Serif" w:eastAsia="Times New Roman" w:hAnsi="PT Astra Serif"/>
          <w:sz w:val="24"/>
          <w:szCs w:val="24"/>
          <w:lang w:eastAsia="ru-RU"/>
        </w:rPr>
        <w:t>–</w:t>
      </w:r>
      <w:r w:rsidR="00CE63A6" w:rsidRPr="00EA2FEC">
        <w:rPr>
          <w:rFonts w:ascii="PT Astra Serif" w:hAnsi="PT Astra Serif" w:cs="Arial"/>
          <w:sz w:val="24"/>
          <w:szCs w:val="24"/>
        </w:rPr>
        <w:t xml:space="preserve"> 101,0%</w:t>
      </w:r>
      <w:r w:rsidRPr="00EA2FEC">
        <w:rPr>
          <w:rFonts w:ascii="PT Astra Serif" w:hAnsi="PT Astra Serif" w:cs="Arial"/>
          <w:sz w:val="24"/>
          <w:szCs w:val="24"/>
        </w:rPr>
        <w:t xml:space="preserve"> и ввод жилья – 102,3%. Высокий потребительский спрос отразился на объемах розничной торговли (111,6%), обще</w:t>
      </w:r>
      <w:r w:rsidR="006B1738" w:rsidRPr="00EA2FEC">
        <w:rPr>
          <w:rFonts w:ascii="PT Astra Serif" w:hAnsi="PT Astra Serif" w:cs="Arial"/>
          <w:sz w:val="24"/>
          <w:szCs w:val="24"/>
        </w:rPr>
        <w:t xml:space="preserve">ственного </w:t>
      </w:r>
      <w:r w:rsidRPr="00EA2FEC">
        <w:rPr>
          <w:rFonts w:ascii="PT Astra Serif" w:hAnsi="PT Astra Serif" w:cs="Arial"/>
          <w:sz w:val="24"/>
          <w:szCs w:val="24"/>
        </w:rPr>
        <w:t>пита</w:t>
      </w:r>
      <w:r w:rsidR="006B1738" w:rsidRPr="00EA2FEC">
        <w:rPr>
          <w:rFonts w:ascii="PT Astra Serif" w:hAnsi="PT Astra Serif" w:cs="Arial"/>
          <w:sz w:val="24"/>
          <w:szCs w:val="24"/>
        </w:rPr>
        <w:t>ния</w:t>
      </w:r>
      <w:r w:rsidRPr="00EA2FEC">
        <w:rPr>
          <w:rFonts w:ascii="PT Astra Serif" w:hAnsi="PT Astra Serif" w:cs="Arial"/>
          <w:sz w:val="24"/>
          <w:szCs w:val="24"/>
        </w:rPr>
        <w:t xml:space="preserve"> (105,4%) и платных услуг (104,5%). </w:t>
      </w:r>
    </w:p>
    <w:p w14:paraId="020CBB30" w14:textId="19FAA84D" w:rsidR="009B5F9A" w:rsidRPr="00EA2FEC" w:rsidRDefault="009B5F9A" w:rsidP="009B5F9A">
      <w:pPr>
        <w:tabs>
          <w:tab w:val="left" w:pos="851"/>
        </w:tabs>
        <w:spacing w:after="0" w:line="240" w:lineRule="auto"/>
        <w:ind w:firstLine="709"/>
        <w:jc w:val="both"/>
        <w:rPr>
          <w:rFonts w:ascii="PT Astra Serif" w:hAnsi="PT Astra Serif"/>
          <w:sz w:val="24"/>
          <w:szCs w:val="24"/>
        </w:rPr>
      </w:pPr>
      <w:r w:rsidRPr="00EA2FEC">
        <w:rPr>
          <w:rFonts w:ascii="PT Astra Serif" w:hAnsi="PT Astra Serif"/>
          <w:sz w:val="24"/>
          <w:szCs w:val="24"/>
        </w:rPr>
        <w:t>Второй год подряд инвестиции в основной капитал демонстрируют опережающий рост. За 2024 год они составили 185,1 млрд</w:t>
      </w:r>
      <w:r w:rsidR="006B1738" w:rsidRPr="00EA2FEC">
        <w:rPr>
          <w:rFonts w:ascii="PT Astra Serif" w:hAnsi="PT Astra Serif"/>
          <w:sz w:val="24"/>
          <w:szCs w:val="24"/>
        </w:rPr>
        <w:t>.</w:t>
      </w:r>
      <w:r w:rsidRPr="00EA2FEC">
        <w:rPr>
          <w:rFonts w:ascii="PT Astra Serif" w:hAnsi="PT Astra Serif"/>
          <w:sz w:val="24"/>
          <w:szCs w:val="24"/>
        </w:rPr>
        <w:t xml:space="preserve"> рублей, увеличившись в сопоставимых ценах на 9,9%, что превышает общероссийский уровень на 2,5 процентного пункта (ИФО инвестиций РФ – 107,4%). </w:t>
      </w:r>
    </w:p>
    <w:p w14:paraId="3D75C694" w14:textId="04418129" w:rsidR="009B5F9A" w:rsidRPr="00EA2FEC" w:rsidRDefault="009B5F9A" w:rsidP="009B5F9A">
      <w:pPr>
        <w:widowControl w:val="0"/>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В 2024 году на территории Томской области осуществлялась реализация более 170</w:t>
      </w:r>
      <w:r w:rsidRPr="00EA2FEC">
        <w:rPr>
          <w:rStyle w:val="ad"/>
          <w:rFonts w:ascii="PT Astra Serif" w:hAnsi="PT Astra Serif" w:cstheme="minorBidi"/>
          <w:sz w:val="24"/>
          <w:szCs w:val="24"/>
        </w:rPr>
        <w:t> и</w:t>
      </w:r>
      <w:r w:rsidRPr="00EA2FEC">
        <w:rPr>
          <w:rFonts w:ascii="PT Astra Serif" w:hAnsi="PT Astra Serif"/>
          <w:sz w:val="24"/>
          <w:szCs w:val="24"/>
        </w:rPr>
        <w:t>нвестиционных проектов во всех базовых отраслях и сферах экономики региона, направленных на создание (модернизацию, расширение) производственных мощностей и инфраструктуры, с общим объемом инвестиций более 675 млрд</w:t>
      </w:r>
      <w:r w:rsidR="00AC684E" w:rsidRPr="00EA2FEC">
        <w:rPr>
          <w:rFonts w:ascii="PT Astra Serif" w:hAnsi="PT Astra Serif"/>
          <w:sz w:val="24"/>
          <w:szCs w:val="24"/>
        </w:rPr>
        <w:t>.</w:t>
      </w:r>
      <w:r w:rsidRPr="00EA2FEC">
        <w:rPr>
          <w:rFonts w:ascii="PT Astra Serif" w:hAnsi="PT Astra Serif"/>
          <w:sz w:val="24"/>
          <w:szCs w:val="24"/>
        </w:rPr>
        <w:t xml:space="preserve"> рублей, наиболее крупные из них: строительство опытно–демонстрационного энергоблока с реактором на быстрых нейтронах «БРЕСТ–ОД–300» порядка 200 млрд</w:t>
      </w:r>
      <w:r w:rsidR="00AC684E" w:rsidRPr="00EA2FEC">
        <w:rPr>
          <w:rFonts w:ascii="PT Astra Serif" w:hAnsi="PT Astra Serif"/>
          <w:sz w:val="24"/>
          <w:szCs w:val="24"/>
        </w:rPr>
        <w:t>.</w:t>
      </w:r>
      <w:r w:rsidRPr="00EA2FEC">
        <w:rPr>
          <w:rFonts w:ascii="PT Astra Serif" w:hAnsi="PT Astra Serif"/>
          <w:sz w:val="24"/>
          <w:szCs w:val="24"/>
        </w:rPr>
        <w:t xml:space="preserve"> рублей, строительство жилого микрорайона «Южные ворота</w:t>
      </w:r>
      <w:proofErr w:type="gramEnd"/>
      <w:r w:rsidRPr="00EA2FEC">
        <w:rPr>
          <w:rFonts w:ascii="PT Astra Serif" w:hAnsi="PT Astra Serif"/>
          <w:sz w:val="24"/>
          <w:szCs w:val="24"/>
        </w:rPr>
        <w:t>» – 32,4 млрд</w:t>
      </w:r>
      <w:r w:rsidR="00AC684E" w:rsidRPr="00EA2FEC">
        <w:rPr>
          <w:rFonts w:ascii="PT Astra Serif" w:hAnsi="PT Astra Serif"/>
          <w:sz w:val="24"/>
          <w:szCs w:val="24"/>
        </w:rPr>
        <w:t>.</w:t>
      </w:r>
      <w:r w:rsidRPr="00EA2FEC">
        <w:rPr>
          <w:rFonts w:ascii="PT Astra Serif" w:hAnsi="PT Astra Serif"/>
          <w:sz w:val="24"/>
          <w:szCs w:val="24"/>
        </w:rPr>
        <w:t xml:space="preserve"> рублей, промышленная разработка участков Туганского </w:t>
      </w:r>
      <w:proofErr w:type="gramStart"/>
      <w:r w:rsidRPr="00EA2FEC">
        <w:rPr>
          <w:rFonts w:ascii="PT Astra Serif" w:hAnsi="PT Astra Serif"/>
          <w:sz w:val="24"/>
          <w:szCs w:val="24"/>
        </w:rPr>
        <w:t>ильменит–циркониевого</w:t>
      </w:r>
      <w:proofErr w:type="gramEnd"/>
      <w:r w:rsidRPr="00EA2FEC">
        <w:rPr>
          <w:rFonts w:ascii="PT Astra Serif" w:hAnsi="PT Astra Serif"/>
          <w:sz w:val="24"/>
          <w:szCs w:val="24"/>
        </w:rPr>
        <w:t xml:space="preserve"> россыпного месторождения – 13,2 млрд</w:t>
      </w:r>
      <w:r w:rsidR="00AC684E" w:rsidRPr="00EA2FEC">
        <w:rPr>
          <w:rFonts w:ascii="PT Astra Serif" w:hAnsi="PT Astra Serif"/>
          <w:sz w:val="24"/>
          <w:szCs w:val="24"/>
        </w:rPr>
        <w:t>.</w:t>
      </w:r>
      <w:r w:rsidRPr="00EA2FEC">
        <w:rPr>
          <w:rFonts w:ascii="PT Astra Serif" w:hAnsi="PT Astra Serif"/>
          <w:sz w:val="24"/>
          <w:szCs w:val="24"/>
        </w:rPr>
        <w:t xml:space="preserve"> рублей.</w:t>
      </w:r>
    </w:p>
    <w:p w14:paraId="30525DCB" w14:textId="1EAC54A8" w:rsidR="007A6D89" w:rsidRPr="00EA2FEC" w:rsidRDefault="007A6D89" w:rsidP="007A6D89">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По итогам 2024 года томская промышленность показала рост, индекс промышленного производства составил 100,2% преимущественно за счет обрабатывающего сектора (ИПП – 101,0%) и энергетики (ИПП – 101,0%). </w:t>
      </w:r>
      <w:r w:rsidRPr="00EA2FEC">
        <w:rPr>
          <w:rFonts w:ascii="PT Astra Serif" w:hAnsi="PT Astra Serif" w:cs="Arial"/>
          <w:sz w:val="24"/>
          <w:szCs w:val="24"/>
          <w:shd w:val="clear" w:color="auto" w:fill="FEFEFE"/>
        </w:rPr>
        <w:t xml:space="preserve">Производство электроники выросло на 20,3%, машин и оборудования </w:t>
      </w:r>
      <w:r w:rsidR="00AC684E" w:rsidRPr="00EA2FEC">
        <w:rPr>
          <w:rFonts w:ascii="PT Astra Serif" w:hAnsi="PT Astra Serif"/>
          <w:sz w:val="24"/>
          <w:szCs w:val="24"/>
        </w:rPr>
        <w:t xml:space="preserve">– </w:t>
      </w:r>
      <w:r w:rsidRPr="00EA2FEC">
        <w:rPr>
          <w:rFonts w:ascii="PT Astra Serif" w:hAnsi="PT Astra Serif" w:cs="Arial"/>
          <w:sz w:val="24"/>
          <w:szCs w:val="24"/>
          <w:shd w:val="clear" w:color="auto" w:fill="FEFEFE"/>
        </w:rPr>
        <w:t xml:space="preserve">на </w:t>
      </w:r>
      <w:r w:rsidR="00B84002" w:rsidRPr="00EA2FEC">
        <w:rPr>
          <w:rFonts w:ascii="PT Astra Serif" w:hAnsi="PT Astra Serif" w:cs="Arial"/>
          <w:sz w:val="24"/>
          <w:szCs w:val="24"/>
          <w:shd w:val="clear" w:color="auto" w:fill="FEFEFE"/>
        </w:rPr>
        <w:t xml:space="preserve">14,2%, </w:t>
      </w:r>
      <w:r w:rsidR="00AC684E" w:rsidRPr="00EA2FEC">
        <w:rPr>
          <w:rFonts w:ascii="PT Astra Serif" w:hAnsi="PT Astra Serif" w:cs="Arial"/>
          <w:sz w:val="24"/>
          <w:szCs w:val="24"/>
          <w:shd w:val="clear" w:color="auto" w:fill="FEFEFE"/>
        </w:rPr>
        <w:t xml:space="preserve">в </w:t>
      </w:r>
      <w:r w:rsidR="00B84002" w:rsidRPr="00EA2FEC">
        <w:rPr>
          <w:rFonts w:ascii="PT Astra Serif" w:hAnsi="PT Astra Serif" w:cs="Arial"/>
          <w:sz w:val="24"/>
          <w:szCs w:val="24"/>
          <w:shd w:val="clear" w:color="auto" w:fill="FEFEFE"/>
        </w:rPr>
        <w:t>металлурги</w:t>
      </w:r>
      <w:r w:rsidR="00AC684E" w:rsidRPr="00EA2FEC">
        <w:rPr>
          <w:rFonts w:ascii="PT Astra Serif" w:hAnsi="PT Astra Serif" w:cs="Arial"/>
          <w:sz w:val="24"/>
          <w:szCs w:val="24"/>
          <w:shd w:val="clear" w:color="auto" w:fill="FEFEFE"/>
        </w:rPr>
        <w:t>и рост</w:t>
      </w:r>
      <w:r w:rsidR="00B84002" w:rsidRPr="00EA2FEC">
        <w:rPr>
          <w:rFonts w:ascii="PT Astra Serif" w:hAnsi="PT Astra Serif" w:cs="Arial"/>
          <w:sz w:val="24"/>
          <w:szCs w:val="24"/>
          <w:shd w:val="clear" w:color="auto" w:fill="FEFEFE"/>
        </w:rPr>
        <w:t xml:space="preserve"> на 11,4%, </w:t>
      </w:r>
      <w:r w:rsidR="00AC684E" w:rsidRPr="00EA2FEC">
        <w:rPr>
          <w:rFonts w:ascii="PT Astra Serif" w:hAnsi="PT Astra Serif" w:cs="Arial"/>
          <w:sz w:val="24"/>
          <w:szCs w:val="24"/>
          <w:shd w:val="clear" w:color="auto" w:fill="FEFEFE"/>
        </w:rPr>
        <w:t xml:space="preserve">в </w:t>
      </w:r>
      <w:r w:rsidR="00B84002" w:rsidRPr="00EA2FEC">
        <w:rPr>
          <w:rFonts w:ascii="PT Astra Serif" w:hAnsi="PT Astra Serif" w:cs="Arial"/>
          <w:sz w:val="24"/>
          <w:szCs w:val="24"/>
          <w:shd w:val="clear" w:color="auto" w:fill="FEFEFE"/>
        </w:rPr>
        <w:t>пищев</w:t>
      </w:r>
      <w:r w:rsidR="00AC684E" w:rsidRPr="00EA2FEC">
        <w:rPr>
          <w:rFonts w:ascii="PT Astra Serif" w:hAnsi="PT Astra Serif" w:cs="Arial"/>
          <w:sz w:val="24"/>
          <w:szCs w:val="24"/>
          <w:shd w:val="clear" w:color="auto" w:fill="FEFEFE"/>
        </w:rPr>
        <w:t>ой</w:t>
      </w:r>
      <w:r w:rsidR="00B84002" w:rsidRPr="00EA2FEC">
        <w:rPr>
          <w:rFonts w:ascii="PT Astra Serif" w:hAnsi="PT Astra Serif" w:cs="Arial"/>
          <w:sz w:val="24"/>
          <w:szCs w:val="24"/>
          <w:shd w:val="clear" w:color="auto" w:fill="FEFEFE"/>
        </w:rPr>
        <w:t xml:space="preserve"> промышленност</w:t>
      </w:r>
      <w:r w:rsidR="00AC684E" w:rsidRPr="00EA2FEC">
        <w:rPr>
          <w:rFonts w:ascii="PT Astra Serif" w:hAnsi="PT Astra Serif" w:cs="Arial"/>
          <w:sz w:val="24"/>
          <w:szCs w:val="24"/>
          <w:shd w:val="clear" w:color="auto" w:fill="FEFEFE"/>
        </w:rPr>
        <w:t xml:space="preserve">и </w:t>
      </w:r>
      <w:r w:rsidR="00AC684E" w:rsidRPr="00EA2FEC">
        <w:rPr>
          <w:rFonts w:ascii="PT Astra Serif" w:hAnsi="PT Astra Serif"/>
          <w:sz w:val="24"/>
          <w:szCs w:val="24"/>
        </w:rPr>
        <w:t>–</w:t>
      </w:r>
      <w:r w:rsidR="00B84002" w:rsidRPr="00EA2FEC">
        <w:rPr>
          <w:rFonts w:ascii="PT Astra Serif" w:hAnsi="PT Astra Serif" w:cs="Arial"/>
          <w:sz w:val="24"/>
          <w:szCs w:val="24"/>
          <w:shd w:val="clear" w:color="auto" w:fill="FEFEFE"/>
        </w:rPr>
        <w:t xml:space="preserve"> на 4%, деревообработк</w:t>
      </w:r>
      <w:r w:rsidR="00AC684E" w:rsidRPr="00EA2FEC">
        <w:rPr>
          <w:rFonts w:ascii="PT Astra Serif" w:hAnsi="PT Astra Serif" w:cs="Arial"/>
          <w:sz w:val="24"/>
          <w:szCs w:val="24"/>
          <w:shd w:val="clear" w:color="auto" w:fill="FEFEFE"/>
        </w:rPr>
        <w:t>е</w:t>
      </w:r>
      <w:r w:rsidR="00B84002" w:rsidRPr="00EA2FEC">
        <w:rPr>
          <w:rFonts w:ascii="PT Astra Serif" w:hAnsi="PT Astra Serif" w:cs="Arial"/>
          <w:sz w:val="24"/>
          <w:szCs w:val="24"/>
          <w:shd w:val="clear" w:color="auto" w:fill="FEFEFE"/>
        </w:rPr>
        <w:t xml:space="preserve"> </w:t>
      </w:r>
      <w:r w:rsidR="00AC684E" w:rsidRPr="00EA2FEC">
        <w:rPr>
          <w:rFonts w:ascii="PT Astra Serif" w:hAnsi="PT Astra Serif"/>
          <w:sz w:val="24"/>
          <w:szCs w:val="24"/>
        </w:rPr>
        <w:t xml:space="preserve">– </w:t>
      </w:r>
      <w:r w:rsidR="00B84002" w:rsidRPr="00EA2FEC">
        <w:rPr>
          <w:rFonts w:ascii="PT Astra Serif" w:hAnsi="PT Astra Serif" w:cs="Arial"/>
          <w:sz w:val="24"/>
          <w:szCs w:val="24"/>
          <w:shd w:val="clear" w:color="auto" w:fill="FEFEFE"/>
        </w:rPr>
        <w:t>на 1,5%.</w:t>
      </w:r>
    </w:p>
    <w:p w14:paraId="01DFB6D0" w14:textId="67A96AFD" w:rsidR="00B9209C" w:rsidRPr="00EA2FEC" w:rsidRDefault="00B9209C" w:rsidP="00B9209C">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импортозамещение и рост государственных заказов обусловили расширение промышленного производства. </w:t>
      </w:r>
      <w:r w:rsidRPr="00EA2FEC">
        <w:rPr>
          <w:rFonts w:ascii="PT Astra Serif" w:eastAsiaTheme="minorEastAsia" w:hAnsi="PT Astra Serif"/>
          <w:sz w:val="24"/>
          <w:szCs w:val="24"/>
          <w:lang w:eastAsia="ru-RU"/>
        </w:rPr>
        <w:t>Кратно вырос выпуск приборов СВЧ, полупроводниковых приборов, схем интегральных электронных, приборов для измерения электрических величин или ионизирующих излучений, многих видов кабельной продукции.</w:t>
      </w:r>
    </w:p>
    <w:p w14:paraId="3AA6B6A3" w14:textId="3C05B06A" w:rsidR="00F93A7C" w:rsidRPr="00EA2FEC" w:rsidRDefault="00E13B71" w:rsidP="00F93A7C">
      <w:pPr>
        <w:pStyle w:val="23"/>
        <w:spacing w:line="240" w:lineRule="auto"/>
        <w:ind w:firstLine="709"/>
        <w:rPr>
          <w:rFonts w:ascii="PT Astra Serif" w:hAnsi="PT Astra Serif"/>
          <w:b w:val="0"/>
          <w:sz w:val="24"/>
          <w:szCs w:val="24"/>
        </w:rPr>
      </w:pPr>
      <w:r w:rsidRPr="00EA2FEC">
        <w:rPr>
          <w:rFonts w:ascii="PT Astra Serif" w:hAnsi="PT Astra Serif"/>
          <w:b w:val="0"/>
          <w:sz w:val="24"/>
          <w:szCs w:val="24"/>
        </w:rPr>
        <w:t xml:space="preserve">В 2024 году </w:t>
      </w:r>
      <w:r w:rsidR="00E9452B" w:rsidRPr="00EA2FEC">
        <w:rPr>
          <w:rFonts w:ascii="PT Astra Serif" w:hAnsi="PT Astra Serif"/>
          <w:b w:val="0"/>
          <w:sz w:val="24"/>
          <w:szCs w:val="24"/>
        </w:rPr>
        <w:t xml:space="preserve">велась </w:t>
      </w:r>
      <w:r w:rsidRPr="00EA2FEC">
        <w:rPr>
          <w:rFonts w:ascii="PT Astra Serif" w:hAnsi="PT Astra Serif"/>
          <w:b w:val="0"/>
          <w:sz w:val="24"/>
          <w:szCs w:val="24"/>
        </w:rPr>
        <w:t>работ</w:t>
      </w:r>
      <w:r w:rsidR="00E9452B" w:rsidRPr="00EA2FEC">
        <w:rPr>
          <w:rFonts w:ascii="PT Astra Serif" w:hAnsi="PT Astra Serif"/>
          <w:b w:val="0"/>
          <w:sz w:val="24"/>
          <w:szCs w:val="24"/>
        </w:rPr>
        <w:t>а</w:t>
      </w:r>
      <w:r w:rsidRPr="00EA2FEC">
        <w:rPr>
          <w:rFonts w:ascii="PT Astra Serif" w:hAnsi="PT Astra Serif"/>
          <w:b w:val="0"/>
          <w:sz w:val="24"/>
          <w:szCs w:val="24"/>
        </w:rPr>
        <w:t xml:space="preserve"> </w:t>
      </w:r>
      <w:r w:rsidR="0084073C" w:rsidRPr="00EA2FEC">
        <w:rPr>
          <w:rFonts w:ascii="PT Astra Serif" w:hAnsi="PT Astra Serif"/>
          <w:b w:val="0"/>
          <w:sz w:val="24"/>
          <w:szCs w:val="24"/>
        </w:rPr>
        <w:t>по развитию промышленности, основанн</w:t>
      </w:r>
      <w:r w:rsidR="00E9452B" w:rsidRPr="00EA2FEC">
        <w:rPr>
          <w:rFonts w:ascii="PT Astra Serif" w:hAnsi="PT Astra Serif"/>
          <w:b w:val="0"/>
          <w:sz w:val="24"/>
          <w:szCs w:val="24"/>
        </w:rPr>
        <w:t>ая</w:t>
      </w:r>
      <w:r w:rsidR="0084073C" w:rsidRPr="00EA2FEC">
        <w:rPr>
          <w:rFonts w:ascii="PT Astra Serif" w:hAnsi="PT Astra Serif"/>
          <w:b w:val="0"/>
          <w:sz w:val="24"/>
          <w:szCs w:val="24"/>
        </w:rPr>
        <w:t xml:space="preserve"> на поддержке кластеров</w:t>
      </w:r>
      <w:r w:rsidR="00E9452B" w:rsidRPr="00EA2FEC">
        <w:rPr>
          <w:rFonts w:ascii="PT Astra Serif" w:hAnsi="PT Astra Serif"/>
          <w:b w:val="0"/>
          <w:sz w:val="24"/>
          <w:szCs w:val="24"/>
        </w:rPr>
        <w:t xml:space="preserve">, итогом которой </w:t>
      </w:r>
      <w:r w:rsidR="00F93A7C" w:rsidRPr="00EA2FEC">
        <w:rPr>
          <w:rFonts w:ascii="PT Astra Serif" w:hAnsi="PT Astra Serif"/>
          <w:b w:val="0"/>
          <w:sz w:val="24"/>
          <w:szCs w:val="24"/>
        </w:rPr>
        <w:t xml:space="preserve">стала регистрация в Минпромторге России </w:t>
      </w:r>
      <w:r w:rsidR="00F93A7C" w:rsidRPr="00EA2FEC">
        <w:rPr>
          <w:rFonts w:ascii="PT Astra Serif" w:hAnsi="PT Astra Serif"/>
          <w:b w:val="0"/>
          <w:noProof/>
          <w:sz w:val="24"/>
          <w:szCs w:val="24"/>
        </w:rPr>
        <w:t>и включение в реестр</w:t>
      </w:r>
      <w:r w:rsidR="00F93A7C" w:rsidRPr="00EA2FEC">
        <w:rPr>
          <w:rFonts w:ascii="PT Astra Serif" w:hAnsi="PT Astra Serif"/>
          <w:b w:val="0"/>
          <w:sz w:val="24"/>
          <w:szCs w:val="24"/>
        </w:rPr>
        <w:t xml:space="preserve"> кластера «Лес, лесопереработка и лесохимия». Продолжена работа по созданию</w:t>
      </w:r>
      <w:r w:rsidR="00F93A7C" w:rsidRPr="00EA2FEC">
        <w:rPr>
          <w:rFonts w:ascii="PT Astra Serif" w:hAnsi="PT Astra Serif"/>
          <w:b w:val="0"/>
        </w:rPr>
        <w:t xml:space="preserve"> </w:t>
      </w:r>
      <w:r w:rsidR="00F93A7C" w:rsidRPr="00EA2FEC">
        <w:rPr>
          <w:rFonts w:ascii="PT Astra Serif" w:hAnsi="PT Astra Serif"/>
          <w:b w:val="0"/>
          <w:sz w:val="24"/>
          <w:szCs w:val="24"/>
        </w:rPr>
        <w:t>н</w:t>
      </w:r>
      <w:r w:rsidR="00F93A7C" w:rsidRPr="00EA2FEC">
        <w:rPr>
          <w:rFonts w:ascii="PT Astra Serif" w:hAnsi="PT Astra Serif"/>
          <w:b w:val="0"/>
          <w:bCs w:val="0"/>
          <w:sz w:val="24"/>
          <w:szCs w:val="24"/>
        </w:rPr>
        <w:t>а сырьевой базе ТГОК «Ильменит»</w:t>
      </w:r>
      <w:r w:rsidR="00F93A7C" w:rsidRPr="00EA2FEC">
        <w:rPr>
          <w:rFonts w:ascii="PT Astra Serif" w:hAnsi="PT Astra Serif"/>
          <w:b w:val="0"/>
          <w:sz w:val="24"/>
          <w:szCs w:val="24"/>
        </w:rPr>
        <w:t xml:space="preserve"> кластера «Цветные и редкоземельные металлы», прорабатываются вопросы по созданию </w:t>
      </w:r>
      <w:r w:rsidR="00410947" w:rsidRPr="00EA2FEC">
        <w:rPr>
          <w:rFonts w:ascii="PT Astra Serif" w:hAnsi="PT Astra Serif"/>
          <w:b w:val="0"/>
          <w:sz w:val="24"/>
          <w:szCs w:val="24"/>
        </w:rPr>
        <w:t xml:space="preserve">химического </w:t>
      </w:r>
      <w:r w:rsidR="00F93A7C" w:rsidRPr="00EA2FEC">
        <w:rPr>
          <w:rFonts w:ascii="PT Astra Serif" w:hAnsi="PT Astra Serif"/>
          <w:b w:val="0"/>
          <w:sz w:val="24"/>
          <w:szCs w:val="24"/>
        </w:rPr>
        <w:t>кластер</w:t>
      </w:r>
      <w:r w:rsidR="00410947" w:rsidRPr="00EA2FEC">
        <w:rPr>
          <w:rFonts w:ascii="PT Astra Serif" w:hAnsi="PT Astra Serif"/>
          <w:b w:val="0"/>
          <w:sz w:val="24"/>
          <w:szCs w:val="24"/>
        </w:rPr>
        <w:t>а</w:t>
      </w:r>
      <w:r w:rsidR="00F93A7C" w:rsidRPr="00EA2FEC">
        <w:rPr>
          <w:rFonts w:ascii="PT Astra Serif" w:hAnsi="PT Astra Serif"/>
          <w:b w:val="0"/>
          <w:sz w:val="24"/>
          <w:szCs w:val="24"/>
        </w:rPr>
        <w:t xml:space="preserve"> </w:t>
      </w:r>
      <w:r w:rsidR="00410947" w:rsidRPr="00EA2FEC">
        <w:rPr>
          <w:rFonts w:ascii="PT Astra Serif" w:hAnsi="PT Astra Serif"/>
          <w:b w:val="0"/>
          <w:sz w:val="24"/>
          <w:szCs w:val="24"/>
        </w:rPr>
        <w:t>и кластера электроники и беспилотных технологий</w:t>
      </w:r>
      <w:r w:rsidR="00F93A7C" w:rsidRPr="00EA2FEC">
        <w:rPr>
          <w:rFonts w:ascii="PT Astra Serif" w:hAnsi="PT Astra Serif"/>
          <w:b w:val="0"/>
          <w:sz w:val="24"/>
          <w:szCs w:val="24"/>
        </w:rPr>
        <w:t>.</w:t>
      </w:r>
    </w:p>
    <w:p w14:paraId="275EAACD" w14:textId="6C6C0963" w:rsidR="007A6D89" w:rsidRPr="00EA2FEC" w:rsidRDefault="007A6D89" w:rsidP="007A6D89">
      <w:pPr>
        <w:pStyle w:val="af8"/>
        <w:ind w:firstLine="709"/>
        <w:jc w:val="both"/>
        <w:rPr>
          <w:rFonts w:ascii="PT Astra Serif" w:hAnsi="PT Astra Serif"/>
        </w:rPr>
      </w:pPr>
      <w:r w:rsidRPr="00EA2FEC">
        <w:rPr>
          <w:rFonts w:ascii="PT Astra Serif" w:hAnsi="PT Astra Serif"/>
        </w:rPr>
        <w:t xml:space="preserve">Логистические и финансовые ограничения побудили региональных участников внешнеэкономической деятельности искать альтернативные рынки, прежде всего, в </w:t>
      </w:r>
      <w:r w:rsidRPr="00EA2FEC">
        <w:rPr>
          <w:rFonts w:ascii="PT Astra Serif" w:hAnsi="PT Astra Serif"/>
        </w:rPr>
        <w:lastRenderedPageBreak/>
        <w:t>странах Глобального Юга. Внешнеторговый оборот Томской области по итогам 2024 года вырос на 1,</w:t>
      </w:r>
      <w:r w:rsidR="00614F23" w:rsidRPr="00EA2FEC">
        <w:rPr>
          <w:rFonts w:ascii="PT Astra Serif" w:hAnsi="PT Astra Serif"/>
        </w:rPr>
        <w:t>8</w:t>
      </w:r>
      <w:r w:rsidRPr="00EA2FEC">
        <w:rPr>
          <w:rFonts w:ascii="PT Astra Serif" w:hAnsi="PT Astra Serif"/>
        </w:rPr>
        <w:t>% по сравнению с 2023 годом.</w:t>
      </w:r>
    </w:p>
    <w:p w14:paraId="75CB2F72" w14:textId="77777777" w:rsidR="007A6D89" w:rsidRPr="00EA2FEC" w:rsidRDefault="007A6D89" w:rsidP="007A6D89">
      <w:pPr>
        <w:pStyle w:val="af8"/>
        <w:ind w:firstLine="709"/>
        <w:jc w:val="both"/>
        <w:rPr>
          <w:rFonts w:ascii="PT Astra Serif" w:hAnsi="PT Astra Serif"/>
        </w:rPr>
      </w:pPr>
      <w:r w:rsidRPr="00EA2FEC">
        <w:rPr>
          <w:rFonts w:ascii="PT Astra Serif" w:hAnsi="PT Astra Serif"/>
        </w:rPr>
        <w:t xml:space="preserve">Томский научно-образовательный комплекс (ТНОК) в 2024 году продолжил работу над выполнением задач по достижению технологического суверенитета отечественной экономики. </w:t>
      </w:r>
    </w:p>
    <w:p w14:paraId="0EE8125E" w14:textId="736E61A3" w:rsidR="007A6D89" w:rsidRPr="00EA2FEC" w:rsidRDefault="007A6D89" w:rsidP="007A6D89">
      <w:pPr>
        <w:pStyle w:val="af2"/>
        <w:spacing w:before="0" w:beforeAutospacing="0" w:after="0" w:afterAutospacing="0"/>
        <w:ind w:firstLine="709"/>
        <w:jc w:val="both"/>
        <w:rPr>
          <w:rFonts w:ascii="PT Astra Serif" w:hAnsi="PT Astra Serif"/>
        </w:rPr>
      </w:pPr>
      <w:r w:rsidRPr="00EA2FEC">
        <w:rPr>
          <w:rFonts w:ascii="PT Astra Serif" w:hAnsi="PT Astra Serif"/>
        </w:rPr>
        <w:t>В программе стратегического академического лидерства «Приоритет-2030» Томская область в 2024 году была представлена пятью университетами. Вузы реализуют 1</w:t>
      </w:r>
      <w:r w:rsidR="00175B13" w:rsidRPr="00EA2FEC">
        <w:rPr>
          <w:rFonts w:ascii="PT Astra Serif" w:hAnsi="PT Astra Serif"/>
        </w:rPr>
        <w:t>9</w:t>
      </w:r>
      <w:r w:rsidRPr="00EA2FEC">
        <w:rPr>
          <w:rFonts w:ascii="PT Astra Serif" w:hAnsi="PT Astra Serif"/>
        </w:rPr>
        <w:t xml:space="preserve"> совместных стратегических проектов, </w:t>
      </w:r>
      <w:proofErr w:type="gramStart"/>
      <w:r w:rsidRPr="00EA2FEC">
        <w:rPr>
          <w:rFonts w:ascii="PT Astra Serif" w:hAnsi="PT Astra Serif"/>
        </w:rPr>
        <w:t>используя потенциал друг друга</w:t>
      </w:r>
      <w:proofErr w:type="gramEnd"/>
      <w:r w:rsidRPr="00EA2FEC">
        <w:rPr>
          <w:rFonts w:ascii="PT Astra Serif" w:hAnsi="PT Astra Serif"/>
        </w:rPr>
        <w:t xml:space="preserve"> и осуществляя сотрудничество с научно-исследовательскими институтами и ведущими производственными компаниями для обеспечения технологического суверенитета.</w:t>
      </w:r>
    </w:p>
    <w:p w14:paraId="570FCCD8" w14:textId="2535F829" w:rsidR="006618D1" w:rsidRPr="00EA2FEC" w:rsidRDefault="006618D1" w:rsidP="007A6D89">
      <w:pPr>
        <w:pStyle w:val="23"/>
        <w:spacing w:line="240" w:lineRule="auto"/>
        <w:ind w:firstLine="709"/>
        <w:rPr>
          <w:rFonts w:ascii="PT Astra Serif" w:hAnsi="PT Astra Serif"/>
          <w:b w:val="0"/>
          <w:sz w:val="24"/>
          <w:szCs w:val="24"/>
        </w:rPr>
      </w:pPr>
      <w:r w:rsidRPr="00EA2FEC">
        <w:rPr>
          <w:rFonts w:ascii="PT Astra Serif" w:hAnsi="PT Astra Serif"/>
          <w:b w:val="0"/>
          <w:sz w:val="24"/>
          <w:szCs w:val="24"/>
        </w:rPr>
        <w:t>Коллективу Национального исследовательского Томского государственного университета (далее – НИ ТГУ) в рамках национального проекта технологического лидерства «Новые материалы и химия» поручена разработка Стратегии развития химической промышленности России до 2035 года.</w:t>
      </w:r>
    </w:p>
    <w:p w14:paraId="6BAF3E65" w14:textId="77777777" w:rsidR="007A6D89" w:rsidRPr="00EA2FEC" w:rsidRDefault="007A6D89" w:rsidP="007A6D89">
      <w:pPr>
        <w:pStyle w:val="23"/>
        <w:spacing w:line="240" w:lineRule="auto"/>
        <w:ind w:firstLine="709"/>
        <w:rPr>
          <w:rFonts w:ascii="PT Astra Serif" w:hAnsi="PT Astra Serif"/>
          <w:b w:val="0"/>
          <w:sz w:val="24"/>
          <w:szCs w:val="24"/>
        </w:rPr>
      </w:pPr>
      <w:r w:rsidRPr="00EA2FEC">
        <w:rPr>
          <w:rFonts w:ascii="PT Astra Serif" w:hAnsi="PT Astra Serif"/>
          <w:b w:val="0"/>
          <w:sz w:val="24"/>
          <w:szCs w:val="24"/>
        </w:rPr>
        <w:t>В 2024 году благодаря участию в национальном проекте «Беспилотные авиационные системы» в регионе началось создание инфраструктуры для развития новой отрасли по производству беспилотных летательных аппаратов.</w:t>
      </w:r>
    </w:p>
    <w:p w14:paraId="3CF98D3F" w14:textId="77777777" w:rsidR="007A6D89" w:rsidRPr="00EA2FEC" w:rsidRDefault="007A6D89" w:rsidP="007A6D89">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На территории Томской области в 2024 году создана автономная некоммерческая организация «Научно-производственный центр беспилотных авиационных систем Томской области» (АНО «НПЦ БАС ТО»), получившая статус научно-производственного центра испытаний и компетенций в области развития технологий беспилотных авиационных систем. Резидентами АНО «НПЦ БАС ТО» стали 46 компаний, реализующих мероприятия по разработке, испытанию, сертификации, производству и выводу на рынок беспилотных авиационных систем.</w:t>
      </w:r>
    </w:p>
    <w:p w14:paraId="4CAC7ABC" w14:textId="22B4C0F9" w:rsidR="007A6D89" w:rsidRPr="00EA2FEC" w:rsidRDefault="00C82947" w:rsidP="007A6D89">
      <w:pPr>
        <w:pStyle w:val="23"/>
        <w:spacing w:line="240" w:lineRule="auto"/>
        <w:ind w:firstLine="709"/>
        <w:rPr>
          <w:rFonts w:ascii="PT Astra Serif" w:hAnsi="PT Astra Serif" w:cs="PT Astra Serif"/>
          <w:b w:val="0"/>
          <w:sz w:val="24"/>
          <w:szCs w:val="24"/>
          <w:shd w:val="clear" w:color="auto" w:fill="FEFEFE"/>
          <w:lang w:eastAsia="en-US"/>
        </w:rPr>
      </w:pPr>
      <w:r w:rsidRPr="00EA2FEC">
        <w:rPr>
          <w:rFonts w:ascii="PT Astra Serif" w:hAnsi="PT Astra Serif" w:cs="PT Astra Serif"/>
          <w:b w:val="0"/>
          <w:sz w:val="24"/>
          <w:szCs w:val="24"/>
          <w:shd w:val="clear" w:color="auto" w:fill="FEFEFE"/>
          <w:lang w:eastAsia="en-US"/>
        </w:rPr>
        <w:t xml:space="preserve">Несмотря на сложные экономические условия, региону удалось сохранить стабильность на </w:t>
      </w:r>
      <w:r w:rsidR="007A6D89" w:rsidRPr="00EA2FEC">
        <w:rPr>
          <w:rFonts w:ascii="PT Astra Serif" w:hAnsi="PT Astra Serif" w:cs="PT Astra Serif"/>
          <w:b w:val="0"/>
          <w:sz w:val="24"/>
          <w:szCs w:val="24"/>
          <w:shd w:val="clear" w:color="auto" w:fill="FEFEFE"/>
          <w:lang w:eastAsia="en-US"/>
        </w:rPr>
        <w:t>рынке труда</w:t>
      </w:r>
      <w:r w:rsidRPr="00EA2FEC">
        <w:rPr>
          <w:rFonts w:ascii="PT Astra Serif" w:hAnsi="PT Astra Serif" w:cs="PT Astra Serif"/>
          <w:b w:val="0"/>
          <w:sz w:val="24"/>
          <w:szCs w:val="24"/>
          <w:shd w:val="clear" w:color="auto" w:fill="FEFEFE"/>
          <w:lang w:eastAsia="en-US"/>
        </w:rPr>
        <w:t>. О</w:t>
      </w:r>
      <w:r w:rsidR="007A6D89" w:rsidRPr="00EA2FEC">
        <w:rPr>
          <w:rFonts w:ascii="PT Astra Serif" w:hAnsi="PT Astra Serif" w:cs="PT Astra Serif"/>
          <w:b w:val="0"/>
          <w:sz w:val="24"/>
          <w:szCs w:val="24"/>
          <w:shd w:val="clear" w:color="auto" w:fill="FEFEFE"/>
          <w:lang w:eastAsia="en-US"/>
        </w:rPr>
        <w:t>сновные показатели сохраняли положительную динамику. Наблюдается рост уровня занятости населения с 58,1% до 59,8%, снижение уровня безработицы с 4,0%, до 3,3%.</w:t>
      </w:r>
    </w:p>
    <w:p w14:paraId="0FED57C4" w14:textId="02CBE547" w:rsidR="007A6D89" w:rsidRPr="00EA2FEC" w:rsidRDefault="00C82947" w:rsidP="007A6D89">
      <w:pPr>
        <w:pStyle w:val="23"/>
        <w:spacing w:line="240" w:lineRule="auto"/>
        <w:ind w:firstLine="709"/>
        <w:rPr>
          <w:rFonts w:ascii="PT Astra Serif" w:hAnsi="PT Astra Serif" w:cs="PT Astra Serif"/>
          <w:b w:val="0"/>
          <w:sz w:val="24"/>
          <w:szCs w:val="24"/>
          <w:shd w:val="clear" w:color="auto" w:fill="FEFEFE"/>
          <w:lang w:eastAsia="en-US"/>
        </w:rPr>
      </w:pPr>
      <w:r w:rsidRPr="00EA2FEC">
        <w:rPr>
          <w:rFonts w:ascii="PT Astra Serif" w:hAnsi="PT Astra Serif" w:cs="PT Astra Serif"/>
          <w:b w:val="0"/>
          <w:sz w:val="24"/>
          <w:szCs w:val="24"/>
          <w:shd w:val="clear" w:color="auto" w:fill="FEFEFE"/>
          <w:lang w:eastAsia="en-US"/>
        </w:rPr>
        <w:t xml:space="preserve">Эффективно </w:t>
      </w:r>
      <w:r w:rsidR="00AC684E" w:rsidRPr="00EA2FEC">
        <w:rPr>
          <w:rFonts w:ascii="PT Astra Serif" w:hAnsi="PT Astra Serif" w:cs="PT Astra Serif"/>
          <w:b w:val="0"/>
          <w:sz w:val="24"/>
          <w:szCs w:val="24"/>
          <w:shd w:val="clear" w:color="auto" w:fill="FEFEFE"/>
          <w:lang w:eastAsia="en-US"/>
        </w:rPr>
        <w:t>функционировала</w:t>
      </w:r>
      <w:r w:rsidRPr="00EA2FEC">
        <w:rPr>
          <w:rFonts w:ascii="PT Astra Serif" w:hAnsi="PT Astra Serif" w:cs="PT Astra Serif"/>
          <w:b w:val="0"/>
          <w:sz w:val="24"/>
          <w:szCs w:val="24"/>
          <w:shd w:val="clear" w:color="auto" w:fill="FEFEFE"/>
          <w:lang w:eastAsia="en-US"/>
        </w:rPr>
        <w:t xml:space="preserve"> и инфраструктура поддержки предпринимательства. </w:t>
      </w:r>
      <w:r w:rsidR="00B2589B" w:rsidRPr="00EA2FEC">
        <w:rPr>
          <w:rFonts w:ascii="PT Astra Serif" w:hAnsi="PT Astra Serif" w:cs="PT Astra Serif"/>
          <w:b w:val="0"/>
          <w:sz w:val="24"/>
          <w:szCs w:val="24"/>
          <w:shd w:val="clear" w:color="auto" w:fill="FEFEFE"/>
          <w:lang w:eastAsia="en-US"/>
        </w:rPr>
        <w:t>По </w:t>
      </w:r>
      <w:r w:rsidR="007A6D89" w:rsidRPr="00EA2FEC">
        <w:rPr>
          <w:rFonts w:ascii="PT Astra Serif" w:hAnsi="PT Astra Serif" w:cs="PT Astra Serif"/>
          <w:b w:val="0"/>
          <w:sz w:val="24"/>
          <w:szCs w:val="24"/>
          <w:shd w:val="clear" w:color="auto" w:fill="FEFEFE"/>
          <w:lang w:eastAsia="en-US"/>
        </w:rPr>
        <w:t xml:space="preserve">итогам 2024 года численность занятых в малом бизнесе в Томской области составила 189,6 тыс. человек – 38% от общей численности занятых в регионе. Основной прирост </w:t>
      </w:r>
      <w:proofErr w:type="gramStart"/>
      <w:r w:rsidR="007A6D89" w:rsidRPr="00EA2FEC">
        <w:rPr>
          <w:rFonts w:ascii="PT Astra Serif" w:hAnsi="PT Astra Serif" w:cs="PT Astra Serif"/>
          <w:b w:val="0"/>
          <w:sz w:val="24"/>
          <w:szCs w:val="24"/>
          <w:shd w:val="clear" w:color="auto" w:fill="FEFEFE"/>
          <w:lang w:eastAsia="en-US"/>
        </w:rPr>
        <w:t>занятых</w:t>
      </w:r>
      <w:proofErr w:type="gramEnd"/>
      <w:r w:rsidR="007A6D89" w:rsidRPr="00EA2FEC">
        <w:rPr>
          <w:rFonts w:ascii="PT Astra Serif" w:hAnsi="PT Astra Serif" w:cs="PT Astra Serif"/>
          <w:b w:val="0"/>
          <w:sz w:val="24"/>
          <w:szCs w:val="24"/>
          <w:shd w:val="clear" w:color="auto" w:fill="FEFEFE"/>
          <w:lang w:eastAsia="en-US"/>
        </w:rPr>
        <w:t xml:space="preserve"> в секторе МСП обеспечен за счет увеличения количества самозанятых. По итогам 2024 года количество самозанятых</w:t>
      </w:r>
      <w:r w:rsidR="00142977" w:rsidRPr="00EA2FEC">
        <w:rPr>
          <w:rFonts w:ascii="PT Astra Serif" w:hAnsi="PT Astra Serif" w:cs="PT Astra Serif"/>
          <w:b w:val="0"/>
          <w:sz w:val="24"/>
          <w:szCs w:val="24"/>
          <w:shd w:val="clear" w:color="auto" w:fill="FEFEFE"/>
          <w:lang w:eastAsia="en-US"/>
        </w:rPr>
        <w:t xml:space="preserve"> состави</w:t>
      </w:r>
      <w:r w:rsidR="005173BE" w:rsidRPr="00EA2FEC">
        <w:rPr>
          <w:rFonts w:ascii="PT Astra Serif" w:hAnsi="PT Astra Serif" w:cs="PT Astra Serif"/>
          <w:b w:val="0"/>
          <w:sz w:val="24"/>
          <w:szCs w:val="24"/>
          <w:shd w:val="clear" w:color="auto" w:fill="FEFEFE"/>
          <w:lang w:eastAsia="en-US"/>
        </w:rPr>
        <w:t>ло 78</w:t>
      </w:r>
      <w:r w:rsidR="00142977" w:rsidRPr="00EA2FEC">
        <w:rPr>
          <w:rFonts w:ascii="PT Astra Serif" w:hAnsi="PT Astra Serif" w:cs="PT Astra Serif"/>
          <w:b w:val="0"/>
          <w:sz w:val="24"/>
          <w:szCs w:val="24"/>
          <w:shd w:val="clear" w:color="auto" w:fill="FEFEFE"/>
          <w:lang w:eastAsia="en-US"/>
        </w:rPr>
        <w:t>,</w:t>
      </w:r>
      <w:r w:rsidR="005173BE" w:rsidRPr="00EA2FEC">
        <w:rPr>
          <w:rFonts w:ascii="PT Astra Serif" w:hAnsi="PT Astra Serif" w:cs="PT Astra Serif"/>
          <w:b w:val="0"/>
          <w:sz w:val="24"/>
          <w:szCs w:val="24"/>
          <w:shd w:val="clear" w:color="auto" w:fill="FEFEFE"/>
          <w:lang w:eastAsia="en-US"/>
        </w:rPr>
        <w:t>9 </w:t>
      </w:r>
      <w:r w:rsidR="00142977" w:rsidRPr="00EA2FEC">
        <w:rPr>
          <w:rFonts w:ascii="PT Astra Serif" w:hAnsi="PT Astra Serif" w:cs="PT Astra Serif"/>
          <w:b w:val="0"/>
          <w:sz w:val="24"/>
          <w:szCs w:val="24"/>
          <w:shd w:val="clear" w:color="auto" w:fill="FEFEFE"/>
          <w:lang w:eastAsia="en-US"/>
        </w:rPr>
        <w:t>тыс. человек (+</w:t>
      </w:r>
      <w:r w:rsidR="007A6D89" w:rsidRPr="00EA2FEC">
        <w:rPr>
          <w:rFonts w:ascii="PT Astra Serif" w:hAnsi="PT Astra Serif" w:cs="PT Astra Serif"/>
          <w:b w:val="0"/>
          <w:sz w:val="24"/>
          <w:szCs w:val="24"/>
          <w:shd w:val="clear" w:color="auto" w:fill="FEFEFE"/>
          <w:lang w:eastAsia="en-US"/>
        </w:rPr>
        <w:t>3</w:t>
      </w:r>
      <w:r w:rsidR="005173BE" w:rsidRPr="00EA2FEC">
        <w:rPr>
          <w:rFonts w:ascii="PT Astra Serif" w:hAnsi="PT Astra Serif" w:cs="PT Astra Serif"/>
          <w:b w:val="0"/>
          <w:sz w:val="24"/>
          <w:szCs w:val="24"/>
          <w:shd w:val="clear" w:color="auto" w:fill="FEFEFE"/>
          <w:lang w:eastAsia="en-US"/>
        </w:rPr>
        <w:t>8,3</w:t>
      </w:r>
      <w:r w:rsidR="007A6D89" w:rsidRPr="00EA2FEC">
        <w:rPr>
          <w:rFonts w:ascii="PT Astra Serif" w:hAnsi="PT Astra Serif" w:cs="PT Astra Serif"/>
          <w:b w:val="0"/>
          <w:sz w:val="24"/>
          <w:szCs w:val="24"/>
          <w:shd w:val="clear" w:color="auto" w:fill="FEFEFE"/>
          <w:lang w:eastAsia="en-US"/>
        </w:rPr>
        <w:t xml:space="preserve">% за год). </w:t>
      </w:r>
    </w:p>
    <w:p w14:paraId="1F4CA909" w14:textId="543419C1" w:rsidR="007A6D89" w:rsidRPr="00EA2FEC" w:rsidRDefault="00C82947" w:rsidP="007A6D89">
      <w:pPr>
        <w:pStyle w:val="af2"/>
        <w:spacing w:before="0" w:beforeAutospacing="0" w:after="0" w:afterAutospacing="0"/>
        <w:ind w:firstLine="709"/>
        <w:jc w:val="both"/>
        <w:rPr>
          <w:rFonts w:ascii="PT Astra Serif" w:eastAsia="Times New Roman" w:hAnsi="PT Astra Serif" w:cs="PT Astra Serif"/>
          <w:bCs/>
          <w:shd w:val="clear" w:color="auto" w:fill="FEFEFE"/>
          <w:lang w:eastAsia="en-US"/>
        </w:rPr>
      </w:pPr>
      <w:r w:rsidRPr="00EA2FEC">
        <w:rPr>
          <w:rFonts w:ascii="PT Astra Serif" w:eastAsia="Times New Roman" w:hAnsi="PT Astra Serif" w:cs="PT Astra Serif"/>
          <w:bCs/>
          <w:shd w:val="clear" w:color="auto" w:fill="FEFEFE"/>
          <w:lang w:eastAsia="en-US"/>
        </w:rPr>
        <w:t>Продолжила расти заработная плата, п</w:t>
      </w:r>
      <w:r w:rsidR="007A6D89" w:rsidRPr="00EA2FEC">
        <w:rPr>
          <w:rFonts w:ascii="PT Astra Serif" w:eastAsia="Times New Roman" w:hAnsi="PT Astra Serif" w:cs="PT Astra Serif"/>
          <w:bCs/>
          <w:shd w:val="clear" w:color="auto" w:fill="FEFEFE"/>
          <w:lang w:eastAsia="en-US"/>
        </w:rPr>
        <w:t xml:space="preserve">о предварительной оценке Росстата </w:t>
      </w:r>
      <w:r w:rsidRPr="00EA2FEC">
        <w:rPr>
          <w:rFonts w:ascii="PT Astra Serif" w:eastAsia="Times New Roman" w:hAnsi="PT Astra Serif" w:cs="PT Astra Serif"/>
          <w:bCs/>
          <w:shd w:val="clear" w:color="auto" w:fill="FEFEFE"/>
          <w:lang w:eastAsia="en-US"/>
        </w:rPr>
        <w:t>увеличившись</w:t>
      </w:r>
      <w:r w:rsidR="007A6D89" w:rsidRPr="00EA2FEC">
        <w:rPr>
          <w:rFonts w:ascii="PT Astra Serif" w:eastAsia="Times New Roman" w:hAnsi="PT Astra Serif" w:cs="PT Astra Serif"/>
          <w:bCs/>
          <w:shd w:val="clear" w:color="auto" w:fill="FEFEFE"/>
          <w:lang w:eastAsia="en-US"/>
        </w:rPr>
        <w:t xml:space="preserve"> в 1,13 раза (76,7 тыс. рублей)</w:t>
      </w:r>
      <w:r w:rsidRPr="00EA2FEC">
        <w:rPr>
          <w:rFonts w:ascii="PT Astra Serif" w:eastAsia="Times New Roman" w:hAnsi="PT Astra Serif" w:cs="PT Astra Serif"/>
          <w:bCs/>
          <w:shd w:val="clear" w:color="auto" w:fill="FEFEFE"/>
          <w:lang w:eastAsia="en-US"/>
        </w:rPr>
        <w:t>.</w:t>
      </w:r>
    </w:p>
    <w:p w14:paraId="5AFD85E6" w14:textId="7B549F1F" w:rsidR="007A6D89" w:rsidRPr="00EA2FEC" w:rsidRDefault="007A6D89" w:rsidP="007A6D89">
      <w:pPr>
        <w:pStyle w:val="af2"/>
        <w:spacing w:before="0" w:beforeAutospacing="0" w:after="0" w:afterAutospacing="0"/>
        <w:ind w:firstLine="709"/>
        <w:jc w:val="both"/>
        <w:rPr>
          <w:rFonts w:ascii="PT Astra Serif" w:eastAsia="Times New Roman" w:hAnsi="PT Astra Serif" w:cs="PT Astra Serif"/>
          <w:bCs/>
          <w:shd w:val="clear" w:color="auto" w:fill="FEFEFE"/>
          <w:lang w:eastAsia="en-US"/>
        </w:rPr>
      </w:pPr>
      <w:r w:rsidRPr="00EA2FEC">
        <w:rPr>
          <w:rFonts w:ascii="PT Astra Serif" w:eastAsia="Times New Roman" w:hAnsi="PT Astra Serif" w:cs="PT Astra Serif"/>
          <w:bCs/>
          <w:shd w:val="clear" w:color="auto" w:fill="FEFEFE"/>
          <w:lang w:eastAsia="en-US"/>
        </w:rPr>
        <w:t xml:space="preserve">Бюджет Томской области продемонстрировал </w:t>
      </w:r>
      <w:r w:rsidR="00B2589B" w:rsidRPr="00EA2FEC">
        <w:rPr>
          <w:rFonts w:ascii="PT Astra Serif" w:eastAsia="Times New Roman" w:hAnsi="PT Astra Serif" w:cs="PT Astra Serif"/>
          <w:bCs/>
          <w:shd w:val="clear" w:color="auto" w:fill="FEFEFE"/>
          <w:lang w:eastAsia="en-US"/>
        </w:rPr>
        <w:t>устойчивый рост. По итогам 2024 </w:t>
      </w:r>
      <w:r w:rsidRPr="00EA2FEC">
        <w:rPr>
          <w:rFonts w:ascii="PT Astra Serif" w:eastAsia="Times New Roman" w:hAnsi="PT Astra Serif" w:cs="PT Astra Serif"/>
          <w:bCs/>
          <w:shd w:val="clear" w:color="auto" w:fill="FEFEFE"/>
          <w:lang w:eastAsia="en-US"/>
        </w:rPr>
        <w:t>года собственные доходы выросли на 6% и достигли отметки в 97,6 млрд. рублей</w:t>
      </w:r>
      <w:r w:rsidR="00C20272" w:rsidRPr="00EA2FEC">
        <w:rPr>
          <w:rFonts w:ascii="PT Astra Serif" w:eastAsia="Times New Roman" w:hAnsi="PT Astra Serif" w:cs="PT Astra Serif"/>
          <w:bCs/>
          <w:shd w:val="clear" w:color="auto" w:fill="FEFEFE"/>
          <w:lang w:eastAsia="en-US"/>
        </w:rPr>
        <w:t>.</w:t>
      </w:r>
    </w:p>
    <w:p w14:paraId="5C4B236D" w14:textId="22C0324B" w:rsidR="007A6D89" w:rsidRPr="00EA2FEC" w:rsidRDefault="007A6D89" w:rsidP="007A6D89">
      <w:pPr>
        <w:pStyle w:val="af2"/>
        <w:spacing w:before="0" w:beforeAutospacing="0" w:after="0" w:afterAutospacing="0"/>
        <w:ind w:firstLine="709"/>
        <w:jc w:val="both"/>
        <w:rPr>
          <w:rFonts w:ascii="PT Astra Serif" w:hAnsi="PT Astra Serif"/>
        </w:rPr>
      </w:pPr>
      <w:r w:rsidRPr="00EA2FEC">
        <w:rPr>
          <w:rFonts w:ascii="PT Astra Serif" w:eastAsia="Times New Roman" w:hAnsi="PT Astra Serif"/>
        </w:rPr>
        <w:t xml:space="preserve">Ключевым импульсом развития экономики региона были национальные проекты. </w:t>
      </w:r>
      <w:r w:rsidRPr="00EA2FEC">
        <w:rPr>
          <w:rFonts w:ascii="PT Astra Serif" w:hAnsi="PT Astra Serif"/>
        </w:rPr>
        <w:t xml:space="preserve">2024 год стал завершающим для </w:t>
      </w:r>
      <w:r w:rsidR="00C20272" w:rsidRPr="00EA2FEC">
        <w:rPr>
          <w:rFonts w:ascii="PT Astra Serif" w:hAnsi="PT Astra Serif"/>
        </w:rPr>
        <w:t>13 национальных проектов.</w:t>
      </w:r>
    </w:p>
    <w:p w14:paraId="499AF2E0" w14:textId="6045E808" w:rsidR="007A6D89" w:rsidRPr="00EA2FEC" w:rsidRDefault="007A6D89" w:rsidP="007A6D89">
      <w:pPr>
        <w:pStyle w:val="af2"/>
        <w:spacing w:before="0" w:beforeAutospacing="0" w:after="0" w:afterAutospacing="0"/>
        <w:ind w:firstLine="709"/>
        <w:jc w:val="both"/>
        <w:rPr>
          <w:rFonts w:ascii="PT Astra Serif" w:hAnsi="PT Astra Serif"/>
        </w:rPr>
      </w:pPr>
      <w:r w:rsidRPr="00EA2FEC">
        <w:rPr>
          <w:rFonts w:ascii="PT Astra Serif" w:hAnsi="PT Astra Serif"/>
        </w:rPr>
        <w:t>За 6 лет (с 2019 по 2024</w:t>
      </w:r>
      <w:r w:rsidR="00AC684E" w:rsidRPr="00EA2FEC">
        <w:rPr>
          <w:rFonts w:ascii="PT Astra Serif" w:hAnsi="PT Astra Serif"/>
        </w:rPr>
        <w:t xml:space="preserve"> гг.</w:t>
      </w:r>
      <w:r w:rsidRPr="00EA2FEC">
        <w:rPr>
          <w:rFonts w:ascii="PT Astra Serif" w:hAnsi="PT Astra Serif"/>
        </w:rPr>
        <w:t>) на реализацию национальных проектов направлено более 83,6 млрд</w:t>
      </w:r>
      <w:r w:rsidR="00AC684E" w:rsidRPr="00EA2FEC">
        <w:rPr>
          <w:rFonts w:ascii="PT Astra Serif" w:hAnsi="PT Astra Serif"/>
        </w:rPr>
        <w:t>.</w:t>
      </w:r>
      <w:r w:rsidRPr="00EA2FEC">
        <w:rPr>
          <w:rFonts w:ascii="PT Astra Serif" w:hAnsi="PT Astra Serif"/>
        </w:rPr>
        <w:t xml:space="preserve"> рублей из всех источников, привлечено из федерального бюджета 48,8 млрд</w:t>
      </w:r>
      <w:r w:rsidR="00AC684E" w:rsidRPr="00EA2FEC">
        <w:rPr>
          <w:rFonts w:ascii="PT Astra Serif" w:hAnsi="PT Astra Serif"/>
        </w:rPr>
        <w:t>.</w:t>
      </w:r>
      <w:r w:rsidRPr="00EA2FEC">
        <w:rPr>
          <w:rFonts w:ascii="PT Astra Serif" w:hAnsi="PT Astra Serif"/>
        </w:rPr>
        <w:t xml:space="preserve"> рублей. </w:t>
      </w:r>
    </w:p>
    <w:p w14:paraId="586452E4" w14:textId="48F2C3DB" w:rsidR="007A6D89" w:rsidRPr="00EA2FEC" w:rsidRDefault="008E1824" w:rsidP="007A6D89">
      <w:pPr>
        <w:pStyle w:val="af2"/>
        <w:spacing w:before="0" w:beforeAutospacing="0" w:after="0" w:afterAutospacing="0"/>
        <w:ind w:firstLine="709"/>
        <w:jc w:val="both"/>
        <w:rPr>
          <w:rFonts w:ascii="PT Astra Serif" w:hAnsi="PT Astra Serif"/>
        </w:rPr>
      </w:pPr>
      <w:proofErr w:type="gramStart"/>
      <w:r w:rsidRPr="00EA2FEC">
        <w:rPr>
          <w:rFonts w:ascii="PT Astra Serif" w:hAnsi="PT Astra Serif"/>
        </w:rPr>
        <w:t xml:space="preserve">В </w:t>
      </w:r>
      <w:r w:rsidR="007A6D89" w:rsidRPr="00EA2FEC">
        <w:rPr>
          <w:rFonts w:ascii="PT Astra Serif" w:hAnsi="PT Astra Serif"/>
        </w:rPr>
        <w:t xml:space="preserve">рамках национальных проектов </w:t>
      </w:r>
      <w:r w:rsidR="00C20272" w:rsidRPr="00EA2FEC">
        <w:rPr>
          <w:rFonts w:ascii="PT Astra Serif" w:hAnsi="PT Astra Serif"/>
        </w:rPr>
        <w:t xml:space="preserve">за 6 лет </w:t>
      </w:r>
      <w:r w:rsidR="007A6D89" w:rsidRPr="00EA2FEC">
        <w:rPr>
          <w:rFonts w:ascii="PT Astra Serif" w:hAnsi="PT Astra Serif"/>
        </w:rPr>
        <w:t xml:space="preserve">введены в эксплуатацию значимые объекты </w:t>
      </w:r>
      <w:r w:rsidRPr="00EA2FEC">
        <w:rPr>
          <w:rFonts w:ascii="PT Astra Serif" w:hAnsi="PT Astra Serif"/>
        </w:rPr>
        <w:t xml:space="preserve">в </w:t>
      </w:r>
      <w:r w:rsidR="007A6D89" w:rsidRPr="00EA2FEC">
        <w:rPr>
          <w:rFonts w:ascii="PT Astra Serif" w:hAnsi="PT Astra Serif"/>
        </w:rPr>
        <w:t>образовании, спорте, дорожном хозяйстве: построено 4 школы (каждая на 1</w:t>
      </w:r>
      <w:r w:rsidR="00C20272" w:rsidRPr="00EA2FEC">
        <w:rPr>
          <w:rFonts w:ascii="PT Astra Serif" w:hAnsi="PT Astra Serif"/>
        </w:rPr>
        <w:t> </w:t>
      </w:r>
      <w:r w:rsidR="007A6D89" w:rsidRPr="00EA2FEC">
        <w:rPr>
          <w:rFonts w:ascii="PT Astra Serif" w:hAnsi="PT Astra Serif"/>
        </w:rPr>
        <w:t>100</w:t>
      </w:r>
      <w:r w:rsidR="00C20272" w:rsidRPr="00EA2FEC">
        <w:rPr>
          <w:rFonts w:ascii="PT Astra Serif" w:hAnsi="PT Astra Serif"/>
        </w:rPr>
        <w:t> </w:t>
      </w:r>
      <w:r w:rsidR="007A6D89" w:rsidRPr="00EA2FEC">
        <w:rPr>
          <w:rFonts w:ascii="PT Astra Serif" w:hAnsi="PT Astra Serif"/>
        </w:rPr>
        <w:t>мест) и 17 детских садов, создан уникальный центр по беспилотникам, благоустроено 323 общественные территории, введено 2 813,8 тыс. кв. м жилья, установлено 22 площадки ГТО со спортивно–технологическим оборудованием и 120</w:t>
      </w:r>
      <w:r w:rsidR="00C20272" w:rsidRPr="00EA2FEC">
        <w:rPr>
          <w:rFonts w:ascii="PT Astra Serif" w:hAnsi="PT Astra Serif"/>
        </w:rPr>
        <w:t> </w:t>
      </w:r>
      <w:r w:rsidR="007A6D89" w:rsidRPr="00EA2FEC">
        <w:rPr>
          <w:rFonts w:ascii="PT Astra Serif" w:hAnsi="PT Astra Serif"/>
        </w:rPr>
        <w:t>малобюджетных спортивных площадок во всех муниципальных</w:t>
      </w:r>
      <w:proofErr w:type="gramEnd"/>
      <w:r w:rsidR="007A6D89" w:rsidRPr="00EA2FEC">
        <w:rPr>
          <w:rFonts w:ascii="PT Astra Serif" w:hAnsi="PT Astra Serif"/>
        </w:rPr>
        <w:t xml:space="preserve"> </w:t>
      </w:r>
      <w:proofErr w:type="gramStart"/>
      <w:r w:rsidR="007A6D89" w:rsidRPr="00EA2FEC">
        <w:rPr>
          <w:rFonts w:ascii="PT Astra Serif" w:hAnsi="PT Astra Serif"/>
        </w:rPr>
        <w:t>образованиях</w:t>
      </w:r>
      <w:proofErr w:type="gramEnd"/>
      <w:r w:rsidR="007A6D89" w:rsidRPr="00EA2FEC">
        <w:rPr>
          <w:rFonts w:ascii="PT Astra Serif" w:hAnsi="PT Astra Serif"/>
        </w:rPr>
        <w:t xml:space="preserve"> области, проведен капитальный ремонт 1</w:t>
      </w:r>
      <w:r w:rsidR="006427B9" w:rsidRPr="00EA2FEC">
        <w:rPr>
          <w:rFonts w:ascii="PT Astra Serif" w:hAnsi="PT Astra Serif"/>
        </w:rPr>
        <w:t>8</w:t>
      </w:r>
      <w:r w:rsidR="007A6D89" w:rsidRPr="00EA2FEC">
        <w:rPr>
          <w:rFonts w:ascii="PT Astra Serif" w:hAnsi="PT Astra Serif"/>
        </w:rPr>
        <w:t xml:space="preserve"> объектов культуры в 1</w:t>
      </w:r>
      <w:r w:rsidR="006427B9" w:rsidRPr="00EA2FEC">
        <w:rPr>
          <w:rFonts w:ascii="PT Astra Serif" w:hAnsi="PT Astra Serif"/>
        </w:rPr>
        <w:t>1</w:t>
      </w:r>
      <w:r w:rsidR="007A6D89" w:rsidRPr="00EA2FEC">
        <w:rPr>
          <w:rFonts w:ascii="PT Astra Serif" w:hAnsi="PT Astra Serif"/>
        </w:rPr>
        <w:t xml:space="preserve"> муниципальных образованиях, в с. Молчаново введен в эксплуатацию физкультурно–спортивный комплекс и т.д.</w:t>
      </w:r>
    </w:p>
    <w:p w14:paraId="28C1204E" w14:textId="255F725B" w:rsidR="004D0A32" w:rsidRPr="00EA2FEC" w:rsidRDefault="008E1824" w:rsidP="007A6D89">
      <w:pPr>
        <w:pStyle w:val="af2"/>
        <w:spacing w:before="0" w:beforeAutospacing="0" w:after="0" w:afterAutospacing="0"/>
        <w:ind w:firstLine="709"/>
        <w:jc w:val="both"/>
        <w:rPr>
          <w:rFonts w:ascii="PT Astra Serif" w:hAnsi="PT Astra Serif"/>
        </w:rPr>
      </w:pPr>
      <w:proofErr w:type="gramStart"/>
      <w:r w:rsidRPr="00EA2FEC">
        <w:rPr>
          <w:rFonts w:ascii="PT Astra Serif" w:hAnsi="PT Astra Serif"/>
        </w:rPr>
        <w:lastRenderedPageBreak/>
        <w:t xml:space="preserve">Значительное количество мероприятий реализовано </w:t>
      </w:r>
      <w:r w:rsidR="004D0A32" w:rsidRPr="00EA2FEC">
        <w:rPr>
          <w:rFonts w:ascii="PT Astra Serif" w:hAnsi="PT Astra Serif"/>
        </w:rPr>
        <w:t xml:space="preserve">в </w:t>
      </w:r>
      <w:r w:rsidR="003A17E1" w:rsidRPr="00EA2FEC">
        <w:rPr>
          <w:rFonts w:ascii="PT Astra Serif" w:hAnsi="PT Astra Serif"/>
        </w:rPr>
        <w:t xml:space="preserve">сфере </w:t>
      </w:r>
      <w:r w:rsidR="004D0A32" w:rsidRPr="00EA2FEC">
        <w:rPr>
          <w:rFonts w:ascii="PT Astra Serif" w:hAnsi="PT Astra Serif"/>
        </w:rPr>
        <w:t>здравоохранени</w:t>
      </w:r>
      <w:r w:rsidR="003A17E1" w:rsidRPr="00EA2FEC">
        <w:rPr>
          <w:rFonts w:ascii="PT Astra Serif" w:hAnsi="PT Astra Serif"/>
        </w:rPr>
        <w:t>я</w:t>
      </w:r>
      <w:r w:rsidRPr="00EA2FEC">
        <w:rPr>
          <w:rFonts w:ascii="PT Astra Serif" w:hAnsi="PT Astra Serif"/>
        </w:rPr>
        <w:t xml:space="preserve"> в целях улучшения</w:t>
      </w:r>
      <w:r w:rsidR="004D0A32" w:rsidRPr="00EA2FEC">
        <w:rPr>
          <w:rFonts w:ascii="PT Astra Serif" w:hAnsi="PT Astra Serif"/>
        </w:rPr>
        <w:t xml:space="preserve"> положения в отрасли</w:t>
      </w:r>
      <w:r w:rsidRPr="00EA2FEC">
        <w:rPr>
          <w:rFonts w:ascii="PT Astra Serif" w:hAnsi="PT Astra Serif"/>
        </w:rPr>
        <w:t>: построен хирургический корпус для онкологического диспансера, в г. Асино открыта н</w:t>
      </w:r>
      <w:r w:rsidR="00142977" w:rsidRPr="00EA2FEC">
        <w:rPr>
          <w:rFonts w:ascii="PT Astra Serif" w:hAnsi="PT Astra Serif"/>
        </w:rPr>
        <w:t>овая детская поликлиника на 200 </w:t>
      </w:r>
      <w:r w:rsidRPr="00EA2FEC">
        <w:rPr>
          <w:rFonts w:ascii="PT Astra Serif" w:hAnsi="PT Astra Serif"/>
        </w:rPr>
        <w:t xml:space="preserve">посещений в смену, </w:t>
      </w:r>
      <w:r w:rsidR="004D0A32" w:rsidRPr="00EA2FEC">
        <w:rPr>
          <w:rFonts w:ascii="PT Astra Serif" w:hAnsi="PT Astra Serif"/>
        </w:rPr>
        <w:t xml:space="preserve">закуплено медицинское оборудование для </w:t>
      </w:r>
      <w:r w:rsidR="00C20272" w:rsidRPr="00EA2FEC">
        <w:rPr>
          <w:rFonts w:ascii="PT Astra Serif" w:hAnsi="PT Astra Serif"/>
        </w:rPr>
        <w:t>медицинских учреждений</w:t>
      </w:r>
      <w:r w:rsidR="004D0A32" w:rsidRPr="00EA2FEC">
        <w:rPr>
          <w:rFonts w:ascii="PT Astra Serif" w:hAnsi="PT Astra Serif"/>
        </w:rPr>
        <w:t>,</w:t>
      </w:r>
      <w:r w:rsidRPr="00EA2FEC">
        <w:rPr>
          <w:rFonts w:ascii="PT Astra Serif" w:hAnsi="PT Astra Serif"/>
        </w:rPr>
        <w:t xml:space="preserve"> </w:t>
      </w:r>
      <w:r w:rsidR="0023162F" w:rsidRPr="00EA2FEC">
        <w:rPr>
          <w:rFonts w:ascii="PT Astra Serif" w:hAnsi="PT Astra Serif"/>
        </w:rPr>
        <w:t>приобретено и смонтировано 23 быстро</w:t>
      </w:r>
      <w:r w:rsidR="00AC684E" w:rsidRPr="00EA2FEC">
        <w:rPr>
          <w:rFonts w:ascii="PT Astra Serif" w:hAnsi="PT Astra Serif"/>
        </w:rPr>
        <w:t>возводимые модульные конструкции фельдшерско-акушерских пунктов</w:t>
      </w:r>
      <w:r w:rsidR="0023162F" w:rsidRPr="00EA2FEC">
        <w:rPr>
          <w:rFonts w:ascii="PT Astra Serif" w:hAnsi="PT Astra Serif"/>
        </w:rPr>
        <w:t xml:space="preserve"> и врачебных амбулатори</w:t>
      </w:r>
      <w:r w:rsidR="00AC684E" w:rsidRPr="00EA2FEC">
        <w:rPr>
          <w:rFonts w:ascii="PT Astra Serif" w:hAnsi="PT Astra Serif"/>
        </w:rPr>
        <w:t>й</w:t>
      </w:r>
      <w:r w:rsidRPr="00EA2FEC">
        <w:rPr>
          <w:rFonts w:ascii="PT Astra Serif" w:hAnsi="PT Astra Serif"/>
        </w:rPr>
        <w:t xml:space="preserve">, проведен капитальный ремонт </w:t>
      </w:r>
      <w:r w:rsidR="00773B90" w:rsidRPr="00EA2FEC">
        <w:rPr>
          <w:rFonts w:ascii="PT Astra Serif" w:hAnsi="PT Astra Serif"/>
        </w:rPr>
        <w:t>8</w:t>
      </w:r>
      <w:r w:rsidR="0023162F" w:rsidRPr="00EA2FEC">
        <w:rPr>
          <w:rFonts w:ascii="PT Astra Serif" w:hAnsi="PT Astra Serif"/>
        </w:rPr>
        <w:t xml:space="preserve"> </w:t>
      </w:r>
      <w:r w:rsidRPr="00EA2FEC">
        <w:rPr>
          <w:rFonts w:ascii="PT Astra Serif" w:hAnsi="PT Astra Serif"/>
        </w:rPr>
        <w:t>медицинских учреждений, предоставлено льготн</w:t>
      </w:r>
      <w:r w:rsidR="00B2589B" w:rsidRPr="00EA2FEC">
        <w:rPr>
          <w:rFonts w:ascii="PT Astra Serif" w:hAnsi="PT Astra Serif"/>
        </w:rPr>
        <w:t>ое лекарственное обеспечение, в</w:t>
      </w:r>
      <w:proofErr w:type="gramEnd"/>
      <w:r w:rsidR="00B2589B" w:rsidRPr="00EA2FEC">
        <w:rPr>
          <w:rFonts w:ascii="PT Astra Serif" w:hAnsi="PT Astra Serif"/>
        </w:rPr>
        <w:t> </w:t>
      </w:r>
      <w:r w:rsidRPr="00EA2FEC">
        <w:rPr>
          <w:rFonts w:ascii="PT Astra Serif" w:hAnsi="PT Astra Serif"/>
        </w:rPr>
        <w:t>районные больницы поставлен</w:t>
      </w:r>
      <w:r w:rsidR="0023162F" w:rsidRPr="00EA2FEC">
        <w:rPr>
          <w:rFonts w:ascii="PT Astra Serif" w:hAnsi="PT Astra Serif"/>
        </w:rPr>
        <w:t>о 86</w:t>
      </w:r>
      <w:r w:rsidRPr="00EA2FEC">
        <w:rPr>
          <w:rFonts w:ascii="PT Astra Serif" w:hAnsi="PT Astra Serif"/>
        </w:rPr>
        <w:t xml:space="preserve"> автомобил</w:t>
      </w:r>
      <w:r w:rsidR="0023162F" w:rsidRPr="00EA2FEC">
        <w:rPr>
          <w:rFonts w:ascii="PT Astra Serif" w:hAnsi="PT Astra Serif"/>
        </w:rPr>
        <w:t>ей</w:t>
      </w:r>
      <w:r w:rsidRPr="00EA2FEC">
        <w:rPr>
          <w:rFonts w:ascii="PT Astra Serif" w:hAnsi="PT Astra Serif"/>
        </w:rPr>
        <w:t>.</w:t>
      </w:r>
    </w:p>
    <w:p w14:paraId="05376117" w14:textId="03FC6BC7" w:rsidR="003A17E1" w:rsidRPr="00EA2FEC" w:rsidRDefault="003A17E1" w:rsidP="003A17E1">
      <w:pPr>
        <w:spacing w:after="0" w:line="240" w:lineRule="auto"/>
        <w:ind w:firstLine="709"/>
        <w:jc w:val="both"/>
        <w:rPr>
          <w:rFonts w:ascii="PT Astra Serif" w:hAnsi="PT Astra Serif"/>
          <w:sz w:val="24"/>
          <w:szCs w:val="24"/>
        </w:rPr>
      </w:pPr>
      <w:r w:rsidRPr="00EA2FEC">
        <w:rPr>
          <w:rFonts w:ascii="PT Astra Serif" w:hAnsi="PT Astra Serif"/>
          <w:sz w:val="24"/>
          <w:szCs w:val="24"/>
        </w:rPr>
        <w:t>В целях создания условий для роста благосостояния, включая снижение уровня бедности, и благополучия населения</w:t>
      </w:r>
      <w:r w:rsidRPr="00EA2FEC">
        <w:rPr>
          <w:rFonts w:ascii="PT Astra Serif" w:hAnsi="PT Astra Serif"/>
          <w:sz w:val="24"/>
          <w:szCs w:val="24"/>
          <w:shd w:val="clear" w:color="auto" w:fill="FFFFFF"/>
        </w:rPr>
        <w:t xml:space="preserve"> в 2024 году оказан ряд мер поддержки населения. </w:t>
      </w:r>
      <w:proofErr w:type="gramStart"/>
      <w:r w:rsidRPr="00EA2FEC">
        <w:rPr>
          <w:rFonts w:ascii="PT Astra Serif" w:hAnsi="PT Astra Serif"/>
          <w:sz w:val="24"/>
          <w:szCs w:val="24"/>
        </w:rPr>
        <w:t>Общая численность получателей мер социальной поддержки на оплату жилого помещения и коммунальных услуг в Томской области составляет более 137 тыс. человек, в 2024 году на реализацию указанных мер поддержки направлено более 3,4 млрд</w:t>
      </w:r>
      <w:r w:rsidR="00AF511D" w:rsidRPr="00EA2FEC">
        <w:rPr>
          <w:rFonts w:ascii="PT Astra Serif" w:hAnsi="PT Astra Serif"/>
          <w:sz w:val="24"/>
          <w:szCs w:val="24"/>
        </w:rPr>
        <w:t>.</w:t>
      </w:r>
      <w:r w:rsidRPr="00EA2FEC">
        <w:rPr>
          <w:rFonts w:ascii="PT Astra Serif" w:hAnsi="PT Astra Serif"/>
          <w:sz w:val="24"/>
          <w:szCs w:val="24"/>
        </w:rPr>
        <w:t> рублей из федерального и регионального бюджетов.</w:t>
      </w:r>
      <w:proofErr w:type="gramEnd"/>
    </w:p>
    <w:p w14:paraId="1435F541" w14:textId="0A62A734" w:rsidR="008E1824" w:rsidRPr="00EA2FEC" w:rsidRDefault="008E1824" w:rsidP="008E1824">
      <w:pPr>
        <w:pStyle w:val="af2"/>
        <w:spacing w:before="0" w:beforeAutospacing="0" w:after="0" w:afterAutospacing="0"/>
        <w:ind w:firstLine="709"/>
        <w:jc w:val="both"/>
        <w:rPr>
          <w:rFonts w:ascii="PT Astra Serif" w:hAnsi="PT Astra Serif"/>
          <w:shd w:val="clear" w:color="auto" w:fill="FFFFFF"/>
        </w:rPr>
      </w:pPr>
      <w:r w:rsidRPr="00EA2FEC">
        <w:rPr>
          <w:rFonts w:ascii="PT Astra Serif" w:hAnsi="PT Astra Serif"/>
          <w:shd w:val="clear" w:color="auto" w:fill="FFFFFF"/>
        </w:rPr>
        <w:t>Важным направлением деятельности в 2024 году оставалось оказание медицинской, психологической и соци</w:t>
      </w:r>
      <w:r w:rsidR="00C44418" w:rsidRPr="00EA2FEC">
        <w:rPr>
          <w:rFonts w:ascii="PT Astra Serif" w:hAnsi="PT Astra Serif"/>
          <w:shd w:val="clear" w:color="auto" w:fill="FFFFFF"/>
        </w:rPr>
        <w:t>альной поддержки участников СВО.</w:t>
      </w:r>
    </w:p>
    <w:p w14:paraId="05B52699" w14:textId="488FDB77" w:rsidR="00C44418" w:rsidRPr="00EA2FEC" w:rsidRDefault="00C44418" w:rsidP="00C44418">
      <w:pPr>
        <w:pStyle w:val="af2"/>
        <w:shd w:val="clear" w:color="auto" w:fill="FFFFFF"/>
        <w:spacing w:before="0" w:beforeAutospacing="0" w:after="0" w:afterAutospacing="0"/>
        <w:ind w:firstLine="709"/>
        <w:jc w:val="both"/>
        <w:rPr>
          <w:rFonts w:ascii="PT Astra Serif" w:hAnsi="PT Astra Serif" w:cs="Arial"/>
          <w:color w:val="4F575C"/>
        </w:rPr>
      </w:pPr>
      <w:r w:rsidRPr="00EA2FEC">
        <w:rPr>
          <w:rFonts w:ascii="PT Astra Serif" w:hAnsi="PT Astra Serif" w:cs="Segoe UI"/>
          <w:color w:val="000000"/>
          <w:shd w:val="clear" w:color="auto" w:fill="FFFFFF"/>
        </w:rPr>
        <w:t>Продолжил работу созданный в</w:t>
      </w:r>
      <w:r w:rsidRPr="00EA2FEC">
        <w:rPr>
          <w:rFonts w:ascii="PT Astra Serif" w:hAnsi="PT Astra Serif" w:cs="Arial"/>
          <w:color w:val="000000"/>
        </w:rPr>
        <w:t xml:space="preserve"> 2023 году Региональный филиал Государственного фонда поддержки участников специальной военной операции «Защитники Отечества» (далее – филиал фонда, СВО)</w:t>
      </w:r>
      <w:r w:rsidR="00AF511D" w:rsidRPr="00EA2FEC">
        <w:rPr>
          <w:rFonts w:ascii="PT Astra Serif" w:hAnsi="PT Astra Serif" w:cs="Arial"/>
          <w:color w:val="000000"/>
        </w:rPr>
        <w:t>,</w:t>
      </w:r>
      <w:r w:rsidRPr="00EA2FEC">
        <w:rPr>
          <w:rFonts w:ascii="PT Astra Serif" w:hAnsi="PT Astra Serif" w:cs="Arial"/>
          <w:color w:val="000000"/>
        </w:rPr>
        <w:t xml:space="preserve"> ориентированный на адресное сопровождение ветеранов боевых действий, участников СВО и членов их семей</w:t>
      </w:r>
      <w:r w:rsidR="00AF511D" w:rsidRPr="00EA2FEC">
        <w:rPr>
          <w:rFonts w:ascii="PT Astra Serif" w:hAnsi="PT Astra Serif" w:cs="Arial"/>
          <w:color w:val="000000"/>
        </w:rPr>
        <w:t>.</w:t>
      </w:r>
    </w:p>
    <w:p w14:paraId="1196719C" w14:textId="77777777" w:rsidR="00C44418" w:rsidRPr="00EA2FEC" w:rsidRDefault="00C44418" w:rsidP="00C44418">
      <w:pPr>
        <w:spacing w:after="0" w:line="240" w:lineRule="auto"/>
        <w:ind w:firstLine="709"/>
        <w:jc w:val="both"/>
        <w:rPr>
          <w:rFonts w:ascii="PT Astra Serif" w:hAnsi="PT Astra Serif"/>
          <w:sz w:val="24"/>
          <w:szCs w:val="24"/>
        </w:rPr>
      </w:pPr>
      <w:r w:rsidRPr="00EA2FEC">
        <w:rPr>
          <w:rFonts w:ascii="PT Astra Serif" w:hAnsi="PT Astra Serif" w:cs="Segoe UI"/>
          <w:color w:val="000000"/>
          <w:sz w:val="24"/>
          <w:szCs w:val="24"/>
          <w:shd w:val="clear" w:color="auto" w:fill="FFFFFF"/>
        </w:rPr>
        <w:t>В 2024 году в филиале фонда открылось отделение военно-социального центра Минобороны России, отвечающее за денежное довольствие и другие выплаты, медицинское и страховое обеспечение, взаимодействие с военными госпиталями по принципу «одного окна» для удобства военнослужащих.</w:t>
      </w:r>
    </w:p>
    <w:p w14:paraId="53911FB9" w14:textId="7FBCDFC3" w:rsidR="00C44418" w:rsidRPr="00EA2FEC" w:rsidRDefault="00C44418" w:rsidP="00C44418">
      <w:pPr>
        <w:pStyle w:val="af2"/>
        <w:shd w:val="clear" w:color="auto" w:fill="FFFFFF"/>
        <w:spacing w:before="0" w:beforeAutospacing="0" w:after="0" w:afterAutospacing="0"/>
        <w:ind w:firstLine="709"/>
        <w:jc w:val="both"/>
        <w:rPr>
          <w:rFonts w:ascii="PT Astra Serif" w:hAnsi="PT Astra Serif" w:cs="Arial"/>
          <w:color w:val="000000"/>
        </w:rPr>
      </w:pPr>
      <w:proofErr w:type="gramStart"/>
      <w:r w:rsidRPr="00EA2FEC">
        <w:rPr>
          <w:rFonts w:ascii="PT Astra Serif" w:hAnsi="PT Astra Serif" w:cs="Arial"/>
          <w:color w:val="000000"/>
          <w:shd w:val="clear" w:color="auto" w:fill="FFFFFF"/>
        </w:rPr>
        <w:t>Работа социальных координаторов филиала фонда с участниками специальной военной операции и членами их семей организована в</w:t>
      </w:r>
      <w:r w:rsidRPr="00EA2FEC">
        <w:rPr>
          <w:rFonts w:ascii="PT Astra Serif" w:hAnsi="PT Astra Serif" w:cs="Arial"/>
          <w:color w:val="000000"/>
        </w:rPr>
        <w:t xml:space="preserve"> 15 городах и районах Томской области: </w:t>
      </w:r>
      <w:r w:rsidR="00AF511D" w:rsidRPr="00EA2FEC">
        <w:rPr>
          <w:rFonts w:ascii="PT Astra Serif" w:hAnsi="PT Astra Serif" w:cs="Arial"/>
          <w:color w:val="000000"/>
        </w:rPr>
        <w:t xml:space="preserve">в </w:t>
      </w:r>
      <w:r w:rsidRPr="00EA2FEC">
        <w:rPr>
          <w:rFonts w:ascii="PT Astra Serif" w:hAnsi="PT Astra Serif" w:cs="Arial"/>
          <w:color w:val="000000"/>
        </w:rPr>
        <w:t>г. Томске, г. Северске, г. А</w:t>
      </w:r>
      <w:r w:rsidR="00AF511D" w:rsidRPr="00EA2FEC">
        <w:rPr>
          <w:rFonts w:ascii="PT Astra Serif" w:hAnsi="PT Astra Serif" w:cs="Arial"/>
          <w:color w:val="000000"/>
        </w:rPr>
        <w:t>сино, г. Колпашево, г. Стрежевом</w:t>
      </w:r>
      <w:r w:rsidRPr="00EA2FEC">
        <w:rPr>
          <w:rFonts w:ascii="PT Astra Serif" w:hAnsi="PT Astra Serif" w:cs="Arial"/>
          <w:color w:val="000000"/>
        </w:rPr>
        <w:t>, Александровском</w:t>
      </w:r>
      <w:r w:rsidR="008B5137">
        <w:rPr>
          <w:rFonts w:ascii="PT Astra Serif" w:hAnsi="PT Astra Serif" w:cs="Arial"/>
          <w:color w:val="000000"/>
        </w:rPr>
        <w:t>,</w:t>
      </w:r>
      <w:r w:rsidRPr="00EA2FEC">
        <w:rPr>
          <w:rFonts w:ascii="PT Astra Serif" w:hAnsi="PT Astra Serif" w:cs="Arial"/>
          <w:color w:val="000000"/>
        </w:rPr>
        <w:t xml:space="preserve"> Верхнекетском, Зырянском, Молчановском, Кожевниковском, Парабельском, Первомайском, Каргасокском, Тегульдетском и Чаинском районах.</w:t>
      </w:r>
      <w:proofErr w:type="gramEnd"/>
    </w:p>
    <w:p w14:paraId="456CED29" w14:textId="43CC166A" w:rsidR="007A6D89" w:rsidRPr="00EA2FEC" w:rsidRDefault="007A6D89" w:rsidP="007A6D89">
      <w:pPr>
        <w:spacing w:after="0" w:line="240" w:lineRule="auto"/>
        <w:ind w:firstLine="709"/>
        <w:jc w:val="both"/>
        <w:rPr>
          <w:rFonts w:ascii="PT Astra Serif" w:hAnsi="PT Astra Serif" w:cs="Arial"/>
          <w:sz w:val="24"/>
          <w:szCs w:val="24"/>
          <w:shd w:val="clear" w:color="auto" w:fill="FFFFFF"/>
        </w:rPr>
      </w:pPr>
      <w:proofErr w:type="gramStart"/>
      <w:r w:rsidRPr="00EA2FEC">
        <w:rPr>
          <w:rFonts w:ascii="PT Astra Serif" w:hAnsi="PT Astra Serif" w:cs="Arial"/>
          <w:sz w:val="24"/>
          <w:szCs w:val="24"/>
          <w:shd w:val="clear" w:color="auto" w:fill="FFFFFF"/>
        </w:rPr>
        <w:t xml:space="preserve">В 2024 году существенно обновлена федеральная повестка: приняты </w:t>
      </w:r>
      <w:r w:rsidR="00AF511D" w:rsidRPr="00EA2FEC">
        <w:rPr>
          <w:rFonts w:ascii="PT Astra Serif" w:hAnsi="PT Astra Serif" w:cs="Arial"/>
          <w:sz w:val="24"/>
          <w:szCs w:val="24"/>
          <w:shd w:val="clear" w:color="auto" w:fill="FFFFFF"/>
        </w:rPr>
        <w:t>у</w:t>
      </w:r>
      <w:r w:rsidRPr="00EA2FEC">
        <w:rPr>
          <w:rFonts w:ascii="PT Astra Serif" w:hAnsi="PT Astra Serif" w:cs="Arial"/>
          <w:sz w:val="24"/>
          <w:szCs w:val="24"/>
          <w:shd w:val="clear" w:color="auto" w:fill="FFFFFF"/>
        </w:rPr>
        <w:t xml:space="preserve">казы Президента РФ </w:t>
      </w:r>
      <w:r w:rsidR="00AF511D" w:rsidRPr="00EA2FEC">
        <w:rPr>
          <w:rFonts w:ascii="PT Astra Serif" w:hAnsi="PT Astra Serif" w:cs="Arial"/>
          <w:sz w:val="24"/>
          <w:szCs w:val="24"/>
          <w:shd w:val="clear" w:color="auto" w:fill="FFFFFF"/>
        </w:rPr>
        <w:t>«О национальных целях развития Российской Федерации на период до 2030 года и на перспективу до 2036 года</w:t>
      </w:r>
      <w:r w:rsidRPr="00EA2FEC">
        <w:rPr>
          <w:rFonts w:ascii="PT Astra Serif" w:hAnsi="PT Astra Serif" w:cs="Arial"/>
          <w:sz w:val="24"/>
          <w:szCs w:val="24"/>
          <w:shd w:val="clear" w:color="auto" w:fill="FFFFFF"/>
        </w:rPr>
        <w:t xml:space="preserve">» (от 07.05.2024 № 309) и </w:t>
      </w:r>
      <w:r w:rsidR="00AF511D" w:rsidRPr="00EA2FEC">
        <w:rPr>
          <w:rFonts w:ascii="PT Astra Serif" w:hAnsi="PT Astra Serif" w:cs="Arial"/>
          <w:sz w:val="24"/>
          <w:szCs w:val="24"/>
          <w:shd w:val="clear" w:color="auto" w:fill="FFFFFF"/>
        </w:rPr>
        <w:t>«Об утверждении приоритетных направлений научно-технологического развития и перечня важнейших наукоемких технологий»</w:t>
      </w:r>
      <w:r w:rsidRPr="00EA2FEC">
        <w:rPr>
          <w:rFonts w:ascii="PT Astra Serif" w:hAnsi="PT Astra Serif" w:cs="Arial"/>
          <w:sz w:val="24"/>
          <w:szCs w:val="24"/>
          <w:shd w:val="clear" w:color="auto" w:fill="FFFFFF"/>
        </w:rPr>
        <w:t xml:space="preserve"> (от 18.06.2024 № 529), утвержден</w:t>
      </w:r>
      <w:r w:rsidR="00D8103F" w:rsidRPr="00EA2FEC">
        <w:rPr>
          <w:rFonts w:ascii="PT Astra Serif" w:eastAsia="Calibri" w:hAnsi="PT Astra Serif"/>
          <w:sz w:val="24"/>
          <w:szCs w:val="24"/>
        </w:rPr>
        <w:t xml:space="preserve"> Единый план</w:t>
      </w:r>
      <w:r w:rsidRPr="00EA2FEC">
        <w:rPr>
          <w:rFonts w:ascii="PT Astra Serif" w:eastAsia="Calibri" w:hAnsi="PT Astra Serif"/>
          <w:sz w:val="24"/>
          <w:szCs w:val="24"/>
        </w:rPr>
        <w:t xml:space="preserve"> по достижению национальных целей (</w:t>
      </w:r>
      <w:r w:rsidRPr="00EA2FEC">
        <w:rPr>
          <w:rFonts w:ascii="PT Astra Serif" w:hAnsi="PT Astra Serif"/>
          <w:sz w:val="24"/>
          <w:szCs w:val="24"/>
        </w:rPr>
        <w:t>утв. резолюцией Правительства Росси</w:t>
      </w:r>
      <w:r w:rsidR="00AF511D" w:rsidRPr="00EA2FEC">
        <w:rPr>
          <w:rFonts w:ascii="PT Astra Serif" w:hAnsi="PT Astra Serif"/>
          <w:sz w:val="24"/>
          <w:szCs w:val="24"/>
        </w:rPr>
        <w:t>йской Федерации от 30.12.2024</w:t>
      </w:r>
      <w:proofErr w:type="gramEnd"/>
      <w:r w:rsidR="00AF511D" w:rsidRPr="00EA2FEC">
        <w:rPr>
          <w:rFonts w:ascii="PT Astra Serif" w:hAnsi="PT Astra Serif"/>
          <w:sz w:val="24"/>
          <w:szCs w:val="24"/>
        </w:rPr>
        <w:t xml:space="preserve"> № </w:t>
      </w:r>
      <w:proofErr w:type="gramStart"/>
      <w:r w:rsidRPr="00EA2FEC">
        <w:rPr>
          <w:rFonts w:ascii="PT Astra Serif" w:hAnsi="PT Astra Serif"/>
          <w:sz w:val="24"/>
          <w:szCs w:val="24"/>
        </w:rPr>
        <w:t>ММ–П13–47086</w:t>
      </w:r>
      <w:r w:rsidRPr="00EA2FEC">
        <w:rPr>
          <w:rFonts w:ascii="PT Astra Serif" w:eastAsia="Calibri" w:hAnsi="PT Astra Serif"/>
          <w:sz w:val="24"/>
          <w:szCs w:val="24"/>
        </w:rPr>
        <w:t xml:space="preserve">), </w:t>
      </w:r>
      <w:r w:rsidRPr="00EA2FEC">
        <w:rPr>
          <w:rFonts w:ascii="PT Astra Serif" w:hAnsi="PT Astra Serif"/>
          <w:sz w:val="24"/>
          <w:szCs w:val="24"/>
        </w:rPr>
        <w:t>утверждены Стратегия развития беспилотной авиации Российской Федерации на период до 2030 года и на перспективу до 2035 года и план мероприятий по ее реализации (распоряжение Правительства РФ от 21.06.2023 № 1630-р)</w:t>
      </w:r>
      <w:r w:rsidR="00512260" w:rsidRPr="00EA2FEC">
        <w:rPr>
          <w:rFonts w:ascii="PT Astra Serif" w:hAnsi="PT Astra Serif"/>
          <w:sz w:val="24"/>
          <w:szCs w:val="24"/>
        </w:rPr>
        <w:t>,</w:t>
      </w:r>
      <w:r w:rsidRPr="00EA2FEC">
        <w:rPr>
          <w:rFonts w:ascii="PT Astra Serif" w:hAnsi="PT Astra Serif"/>
          <w:sz w:val="24"/>
          <w:szCs w:val="24"/>
        </w:rPr>
        <w:t xml:space="preserve"> </w:t>
      </w:r>
      <w:r w:rsidRPr="00EA2FEC">
        <w:rPr>
          <w:rFonts w:ascii="PT Astra Serif" w:hAnsi="PT Astra Serif" w:cs="Arial"/>
          <w:sz w:val="24"/>
          <w:szCs w:val="24"/>
          <w:shd w:val="clear" w:color="auto" w:fill="FFFFFF"/>
        </w:rPr>
        <w:t>Стратегия пространственного развития Российской Федерации на период до 2030 года с прогнозом до 2036 года (</w:t>
      </w:r>
      <w:r w:rsidRPr="00EA2FEC">
        <w:rPr>
          <w:rFonts w:ascii="PT Astra Serif" w:hAnsi="PT Astra Serif"/>
          <w:sz w:val="24"/>
          <w:szCs w:val="24"/>
        </w:rPr>
        <w:t>распоряжение Правительства Российской Федерации от 28.12.2024 № 4146-р</w:t>
      </w:r>
      <w:r w:rsidRPr="00EA2FEC">
        <w:rPr>
          <w:rFonts w:ascii="PT Astra Serif" w:hAnsi="PT Astra Serif" w:cs="Arial"/>
          <w:sz w:val="24"/>
          <w:szCs w:val="24"/>
          <w:shd w:val="clear" w:color="auto" w:fill="FFFFFF"/>
        </w:rPr>
        <w:t xml:space="preserve">), </w:t>
      </w:r>
      <w:r w:rsidRPr="00EA2FEC">
        <w:rPr>
          <w:rFonts w:ascii="PT Astra Serif" w:hAnsi="PT Astra Serif"/>
          <w:sz w:val="24"/>
          <w:szCs w:val="24"/>
        </w:rPr>
        <w:t>Генеральная схема размещения объектов электроэнергетики до 2042</w:t>
      </w:r>
      <w:proofErr w:type="gramEnd"/>
      <w:r w:rsidRPr="00EA2FEC">
        <w:rPr>
          <w:rFonts w:ascii="PT Astra Serif" w:hAnsi="PT Astra Serif"/>
          <w:sz w:val="24"/>
          <w:szCs w:val="24"/>
        </w:rPr>
        <w:t xml:space="preserve"> года (распоряжение Правительства Российской Федерации от 30.12.2024 № 4153-р), утверждены паспорта новых национальных проектов.</w:t>
      </w:r>
    </w:p>
    <w:p w14:paraId="6D9730F1" w14:textId="77C306FC" w:rsidR="00EE4209" w:rsidRPr="00EA2FEC" w:rsidRDefault="00EE4209" w:rsidP="00EE4209">
      <w:pPr>
        <w:pStyle w:val="af2"/>
        <w:spacing w:before="0" w:beforeAutospacing="0" w:after="0" w:afterAutospacing="0"/>
        <w:ind w:firstLine="709"/>
        <w:jc w:val="both"/>
        <w:rPr>
          <w:rFonts w:ascii="PT Astra Serif" w:hAnsi="PT Astra Serif"/>
        </w:rPr>
      </w:pPr>
      <w:r w:rsidRPr="00EA2FEC">
        <w:rPr>
          <w:rFonts w:ascii="PT Astra Serif" w:hAnsi="PT Astra Serif"/>
        </w:rPr>
        <w:t xml:space="preserve">В 2025 году в Томской области планируется реализация 44 региональных проектов, охватывающих 12 новых национальных проектов. Самые крупные </w:t>
      </w:r>
      <w:r w:rsidR="00AF511D" w:rsidRPr="00EA2FEC">
        <w:rPr>
          <w:rFonts w:ascii="PT Astra Serif" w:hAnsi="PT Astra Serif" w:cs="Arial"/>
          <w:color w:val="000000"/>
        </w:rPr>
        <w:t xml:space="preserve">– </w:t>
      </w:r>
      <w:r w:rsidRPr="00EA2FEC">
        <w:rPr>
          <w:rFonts w:ascii="PT Astra Serif" w:hAnsi="PT Astra Serif"/>
        </w:rPr>
        <w:t xml:space="preserve">это «Инфраструктура для жизни», «Семья», «Продолжительная и активная жизнь», «Молодежь и дети». </w:t>
      </w:r>
      <w:r w:rsidR="0016326A" w:rsidRPr="00EA2FEC">
        <w:rPr>
          <w:rFonts w:ascii="PT Astra Serif" w:hAnsi="PT Astra Serif"/>
        </w:rPr>
        <w:t>Томская область</w:t>
      </w:r>
      <w:r w:rsidR="00142977" w:rsidRPr="00EA2FEC">
        <w:rPr>
          <w:rFonts w:ascii="PT Astra Serif" w:hAnsi="PT Astra Serif"/>
        </w:rPr>
        <w:t xml:space="preserve"> продолжит у</w:t>
      </w:r>
      <w:r w:rsidR="0016326A" w:rsidRPr="00EA2FEC">
        <w:rPr>
          <w:rFonts w:ascii="PT Astra Serif" w:hAnsi="PT Astra Serif"/>
        </w:rPr>
        <w:t>лучшать качество жизни</w:t>
      </w:r>
      <w:r w:rsidRPr="00EA2FEC">
        <w:rPr>
          <w:rFonts w:ascii="PT Astra Serif" w:hAnsi="PT Astra Serif"/>
        </w:rPr>
        <w:t>: ремонтировать дороги и модернизировать объекты коммунальной инфраструктуры, строить школы, поликлиники и поддерживать многодетные семьи и семьи участников СВО.</w:t>
      </w:r>
    </w:p>
    <w:p w14:paraId="7ED322D2" w14:textId="22B2F436" w:rsidR="007A6D89" w:rsidRPr="00EA2FEC" w:rsidRDefault="007A6D89" w:rsidP="007A6D89">
      <w:pPr>
        <w:spacing w:after="0" w:line="240" w:lineRule="auto"/>
        <w:ind w:firstLine="709"/>
        <w:jc w:val="both"/>
        <w:rPr>
          <w:rFonts w:ascii="PT Astra Serif" w:hAnsi="PT Astra Serif"/>
          <w:sz w:val="24"/>
          <w:szCs w:val="24"/>
        </w:rPr>
      </w:pPr>
      <w:r w:rsidRPr="00EA2FEC">
        <w:rPr>
          <w:rFonts w:ascii="PT Astra Serif" w:hAnsi="PT Astra Serif"/>
          <w:sz w:val="24"/>
          <w:szCs w:val="24"/>
        </w:rPr>
        <w:t>На втором этапе реализации Стратегии Томской области предстоит обновление ключевых институтов и портфеля проектов развития</w:t>
      </w:r>
      <w:r w:rsidRPr="00EA2FEC">
        <w:rPr>
          <w:rFonts w:ascii="PT Astra Serif" w:eastAsia="Times New Roman" w:hAnsi="PT Astra Serif" w:cs="Arial"/>
          <w:sz w:val="24"/>
          <w:szCs w:val="24"/>
          <w:lang w:eastAsia="ru-RU"/>
        </w:rPr>
        <w:t xml:space="preserve"> региона в со</w:t>
      </w:r>
      <w:r w:rsidR="00142977" w:rsidRPr="00EA2FEC">
        <w:rPr>
          <w:rFonts w:ascii="PT Astra Serif" w:eastAsia="Times New Roman" w:hAnsi="PT Astra Serif" w:cs="Arial"/>
          <w:sz w:val="24"/>
          <w:szCs w:val="24"/>
          <w:lang w:eastAsia="ru-RU"/>
        </w:rPr>
        <w:t>ответствии с </w:t>
      </w:r>
      <w:r w:rsidRPr="00EA2FEC">
        <w:rPr>
          <w:rFonts w:ascii="PT Astra Serif" w:eastAsia="Times New Roman" w:hAnsi="PT Astra Serif" w:cs="Arial"/>
          <w:sz w:val="24"/>
          <w:szCs w:val="24"/>
          <w:lang w:eastAsia="ru-RU"/>
        </w:rPr>
        <w:t>обновленными федеральными целями и приоритетами</w:t>
      </w:r>
      <w:r w:rsidRPr="00EA2FEC">
        <w:rPr>
          <w:rFonts w:ascii="PT Astra Serif" w:hAnsi="PT Astra Serif"/>
          <w:sz w:val="24"/>
          <w:szCs w:val="24"/>
        </w:rPr>
        <w:t>.</w:t>
      </w:r>
    </w:p>
    <w:p w14:paraId="04EBC5D5" w14:textId="77777777" w:rsidR="007A6D89" w:rsidRPr="00EA2FEC" w:rsidRDefault="007A6D89" w:rsidP="007A6D89">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lastRenderedPageBreak/>
        <w:t>Основными направлениями социально-экономического развития Томской области на перспективу станут:</w:t>
      </w:r>
    </w:p>
    <w:p w14:paraId="64113373" w14:textId="77777777" w:rsidR="007A6D89" w:rsidRPr="00EA2FEC" w:rsidRDefault="007A6D89" w:rsidP="007A6D89">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реализация новых национальных проектов;</w:t>
      </w:r>
    </w:p>
    <w:p w14:paraId="02EFB007" w14:textId="77777777" w:rsidR="007A6D89" w:rsidRPr="00EA2FEC" w:rsidRDefault="007A6D89" w:rsidP="007A6D89">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утверждение и реализация комплексной государственной программы научно–технологического развития Томской области;</w:t>
      </w:r>
    </w:p>
    <w:p w14:paraId="4040A993" w14:textId="1EC57E6B" w:rsidR="007A6D89" w:rsidRPr="00EA2FEC" w:rsidRDefault="00AF511D" w:rsidP="007A6D89">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w:t>
      </w:r>
      <w:r w:rsidR="007A6D89" w:rsidRPr="00EA2FEC">
        <w:rPr>
          <w:rFonts w:ascii="PT Astra Serif" w:eastAsia="Times New Roman" w:hAnsi="PT Astra Serif" w:cs="Arial"/>
          <w:sz w:val="24"/>
          <w:szCs w:val="24"/>
          <w:lang w:eastAsia="ru-RU"/>
        </w:rPr>
        <w:t> утверждение и реализация региональной программы развития инфраструктуры опорных населенных пунктов;</w:t>
      </w:r>
    </w:p>
    <w:p w14:paraId="0BB64C9E" w14:textId="77777777" w:rsidR="007A6D89" w:rsidRPr="00EA2FEC" w:rsidRDefault="007A6D89" w:rsidP="007A6D89">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активная реализация кластерной политики инвестиционного и промышленного развития;</w:t>
      </w:r>
    </w:p>
    <w:p w14:paraId="6BA5F634" w14:textId="77777777" w:rsidR="007A6D89" w:rsidRPr="00EA2FEC" w:rsidRDefault="007A6D89" w:rsidP="003774B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расширение перечня дорожных карт с государственными корпорациями и крупными стратегическими российскими компаниями;</w:t>
      </w:r>
    </w:p>
    <w:p w14:paraId="58E31A8E" w14:textId="77777777" w:rsidR="007A6D89" w:rsidRPr="00EA2FEC" w:rsidRDefault="007A6D89" w:rsidP="003774B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реализация проектов и мероприятий, включенных в план реализации Стратегии социально-экономического развития Сибирского федерального округа до 2035 года;</w:t>
      </w:r>
    </w:p>
    <w:p w14:paraId="1B7EA88F" w14:textId="31CF30AB" w:rsidR="007A6D89" w:rsidRPr="00EA2FEC" w:rsidRDefault="007A6D89" w:rsidP="003774B5">
      <w:pPr>
        <w:spacing w:after="0" w:line="240" w:lineRule="auto"/>
        <w:ind w:firstLine="709"/>
        <w:jc w:val="both"/>
        <w:rPr>
          <w:rFonts w:ascii="PT Astra Serif" w:hAnsi="PT Astra Serif"/>
          <w:noProof/>
          <w:sz w:val="24"/>
          <w:szCs w:val="24"/>
        </w:rPr>
      </w:pPr>
      <w:r w:rsidRPr="00EA2FEC">
        <w:rPr>
          <w:rFonts w:ascii="PT Astra Serif" w:eastAsia="Times New Roman" w:hAnsi="PT Astra Serif" w:cs="Arial"/>
          <w:sz w:val="24"/>
          <w:szCs w:val="24"/>
          <w:lang w:eastAsia="ru-RU"/>
        </w:rPr>
        <w:t>– </w:t>
      </w:r>
      <w:r w:rsidR="003774B5" w:rsidRPr="00EA2FEC">
        <w:rPr>
          <w:rFonts w:ascii="PT Astra Serif" w:eastAsia="Times New Roman" w:hAnsi="PT Astra Serif" w:cs="Arial"/>
          <w:sz w:val="24"/>
          <w:szCs w:val="24"/>
          <w:lang w:eastAsia="ru-RU"/>
        </w:rPr>
        <w:t xml:space="preserve">завершение и ввод в эксплуатацию </w:t>
      </w:r>
      <w:r w:rsidR="00EB49D6" w:rsidRPr="00EA2FEC">
        <w:rPr>
          <w:rFonts w:ascii="PT Astra Serif" w:hAnsi="PT Astra Serif"/>
          <w:sz w:val="24"/>
          <w:szCs w:val="24"/>
        </w:rPr>
        <w:t>опытно</w:t>
      </w:r>
      <w:r w:rsidR="00AF511D" w:rsidRPr="00EA2FEC">
        <w:rPr>
          <w:rFonts w:ascii="PT Astra Serif" w:hAnsi="PT Astra Serif"/>
          <w:sz w:val="24"/>
          <w:szCs w:val="24"/>
        </w:rPr>
        <w:t>-</w:t>
      </w:r>
      <w:r w:rsidR="00EB49D6" w:rsidRPr="00EA2FEC">
        <w:rPr>
          <w:rFonts w:ascii="PT Astra Serif" w:hAnsi="PT Astra Serif"/>
          <w:sz w:val="24"/>
          <w:szCs w:val="24"/>
        </w:rPr>
        <w:t>демонстрационного энергоблока с реактором на быстрых нейтронах «БРЕСТ–ОД–300»;</w:t>
      </w:r>
    </w:p>
    <w:p w14:paraId="651529CC" w14:textId="77777777" w:rsidR="007A6D89" w:rsidRPr="00EA2FEC" w:rsidRDefault="007A6D89" w:rsidP="007A6D89">
      <w:pPr>
        <w:spacing w:after="0" w:line="240" w:lineRule="auto"/>
        <w:ind w:firstLine="709"/>
        <w:jc w:val="both"/>
        <w:rPr>
          <w:rFonts w:ascii="PT Astra Serif" w:eastAsiaTheme="minorEastAsia" w:hAnsi="PT Astra Serif" w:cs="Arial"/>
          <w:kern w:val="24"/>
          <w:sz w:val="24"/>
          <w:szCs w:val="24"/>
        </w:rPr>
      </w:pPr>
      <w:r w:rsidRPr="00EA2FEC">
        <w:rPr>
          <w:rFonts w:ascii="PT Astra Serif" w:eastAsia="Times New Roman" w:hAnsi="PT Astra Serif" w:cs="Arial"/>
          <w:sz w:val="24"/>
          <w:szCs w:val="24"/>
          <w:lang w:eastAsia="ru-RU"/>
        </w:rPr>
        <w:t>– с</w:t>
      </w:r>
      <w:r w:rsidRPr="00EA2FEC">
        <w:rPr>
          <w:rFonts w:ascii="PT Astra Serif" w:eastAsiaTheme="minorEastAsia" w:hAnsi="PT Astra Serif" w:cs="Arial"/>
          <w:kern w:val="24"/>
          <w:sz w:val="24"/>
          <w:szCs w:val="24"/>
        </w:rPr>
        <w:t>тимулирование спроса на томскую продукцию, в том числе импортозамещающую.</w:t>
      </w:r>
    </w:p>
    <w:p w14:paraId="77F16B9F" w14:textId="35BA7EDD" w:rsidR="007A6D89" w:rsidRPr="00EA2FEC" w:rsidRDefault="007A6D89" w:rsidP="007A6D89">
      <w:pPr>
        <w:spacing w:after="0" w:line="240" w:lineRule="auto"/>
        <w:ind w:firstLine="709"/>
        <w:jc w:val="both"/>
        <w:rPr>
          <w:rFonts w:ascii="PT Astra Serif" w:eastAsia="Calibri" w:hAnsi="PT Astra Serif"/>
          <w:sz w:val="24"/>
          <w:szCs w:val="24"/>
        </w:rPr>
      </w:pPr>
      <w:r w:rsidRPr="00EA2FEC">
        <w:rPr>
          <w:rFonts w:ascii="PT Astra Serif" w:hAnsi="PT Astra Serif"/>
          <w:sz w:val="24"/>
          <w:szCs w:val="24"/>
          <w:shd w:val="clear" w:color="auto" w:fill="FFFFFF"/>
        </w:rPr>
        <w:t>В 2025 году с</w:t>
      </w:r>
      <w:r w:rsidRPr="00EA2FEC">
        <w:rPr>
          <w:rFonts w:ascii="PT Astra Serif" w:eastAsia="Calibri" w:hAnsi="PT Astra Serif"/>
          <w:sz w:val="24"/>
          <w:szCs w:val="24"/>
        </w:rPr>
        <w:t xml:space="preserve"> учетом обновленной федеральной повестки исполнительные органы Томской области </w:t>
      </w:r>
      <w:r w:rsidRPr="00EA2FEC">
        <w:rPr>
          <w:rFonts w:ascii="PT Astra Serif" w:hAnsi="PT Astra Serif"/>
          <w:sz w:val="24"/>
          <w:szCs w:val="24"/>
        </w:rPr>
        <w:t xml:space="preserve">совместно с экспертным сообществом, наукой, бизнесом и общественностью приступят к работе по актуализации Стратегии Томской области, </w:t>
      </w:r>
      <w:r w:rsidRPr="00EA2FEC">
        <w:rPr>
          <w:rFonts w:ascii="PT Astra Serif" w:eastAsia="Times New Roman" w:hAnsi="PT Astra Serif"/>
          <w:sz w:val="24"/>
          <w:szCs w:val="24"/>
          <w:lang w:eastAsia="ru-RU"/>
        </w:rPr>
        <w:t>которую предстоит утвердить до 2027 года.</w:t>
      </w:r>
      <w:r w:rsidRPr="00EA2FEC">
        <w:rPr>
          <w:rFonts w:ascii="PT Astra Serif" w:hAnsi="PT Astra Serif"/>
          <w:sz w:val="24"/>
          <w:szCs w:val="24"/>
          <w:shd w:val="clear" w:color="auto" w:fill="FFFFFF"/>
        </w:rPr>
        <w:t xml:space="preserve"> </w:t>
      </w:r>
      <w:proofErr w:type="gramStart"/>
      <w:r w:rsidRPr="00EA2FEC">
        <w:rPr>
          <w:rFonts w:ascii="PT Astra Serif" w:hAnsi="PT Astra Serif"/>
          <w:sz w:val="24"/>
          <w:szCs w:val="24"/>
          <w:shd w:val="clear" w:color="auto" w:fill="FFFFFF"/>
        </w:rPr>
        <w:t>Задача региона состоит в определении приоритетов развития на ближайшие 10 лет.</w:t>
      </w:r>
      <w:proofErr w:type="gramEnd"/>
      <w:r w:rsidRPr="00EA2FEC">
        <w:rPr>
          <w:rFonts w:ascii="PT Astra Serif" w:hAnsi="PT Astra Serif"/>
          <w:sz w:val="24"/>
          <w:szCs w:val="24"/>
          <w:shd w:val="clear" w:color="auto" w:fill="FFFFFF"/>
        </w:rPr>
        <w:t xml:space="preserve"> Стратегическ</w:t>
      </w:r>
      <w:r w:rsidR="00AF511D" w:rsidRPr="00EA2FEC">
        <w:rPr>
          <w:rFonts w:ascii="PT Astra Serif" w:hAnsi="PT Astra Serif"/>
          <w:sz w:val="24"/>
          <w:szCs w:val="24"/>
          <w:shd w:val="clear" w:color="auto" w:fill="FFFFFF"/>
        </w:rPr>
        <w:t>ими</w:t>
      </w:r>
      <w:r w:rsidRPr="00EA2FEC">
        <w:rPr>
          <w:rFonts w:ascii="PT Astra Serif" w:hAnsi="PT Astra Serif"/>
          <w:sz w:val="24"/>
          <w:szCs w:val="24"/>
          <w:shd w:val="clear" w:color="auto" w:fill="FFFFFF"/>
        </w:rPr>
        <w:t xml:space="preserve"> задач</w:t>
      </w:r>
      <w:r w:rsidR="00AF511D" w:rsidRPr="00EA2FEC">
        <w:rPr>
          <w:rFonts w:ascii="PT Astra Serif" w:hAnsi="PT Astra Serif"/>
          <w:sz w:val="24"/>
          <w:szCs w:val="24"/>
          <w:shd w:val="clear" w:color="auto" w:fill="FFFFFF"/>
        </w:rPr>
        <w:t>ами</w:t>
      </w:r>
      <w:r w:rsidRPr="00EA2FEC">
        <w:rPr>
          <w:rFonts w:ascii="PT Astra Serif" w:hAnsi="PT Astra Serif"/>
          <w:sz w:val="24"/>
          <w:szCs w:val="24"/>
          <w:shd w:val="clear" w:color="auto" w:fill="FFFFFF"/>
        </w:rPr>
        <w:t xml:space="preserve"> оста</w:t>
      </w:r>
      <w:r w:rsidR="00AF511D" w:rsidRPr="00EA2FEC">
        <w:rPr>
          <w:rFonts w:ascii="PT Astra Serif" w:hAnsi="PT Astra Serif"/>
          <w:sz w:val="24"/>
          <w:szCs w:val="24"/>
          <w:shd w:val="clear" w:color="auto" w:fill="FFFFFF"/>
        </w:rPr>
        <w:t>ю</w:t>
      </w:r>
      <w:r w:rsidRPr="00EA2FEC">
        <w:rPr>
          <w:rFonts w:ascii="PT Astra Serif" w:hAnsi="PT Astra Serif"/>
          <w:sz w:val="24"/>
          <w:szCs w:val="24"/>
          <w:shd w:val="clear" w:color="auto" w:fill="FFFFFF"/>
        </w:rPr>
        <w:t>тся</w:t>
      </w:r>
      <w:r w:rsidR="00AF511D" w:rsidRPr="00EA2FEC">
        <w:rPr>
          <w:rFonts w:ascii="PT Astra Serif" w:hAnsi="PT Astra Serif"/>
          <w:sz w:val="24"/>
          <w:szCs w:val="24"/>
          <w:shd w:val="clear" w:color="auto" w:fill="FFFFFF"/>
        </w:rPr>
        <w:t>:</w:t>
      </w:r>
      <w:r w:rsidRPr="00EA2FEC">
        <w:rPr>
          <w:rFonts w:ascii="PT Astra Serif" w:hAnsi="PT Astra Serif"/>
          <w:sz w:val="24"/>
          <w:szCs w:val="24"/>
          <w:shd w:val="clear" w:color="auto" w:fill="FFFFFF"/>
        </w:rPr>
        <w:t xml:space="preserve"> поэтапное изменение структуры и диверсификация экономики региона, сохранение населения, здоровье и благополучие людей, повышение уровня бюджетной обеспеченности региона.</w:t>
      </w:r>
    </w:p>
    <w:p w14:paraId="03BA9DEA" w14:textId="77777777" w:rsidR="007A6D89" w:rsidRPr="00EA2FEC" w:rsidRDefault="007A6D89" w:rsidP="007A6D89">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t>Актуализированная Стратегия должна по-прежнему обеспечивать достижение целей, приоритетов социально-экономического развития Томской области и повышение вклада региона в достижение национальных целей и стратегических задач развития Российской Федерации на период до 2036 года.</w:t>
      </w:r>
    </w:p>
    <w:p w14:paraId="0096C0D9" w14:textId="297418EE" w:rsidR="00545346" w:rsidRPr="00EA2FEC" w:rsidRDefault="00545346" w:rsidP="00024BE5">
      <w:pPr>
        <w:tabs>
          <w:tab w:val="left" w:pos="567"/>
          <w:tab w:val="left" w:pos="4962"/>
        </w:tabs>
        <w:spacing w:after="0" w:line="240" w:lineRule="auto"/>
        <w:rPr>
          <w:rFonts w:ascii="PT Astra Serif" w:eastAsia="Calibri" w:hAnsi="PT Astra Serif"/>
          <w:b/>
          <w:sz w:val="24"/>
          <w:szCs w:val="24"/>
          <w:shd w:val="clear" w:color="auto" w:fill="EAF1DD"/>
        </w:rPr>
      </w:pPr>
    </w:p>
    <w:p w14:paraId="3270FFA7" w14:textId="77777777" w:rsidR="00A86637" w:rsidRPr="00EA2FEC" w:rsidRDefault="00A86637" w:rsidP="00024BE5">
      <w:pPr>
        <w:shd w:val="clear" w:color="auto" w:fill="EAF1DD" w:themeFill="accent3" w:themeFillTint="33"/>
        <w:tabs>
          <w:tab w:val="left" w:pos="567"/>
          <w:tab w:val="left" w:pos="4962"/>
        </w:tabs>
        <w:spacing w:after="0" w:line="240" w:lineRule="auto"/>
        <w:rPr>
          <w:rFonts w:ascii="PT Astra Serif" w:eastAsia="Calibri" w:hAnsi="PT Astra Serif"/>
          <w:b/>
          <w:sz w:val="24"/>
          <w:szCs w:val="24"/>
        </w:rPr>
      </w:pPr>
      <w:r w:rsidRPr="00EA2FEC">
        <w:rPr>
          <w:rFonts w:ascii="PT Astra Serif" w:eastAsia="Calibri" w:hAnsi="PT Astra Serif"/>
          <w:b/>
          <w:sz w:val="24"/>
          <w:szCs w:val="24"/>
        </w:rPr>
        <w:t>Валовой региональный продукт</w:t>
      </w:r>
    </w:p>
    <w:p w14:paraId="6B7FB7A2" w14:textId="70855A5C" w:rsidR="0088060B" w:rsidRPr="00EA2FEC" w:rsidRDefault="0088060B" w:rsidP="00024BE5">
      <w:pPr>
        <w:tabs>
          <w:tab w:val="left" w:pos="567"/>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Ключевой индикатор экономического развития </w:t>
      </w:r>
      <w:r w:rsidR="00911D86" w:rsidRPr="00EA2FEC">
        <w:rPr>
          <w:rFonts w:ascii="PT Astra Serif" w:hAnsi="PT Astra Serif"/>
          <w:sz w:val="24"/>
          <w:szCs w:val="24"/>
        </w:rPr>
        <w:t>–</w:t>
      </w:r>
      <w:r w:rsidRPr="00EA2FEC">
        <w:rPr>
          <w:rFonts w:ascii="PT Astra Serif" w:eastAsia="Times New Roman" w:hAnsi="PT Astra Serif"/>
          <w:sz w:val="24"/>
          <w:szCs w:val="24"/>
          <w:lang w:eastAsia="ru-RU"/>
        </w:rPr>
        <w:t xml:space="preserve"> это валовой региональный продукт. За 2024 год объем валового регионального продукта Томской области</w:t>
      </w:r>
      <w:r w:rsidRPr="00EA2FEC">
        <w:rPr>
          <w:rFonts w:ascii="PT Astra Serif" w:eastAsia="Times New Roman" w:hAnsi="PT Astra Serif"/>
          <w:sz w:val="24"/>
          <w:szCs w:val="24"/>
          <w:vertAlign w:val="superscript"/>
          <w:lang w:eastAsia="ru-RU"/>
        </w:rPr>
        <w:footnoteReference w:id="1"/>
      </w:r>
      <w:r w:rsidRPr="00EA2FEC">
        <w:rPr>
          <w:rFonts w:ascii="PT Astra Serif" w:eastAsia="Times New Roman" w:hAnsi="PT Astra Serif"/>
          <w:sz w:val="24"/>
          <w:szCs w:val="24"/>
          <w:lang w:eastAsia="ru-RU"/>
        </w:rPr>
        <w:t xml:space="preserve"> (ВРП) в текущих ценах достиг уровня 971,5 млрд</w:t>
      </w:r>
      <w:r w:rsidR="00AF511D"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рублей, в соп</w:t>
      </w:r>
      <w:r w:rsidR="008B07CA" w:rsidRPr="00EA2FEC">
        <w:rPr>
          <w:rFonts w:ascii="PT Astra Serif" w:eastAsia="Times New Roman" w:hAnsi="PT Astra Serif"/>
          <w:sz w:val="24"/>
          <w:szCs w:val="24"/>
          <w:lang w:eastAsia="ru-RU"/>
        </w:rPr>
        <w:t>оставимых ценах – 101,7% к 2023 </w:t>
      </w:r>
      <w:r w:rsidRPr="00EA2FEC">
        <w:rPr>
          <w:rFonts w:ascii="PT Astra Serif" w:eastAsia="Times New Roman" w:hAnsi="PT Astra Serif"/>
          <w:sz w:val="24"/>
          <w:szCs w:val="24"/>
          <w:lang w:eastAsia="ru-RU"/>
        </w:rPr>
        <w:t>году. При этом ВВП РФ в текущих ценах составил 200</w:t>
      </w:r>
      <w:r w:rsidR="003C6513"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039,5 млрд</w:t>
      </w:r>
      <w:r w:rsidR="00AF511D"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рублей, рост </w:t>
      </w:r>
      <w:r w:rsidR="00AF511D"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104,1% (рис.</w:t>
      </w:r>
      <w:r w:rsidR="003C6513"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 xml:space="preserve">1). </w:t>
      </w:r>
    </w:p>
    <w:p w14:paraId="466DF8F0" w14:textId="77777777" w:rsidR="0088060B" w:rsidRPr="00EA2FEC" w:rsidRDefault="0088060B" w:rsidP="00024BE5">
      <w:pPr>
        <w:tabs>
          <w:tab w:val="left" w:pos="567"/>
        </w:tabs>
        <w:spacing w:after="0" w:line="240" w:lineRule="auto"/>
        <w:ind w:firstLine="709"/>
        <w:jc w:val="both"/>
        <w:rPr>
          <w:rFonts w:ascii="PT Astra Serif" w:eastAsia="Times New Roman" w:hAnsi="PT Astra Serif"/>
          <w:sz w:val="24"/>
          <w:szCs w:val="24"/>
          <w:lang w:eastAsia="ru-RU"/>
        </w:rPr>
      </w:pPr>
      <w:r w:rsidRPr="00EA2FEC">
        <w:rPr>
          <w:rFonts w:ascii="PT Astra Serif" w:hAnsi="PT Astra Serif"/>
          <w:noProof/>
          <w:sz w:val="24"/>
          <w:szCs w:val="24"/>
          <w:lang w:eastAsia="ru-RU"/>
        </w:rPr>
        <w:drawing>
          <wp:inline distT="0" distB="0" distL="0" distR="0" wp14:anchorId="425ADC50" wp14:editId="7503C5FD">
            <wp:extent cx="5017674" cy="2189949"/>
            <wp:effectExtent l="0" t="0" r="0" b="1270"/>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D28DB45" w14:textId="77777777" w:rsidR="0088060B" w:rsidRPr="00EA2FEC" w:rsidRDefault="0088060B" w:rsidP="00024BE5">
      <w:pPr>
        <w:tabs>
          <w:tab w:val="left" w:pos="567"/>
          <w:tab w:val="left" w:pos="4962"/>
        </w:tabs>
        <w:spacing w:after="0" w:line="240" w:lineRule="auto"/>
        <w:jc w:val="center"/>
        <w:rPr>
          <w:rFonts w:ascii="PT Astra Serif" w:eastAsia="Calibri" w:hAnsi="PT Astra Serif"/>
          <w:sz w:val="24"/>
          <w:szCs w:val="24"/>
        </w:rPr>
      </w:pPr>
      <w:r w:rsidRPr="00EA2FEC">
        <w:rPr>
          <w:rFonts w:ascii="PT Astra Serif" w:eastAsia="Calibri" w:hAnsi="PT Astra Serif"/>
          <w:sz w:val="24"/>
          <w:szCs w:val="24"/>
        </w:rPr>
        <w:t>Рисунок 1 – Динамика ВРП и ВВП</w:t>
      </w:r>
    </w:p>
    <w:p w14:paraId="7750FB05" w14:textId="631FBD53" w:rsidR="0088060B" w:rsidRPr="00EA2FEC" w:rsidRDefault="0088060B" w:rsidP="00024BE5">
      <w:pPr>
        <w:tabs>
          <w:tab w:val="left" w:pos="567"/>
        </w:tabs>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lastRenderedPageBreak/>
        <w:t>На стабильную динамику ВРП региона оказало влияние устойчивое развитие обрабатывающих производств (доля в</w:t>
      </w:r>
      <w:r w:rsidR="00D57FD7"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ВРП – около 11%) с ИПП – 101%, сферы строительства (доля в ВРП – около 5%) с ИФО – 101%, потребительского рынка (доля розничной и оптовой торговли в ВРП – около 9%) с ИФО розничной торговли – 111,6%. Негативные процессы, характерные также и для российской экономики, были связаны с продолжающимся санкционным давлением и</w:t>
      </w:r>
      <w:proofErr w:type="gramEnd"/>
      <w:r w:rsidRPr="00EA2FEC">
        <w:rPr>
          <w:rFonts w:ascii="PT Astra Serif" w:eastAsia="Times New Roman" w:hAnsi="PT Astra Serif"/>
          <w:sz w:val="24"/>
          <w:szCs w:val="24"/>
          <w:lang w:eastAsia="ru-RU"/>
        </w:rPr>
        <w:t xml:space="preserve">, как следствие, логистическими ограничениями, недостатком импортного сырья и </w:t>
      </w:r>
      <w:proofErr w:type="gramStart"/>
      <w:r w:rsidRPr="00EA2FEC">
        <w:rPr>
          <w:rFonts w:ascii="PT Astra Serif" w:eastAsia="Times New Roman" w:hAnsi="PT Astra Serif"/>
          <w:sz w:val="24"/>
          <w:szCs w:val="24"/>
          <w:lang w:eastAsia="ru-RU"/>
        </w:rPr>
        <w:t>комплектующих</w:t>
      </w:r>
      <w:proofErr w:type="gramEnd"/>
      <w:r w:rsidRPr="00EA2FEC">
        <w:rPr>
          <w:rFonts w:ascii="PT Astra Serif" w:eastAsia="Times New Roman" w:hAnsi="PT Astra Serif"/>
          <w:sz w:val="24"/>
          <w:szCs w:val="24"/>
          <w:lang w:eastAsia="ru-RU"/>
        </w:rPr>
        <w:t>.</w:t>
      </w:r>
    </w:p>
    <w:p w14:paraId="79E44396" w14:textId="79B8C0EE" w:rsidR="007B2557" w:rsidRPr="00EA2FEC" w:rsidRDefault="007B2557" w:rsidP="00024BE5">
      <w:pPr>
        <w:tabs>
          <w:tab w:val="left" w:pos="567"/>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Позитивные тренды отмечались в пищевом производстве (ИПП – 104%), в обработке древесины (ИПП </w:t>
      </w:r>
      <w:r w:rsidRPr="00EA2FEC">
        <w:rPr>
          <w:rFonts w:ascii="PT Astra Serif" w:hAnsi="PT Astra Serif"/>
          <w:sz w:val="24"/>
          <w:szCs w:val="24"/>
        </w:rPr>
        <w:t>–</w:t>
      </w:r>
      <w:r w:rsidRPr="00EA2FEC">
        <w:rPr>
          <w:rFonts w:ascii="PT Astra Serif" w:eastAsia="Times New Roman" w:hAnsi="PT Astra Serif"/>
          <w:sz w:val="24"/>
          <w:szCs w:val="24"/>
          <w:lang w:eastAsia="ru-RU"/>
        </w:rPr>
        <w:t xml:space="preserve"> 101,5%), в производстве компьютеров (ИПП </w:t>
      </w:r>
      <w:r w:rsidRPr="00EA2FEC">
        <w:rPr>
          <w:rFonts w:ascii="PT Astra Serif" w:hAnsi="PT Astra Serif"/>
          <w:sz w:val="24"/>
          <w:szCs w:val="24"/>
        </w:rPr>
        <w:t>–</w:t>
      </w:r>
      <w:r w:rsidRPr="00EA2FEC">
        <w:rPr>
          <w:rFonts w:ascii="PT Astra Serif" w:eastAsia="Times New Roman" w:hAnsi="PT Astra Serif"/>
          <w:sz w:val="24"/>
          <w:szCs w:val="24"/>
          <w:lang w:eastAsia="ru-RU"/>
        </w:rPr>
        <w:t xml:space="preserve"> 120%), в производстве металлургическом (ИПП </w:t>
      </w:r>
      <w:r w:rsidR="00AF511D"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111,4%), в химическом производстве (ИПП – 100,4%) Кроме того, положительная динамика зафиксирована в сфере платных услуг населению (ИФО – 104,5%) и обще</w:t>
      </w:r>
      <w:r w:rsidR="00AF511D" w:rsidRPr="00EA2FEC">
        <w:rPr>
          <w:rFonts w:ascii="PT Astra Serif" w:eastAsia="Times New Roman" w:hAnsi="PT Astra Serif"/>
          <w:sz w:val="24"/>
          <w:szCs w:val="24"/>
          <w:lang w:eastAsia="ru-RU"/>
        </w:rPr>
        <w:t xml:space="preserve">ственном </w:t>
      </w:r>
      <w:r w:rsidRPr="00EA2FEC">
        <w:rPr>
          <w:rFonts w:ascii="PT Astra Serif" w:eastAsia="Times New Roman" w:hAnsi="PT Astra Serif"/>
          <w:sz w:val="24"/>
          <w:szCs w:val="24"/>
          <w:lang w:eastAsia="ru-RU"/>
        </w:rPr>
        <w:t>пит</w:t>
      </w:r>
      <w:r w:rsidR="00AF511D" w:rsidRPr="00EA2FEC">
        <w:rPr>
          <w:rFonts w:ascii="PT Astra Serif" w:eastAsia="Times New Roman" w:hAnsi="PT Astra Serif"/>
          <w:sz w:val="24"/>
          <w:szCs w:val="24"/>
          <w:lang w:eastAsia="ru-RU"/>
        </w:rPr>
        <w:t>ании</w:t>
      </w:r>
      <w:r w:rsidRPr="00EA2FEC">
        <w:rPr>
          <w:rFonts w:ascii="PT Astra Serif" w:eastAsia="Times New Roman" w:hAnsi="PT Astra Serif"/>
          <w:sz w:val="24"/>
          <w:szCs w:val="24"/>
          <w:lang w:eastAsia="ru-RU"/>
        </w:rPr>
        <w:t xml:space="preserve"> (ИФО – 105,4%).</w:t>
      </w:r>
    </w:p>
    <w:p w14:paraId="34C137F7" w14:textId="4656DF6E" w:rsidR="0088060B" w:rsidRPr="00EA2FEC" w:rsidRDefault="0088060B" w:rsidP="00024BE5">
      <w:pPr>
        <w:tabs>
          <w:tab w:val="left" w:pos="567"/>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При этом на ВРП Томской области по итогам отчетного года оказали негативное влияние:</w:t>
      </w:r>
    </w:p>
    <w:p w14:paraId="738CBD25" w14:textId="6F381924" w:rsidR="0088060B" w:rsidRPr="00EA2FEC" w:rsidRDefault="003B6A02" w:rsidP="00024BE5">
      <w:pPr>
        <w:tabs>
          <w:tab w:val="left" w:pos="567"/>
        </w:tabs>
        <w:spacing w:after="0" w:line="240" w:lineRule="auto"/>
        <w:ind w:firstLine="709"/>
        <w:jc w:val="both"/>
        <w:rPr>
          <w:rFonts w:ascii="PT Astra Serif" w:eastAsia="Times New Roman" w:hAnsi="PT Astra Serif"/>
          <w:sz w:val="24"/>
          <w:szCs w:val="24"/>
          <w:lang w:eastAsia="ru-RU"/>
        </w:rPr>
      </w:pPr>
      <w:r w:rsidRPr="00EA2FEC">
        <w:rPr>
          <w:rFonts w:ascii="PT Astra Serif" w:hAnsi="PT Astra Serif"/>
          <w:sz w:val="24"/>
          <w:szCs w:val="24"/>
        </w:rPr>
        <w:t>–</w:t>
      </w:r>
      <w:r w:rsidR="0088060B" w:rsidRPr="00EA2FEC">
        <w:rPr>
          <w:rFonts w:ascii="PT Astra Serif" w:eastAsia="Times New Roman" w:hAnsi="PT Astra Serif"/>
          <w:sz w:val="24"/>
          <w:szCs w:val="24"/>
          <w:lang w:eastAsia="ru-RU"/>
        </w:rPr>
        <w:t> добыча полезных ископаемых (доля в ВРП – около 25%) с ИПП – 9</w:t>
      </w:r>
      <w:r w:rsidR="00F7091C" w:rsidRPr="00EA2FEC">
        <w:rPr>
          <w:rFonts w:ascii="PT Astra Serif" w:eastAsia="Times New Roman" w:hAnsi="PT Astra Serif"/>
          <w:sz w:val="24"/>
          <w:szCs w:val="24"/>
          <w:lang w:eastAsia="ru-RU"/>
        </w:rPr>
        <w:t>9</w:t>
      </w:r>
      <w:r w:rsidR="0088060B" w:rsidRPr="00EA2FEC">
        <w:rPr>
          <w:rFonts w:ascii="PT Astra Serif" w:eastAsia="Times New Roman" w:hAnsi="PT Astra Serif"/>
          <w:sz w:val="24"/>
          <w:szCs w:val="24"/>
          <w:lang w:eastAsia="ru-RU"/>
        </w:rPr>
        <w:t>,</w:t>
      </w:r>
      <w:r w:rsidR="00F7091C" w:rsidRPr="00EA2FEC">
        <w:rPr>
          <w:rFonts w:ascii="PT Astra Serif" w:eastAsia="Times New Roman" w:hAnsi="PT Astra Serif"/>
          <w:sz w:val="24"/>
          <w:szCs w:val="24"/>
          <w:lang w:eastAsia="ru-RU"/>
        </w:rPr>
        <w:t>6</w:t>
      </w:r>
      <w:r w:rsidR="0088060B" w:rsidRPr="00EA2FEC">
        <w:rPr>
          <w:rFonts w:ascii="PT Astra Serif" w:eastAsia="Times New Roman" w:hAnsi="PT Astra Serif"/>
          <w:sz w:val="24"/>
          <w:szCs w:val="24"/>
          <w:lang w:eastAsia="ru-RU"/>
        </w:rPr>
        <w:t>%, что связано с высокой выработкой месторождений и добровольным сокращением добычи нефти в рамках сделки ОПЕК+;</w:t>
      </w:r>
    </w:p>
    <w:p w14:paraId="79411A0A" w14:textId="42EEC4F4" w:rsidR="0088060B" w:rsidRPr="00EA2FEC" w:rsidRDefault="0088060B" w:rsidP="00024BE5">
      <w:pPr>
        <w:tabs>
          <w:tab w:val="left" w:pos="567"/>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 сельское хозяйство (доля в ВРП </w:t>
      </w:r>
      <w:r w:rsidR="003B6A02" w:rsidRPr="00EA2FEC">
        <w:rPr>
          <w:rFonts w:ascii="PT Astra Serif" w:hAnsi="PT Astra Serif"/>
          <w:sz w:val="24"/>
          <w:szCs w:val="24"/>
        </w:rPr>
        <w:t>–</w:t>
      </w:r>
      <w:r w:rsidRPr="00EA2FEC">
        <w:rPr>
          <w:rFonts w:ascii="PT Astra Serif" w:eastAsia="Times New Roman" w:hAnsi="PT Astra Serif"/>
          <w:sz w:val="24"/>
          <w:szCs w:val="24"/>
          <w:lang w:eastAsia="ru-RU"/>
        </w:rPr>
        <w:t xml:space="preserve"> 4,1%) с ИФО – 92,4% из-за неблагоприятных погодных условий, а также сокращения объемов производства в сфере животноводства.</w:t>
      </w:r>
    </w:p>
    <w:p w14:paraId="5190FD86" w14:textId="68286CC0" w:rsidR="0088060B" w:rsidRPr="00EA2FEC" w:rsidRDefault="0088060B" w:rsidP="00024BE5">
      <w:pPr>
        <w:tabs>
          <w:tab w:val="left" w:pos="567"/>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Валовой региональный продукт в расчете на душу населения за 2023 год в Томской области составил 870,9 тыс. рублей (данные Томскстата). </w:t>
      </w:r>
      <w:r w:rsidR="00EB49D6" w:rsidRPr="00EA2FEC">
        <w:rPr>
          <w:rFonts w:ascii="PT Astra Serif" w:eastAsia="Times New Roman" w:hAnsi="PT Astra Serif"/>
          <w:sz w:val="24"/>
          <w:szCs w:val="24"/>
          <w:lang w:eastAsia="ru-RU"/>
        </w:rPr>
        <w:t xml:space="preserve">ВВП РФ на душу населения в 2023 году составил 1 073,7 тыс. рублей. </w:t>
      </w:r>
      <w:r w:rsidRPr="00EA2FEC">
        <w:rPr>
          <w:rFonts w:ascii="PT Astra Serif" w:eastAsia="Times New Roman" w:hAnsi="PT Astra Serif"/>
          <w:sz w:val="24"/>
          <w:szCs w:val="24"/>
          <w:lang w:eastAsia="ru-RU"/>
        </w:rPr>
        <w:t xml:space="preserve">В рейтинге регионов Сибирского федерального округа Томская область по данному показателю заняла 3-е место после Красноярского края и Иркутской области. В рейтинге регионов Российской Федерации у Томской области 28-е место. </w:t>
      </w:r>
    </w:p>
    <w:p w14:paraId="340C8AB2" w14:textId="77777777" w:rsidR="00A86637" w:rsidRPr="00EA2FEC" w:rsidRDefault="00A86637" w:rsidP="00024BE5">
      <w:pPr>
        <w:spacing w:after="0" w:line="240" w:lineRule="auto"/>
        <w:rPr>
          <w:rFonts w:ascii="PT Astra Serif" w:eastAsia="Times New Roman" w:hAnsi="PT Astra Serif"/>
          <w:sz w:val="24"/>
          <w:szCs w:val="24"/>
          <w:lang w:eastAsia="ru-RU"/>
        </w:rPr>
      </w:pPr>
    </w:p>
    <w:p w14:paraId="60319DF9" w14:textId="77777777" w:rsidR="007E5764" w:rsidRPr="00EA2FEC" w:rsidRDefault="007E5764" w:rsidP="00024BE5">
      <w:pPr>
        <w:shd w:val="clear" w:color="auto" w:fill="EAF1DD" w:themeFill="accent3" w:themeFillTint="33"/>
        <w:tabs>
          <w:tab w:val="left" w:pos="567"/>
          <w:tab w:val="left" w:pos="4962"/>
        </w:tabs>
        <w:spacing w:after="0" w:line="240" w:lineRule="auto"/>
        <w:rPr>
          <w:rFonts w:ascii="PT Astra Serif" w:eastAsia="Calibri" w:hAnsi="PT Astra Serif"/>
          <w:b/>
          <w:sz w:val="24"/>
          <w:szCs w:val="24"/>
        </w:rPr>
      </w:pPr>
      <w:r w:rsidRPr="00EA2FEC">
        <w:rPr>
          <w:rFonts w:ascii="PT Astra Serif" w:eastAsia="Calibri" w:hAnsi="PT Astra Serif"/>
          <w:b/>
          <w:sz w:val="24"/>
          <w:szCs w:val="24"/>
          <w:shd w:val="clear" w:color="auto" w:fill="EAF1DD" w:themeFill="accent3" w:themeFillTint="33"/>
        </w:rPr>
        <w:t>Инфляция</w:t>
      </w:r>
    </w:p>
    <w:p w14:paraId="70D324F9" w14:textId="77777777" w:rsidR="00BD5CB0" w:rsidRPr="00EA2FEC" w:rsidRDefault="00BD5CB0"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По итогам 2024 года (декабрь 2024 года к декабрю 2023 года) уровень инфляции в Томской области составил 109,4%, что ниже значения, сложившегося по России (109,5%), при этом по СФО Томская область вошла в тройку регионов с наименьшими значениями показателя индекса потребительских цен.</w:t>
      </w:r>
    </w:p>
    <w:p w14:paraId="6F3E505A" w14:textId="77777777" w:rsidR="00BD5CB0" w:rsidRPr="00EA2FEC" w:rsidRDefault="00BD5CB0" w:rsidP="00024BE5">
      <w:pPr>
        <w:spacing w:after="0" w:line="240" w:lineRule="auto"/>
        <w:rPr>
          <w:rFonts w:ascii="PT Astra Serif" w:eastAsia="Times New Roman" w:hAnsi="PT Astra Serif"/>
          <w:sz w:val="24"/>
          <w:szCs w:val="24"/>
          <w:lang w:eastAsia="ru-RU"/>
        </w:rPr>
      </w:pPr>
    </w:p>
    <w:p w14:paraId="449D7C1D" w14:textId="77777777" w:rsidR="00BD5CB0" w:rsidRPr="00EA2FEC" w:rsidRDefault="00BD5CB0" w:rsidP="00024BE5">
      <w:pPr>
        <w:spacing w:after="0" w:line="240" w:lineRule="auto"/>
        <w:jc w:val="right"/>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Таблица 1</w:t>
      </w:r>
    </w:p>
    <w:p w14:paraId="68AF4245" w14:textId="2C004E62" w:rsidR="00BD5CB0" w:rsidRPr="00EA2FEC" w:rsidRDefault="00BD5CB0"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Индекс потребительских цен в Томской области и России</w:t>
      </w:r>
    </w:p>
    <w:p w14:paraId="268E33D3" w14:textId="77777777" w:rsidR="00BD5CB0" w:rsidRPr="00EA2FEC" w:rsidRDefault="00BD5CB0"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 декабрь к декабрю предыдущего года)</w:t>
      </w:r>
    </w:p>
    <w:p w14:paraId="7FC6C08F" w14:textId="77777777" w:rsidR="00BD5CB0" w:rsidRPr="00EA2FEC" w:rsidRDefault="00BD5CB0" w:rsidP="00024BE5">
      <w:pPr>
        <w:spacing w:after="0" w:line="240" w:lineRule="auto"/>
        <w:rPr>
          <w:rFonts w:ascii="PT Astra Serif" w:eastAsia="Times New Roman" w:hAnsi="PT Astra Serif"/>
          <w:sz w:val="24"/>
          <w:szCs w:val="24"/>
          <w:lang w:eastAsia="ru-RU"/>
        </w:rPr>
      </w:pPr>
    </w:p>
    <w:tbl>
      <w:tblPr>
        <w:tblW w:w="3611" w:type="pct"/>
        <w:jc w:val="center"/>
        <w:tblLook w:val="04A0" w:firstRow="1" w:lastRow="0" w:firstColumn="1" w:lastColumn="0" w:noHBand="0" w:noVBand="1"/>
      </w:tblPr>
      <w:tblGrid>
        <w:gridCol w:w="2945"/>
        <w:gridCol w:w="1275"/>
        <w:gridCol w:w="1276"/>
        <w:gridCol w:w="1416"/>
      </w:tblGrid>
      <w:tr w:rsidR="00BD5CB0" w:rsidRPr="00EA2FEC" w14:paraId="41A84A76" w14:textId="77777777" w:rsidTr="008C6C75">
        <w:trPr>
          <w:trHeight w:val="461"/>
          <w:jc w:val="center"/>
        </w:trPr>
        <w:tc>
          <w:tcPr>
            <w:tcW w:w="2131" w:type="pct"/>
            <w:tcBorders>
              <w:top w:val="single" w:sz="4" w:space="0" w:color="auto"/>
              <w:left w:val="single" w:sz="4" w:space="0" w:color="auto"/>
              <w:bottom w:val="single" w:sz="4" w:space="0" w:color="auto"/>
              <w:right w:val="single" w:sz="4" w:space="0" w:color="auto"/>
            </w:tcBorders>
            <w:noWrap/>
            <w:vAlign w:val="center"/>
            <w:hideMark/>
          </w:tcPr>
          <w:p w14:paraId="1C47BE42" w14:textId="77777777" w:rsidR="00BD5CB0" w:rsidRPr="00EA2FEC" w:rsidRDefault="00BD5CB0" w:rsidP="008C6C7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ИПЦ</w:t>
            </w:r>
          </w:p>
        </w:tc>
        <w:tc>
          <w:tcPr>
            <w:tcW w:w="922" w:type="pct"/>
            <w:tcBorders>
              <w:top w:val="single" w:sz="4" w:space="0" w:color="auto"/>
              <w:left w:val="single" w:sz="4" w:space="0" w:color="auto"/>
              <w:bottom w:val="single" w:sz="4" w:space="0" w:color="auto"/>
              <w:right w:val="single" w:sz="4" w:space="0" w:color="auto"/>
            </w:tcBorders>
            <w:noWrap/>
            <w:vAlign w:val="center"/>
            <w:hideMark/>
          </w:tcPr>
          <w:p w14:paraId="075AAD91" w14:textId="3FCE59E1" w:rsidR="00BD5CB0" w:rsidRPr="00EA2FEC" w:rsidRDefault="00BD5CB0" w:rsidP="008C6C7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2022</w:t>
            </w:r>
            <w:r w:rsidR="00AF511D" w:rsidRPr="00EA2FEC">
              <w:rPr>
                <w:rFonts w:ascii="PT Astra Serif" w:eastAsia="Times New Roman" w:hAnsi="PT Astra Serif"/>
                <w:sz w:val="24"/>
                <w:szCs w:val="24"/>
                <w:lang w:eastAsia="ru-RU"/>
              </w:rPr>
              <w:t xml:space="preserve"> г.</w:t>
            </w:r>
          </w:p>
        </w:tc>
        <w:tc>
          <w:tcPr>
            <w:tcW w:w="923" w:type="pct"/>
            <w:tcBorders>
              <w:top w:val="single" w:sz="4" w:space="0" w:color="auto"/>
              <w:left w:val="single" w:sz="4" w:space="0" w:color="auto"/>
              <w:bottom w:val="single" w:sz="4" w:space="0" w:color="auto"/>
              <w:right w:val="single" w:sz="4" w:space="0" w:color="auto"/>
            </w:tcBorders>
            <w:noWrap/>
            <w:vAlign w:val="center"/>
            <w:hideMark/>
          </w:tcPr>
          <w:p w14:paraId="3CC14102" w14:textId="6A5AEA79" w:rsidR="00BD5CB0" w:rsidRPr="00EA2FEC" w:rsidRDefault="00BD5CB0" w:rsidP="008C6C7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2023</w:t>
            </w:r>
            <w:r w:rsidR="00AF511D" w:rsidRPr="00EA2FEC">
              <w:rPr>
                <w:rFonts w:ascii="PT Astra Serif" w:eastAsia="Times New Roman" w:hAnsi="PT Astra Serif"/>
                <w:sz w:val="24"/>
                <w:szCs w:val="24"/>
                <w:lang w:eastAsia="ru-RU"/>
              </w:rPr>
              <w:t xml:space="preserve"> г.</w:t>
            </w:r>
          </w:p>
        </w:tc>
        <w:tc>
          <w:tcPr>
            <w:tcW w:w="102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CE7BF71" w14:textId="3CE206B7" w:rsidR="00BD5CB0" w:rsidRPr="00EA2FEC" w:rsidRDefault="00BD5CB0" w:rsidP="008C6C7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2024</w:t>
            </w:r>
            <w:r w:rsidR="00AF511D" w:rsidRPr="00EA2FEC">
              <w:rPr>
                <w:rFonts w:ascii="PT Astra Serif" w:eastAsia="Times New Roman" w:hAnsi="PT Astra Serif"/>
                <w:sz w:val="24"/>
                <w:szCs w:val="24"/>
                <w:lang w:eastAsia="ru-RU"/>
              </w:rPr>
              <w:t xml:space="preserve"> г.</w:t>
            </w:r>
          </w:p>
        </w:tc>
      </w:tr>
      <w:tr w:rsidR="00BD5CB0" w:rsidRPr="00EA2FEC" w14:paraId="3083F2AC" w14:textId="77777777" w:rsidTr="008C6C75">
        <w:trPr>
          <w:trHeight w:val="461"/>
          <w:jc w:val="center"/>
        </w:trPr>
        <w:tc>
          <w:tcPr>
            <w:tcW w:w="213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3D66BB" w14:textId="77777777" w:rsidR="00BD5CB0" w:rsidRPr="00EA2FEC" w:rsidRDefault="00BD5CB0" w:rsidP="008C6C75">
            <w:pPr>
              <w:spacing w:after="0" w:line="240" w:lineRule="auto"/>
              <w:rPr>
                <w:rFonts w:ascii="PT Astra Serif" w:eastAsia="Times New Roman" w:hAnsi="PT Astra Serif"/>
                <w:i/>
                <w:sz w:val="24"/>
                <w:szCs w:val="24"/>
                <w:lang w:eastAsia="ru-RU"/>
              </w:rPr>
            </w:pPr>
            <w:r w:rsidRPr="00EA2FEC">
              <w:rPr>
                <w:rFonts w:ascii="PT Astra Serif" w:eastAsia="Times New Roman" w:hAnsi="PT Astra Serif"/>
                <w:i/>
                <w:sz w:val="24"/>
                <w:szCs w:val="24"/>
                <w:lang w:eastAsia="ru-RU"/>
              </w:rPr>
              <w:t>Томская область</w:t>
            </w:r>
          </w:p>
        </w:tc>
        <w:tc>
          <w:tcPr>
            <w:tcW w:w="9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9B1A47" w14:textId="77777777" w:rsidR="00BD5CB0" w:rsidRPr="00EA2FEC" w:rsidRDefault="00BD5CB0" w:rsidP="008C6C75">
            <w:pPr>
              <w:spacing w:after="0" w:line="240" w:lineRule="auto"/>
              <w:jc w:val="center"/>
              <w:rPr>
                <w:rFonts w:ascii="PT Astra Serif" w:eastAsia="Times New Roman" w:hAnsi="PT Astra Serif"/>
                <w:i/>
                <w:sz w:val="24"/>
                <w:szCs w:val="24"/>
                <w:lang w:eastAsia="ru-RU"/>
              </w:rPr>
            </w:pPr>
            <w:r w:rsidRPr="00EA2FEC">
              <w:rPr>
                <w:rFonts w:ascii="PT Astra Serif" w:eastAsia="Times New Roman" w:hAnsi="PT Astra Serif"/>
                <w:i/>
                <w:sz w:val="24"/>
                <w:szCs w:val="24"/>
                <w:lang w:eastAsia="ru-RU"/>
              </w:rPr>
              <w:t>112,7</w:t>
            </w:r>
          </w:p>
        </w:tc>
        <w:tc>
          <w:tcPr>
            <w:tcW w:w="923"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F4C09DC" w14:textId="77777777" w:rsidR="00BD5CB0" w:rsidRPr="00EA2FEC" w:rsidRDefault="00BD5CB0" w:rsidP="008C6C75">
            <w:pPr>
              <w:spacing w:after="0" w:line="240" w:lineRule="auto"/>
              <w:jc w:val="center"/>
              <w:rPr>
                <w:rFonts w:ascii="PT Astra Serif" w:eastAsia="Times New Roman" w:hAnsi="PT Astra Serif"/>
                <w:i/>
                <w:sz w:val="24"/>
                <w:szCs w:val="24"/>
                <w:lang w:eastAsia="ru-RU"/>
              </w:rPr>
            </w:pPr>
            <w:r w:rsidRPr="00EA2FEC">
              <w:rPr>
                <w:rFonts w:ascii="PT Astra Serif" w:eastAsia="Times New Roman" w:hAnsi="PT Astra Serif"/>
                <w:i/>
                <w:sz w:val="24"/>
                <w:szCs w:val="24"/>
                <w:lang w:eastAsia="ru-RU"/>
              </w:rPr>
              <w:t>107,6</w:t>
            </w:r>
          </w:p>
        </w:tc>
        <w:tc>
          <w:tcPr>
            <w:tcW w:w="102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322FE56" w14:textId="77777777" w:rsidR="00BD5CB0" w:rsidRPr="00EA2FEC" w:rsidRDefault="00BD5CB0" w:rsidP="008C6C75">
            <w:pPr>
              <w:spacing w:after="0" w:line="240" w:lineRule="auto"/>
              <w:jc w:val="center"/>
              <w:rPr>
                <w:rFonts w:ascii="PT Astra Serif" w:eastAsia="Times New Roman" w:hAnsi="PT Astra Serif"/>
                <w:i/>
                <w:sz w:val="24"/>
                <w:szCs w:val="24"/>
                <w:lang w:eastAsia="ru-RU"/>
              </w:rPr>
            </w:pPr>
            <w:r w:rsidRPr="00EA2FEC">
              <w:rPr>
                <w:rFonts w:ascii="PT Astra Serif" w:eastAsia="Times New Roman" w:hAnsi="PT Astra Serif"/>
                <w:i/>
                <w:sz w:val="24"/>
                <w:szCs w:val="24"/>
                <w:lang w:eastAsia="ru-RU"/>
              </w:rPr>
              <w:t>109,4</w:t>
            </w:r>
          </w:p>
        </w:tc>
      </w:tr>
      <w:tr w:rsidR="00BD5CB0" w:rsidRPr="00EA2FEC" w14:paraId="37A0FEF0" w14:textId="77777777" w:rsidTr="008C6C75">
        <w:trPr>
          <w:trHeight w:val="461"/>
          <w:jc w:val="center"/>
        </w:trPr>
        <w:tc>
          <w:tcPr>
            <w:tcW w:w="213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018A9F" w14:textId="77777777" w:rsidR="00BD5CB0" w:rsidRPr="00EA2FEC" w:rsidRDefault="00BD5CB0" w:rsidP="008C6C7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Россия</w:t>
            </w:r>
          </w:p>
        </w:tc>
        <w:tc>
          <w:tcPr>
            <w:tcW w:w="9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2FE34F" w14:textId="77777777" w:rsidR="00BD5CB0" w:rsidRPr="00EA2FEC" w:rsidRDefault="00BD5CB0" w:rsidP="008C6C7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111,9</w:t>
            </w:r>
          </w:p>
        </w:tc>
        <w:tc>
          <w:tcPr>
            <w:tcW w:w="923"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F30169B" w14:textId="77777777" w:rsidR="00BD5CB0" w:rsidRPr="00EA2FEC" w:rsidRDefault="00BD5CB0" w:rsidP="008C6C7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107,4</w:t>
            </w:r>
          </w:p>
        </w:tc>
        <w:tc>
          <w:tcPr>
            <w:tcW w:w="102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2E00809" w14:textId="77777777" w:rsidR="00BD5CB0" w:rsidRPr="00EA2FEC" w:rsidRDefault="00BD5CB0" w:rsidP="008C6C7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109,5</w:t>
            </w:r>
          </w:p>
        </w:tc>
      </w:tr>
    </w:tbl>
    <w:p w14:paraId="616203BD" w14:textId="77777777" w:rsidR="00BD5CB0" w:rsidRPr="00EA2FEC" w:rsidRDefault="00BD5CB0" w:rsidP="00024BE5">
      <w:pPr>
        <w:spacing w:after="0" w:line="240" w:lineRule="auto"/>
        <w:rPr>
          <w:rFonts w:ascii="PT Astra Serif" w:eastAsia="Times New Roman" w:hAnsi="PT Astra Serif"/>
          <w:sz w:val="24"/>
          <w:szCs w:val="24"/>
          <w:lang w:eastAsia="ru-RU"/>
        </w:rPr>
      </w:pPr>
    </w:p>
    <w:p w14:paraId="66F41F88" w14:textId="09317ECF" w:rsidR="00BD5CB0" w:rsidRPr="00EA2FEC" w:rsidRDefault="00BD5CB0" w:rsidP="00024BE5">
      <w:pPr>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Наибольший вклад в инфляцию в регионе внес рост цен на услуги – рост на 11,9% (плата за пользование потребительским кредитом (+38,1%), ремонт жилищ (+27,1%), жилищ</w:t>
      </w:r>
      <w:r w:rsidR="00394BCD" w:rsidRPr="00EA2FEC">
        <w:rPr>
          <w:rFonts w:ascii="PT Astra Serif" w:eastAsia="Times New Roman" w:hAnsi="PT Astra Serif"/>
          <w:sz w:val="24"/>
          <w:szCs w:val="24"/>
          <w:lang w:eastAsia="ru-RU"/>
        </w:rPr>
        <w:t>но-коммунальные услуги (+10,8%)</w:t>
      </w:r>
      <w:r w:rsidRPr="00EA2FEC">
        <w:rPr>
          <w:rFonts w:ascii="PT Astra Serif" w:eastAsia="Times New Roman" w:hAnsi="PT Astra Serif"/>
          <w:sz w:val="24"/>
          <w:szCs w:val="24"/>
          <w:lang w:eastAsia="ru-RU"/>
        </w:rPr>
        <w:t xml:space="preserve"> и групп</w:t>
      </w:r>
      <w:r w:rsidR="00AF511D" w:rsidRPr="00EA2FEC">
        <w:rPr>
          <w:rFonts w:ascii="PT Astra Serif" w:eastAsia="Times New Roman" w:hAnsi="PT Astra Serif"/>
          <w:sz w:val="24"/>
          <w:szCs w:val="24"/>
          <w:lang w:eastAsia="ru-RU"/>
        </w:rPr>
        <w:t>у</w:t>
      </w:r>
      <w:r w:rsidRPr="00EA2FEC">
        <w:rPr>
          <w:rFonts w:ascii="PT Astra Serif" w:eastAsia="Times New Roman" w:hAnsi="PT Astra Serif"/>
          <w:sz w:val="24"/>
          <w:szCs w:val="24"/>
          <w:lang w:eastAsia="ru-RU"/>
        </w:rPr>
        <w:t xml:space="preserve"> продовольственных товаров </w:t>
      </w:r>
      <w:r w:rsidR="007330A3" w:rsidRPr="00EA2FEC">
        <w:rPr>
          <w:rFonts w:ascii="PT Astra Serif" w:hAnsi="PT Astra Serif"/>
          <w:sz w:val="24"/>
          <w:szCs w:val="24"/>
        </w:rPr>
        <w:t>–</w:t>
      </w:r>
      <w:r w:rsidRPr="00EA2FEC">
        <w:rPr>
          <w:rFonts w:ascii="PT Astra Serif" w:eastAsia="Times New Roman" w:hAnsi="PT Astra Serif"/>
          <w:sz w:val="24"/>
          <w:szCs w:val="24"/>
          <w:lang w:eastAsia="ru-RU"/>
        </w:rPr>
        <w:t xml:space="preserve"> повышение на 10,4% (картофель (+94,3%), капуста (+64,8%), масло сливочное (+51,7%), молоко питьевое (+23,0%). </w:t>
      </w:r>
      <w:proofErr w:type="gramEnd"/>
    </w:p>
    <w:p w14:paraId="3E6A80F1" w14:textId="4ADA7529" w:rsidR="00BD5CB0" w:rsidRPr="00EA2FEC" w:rsidRDefault="00BD5CB0" w:rsidP="00024BE5">
      <w:pPr>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 xml:space="preserve">Цены на непродовольственные товары увеличились на 6,3% (газовое моторное топливо (+13,8%), бензин автомобильный (+11,0%), медикаменты (+10,2%). </w:t>
      </w:r>
      <w:proofErr w:type="gramEnd"/>
    </w:p>
    <w:p w14:paraId="21DA8666" w14:textId="77777777" w:rsidR="00EB49D6" w:rsidRPr="00EA2FEC" w:rsidRDefault="00EB49D6" w:rsidP="00024BE5">
      <w:pPr>
        <w:spacing w:after="0" w:line="240" w:lineRule="auto"/>
        <w:rPr>
          <w:rFonts w:ascii="PT Astra Serif" w:eastAsia="Times New Roman" w:hAnsi="PT Astra Serif"/>
          <w:sz w:val="24"/>
          <w:szCs w:val="24"/>
          <w:lang w:eastAsia="ru-RU"/>
        </w:rPr>
      </w:pPr>
    </w:p>
    <w:p w14:paraId="5F763576" w14:textId="77777777" w:rsidR="00B2589B" w:rsidRPr="00EA2FEC" w:rsidRDefault="00B2589B" w:rsidP="00024BE5">
      <w:pPr>
        <w:spacing w:after="0" w:line="240" w:lineRule="auto"/>
        <w:rPr>
          <w:rFonts w:ascii="PT Astra Serif" w:eastAsia="Times New Roman" w:hAnsi="PT Astra Serif"/>
          <w:sz w:val="24"/>
          <w:szCs w:val="24"/>
          <w:lang w:eastAsia="ru-RU"/>
        </w:rPr>
      </w:pPr>
    </w:p>
    <w:p w14:paraId="453B9DEF" w14:textId="77777777" w:rsidR="00400C40" w:rsidRPr="00EA2FEC" w:rsidRDefault="00400C40" w:rsidP="00024BE5">
      <w:pPr>
        <w:spacing w:after="0" w:line="240" w:lineRule="auto"/>
        <w:rPr>
          <w:rFonts w:ascii="PT Astra Serif" w:eastAsia="Times New Roman" w:hAnsi="PT Astra Serif"/>
          <w:sz w:val="24"/>
          <w:szCs w:val="24"/>
          <w:lang w:eastAsia="ru-RU"/>
        </w:rPr>
      </w:pPr>
    </w:p>
    <w:p w14:paraId="648E1367" w14:textId="77777777" w:rsidR="00BD5CB0" w:rsidRPr="00EA2FEC" w:rsidRDefault="00BD5CB0" w:rsidP="00024BE5">
      <w:pPr>
        <w:spacing w:after="0" w:line="240" w:lineRule="auto"/>
        <w:jc w:val="right"/>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lastRenderedPageBreak/>
        <w:t>Таблица 2</w:t>
      </w:r>
    </w:p>
    <w:p w14:paraId="398B3222" w14:textId="77777777" w:rsidR="00BD5CB0" w:rsidRPr="00EA2FEC" w:rsidRDefault="00BD5CB0"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Индекс потребительских цен в Томской области</w:t>
      </w:r>
    </w:p>
    <w:p w14:paraId="2C0F026B" w14:textId="77777777" w:rsidR="00BD5CB0" w:rsidRPr="00EA2FEC" w:rsidRDefault="00BD5CB0"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 декабрь к декабрю предыдущего года)</w:t>
      </w:r>
    </w:p>
    <w:p w14:paraId="56DC81F6" w14:textId="77777777" w:rsidR="00BD5CB0" w:rsidRPr="00EA2FEC" w:rsidRDefault="00BD5CB0" w:rsidP="00024BE5">
      <w:pPr>
        <w:spacing w:after="0" w:line="240" w:lineRule="auto"/>
        <w:rPr>
          <w:rFonts w:ascii="PT Astra Serif" w:eastAsia="Times New Roman" w:hAnsi="PT Astra Serif"/>
          <w:sz w:val="24"/>
          <w:szCs w:val="24"/>
          <w:lang w:eastAsia="ru-RU"/>
        </w:rPr>
      </w:pPr>
    </w:p>
    <w:tbl>
      <w:tblPr>
        <w:tblW w:w="3611" w:type="pct"/>
        <w:jc w:val="center"/>
        <w:tblLook w:val="04A0" w:firstRow="1" w:lastRow="0" w:firstColumn="1" w:lastColumn="0" w:noHBand="0" w:noVBand="1"/>
      </w:tblPr>
      <w:tblGrid>
        <w:gridCol w:w="3569"/>
        <w:gridCol w:w="1066"/>
        <w:gridCol w:w="1069"/>
        <w:gridCol w:w="1208"/>
      </w:tblGrid>
      <w:tr w:rsidR="00BD5CB0" w:rsidRPr="00EA2FEC" w14:paraId="0DC7640D" w14:textId="77777777" w:rsidTr="00B2589B">
        <w:trPr>
          <w:trHeight w:val="369"/>
          <w:jc w:val="center"/>
        </w:trPr>
        <w:tc>
          <w:tcPr>
            <w:tcW w:w="2582" w:type="pct"/>
            <w:tcBorders>
              <w:top w:val="single" w:sz="4" w:space="0" w:color="auto"/>
              <w:left w:val="single" w:sz="4" w:space="0" w:color="auto"/>
              <w:bottom w:val="single" w:sz="4" w:space="0" w:color="auto"/>
              <w:right w:val="single" w:sz="4" w:space="0" w:color="auto"/>
            </w:tcBorders>
            <w:noWrap/>
            <w:vAlign w:val="center"/>
            <w:hideMark/>
          </w:tcPr>
          <w:p w14:paraId="647291F5" w14:textId="77777777" w:rsidR="00BD5CB0" w:rsidRPr="00EA2FEC" w:rsidRDefault="00BD5CB0" w:rsidP="00B2589B">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ИПЦ</w:t>
            </w:r>
          </w:p>
        </w:tc>
        <w:tc>
          <w:tcPr>
            <w:tcW w:w="771" w:type="pct"/>
            <w:tcBorders>
              <w:top w:val="single" w:sz="4" w:space="0" w:color="auto"/>
              <w:left w:val="single" w:sz="4" w:space="0" w:color="auto"/>
              <w:bottom w:val="single" w:sz="4" w:space="0" w:color="auto"/>
              <w:right w:val="single" w:sz="4" w:space="0" w:color="auto"/>
            </w:tcBorders>
            <w:noWrap/>
            <w:vAlign w:val="center"/>
            <w:hideMark/>
          </w:tcPr>
          <w:p w14:paraId="1A564ACF" w14:textId="39CD74F2" w:rsidR="00BD5CB0" w:rsidRPr="00EA2FEC" w:rsidRDefault="00BD5CB0" w:rsidP="00B2589B">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2022</w:t>
            </w:r>
            <w:r w:rsidR="00394BCD" w:rsidRPr="00EA2FEC">
              <w:rPr>
                <w:rFonts w:ascii="PT Astra Serif" w:eastAsia="Times New Roman" w:hAnsi="PT Astra Serif"/>
                <w:sz w:val="24"/>
                <w:szCs w:val="24"/>
                <w:lang w:eastAsia="ru-RU"/>
              </w:rPr>
              <w:t xml:space="preserve"> г.</w:t>
            </w:r>
          </w:p>
        </w:tc>
        <w:tc>
          <w:tcPr>
            <w:tcW w:w="773" w:type="pct"/>
            <w:tcBorders>
              <w:top w:val="single" w:sz="4" w:space="0" w:color="auto"/>
              <w:left w:val="single" w:sz="4" w:space="0" w:color="auto"/>
              <w:bottom w:val="single" w:sz="4" w:space="0" w:color="auto"/>
              <w:right w:val="single" w:sz="4" w:space="0" w:color="auto"/>
            </w:tcBorders>
            <w:noWrap/>
            <w:vAlign w:val="center"/>
            <w:hideMark/>
          </w:tcPr>
          <w:p w14:paraId="7B80A2C4" w14:textId="40027D13" w:rsidR="00BD5CB0" w:rsidRPr="00EA2FEC" w:rsidRDefault="00BD5CB0" w:rsidP="00B2589B">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2023</w:t>
            </w:r>
            <w:r w:rsidR="00394BCD" w:rsidRPr="00EA2FEC">
              <w:rPr>
                <w:rFonts w:ascii="PT Astra Serif" w:eastAsia="Times New Roman" w:hAnsi="PT Astra Serif"/>
                <w:sz w:val="24"/>
                <w:szCs w:val="24"/>
                <w:lang w:eastAsia="ru-RU"/>
              </w:rPr>
              <w:t xml:space="preserve"> г.</w:t>
            </w:r>
          </w:p>
        </w:tc>
        <w:tc>
          <w:tcPr>
            <w:tcW w:w="87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0F1228E" w14:textId="1EABA387" w:rsidR="00BD5CB0" w:rsidRPr="00EA2FEC" w:rsidRDefault="00BD5CB0" w:rsidP="00B2589B">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2024</w:t>
            </w:r>
            <w:r w:rsidR="00394BCD" w:rsidRPr="00EA2FEC">
              <w:rPr>
                <w:rFonts w:ascii="PT Astra Serif" w:eastAsia="Times New Roman" w:hAnsi="PT Astra Serif"/>
                <w:sz w:val="24"/>
                <w:szCs w:val="24"/>
                <w:lang w:eastAsia="ru-RU"/>
              </w:rPr>
              <w:t xml:space="preserve"> г.</w:t>
            </w:r>
          </w:p>
        </w:tc>
      </w:tr>
      <w:tr w:rsidR="00BD5CB0" w:rsidRPr="00EA2FEC" w14:paraId="7221BA1A" w14:textId="77777777" w:rsidTr="00B2589B">
        <w:trPr>
          <w:trHeight w:val="369"/>
          <w:jc w:val="center"/>
        </w:trPr>
        <w:tc>
          <w:tcPr>
            <w:tcW w:w="2582" w:type="pct"/>
            <w:tcBorders>
              <w:top w:val="single" w:sz="4" w:space="0" w:color="auto"/>
              <w:left w:val="single" w:sz="4" w:space="0" w:color="auto"/>
              <w:bottom w:val="single" w:sz="4" w:space="0" w:color="auto"/>
              <w:right w:val="single" w:sz="4" w:space="0" w:color="auto"/>
            </w:tcBorders>
            <w:shd w:val="clear" w:color="auto" w:fill="FFFFFF"/>
            <w:noWrap/>
            <w:hideMark/>
          </w:tcPr>
          <w:p w14:paraId="3555FE9F" w14:textId="77777777" w:rsidR="00BD5CB0" w:rsidRPr="00EA2FEC" w:rsidRDefault="00BD5CB0" w:rsidP="00B2589B">
            <w:pPr>
              <w:spacing w:after="0" w:line="240" w:lineRule="auto"/>
              <w:rPr>
                <w:rFonts w:ascii="PT Astra Serif" w:eastAsia="Times New Roman" w:hAnsi="PT Astra Serif"/>
                <w:i/>
                <w:sz w:val="24"/>
                <w:szCs w:val="24"/>
                <w:lang w:eastAsia="ru-RU"/>
              </w:rPr>
            </w:pPr>
            <w:r w:rsidRPr="00EA2FEC">
              <w:rPr>
                <w:rFonts w:ascii="PT Astra Serif" w:eastAsia="Times New Roman" w:hAnsi="PT Astra Serif"/>
                <w:i/>
                <w:sz w:val="24"/>
                <w:szCs w:val="24"/>
                <w:lang w:eastAsia="ru-RU"/>
              </w:rPr>
              <w:t>Томская область</w:t>
            </w:r>
          </w:p>
        </w:tc>
        <w:tc>
          <w:tcPr>
            <w:tcW w:w="771" w:type="pct"/>
            <w:tcBorders>
              <w:top w:val="single" w:sz="4" w:space="0" w:color="auto"/>
              <w:left w:val="single" w:sz="4" w:space="0" w:color="auto"/>
              <w:bottom w:val="single" w:sz="4" w:space="0" w:color="auto"/>
              <w:right w:val="single" w:sz="4" w:space="0" w:color="auto"/>
            </w:tcBorders>
            <w:shd w:val="clear" w:color="auto" w:fill="FFFFFF"/>
            <w:noWrap/>
            <w:hideMark/>
          </w:tcPr>
          <w:p w14:paraId="3F15E092" w14:textId="77777777" w:rsidR="00BD5CB0" w:rsidRPr="00EA2FEC" w:rsidRDefault="00BD5CB0" w:rsidP="00B2589B">
            <w:pPr>
              <w:spacing w:after="0" w:line="240" w:lineRule="auto"/>
              <w:rPr>
                <w:rFonts w:ascii="PT Astra Serif" w:eastAsia="Times New Roman" w:hAnsi="PT Astra Serif"/>
                <w:i/>
                <w:sz w:val="24"/>
                <w:szCs w:val="24"/>
                <w:lang w:eastAsia="ru-RU"/>
              </w:rPr>
            </w:pPr>
            <w:r w:rsidRPr="00EA2FEC">
              <w:rPr>
                <w:rFonts w:ascii="PT Astra Serif" w:eastAsia="Times New Roman" w:hAnsi="PT Astra Serif"/>
                <w:i/>
                <w:sz w:val="24"/>
                <w:szCs w:val="24"/>
                <w:lang w:eastAsia="ru-RU"/>
              </w:rPr>
              <w:t>112,7</w:t>
            </w:r>
          </w:p>
        </w:tc>
        <w:tc>
          <w:tcPr>
            <w:tcW w:w="773" w:type="pct"/>
            <w:tcBorders>
              <w:top w:val="single" w:sz="4" w:space="0" w:color="auto"/>
              <w:left w:val="single" w:sz="4" w:space="0" w:color="auto"/>
              <w:bottom w:val="single" w:sz="4" w:space="0" w:color="auto"/>
              <w:right w:val="single" w:sz="4" w:space="0" w:color="auto"/>
            </w:tcBorders>
            <w:shd w:val="clear" w:color="auto" w:fill="FFFFFF"/>
            <w:noWrap/>
            <w:hideMark/>
          </w:tcPr>
          <w:p w14:paraId="45550D77" w14:textId="77777777" w:rsidR="00BD5CB0" w:rsidRPr="00EA2FEC" w:rsidRDefault="00BD5CB0" w:rsidP="00B2589B">
            <w:pPr>
              <w:spacing w:after="0" w:line="240" w:lineRule="auto"/>
              <w:rPr>
                <w:rFonts w:ascii="PT Astra Serif" w:eastAsia="Times New Roman" w:hAnsi="PT Astra Serif"/>
                <w:i/>
                <w:sz w:val="24"/>
                <w:szCs w:val="24"/>
                <w:lang w:eastAsia="ru-RU"/>
              </w:rPr>
            </w:pPr>
            <w:r w:rsidRPr="00EA2FEC">
              <w:rPr>
                <w:rFonts w:ascii="PT Astra Serif" w:eastAsia="Times New Roman" w:hAnsi="PT Astra Serif"/>
                <w:i/>
                <w:sz w:val="24"/>
                <w:szCs w:val="24"/>
                <w:lang w:eastAsia="ru-RU"/>
              </w:rPr>
              <w:t>107,6</w:t>
            </w:r>
          </w:p>
        </w:tc>
        <w:tc>
          <w:tcPr>
            <w:tcW w:w="874" w:type="pct"/>
            <w:tcBorders>
              <w:top w:val="single" w:sz="4" w:space="0" w:color="auto"/>
              <w:left w:val="single" w:sz="4" w:space="0" w:color="auto"/>
              <w:bottom w:val="single" w:sz="4" w:space="0" w:color="auto"/>
              <w:right w:val="single" w:sz="4" w:space="0" w:color="auto"/>
            </w:tcBorders>
            <w:shd w:val="clear" w:color="auto" w:fill="D9D9D9"/>
            <w:hideMark/>
          </w:tcPr>
          <w:p w14:paraId="6AF2728F" w14:textId="77777777" w:rsidR="00BD5CB0" w:rsidRPr="00EA2FEC" w:rsidRDefault="00BD5CB0" w:rsidP="00B2589B">
            <w:pPr>
              <w:spacing w:after="0" w:line="240" w:lineRule="auto"/>
              <w:rPr>
                <w:rFonts w:ascii="PT Astra Serif" w:eastAsia="Times New Roman" w:hAnsi="PT Astra Serif"/>
                <w:i/>
                <w:sz w:val="24"/>
                <w:szCs w:val="24"/>
                <w:lang w:eastAsia="ru-RU"/>
              </w:rPr>
            </w:pPr>
            <w:r w:rsidRPr="00EA2FEC">
              <w:rPr>
                <w:rFonts w:ascii="PT Astra Serif" w:eastAsia="Times New Roman" w:hAnsi="PT Astra Serif"/>
                <w:i/>
                <w:sz w:val="24"/>
                <w:szCs w:val="24"/>
                <w:lang w:eastAsia="ru-RU"/>
              </w:rPr>
              <w:t>109,4</w:t>
            </w:r>
          </w:p>
        </w:tc>
      </w:tr>
      <w:tr w:rsidR="00BD5CB0" w:rsidRPr="00EA2FEC" w14:paraId="5B4EE691" w14:textId="77777777" w:rsidTr="00B2589B">
        <w:trPr>
          <w:trHeight w:val="369"/>
          <w:jc w:val="center"/>
        </w:trPr>
        <w:tc>
          <w:tcPr>
            <w:tcW w:w="2582" w:type="pct"/>
            <w:tcBorders>
              <w:top w:val="single" w:sz="4" w:space="0" w:color="auto"/>
              <w:left w:val="single" w:sz="4" w:space="0" w:color="auto"/>
              <w:bottom w:val="single" w:sz="4" w:space="0" w:color="auto"/>
              <w:right w:val="single" w:sz="4" w:space="0" w:color="auto"/>
            </w:tcBorders>
            <w:shd w:val="clear" w:color="auto" w:fill="FFFFFF"/>
            <w:noWrap/>
            <w:hideMark/>
          </w:tcPr>
          <w:p w14:paraId="12ED75DA" w14:textId="77777777" w:rsidR="00BD5CB0" w:rsidRPr="00EA2FEC" w:rsidRDefault="00BD5CB0" w:rsidP="00B2589B">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Продовольственные товары</w:t>
            </w:r>
          </w:p>
        </w:tc>
        <w:tc>
          <w:tcPr>
            <w:tcW w:w="771" w:type="pct"/>
            <w:tcBorders>
              <w:top w:val="single" w:sz="4" w:space="0" w:color="auto"/>
              <w:left w:val="single" w:sz="4" w:space="0" w:color="auto"/>
              <w:bottom w:val="single" w:sz="4" w:space="0" w:color="auto"/>
              <w:right w:val="single" w:sz="4" w:space="0" w:color="auto"/>
            </w:tcBorders>
            <w:shd w:val="clear" w:color="auto" w:fill="FFFFFF"/>
            <w:noWrap/>
            <w:hideMark/>
          </w:tcPr>
          <w:p w14:paraId="3ACEF028" w14:textId="77777777" w:rsidR="00BD5CB0" w:rsidRPr="00EA2FEC" w:rsidRDefault="00BD5CB0" w:rsidP="00B2589B">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109,5</w:t>
            </w:r>
          </w:p>
        </w:tc>
        <w:tc>
          <w:tcPr>
            <w:tcW w:w="773" w:type="pct"/>
            <w:tcBorders>
              <w:top w:val="single" w:sz="4" w:space="0" w:color="auto"/>
              <w:left w:val="single" w:sz="4" w:space="0" w:color="auto"/>
              <w:bottom w:val="single" w:sz="4" w:space="0" w:color="auto"/>
              <w:right w:val="single" w:sz="4" w:space="0" w:color="auto"/>
            </w:tcBorders>
            <w:shd w:val="clear" w:color="auto" w:fill="FFFFFF"/>
            <w:noWrap/>
            <w:hideMark/>
          </w:tcPr>
          <w:p w14:paraId="2FDFFEB5" w14:textId="77777777" w:rsidR="00BD5CB0" w:rsidRPr="00EA2FEC" w:rsidRDefault="00BD5CB0" w:rsidP="00B2589B">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108,5</w:t>
            </w:r>
          </w:p>
        </w:tc>
        <w:tc>
          <w:tcPr>
            <w:tcW w:w="874" w:type="pct"/>
            <w:tcBorders>
              <w:top w:val="single" w:sz="4" w:space="0" w:color="auto"/>
              <w:left w:val="single" w:sz="4" w:space="0" w:color="auto"/>
              <w:bottom w:val="single" w:sz="4" w:space="0" w:color="auto"/>
              <w:right w:val="single" w:sz="4" w:space="0" w:color="auto"/>
            </w:tcBorders>
            <w:shd w:val="clear" w:color="auto" w:fill="D9D9D9"/>
            <w:hideMark/>
          </w:tcPr>
          <w:p w14:paraId="3F3B26DE" w14:textId="77777777" w:rsidR="00BD5CB0" w:rsidRPr="00EA2FEC" w:rsidRDefault="00BD5CB0" w:rsidP="00B2589B">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110,4</w:t>
            </w:r>
          </w:p>
        </w:tc>
      </w:tr>
      <w:tr w:rsidR="00BD5CB0" w:rsidRPr="00EA2FEC" w14:paraId="5A0CDEE6" w14:textId="77777777" w:rsidTr="00B2589B">
        <w:trPr>
          <w:trHeight w:val="369"/>
          <w:jc w:val="center"/>
        </w:trPr>
        <w:tc>
          <w:tcPr>
            <w:tcW w:w="2582" w:type="pct"/>
            <w:tcBorders>
              <w:top w:val="single" w:sz="4" w:space="0" w:color="auto"/>
              <w:left w:val="single" w:sz="4" w:space="0" w:color="auto"/>
              <w:bottom w:val="single" w:sz="4" w:space="0" w:color="auto"/>
              <w:right w:val="single" w:sz="4" w:space="0" w:color="auto"/>
            </w:tcBorders>
            <w:shd w:val="clear" w:color="auto" w:fill="FFFFFF"/>
            <w:noWrap/>
            <w:hideMark/>
          </w:tcPr>
          <w:p w14:paraId="7CF0334C" w14:textId="77777777" w:rsidR="00BD5CB0" w:rsidRPr="00EA2FEC" w:rsidRDefault="00BD5CB0" w:rsidP="00B2589B">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Непродовольственные товары</w:t>
            </w:r>
          </w:p>
        </w:tc>
        <w:tc>
          <w:tcPr>
            <w:tcW w:w="771" w:type="pct"/>
            <w:tcBorders>
              <w:top w:val="single" w:sz="4" w:space="0" w:color="auto"/>
              <w:left w:val="single" w:sz="4" w:space="0" w:color="auto"/>
              <w:bottom w:val="single" w:sz="4" w:space="0" w:color="auto"/>
              <w:right w:val="single" w:sz="4" w:space="0" w:color="auto"/>
            </w:tcBorders>
            <w:shd w:val="clear" w:color="auto" w:fill="FFFFFF"/>
            <w:noWrap/>
            <w:hideMark/>
          </w:tcPr>
          <w:p w14:paraId="25ECD6A8" w14:textId="77777777" w:rsidR="00BD5CB0" w:rsidRPr="00EA2FEC" w:rsidRDefault="00BD5CB0" w:rsidP="00B2589B">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113,0</w:t>
            </w:r>
          </w:p>
        </w:tc>
        <w:tc>
          <w:tcPr>
            <w:tcW w:w="773" w:type="pct"/>
            <w:tcBorders>
              <w:top w:val="single" w:sz="4" w:space="0" w:color="auto"/>
              <w:left w:val="single" w:sz="4" w:space="0" w:color="auto"/>
              <w:bottom w:val="single" w:sz="4" w:space="0" w:color="auto"/>
              <w:right w:val="single" w:sz="4" w:space="0" w:color="auto"/>
            </w:tcBorders>
            <w:shd w:val="clear" w:color="auto" w:fill="FFFFFF"/>
            <w:noWrap/>
            <w:hideMark/>
          </w:tcPr>
          <w:p w14:paraId="09F3C22D" w14:textId="77777777" w:rsidR="00BD5CB0" w:rsidRPr="00EA2FEC" w:rsidRDefault="00BD5CB0" w:rsidP="00B2589B">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105,5</w:t>
            </w:r>
          </w:p>
        </w:tc>
        <w:tc>
          <w:tcPr>
            <w:tcW w:w="874" w:type="pct"/>
            <w:tcBorders>
              <w:top w:val="single" w:sz="4" w:space="0" w:color="auto"/>
              <w:left w:val="single" w:sz="4" w:space="0" w:color="auto"/>
              <w:bottom w:val="single" w:sz="4" w:space="0" w:color="auto"/>
              <w:right w:val="single" w:sz="4" w:space="0" w:color="auto"/>
            </w:tcBorders>
            <w:shd w:val="clear" w:color="auto" w:fill="D9D9D9"/>
            <w:hideMark/>
          </w:tcPr>
          <w:p w14:paraId="676CF556" w14:textId="77777777" w:rsidR="00BD5CB0" w:rsidRPr="00EA2FEC" w:rsidRDefault="00BD5CB0" w:rsidP="00B2589B">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106,3</w:t>
            </w:r>
          </w:p>
        </w:tc>
      </w:tr>
      <w:tr w:rsidR="00BD5CB0" w:rsidRPr="00EA2FEC" w14:paraId="7CFBD377" w14:textId="77777777" w:rsidTr="00B2589B">
        <w:trPr>
          <w:trHeight w:val="369"/>
          <w:jc w:val="center"/>
        </w:trPr>
        <w:tc>
          <w:tcPr>
            <w:tcW w:w="2582" w:type="pct"/>
            <w:tcBorders>
              <w:top w:val="single" w:sz="4" w:space="0" w:color="auto"/>
              <w:left w:val="single" w:sz="4" w:space="0" w:color="auto"/>
              <w:bottom w:val="single" w:sz="4" w:space="0" w:color="auto"/>
              <w:right w:val="single" w:sz="4" w:space="0" w:color="auto"/>
            </w:tcBorders>
            <w:shd w:val="clear" w:color="auto" w:fill="FFFFFF"/>
            <w:noWrap/>
            <w:hideMark/>
          </w:tcPr>
          <w:p w14:paraId="3AD004A8" w14:textId="77777777" w:rsidR="00BD5CB0" w:rsidRPr="00EA2FEC" w:rsidRDefault="00BD5CB0" w:rsidP="00B2589B">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Услуги</w:t>
            </w:r>
          </w:p>
        </w:tc>
        <w:tc>
          <w:tcPr>
            <w:tcW w:w="771" w:type="pct"/>
            <w:tcBorders>
              <w:top w:val="single" w:sz="4" w:space="0" w:color="auto"/>
              <w:left w:val="single" w:sz="4" w:space="0" w:color="auto"/>
              <w:bottom w:val="single" w:sz="4" w:space="0" w:color="auto"/>
              <w:right w:val="single" w:sz="4" w:space="0" w:color="auto"/>
            </w:tcBorders>
            <w:shd w:val="clear" w:color="auto" w:fill="FFFFFF"/>
            <w:noWrap/>
            <w:hideMark/>
          </w:tcPr>
          <w:p w14:paraId="594F7879" w14:textId="77777777" w:rsidR="00BD5CB0" w:rsidRPr="00EA2FEC" w:rsidRDefault="00BD5CB0" w:rsidP="00B2589B">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116,9</w:t>
            </w:r>
          </w:p>
        </w:tc>
        <w:tc>
          <w:tcPr>
            <w:tcW w:w="773" w:type="pct"/>
            <w:tcBorders>
              <w:top w:val="single" w:sz="4" w:space="0" w:color="auto"/>
              <w:left w:val="single" w:sz="4" w:space="0" w:color="auto"/>
              <w:bottom w:val="single" w:sz="4" w:space="0" w:color="auto"/>
              <w:right w:val="single" w:sz="4" w:space="0" w:color="auto"/>
            </w:tcBorders>
            <w:shd w:val="clear" w:color="auto" w:fill="FFFFFF"/>
            <w:noWrap/>
            <w:hideMark/>
          </w:tcPr>
          <w:p w14:paraId="58CD92D2" w14:textId="77777777" w:rsidR="00BD5CB0" w:rsidRPr="00EA2FEC" w:rsidRDefault="00BD5CB0" w:rsidP="00B2589B">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109,0</w:t>
            </w:r>
          </w:p>
        </w:tc>
        <w:tc>
          <w:tcPr>
            <w:tcW w:w="874" w:type="pct"/>
            <w:tcBorders>
              <w:top w:val="single" w:sz="4" w:space="0" w:color="auto"/>
              <w:left w:val="single" w:sz="4" w:space="0" w:color="auto"/>
              <w:bottom w:val="single" w:sz="4" w:space="0" w:color="auto"/>
              <w:right w:val="single" w:sz="4" w:space="0" w:color="auto"/>
            </w:tcBorders>
            <w:shd w:val="clear" w:color="auto" w:fill="D9D9D9"/>
            <w:hideMark/>
          </w:tcPr>
          <w:p w14:paraId="61866C76" w14:textId="77777777" w:rsidR="00BD5CB0" w:rsidRPr="00EA2FEC" w:rsidRDefault="00BD5CB0" w:rsidP="00B2589B">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111,9</w:t>
            </w:r>
          </w:p>
        </w:tc>
      </w:tr>
    </w:tbl>
    <w:p w14:paraId="06F5F4E0" w14:textId="77777777" w:rsidR="00445FD1" w:rsidRPr="00EA2FEC" w:rsidRDefault="00445FD1" w:rsidP="00024BE5">
      <w:pPr>
        <w:spacing w:after="0" w:line="240" w:lineRule="auto"/>
        <w:ind w:firstLine="709"/>
        <w:jc w:val="both"/>
        <w:rPr>
          <w:rFonts w:ascii="PT Astra Serif" w:eastAsia="Times New Roman" w:hAnsi="PT Astra Serif"/>
          <w:sz w:val="24"/>
          <w:szCs w:val="24"/>
          <w:lang w:eastAsia="ru-RU"/>
        </w:rPr>
      </w:pPr>
    </w:p>
    <w:p w14:paraId="0C1A7753" w14:textId="77777777" w:rsidR="00BD5CB0" w:rsidRPr="00EA2FEC" w:rsidRDefault="00BD5CB0"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2024 году ускорение инфляции связано с ростом издержек производителей и поставщиков на фоне ослабления рубля, возросшей кредитной нагрузки с учетом увеличения ключевой ставки Банком России, роста тарифов. Эффект переноса возросших издержек бизнеса в цены наблюдался до конца 2024 года. Кроме того, влияние оказал рост потребительской активности населения, в том числе из-за повышенных инфляционных ожиданий. </w:t>
      </w:r>
    </w:p>
    <w:p w14:paraId="6A8650B4" w14:textId="77777777" w:rsidR="00A86637" w:rsidRPr="00EA2FEC" w:rsidRDefault="00A86637" w:rsidP="00024BE5">
      <w:pPr>
        <w:spacing w:after="0" w:line="240" w:lineRule="auto"/>
        <w:rPr>
          <w:rFonts w:ascii="PT Astra Serif" w:eastAsia="Times New Roman" w:hAnsi="PT Astra Serif"/>
          <w:sz w:val="24"/>
          <w:szCs w:val="24"/>
          <w:lang w:eastAsia="ru-RU"/>
        </w:rPr>
      </w:pPr>
    </w:p>
    <w:p w14:paraId="3DD2F97C" w14:textId="77777777" w:rsidR="007E5764" w:rsidRPr="00EA2FEC" w:rsidRDefault="007E5764" w:rsidP="00024BE5">
      <w:pPr>
        <w:shd w:val="clear" w:color="auto" w:fill="EAF1DD" w:themeFill="accent3" w:themeFillTint="33"/>
        <w:tabs>
          <w:tab w:val="left" w:pos="567"/>
          <w:tab w:val="left" w:pos="4962"/>
        </w:tabs>
        <w:spacing w:after="0" w:line="240" w:lineRule="auto"/>
        <w:rPr>
          <w:rFonts w:ascii="PT Astra Serif" w:eastAsia="Calibri" w:hAnsi="PT Astra Serif"/>
          <w:b/>
          <w:sz w:val="24"/>
          <w:szCs w:val="24"/>
        </w:rPr>
      </w:pPr>
      <w:r w:rsidRPr="00EA2FEC">
        <w:rPr>
          <w:rFonts w:ascii="PT Astra Serif" w:eastAsia="Calibri" w:hAnsi="PT Astra Serif"/>
          <w:b/>
          <w:sz w:val="24"/>
          <w:szCs w:val="24"/>
        </w:rPr>
        <w:t>Демография</w:t>
      </w:r>
    </w:p>
    <w:p w14:paraId="206B76F5" w14:textId="5BAA6DF5" w:rsidR="00D1336A" w:rsidRPr="00EA2FEC" w:rsidRDefault="00D1336A" w:rsidP="00024BE5">
      <w:pPr>
        <w:tabs>
          <w:tab w:val="left" w:pos="567"/>
          <w:tab w:val="left" w:pos="4962"/>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Численность населения в Томской области на </w:t>
      </w:r>
      <w:r w:rsidR="009553DB" w:rsidRPr="00EA2FEC">
        <w:rPr>
          <w:rFonts w:ascii="PT Astra Serif" w:eastAsia="PT Astra Serif" w:hAnsi="PT Astra Serif" w:cs="PT Astra Serif"/>
          <w:sz w:val="24"/>
          <w:szCs w:val="24"/>
        </w:rPr>
        <w:t xml:space="preserve">01.01.2025 </w:t>
      </w:r>
      <w:r w:rsidRPr="00EA2FEC">
        <w:rPr>
          <w:rFonts w:ascii="PT Astra Serif" w:eastAsia="Calibri" w:hAnsi="PT Astra Serif"/>
          <w:sz w:val="24"/>
          <w:szCs w:val="24"/>
        </w:rPr>
        <w:t xml:space="preserve">составила </w:t>
      </w:r>
      <w:r w:rsidR="00584DA6" w:rsidRPr="00EA2FEC">
        <w:rPr>
          <w:rFonts w:ascii="PT Astra Serif" w:eastAsia="Calibri" w:hAnsi="PT Astra Serif"/>
          <w:sz w:val="24"/>
          <w:szCs w:val="24"/>
        </w:rPr>
        <w:t>1 039,7</w:t>
      </w:r>
      <w:r w:rsidR="00911D86" w:rsidRPr="00EA2FEC">
        <w:rPr>
          <w:rFonts w:ascii="PT Astra Serif" w:eastAsia="Calibri" w:hAnsi="PT Astra Serif"/>
          <w:sz w:val="24"/>
          <w:szCs w:val="24"/>
          <w:lang w:val="en-US"/>
        </w:rPr>
        <w:t> </w:t>
      </w:r>
      <w:r w:rsidRPr="00EA2FEC">
        <w:rPr>
          <w:rFonts w:ascii="PT Astra Serif" w:eastAsia="Calibri" w:hAnsi="PT Astra Serif"/>
          <w:sz w:val="24"/>
          <w:szCs w:val="24"/>
        </w:rPr>
        <w:t>тыс.</w:t>
      </w:r>
      <w:r w:rsidR="00911D86" w:rsidRPr="00EA2FEC">
        <w:rPr>
          <w:rFonts w:ascii="PT Astra Serif" w:eastAsia="Calibri" w:hAnsi="PT Astra Serif"/>
          <w:sz w:val="24"/>
          <w:szCs w:val="24"/>
          <w:lang w:val="en-US"/>
        </w:rPr>
        <w:t> </w:t>
      </w:r>
      <w:r w:rsidRPr="00EA2FEC">
        <w:rPr>
          <w:rFonts w:ascii="PT Astra Serif" w:eastAsia="Calibri" w:hAnsi="PT Astra Serif"/>
          <w:sz w:val="24"/>
          <w:szCs w:val="24"/>
        </w:rPr>
        <w:t>человек, в т</w:t>
      </w:r>
      <w:r w:rsidR="00584DA6" w:rsidRPr="00EA2FEC">
        <w:rPr>
          <w:rFonts w:ascii="PT Astra Serif" w:eastAsia="Calibri" w:hAnsi="PT Astra Serif"/>
          <w:sz w:val="24"/>
          <w:szCs w:val="24"/>
        </w:rPr>
        <w:t>ом числе 740,5</w:t>
      </w:r>
      <w:r w:rsidRPr="00EA2FEC">
        <w:rPr>
          <w:rFonts w:ascii="PT Astra Serif" w:eastAsia="Calibri" w:hAnsi="PT Astra Serif"/>
          <w:sz w:val="24"/>
          <w:szCs w:val="24"/>
        </w:rPr>
        <w:t xml:space="preserve"> тыс. человек (71,2%) </w:t>
      </w:r>
      <w:r w:rsidR="00911D86" w:rsidRPr="00EA2FEC">
        <w:rPr>
          <w:rFonts w:ascii="PT Astra Serif" w:hAnsi="PT Astra Serif"/>
          <w:sz w:val="24"/>
          <w:szCs w:val="24"/>
        </w:rPr>
        <w:t>–</w:t>
      </w:r>
      <w:r w:rsidR="00584DA6" w:rsidRPr="00EA2FEC">
        <w:rPr>
          <w:rFonts w:ascii="PT Astra Serif" w:eastAsia="Calibri" w:hAnsi="PT Astra Serif"/>
          <w:sz w:val="24"/>
          <w:szCs w:val="24"/>
        </w:rPr>
        <w:t xml:space="preserve"> городское население, 299,2</w:t>
      </w:r>
      <w:r w:rsidR="007330A3" w:rsidRPr="00EA2FEC">
        <w:rPr>
          <w:rFonts w:ascii="PT Astra Serif" w:eastAsia="Calibri" w:hAnsi="PT Astra Serif"/>
          <w:sz w:val="24"/>
          <w:szCs w:val="24"/>
        </w:rPr>
        <w:t> </w:t>
      </w:r>
      <w:r w:rsidRPr="00EA2FEC">
        <w:rPr>
          <w:rFonts w:ascii="PT Astra Serif" w:eastAsia="Calibri" w:hAnsi="PT Astra Serif"/>
          <w:sz w:val="24"/>
          <w:szCs w:val="24"/>
        </w:rPr>
        <w:t xml:space="preserve">тыс. человек (28,8%) </w:t>
      </w:r>
      <w:r w:rsidR="00911D86" w:rsidRPr="00EA2FEC">
        <w:rPr>
          <w:rFonts w:ascii="PT Astra Serif" w:hAnsi="PT Astra Serif"/>
          <w:sz w:val="24"/>
          <w:szCs w:val="24"/>
        </w:rPr>
        <w:t>–</w:t>
      </w:r>
      <w:r w:rsidRPr="00EA2FEC">
        <w:rPr>
          <w:rFonts w:ascii="PT Astra Serif" w:eastAsia="Calibri" w:hAnsi="PT Astra Serif"/>
          <w:sz w:val="24"/>
          <w:szCs w:val="24"/>
        </w:rPr>
        <w:t xml:space="preserve"> сельское население. </w:t>
      </w:r>
    </w:p>
    <w:p w14:paraId="55BF61E1" w14:textId="063CFF4D" w:rsidR="00D1336A" w:rsidRPr="00EA2FEC" w:rsidRDefault="00D1336A" w:rsidP="00024BE5">
      <w:pPr>
        <w:tabs>
          <w:tab w:val="left" w:pos="567"/>
          <w:tab w:val="left" w:pos="4962"/>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Среднегодовая численнос</w:t>
      </w:r>
      <w:r w:rsidR="00584DA6" w:rsidRPr="00EA2FEC">
        <w:rPr>
          <w:rFonts w:ascii="PT Astra Serif" w:eastAsia="Calibri" w:hAnsi="PT Astra Serif"/>
          <w:sz w:val="24"/>
          <w:szCs w:val="24"/>
        </w:rPr>
        <w:t>ть за 2024 год составила 1 041,6 тыс. человек, в том числе 741,5</w:t>
      </w:r>
      <w:r w:rsidRPr="00EA2FEC">
        <w:rPr>
          <w:rFonts w:ascii="PT Astra Serif" w:eastAsia="Calibri" w:hAnsi="PT Astra Serif"/>
          <w:sz w:val="24"/>
          <w:szCs w:val="24"/>
        </w:rPr>
        <w:t xml:space="preserve"> тыс. человек </w:t>
      </w:r>
      <w:r w:rsidR="00911D86" w:rsidRPr="00EA2FEC">
        <w:rPr>
          <w:rFonts w:ascii="PT Astra Serif" w:hAnsi="PT Astra Serif"/>
          <w:sz w:val="24"/>
          <w:szCs w:val="24"/>
        </w:rPr>
        <w:t xml:space="preserve">– </w:t>
      </w:r>
      <w:r w:rsidRPr="00EA2FEC">
        <w:rPr>
          <w:rFonts w:ascii="PT Astra Serif" w:eastAsia="Calibri" w:hAnsi="PT Astra Serif"/>
          <w:sz w:val="24"/>
          <w:szCs w:val="24"/>
        </w:rPr>
        <w:t xml:space="preserve">городское </w:t>
      </w:r>
      <w:r w:rsidR="007330A3" w:rsidRPr="00EA2FEC">
        <w:rPr>
          <w:rFonts w:ascii="PT Astra Serif" w:eastAsia="Calibri" w:hAnsi="PT Astra Serif"/>
          <w:sz w:val="24"/>
          <w:szCs w:val="24"/>
        </w:rPr>
        <w:t xml:space="preserve">население </w:t>
      </w:r>
      <w:r w:rsidRPr="00EA2FEC">
        <w:rPr>
          <w:rFonts w:ascii="PT Astra Serif" w:eastAsia="Calibri" w:hAnsi="PT Astra Serif"/>
          <w:sz w:val="24"/>
          <w:szCs w:val="24"/>
        </w:rPr>
        <w:t>(71,2%), 300</w:t>
      </w:r>
      <w:r w:rsidR="00584DA6" w:rsidRPr="00EA2FEC">
        <w:rPr>
          <w:rFonts w:ascii="PT Astra Serif" w:eastAsia="Calibri" w:hAnsi="PT Astra Serif"/>
          <w:sz w:val="24"/>
          <w:szCs w:val="24"/>
        </w:rPr>
        <w:t>,1</w:t>
      </w:r>
      <w:r w:rsidRPr="00EA2FEC">
        <w:rPr>
          <w:rFonts w:ascii="PT Astra Serif" w:eastAsia="Calibri" w:hAnsi="PT Astra Serif"/>
          <w:sz w:val="24"/>
          <w:szCs w:val="24"/>
        </w:rPr>
        <w:t xml:space="preserve"> тыс. человек </w:t>
      </w:r>
      <w:r w:rsidR="007330A3" w:rsidRPr="00EA2FEC">
        <w:rPr>
          <w:rFonts w:ascii="PT Astra Serif" w:eastAsia="Calibri" w:hAnsi="PT Astra Serif"/>
          <w:sz w:val="24"/>
          <w:szCs w:val="24"/>
        </w:rPr>
        <w:t>(28,8%)</w:t>
      </w:r>
      <w:r w:rsidRPr="00EA2FEC">
        <w:rPr>
          <w:rFonts w:ascii="PT Astra Serif" w:eastAsia="Calibri" w:hAnsi="PT Astra Serif"/>
          <w:sz w:val="24"/>
          <w:szCs w:val="24"/>
        </w:rPr>
        <w:t xml:space="preserve"> </w:t>
      </w:r>
      <w:r w:rsidR="007330A3" w:rsidRPr="00EA2FEC">
        <w:rPr>
          <w:rFonts w:ascii="PT Astra Serif" w:hAnsi="PT Astra Serif"/>
          <w:sz w:val="24"/>
          <w:szCs w:val="24"/>
        </w:rPr>
        <w:t xml:space="preserve">– </w:t>
      </w:r>
      <w:r w:rsidRPr="00EA2FEC">
        <w:rPr>
          <w:rFonts w:ascii="PT Astra Serif" w:eastAsia="Calibri" w:hAnsi="PT Astra Serif"/>
          <w:sz w:val="24"/>
          <w:szCs w:val="24"/>
        </w:rPr>
        <w:t>сельское население.</w:t>
      </w:r>
    </w:p>
    <w:p w14:paraId="2A1ADC84" w14:textId="39AD2B5D" w:rsidR="00D1336A" w:rsidRPr="00EA2FEC" w:rsidRDefault="00D1336A" w:rsidP="00024BE5">
      <w:pPr>
        <w:tabs>
          <w:tab w:val="left" w:pos="567"/>
          <w:tab w:val="left" w:pos="4962"/>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По данным Росстата</w:t>
      </w:r>
      <w:r w:rsidR="00394BCD" w:rsidRPr="00EA2FEC">
        <w:rPr>
          <w:rFonts w:ascii="PT Astra Serif" w:eastAsia="Calibri" w:hAnsi="PT Astra Serif"/>
          <w:sz w:val="24"/>
          <w:szCs w:val="24"/>
        </w:rPr>
        <w:t>,</w:t>
      </w:r>
      <w:r w:rsidRPr="00EA2FEC">
        <w:rPr>
          <w:rFonts w:ascii="PT Astra Serif" w:eastAsia="Calibri" w:hAnsi="PT Astra Serif"/>
          <w:sz w:val="24"/>
          <w:szCs w:val="24"/>
        </w:rPr>
        <w:t xml:space="preserve"> демографическая ситуация в 2024 году характеризуется сокращен</w:t>
      </w:r>
      <w:r w:rsidR="00584DA6" w:rsidRPr="00EA2FEC">
        <w:rPr>
          <w:rFonts w:ascii="PT Astra Serif" w:eastAsia="Calibri" w:hAnsi="PT Astra Serif"/>
          <w:sz w:val="24"/>
          <w:szCs w:val="24"/>
        </w:rPr>
        <w:t>ием численности населения на 3,7</w:t>
      </w:r>
      <w:r w:rsidRPr="00EA2FEC">
        <w:rPr>
          <w:rFonts w:ascii="PT Astra Serif" w:eastAsia="Calibri" w:hAnsi="PT Astra Serif"/>
          <w:sz w:val="24"/>
          <w:szCs w:val="24"/>
        </w:rPr>
        <w:t xml:space="preserve"> тыс. человек. Впервые с 2019 года в Томской области зафиксирован миграционный прирост 1,6 тыс. человек, который частично </w:t>
      </w:r>
      <w:r w:rsidRPr="00EA2FEC">
        <w:rPr>
          <w:rFonts w:ascii="PT Astra Serif" w:eastAsia="Calibri" w:hAnsi="PT Astra Serif"/>
          <w:iCs/>
          <w:sz w:val="24"/>
          <w:szCs w:val="24"/>
        </w:rPr>
        <w:t>компенсировал увеличение естественной убыли населения (на 1,4 тыс. человек)</w:t>
      </w:r>
      <w:r w:rsidRPr="00EA2FEC">
        <w:rPr>
          <w:rFonts w:ascii="PT Astra Serif" w:eastAsia="Calibri" w:hAnsi="PT Astra Serif"/>
          <w:sz w:val="24"/>
          <w:szCs w:val="24"/>
        </w:rPr>
        <w:t>, по сравнению с аналогичным периодом прошлого года.</w:t>
      </w:r>
    </w:p>
    <w:p w14:paraId="638A7D62" w14:textId="0E3E486F" w:rsidR="00D1336A" w:rsidRPr="00EA2FEC" w:rsidRDefault="00D1336A" w:rsidP="00024BE5">
      <w:pPr>
        <w:tabs>
          <w:tab w:val="left" w:pos="567"/>
          <w:tab w:val="left" w:pos="4962"/>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По численности населения Томская область занимает 7-е место в СФО, по</w:t>
      </w:r>
      <w:r w:rsidR="00445FD1" w:rsidRPr="00EA2FEC">
        <w:rPr>
          <w:rFonts w:ascii="PT Astra Serif" w:eastAsia="Calibri" w:hAnsi="PT Astra Serif"/>
          <w:sz w:val="24"/>
          <w:szCs w:val="24"/>
        </w:rPr>
        <w:t> </w:t>
      </w:r>
      <w:r w:rsidRPr="00EA2FEC">
        <w:rPr>
          <w:rFonts w:ascii="PT Astra Serif" w:eastAsia="Calibri" w:hAnsi="PT Astra Serif"/>
          <w:sz w:val="24"/>
          <w:szCs w:val="24"/>
        </w:rPr>
        <w:t>Российской Федерации</w:t>
      </w:r>
      <w:r w:rsidR="00911D86" w:rsidRPr="00EA2FEC">
        <w:rPr>
          <w:rFonts w:ascii="PT Astra Serif" w:eastAsia="Calibri" w:hAnsi="PT Astra Serif"/>
          <w:sz w:val="24"/>
          <w:szCs w:val="24"/>
        </w:rPr>
        <w:t xml:space="preserve"> </w:t>
      </w:r>
      <w:r w:rsidR="00911D86" w:rsidRPr="00EA2FEC">
        <w:rPr>
          <w:rFonts w:ascii="PT Astra Serif" w:hAnsi="PT Astra Serif"/>
          <w:sz w:val="24"/>
          <w:szCs w:val="24"/>
        </w:rPr>
        <w:t xml:space="preserve">– </w:t>
      </w:r>
      <w:r w:rsidRPr="00EA2FEC">
        <w:rPr>
          <w:rFonts w:ascii="PT Astra Serif" w:eastAsia="Calibri" w:hAnsi="PT Astra Serif"/>
          <w:sz w:val="24"/>
          <w:szCs w:val="24"/>
        </w:rPr>
        <w:t>4</w:t>
      </w:r>
      <w:r w:rsidR="00584DA6" w:rsidRPr="00EA2FEC">
        <w:rPr>
          <w:rFonts w:ascii="PT Astra Serif" w:eastAsia="Calibri" w:hAnsi="PT Astra Serif"/>
          <w:sz w:val="24"/>
          <w:szCs w:val="24"/>
        </w:rPr>
        <w:t>7</w:t>
      </w:r>
      <w:r w:rsidRPr="00EA2FEC">
        <w:rPr>
          <w:rFonts w:ascii="PT Astra Serif" w:eastAsia="Calibri" w:hAnsi="PT Astra Serif"/>
          <w:sz w:val="24"/>
          <w:szCs w:val="24"/>
        </w:rPr>
        <w:t xml:space="preserve">-е место. </w:t>
      </w:r>
    </w:p>
    <w:p w14:paraId="52F8F2BD" w14:textId="436566E7" w:rsidR="00D1336A" w:rsidRPr="00EA2FEC" w:rsidRDefault="00D1336A" w:rsidP="00024BE5">
      <w:pPr>
        <w:tabs>
          <w:tab w:val="left" w:pos="567"/>
          <w:tab w:val="left" w:pos="4962"/>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регионе сохраняется общероссийская тенденция депопуляции населения. Сокращение населения характерно для всех муниципальных образований</w:t>
      </w:r>
      <w:r w:rsidR="00394BCD" w:rsidRPr="00EA2FEC">
        <w:rPr>
          <w:rFonts w:ascii="PT Astra Serif" w:eastAsia="Calibri" w:hAnsi="PT Astra Serif"/>
          <w:sz w:val="24"/>
          <w:szCs w:val="24"/>
        </w:rPr>
        <w:t>,</w:t>
      </w:r>
      <w:r w:rsidRPr="00EA2FEC">
        <w:rPr>
          <w:rFonts w:ascii="PT Astra Serif" w:eastAsia="Calibri" w:hAnsi="PT Astra Serif"/>
          <w:sz w:val="24"/>
          <w:szCs w:val="24"/>
        </w:rPr>
        <w:t xml:space="preserve"> за исключением Томского района.</w:t>
      </w:r>
    </w:p>
    <w:p w14:paraId="78EBA35D" w14:textId="77777777" w:rsidR="00D1336A" w:rsidRPr="00EA2FEC" w:rsidRDefault="00D1336A" w:rsidP="00024BE5">
      <w:pPr>
        <w:tabs>
          <w:tab w:val="center" w:pos="-1080"/>
          <w:tab w:val="left" w:pos="1605"/>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Важным компонентом формирования численности населения является естественная убыль, характерная для всех муниципальных образований в регионе.</w:t>
      </w:r>
    </w:p>
    <w:p w14:paraId="02E72CB0" w14:textId="0771BF86" w:rsidR="00D1336A" w:rsidRPr="00EA2FEC" w:rsidRDefault="00D1336A" w:rsidP="00024BE5">
      <w:pPr>
        <w:tabs>
          <w:tab w:val="center" w:pos="-1080"/>
          <w:tab w:val="left" w:pos="1605"/>
        </w:tabs>
        <w:spacing w:after="0" w:line="240" w:lineRule="auto"/>
        <w:ind w:firstLine="709"/>
        <w:jc w:val="both"/>
        <w:rPr>
          <w:rFonts w:ascii="PT Astra Serif" w:eastAsia="PT Astra Serif" w:hAnsi="PT Astra Serif"/>
          <w:sz w:val="24"/>
          <w:szCs w:val="24"/>
        </w:rPr>
      </w:pPr>
      <w:r w:rsidRPr="00EA2FEC">
        <w:rPr>
          <w:rFonts w:ascii="PT Astra Serif" w:eastAsia="PT Astra Serif" w:hAnsi="PT Astra Serif"/>
          <w:sz w:val="24"/>
          <w:szCs w:val="24"/>
        </w:rPr>
        <w:t>За 2024 год родилось 7,6 тыс. детей или 7,3‰ (на 1 000 населения). Томская область занимает 8</w:t>
      </w:r>
      <w:r w:rsidR="00394BCD" w:rsidRPr="00EA2FEC">
        <w:rPr>
          <w:rFonts w:ascii="PT Astra Serif" w:eastAsia="PT Astra Serif" w:hAnsi="PT Astra Serif"/>
          <w:sz w:val="24"/>
          <w:szCs w:val="24"/>
        </w:rPr>
        <w:t xml:space="preserve"> </w:t>
      </w:r>
      <w:r w:rsidR="00394BCD" w:rsidRPr="00EA2FEC">
        <w:rPr>
          <w:rFonts w:ascii="PT Astra Serif" w:hAnsi="PT Astra Serif"/>
          <w:sz w:val="24"/>
          <w:szCs w:val="24"/>
        </w:rPr>
        <w:t xml:space="preserve">– </w:t>
      </w:r>
      <w:r w:rsidRPr="00EA2FEC">
        <w:rPr>
          <w:rFonts w:ascii="PT Astra Serif" w:eastAsia="PT Astra Serif" w:hAnsi="PT Astra Serif"/>
          <w:sz w:val="24"/>
          <w:szCs w:val="24"/>
        </w:rPr>
        <w:t xml:space="preserve">9-е место в СФО по рождаемости по итогам 2024 года (АППГ </w:t>
      </w:r>
      <w:r w:rsidR="00911D86" w:rsidRPr="00EA2FEC">
        <w:rPr>
          <w:rFonts w:ascii="PT Astra Serif" w:hAnsi="PT Astra Serif"/>
          <w:sz w:val="24"/>
          <w:szCs w:val="24"/>
        </w:rPr>
        <w:t>–</w:t>
      </w:r>
      <w:r w:rsidRPr="00EA2FEC">
        <w:rPr>
          <w:rFonts w:ascii="PT Astra Serif" w:eastAsia="PT Astra Serif" w:hAnsi="PT Astra Serif"/>
          <w:sz w:val="24"/>
          <w:szCs w:val="24"/>
        </w:rPr>
        <w:t xml:space="preserve"> 7,7‰ и 7</w:t>
      </w:r>
      <w:r w:rsidR="00394BCD" w:rsidRPr="00EA2FEC">
        <w:rPr>
          <w:rFonts w:ascii="PT Astra Serif" w:eastAsia="PT Astra Serif" w:hAnsi="PT Astra Serif"/>
          <w:sz w:val="24"/>
          <w:szCs w:val="24"/>
        </w:rPr>
        <w:t>-е</w:t>
      </w:r>
      <w:r w:rsidRPr="00EA2FEC">
        <w:rPr>
          <w:rFonts w:ascii="PT Astra Serif" w:eastAsia="PT Astra Serif" w:hAnsi="PT Astra Serif"/>
          <w:sz w:val="24"/>
          <w:szCs w:val="24"/>
        </w:rPr>
        <w:t xml:space="preserve"> место в СФО). </w:t>
      </w:r>
    </w:p>
    <w:p w14:paraId="79A9FFD3" w14:textId="31CD1FC4" w:rsidR="00D1336A" w:rsidRPr="00EA2FEC" w:rsidRDefault="00D1336A" w:rsidP="00024BE5">
      <w:pPr>
        <w:tabs>
          <w:tab w:val="center" w:pos="-1080"/>
          <w:tab w:val="left" w:pos="1605"/>
        </w:tabs>
        <w:spacing w:after="0" w:line="240" w:lineRule="auto"/>
        <w:ind w:firstLine="709"/>
        <w:jc w:val="both"/>
        <w:rPr>
          <w:rFonts w:ascii="PT Astra Serif" w:eastAsia="PT Astra Serif" w:hAnsi="PT Astra Serif"/>
          <w:sz w:val="24"/>
          <w:szCs w:val="24"/>
        </w:rPr>
      </w:pPr>
      <w:r w:rsidRPr="00EA2FEC">
        <w:rPr>
          <w:rFonts w:ascii="PT Astra Serif" w:eastAsia="Times New Roman" w:hAnsi="PT Astra Serif"/>
          <w:sz w:val="24"/>
          <w:szCs w:val="24"/>
          <w:lang w:eastAsia="ru-RU"/>
        </w:rPr>
        <w:t>В регионе наблюдается рост уровня показателя смертности, который вызван увеличением смертности от внешних причин и сердечно-сосудистых заболеваний</w:t>
      </w:r>
      <w:r w:rsidR="00832FFD"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w:t>
      </w:r>
      <w:r w:rsidR="00832FFD" w:rsidRPr="00EA2FEC">
        <w:rPr>
          <w:rFonts w:ascii="PT Astra Serif" w:eastAsia="Times New Roman" w:hAnsi="PT Astra Serif"/>
          <w:sz w:val="24"/>
          <w:szCs w:val="24"/>
          <w:lang w:eastAsia="ru-RU"/>
        </w:rPr>
        <w:t>т</w:t>
      </w:r>
      <w:r w:rsidRPr="00EA2FEC">
        <w:rPr>
          <w:rFonts w:ascii="PT Astra Serif" w:eastAsia="Times New Roman" w:hAnsi="PT Astra Serif"/>
          <w:sz w:val="24"/>
          <w:szCs w:val="24"/>
          <w:lang w:eastAsia="ru-RU"/>
        </w:rPr>
        <w:t xml:space="preserve">аким </w:t>
      </w:r>
      <w:proofErr w:type="gramStart"/>
      <w:r w:rsidRPr="00EA2FEC">
        <w:rPr>
          <w:rFonts w:ascii="PT Astra Serif" w:eastAsia="Times New Roman" w:hAnsi="PT Astra Serif"/>
          <w:sz w:val="24"/>
          <w:szCs w:val="24"/>
          <w:lang w:eastAsia="ru-RU"/>
        </w:rPr>
        <w:t>образом</w:t>
      </w:r>
      <w:proofErr w:type="gramEnd"/>
      <w:r w:rsidRPr="00EA2FEC">
        <w:rPr>
          <w:rFonts w:ascii="PT Astra Serif" w:eastAsia="Times New Roman" w:hAnsi="PT Astra Serif"/>
          <w:sz w:val="24"/>
          <w:szCs w:val="24"/>
          <w:lang w:eastAsia="ru-RU"/>
        </w:rPr>
        <w:t xml:space="preserve"> усиливая процесс естественной убыли населения.</w:t>
      </w:r>
      <w:r w:rsidRPr="00EA2FEC">
        <w:rPr>
          <w:rFonts w:ascii="PT Astra Serif" w:eastAsia="PT Astra Serif" w:hAnsi="PT Astra Serif"/>
          <w:sz w:val="24"/>
          <w:szCs w:val="24"/>
        </w:rPr>
        <w:t xml:space="preserve"> Число умерших в 2024 году составило 12,7 тыс. человек или 12,3‰ (на 1 000 населения)</w:t>
      </w:r>
      <w:r w:rsidRPr="00EA2FEC">
        <w:rPr>
          <w:rFonts w:ascii="PT Astra Serif" w:eastAsia="Times New Roman" w:hAnsi="PT Astra Serif"/>
          <w:sz w:val="24"/>
          <w:szCs w:val="24"/>
          <w:lang w:eastAsia="ru-RU"/>
        </w:rPr>
        <w:t xml:space="preserve">, </w:t>
      </w:r>
      <w:r w:rsidRPr="00EA2FEC">
        <w:rPr>
          <w:rFonts w:ascii="PT Astra Serif" w:eastAsia="PT Astra Serif" w:hAnsi="PT Astra Serif"/>
          <w:sz w:val="24"/>
          <w:szCs w:val="24"/>
        </w:rPr>
        <w:t xml:space="preserve">что ниже общероссийских показателей – 12,5 ‰ (на 1 000 населения), но выше уровня 2023 года (11,3‰). </w:t>
      </w:r>
    </w:p>
    <w:p w14:paraId="18AE8BC6" w14:textId="77777777" w:rsidR="00832FFD" w:rsidRPr="00EA2FEC" w:rsidRDefault="00832FFD" w:rsidP="00024BE5">
      <w:pPr>
        <w:tabs>
          <w:tab w:val="center" w:pos="-1080"/>
          <w:tab w:val="left" w:pos="1605"/>
        </w:tabs>
        <w:spacing w:after="0" w:line="240" w:lineRule="auto"/>
        <w:ind w:firstLine="709"/>
        <w:jc w:val="both"/>
        <w:rPr>
          <w:rFonts w:ascii="PT Astra Serif" w:eastAsia="Calibri" w:hAnsi="PT Astra Serif"/>
          <w:sz w:val="24"/>
          <w:szCs w:val="24"/>
        </w:rPr>
      </w:pPr>
    </w:p>
    <w:p w14:paraId="473122F1" w14:textId="77777777" w:rsidR="00D32FFF" w:rsidRPr="00EA2FEC" w:rsidRDefault="00D32FFF" w:rsidP="00D32FFF">
      <w:pPr>
        <w:pBdr>
          <w:top w:val="single" w:sz="4" w:space="1" w:color="00B050"/>
          <w:left w:val="single" w:sz="4" w:space="4" w:color="00B050"/>
          <w:bottom w:val="single" w:sz="4" w:space="1" w:color="00B050"/>
          <w:right w:val="single" w:sz="4" w:space="4" w:color="00B050"/>
        </w:pBdr>
        <w:tabs>
          <w:tab w:val="left" w:pos="567"/>
          <w:tab w:val="left" w:pos="4962"/>
        </w:tabs>
        <w:spacing w:after="0" w:line="240" w:lineRule="auto"/>
        <w:jc w:val="center"/>
        <w:rPr>
          <w:rFonts w:ascii="PT Astra Serif" w:eastAsia="PT Astra Serif" w:hAnsi="PT Astra Serif"/>
          <w:b/>
          <w:sz w:val="24"/>
          <w:szCs w:val="24"/>
        </w:rPr>
      </w:pPr>
      <w:r w:rsidRPr="00EA2FEC">
        <w:rPr>
          <w:rFonts w:ascii="PT Astra Serif" w:eastAsia="PT Astra Serif" w:hAnsi="PT Astra Serif"/>
          <w:b/>
          <w:sz w:val="24"/>
          <w:szCs w:val="24"/>
        </w:rPr>
        <w:t xml:space="preserve">По итогам 2023 года Томская область по уровню смертности занимает </w:t>
      </w:r>
    </w:p>
    <w:p w14:paraId="43164720" w14:textId="1EB1C245" w:rsidR="00D32FFF" w:rsidRPr="00EA2FEC" w:rsidRDefault="00D32FFF" w:rsidP="00D32FFF">
      <w:pPr>
        <w:pBdr>
          <w:top w:val="single" w:sz="4" w:space="1" w:color="00B050"/>
          <w:left w:val="single" w:sz="4" w:space="4" w:color="00B050"/>
          <w:bottom w:val="single" w:sz="4" w:space="1" w:color="00B050"/>
          <w:right w:val="single" w:sz="4" w:space="4" w:color="00B050"/>
        </w:pBdr>
        <w:tabs>
          <w:tab w:val="left" w:pos="567"/>
          <w:tab w:val="left" w:pos="4962"/>
        </w:tabs>
        <w:spacing w:after="0" w:line="240" w:lineRule="auto"/>
        <w:jc w:val="center"/>
        <w:rPr>
          <w:rFonts w:ascii="PT Astra Serif" w:eastAsia="PT Astra Serif" w:hAnsi="PT Astra Serif"/>
          <w:b/>
          <w:sz w:val="24"/>
          <w:szCs w:val="24"/>
        </w:rPr>
      </w:pPr>
      <w:r w:rsidRPr="00EA2FEC">
        <w:rPr>
          <w:rFonts w:ascii="PT Astra Serif" w:eastAsia="PT Astra Serif" w:hAnsi="PT Astra Serif"/>
          <w:b/>
          <w:sz w:val="24"/>
          <w:szCs w:val="24"/>
        </w:rPr>
        <w:t>2</w:t>
      </w:r>
      <w:r w:rsidR="00394BCD" w:rsidRPr="00EA2FEC">
        <w:rPr>
          <w:rFonts w:ascii="PT Astra Serif" w:eastAsia="PT Astra Serif" w:hAnsi="PT Astra Serif"/>
          <w:b/>
          <w:sz w:val="24"/>
          <w:szCs w:val="24"/>
        </w:rPr>
        <w:t xml:space="preserve"> </w:t>
      </w:r>
      <w:r w:rsidR="00394BCD" w:rsidRPr="00EA2FEC">
        <w:rPr>
          <w:rFonts w:ascii="PT Astra Serif" w:hAnsi="PT Astra Serif"/>
          <w:b/>
          <w:sz w:val="24"/>
          <w:szCs w:val="24"/>
        </w:rPr>
        <w:t>–</w:t>
      </w:r>
      <w:r w:rsidR="00394BCD" w:rsidRPr="00EA2FEC">
        <w:rPr>
          <w:rFonts w:ascii="PT Astra Serif" w:eastAsia="PT Astra Serif" w:hAnsi="PT Astra Serif"/>
          <w:b/>
          <w:sz w:val="24"/>
          <w:szCs w:val="24"/>
        </w:rPr>
        <w:t xml:space="preserve"> </w:t>
      </w:r>
      <w:r w:rsidRPr="00EA2FEC">
        <w:rPr>
          <w:rFonts w:ascii="PT Astra Serif" w:eastAsia="PT Astra Serif" w:hAnsi="PT Astra Serif"/>
          <w:b/>
          <w:sz w:val="24"/>
          <w:szCs w:val="24"/>
        </w:rPr>
        <w:t>3-е место в СФО</w:t>
      </w:r>
    </w:p>
    <w:p w14:paraId="5762BD90" w14:textId="77777777" w:rsidR="00EB49D6" w:rsidRPr="00EA2FEC" w:rsidRDefault="00EB49D6" w:rsidP="00024BE5">
      <w:pPr>
        <w:tabs>
          <w:tab w:val="center" w:pos="-1080"/>
          <w:tab w:val="left" w:pos="1605"/>
        </w:tabs>
        <w:spacing w:after="0" w:line="240" w:lineRule="auto"/>
        <w:ind w:firstLine="709"/>
        <w:jc w:val="both"/>
        <w:rPr>
          <w:rFonts w:ascii="PT Astra Serif" w:eastAsia="Calibri" w:hAnsi="PT Astra Serif"/>
          <w:sz w:val="24"/>
          <w:szCs w:val="24"/>
        </w:rPr>
      </w:pPr>
    </w:p>
    <w:p w14:paraId="06043DE9" w14:textId="77777777" w:rsidR="00B2589B" w:rsidRPr="00EA2FEC" w:rsidRDefault="00B2589B" w:rsidP="00024BE5">
      <w:pPr>
        <w:tabs>
          <w:tab w:val="center" w:pos="-1080"/>
          <w:tab w:val="left" w:pos="1605"/>
        </w:tabs>
        <w:spacing w:after="0" w:line="240" w:lineRule="auto"/>
        <w:ind w:firstLine="709"/>
        <w:jc w:val="both"/>
        <w:rPr>
          <w:rFonts w:ascii="PT Astra Serif" w:eastAsia="Calibri" w:hAnsi="PT Astra Serif"/>
          <w:sz w:val="24"/>
          <w:szCs w:val="24"/>
        </w:rPr>
      </w:pPr>
    </w:p>
    <w:p w14:paraId="020F143C" w14:textId="77777777" w:rsidR="00EB49D6" w:rsidRPr="00EA2FEC" w:rsidRDefault="00EB49D6" w:rsidP="00024BE5">
      <w:pPr>
        <w:tabs>
          <w:tab w:val="center" w:pos="-1080"/>
          <w:tab w:val="left" w:pos="1605"/>
        </w:tabs>
        <w:spacing w:after="0" w:line="240" w:lineRule="auto"/>
        <w:ind w:firstLine="709"/>
        <w:jc w:val="both"/>
        <w:rPr>
          <w:rFonts w:ascii="PT Astra Serif" w:eastAsia="Calibri" w:hAnsi="PT Astra Serif"/>
          <w:sz w:val="24"/>
          <w:szCs w:val="24"/>
        </w:rPr>
      </w:pPr>
    </w:p>
    <w:p w14:paraId="09C84216" w14:textId="77777777" w:rsidR="00D1336A" w:rsidRPr="00EA2FEC" w:rsidRDefault="00D1336A" w:rsidP="00024BE5">
      <w:pPr>
        <w:tabs>
          <w:tab w:val="center" w:pos="-1080"/>
          <w:tab w:val="left" w:pos="1605"/>
        </w:tabs>
        <w:spacing w:after="0" w:line="240" w:lineRule="auto"/>
        <w:ind w:firstLine="709"/>
        <w:jc w:val="right"/>
        <w:rPr>
          <w:rFonts w:ascii="PT Astra Serif" w:eastAsia="PT Astra Serif" w:hAnsi="PT Astra Serif"/>
          <w:sz w:val="24"/>
          <w:szCs w:val="24"/>
        </w:rPr>
      </w:pPr>
      <w:r w:rsidRPr="00EA2FEC">
        <w:rPr>
          <w:rFonts w:ascii="PT Astra Serif" w:eastAsia="PT Astra Serif" w:hAnsi="PT Astra Serif"/>
          <w:sz w:val="24"/>
          <w:szCs w:val="24"/>
        </w:rPr>
        <w:lastRenderedPageBreak/>
        <w:t>Таблица 3</w:t>
      </w:r>
    </w:p>
    <w:p w14:paraId="629BF6EB" w14:textId="77777777" w:rsidR="00D1336A" w:rsidRPr="00EA2FEC" w:rsidRDefault="00D1336A" w:rsidP="00024BE5">
      <w:pPr>
        <w:tabs>
          <w:tab w:val="center" w:pos="-1080"/>
          <w:tab w:val="left" w:pos="1605"/>
        </w:tabs>
        <w:spacing w:after="0" w:line="240" w:lineRule="auto"/>
        <w:ind w:firstLine="709"/>
        <w:jc w:val="center"/>
        <w:rPr>
          <w:rFonts w:ascii="PT Astra Serif" w:eastAsia="PT Astra Serif" w:hAnsi="PT Astra Serif"/>
          <w:sz w:val="24"/>
          <w:szCs w:val="24"/>
        </w:rPr>
      </w:pPr>
      <w:r w:rsidRPr="00EA2FEC">
        <w:rPr>
          <w:rFonts w:ascii="PT Astra Serif" w:eastAsia="PT Astra Serif" w:hAnsi="PT Astra Serif"/>
          <w:sz w:val="24"/>
          <w:szCs w:val="24"/>
        </w:rPr>
        <w:t>Естественная убыль населения Томской области</w:t>
      </w:r>
    </w:p>
    <w:p w14:paraId="3AE26134" w14:textId="77777777" w:rsidR="00445FD1" w:rsidRPr="00EA2FEC" w:rsidRDefault="00445FD1" w:rsidP="00024BE5">
      <w:pPr>
        <w:tabs>
          <w:tab w:val="center" w:pos="-1080"/>
          <w:tab w:val="left" w:pos="1605"/>
        </w:tabs>
        <w:spacing w:after="0" w:line="240" w:lineRule="auto"/>
        <w:ind w:firstLine="709"/>
        <w:jc w:val="center"/>
        <w:rPr>
          <w:rFonts w:ascii="PT Astra Serif" w:eastAsia="PT Astra Serif" w:hAnsi="PT Astra Serif"/>
          <w:sz w:val="24"/>
          <w:szCs w:val="24"/>
        </w:rPr>
      </w:pPr>
    </w:p>
    <w:tbl>
      <w:tblPr>
        <w:tblStyle w:val="110"/>
        <w:tblW w:w="960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3440"/>
        <w:gridCol w:w="3047"/>
        <w:gridCol w:w="3119"/>
      </w:tblGrid>
      <w:tr w:rsidR="00445FD1" w:rsidRPr="00EA2FEC" w14:paraId="3A3C6415" w14:textId="77777777" w:rsidTr="00445FD1">
        <w:trPr>
          <w:trHeight w:val="803"/>
        </w:trPr>
        <w:tc>
          <w:tcPr>
            <w:tcW w:w="3440" w:type="dxa"/>
            <w:hideMark/>
          </w:tcPr>
          <w:p w14:paraId="74C70713" w14:textId="77777777" w:rsidR="00445FD1" w:rsidRPr="00EA2FEC" w:rsidRDefault="00445FD1" w:rsidP="00445FD1">
            <w:pPr>
              <w:jc w:val="center"/>
              <w:rPr>
                <w:rFonts w:ascii="PT Astra Serif" w:eastAsia="PT Astra Serif" w:hAnsi="PT Astra Serif"/>
                <w:bCs/>
                <w:sz w:val="24"/>
                <w:szCs w:val="24"/>
              </w:rPr>
            </w:pPr>
            <w:r w:rsidRPr="00EA2FEC">
              <w:rPr>
                <w:rFonts w:ascii="PT Astra Serif" w:eastAsia="PT Astra Serif" w:hAnsi="PT Astra Serif"/>
                <w:bCs/>
                <w:sz w:val="24"/>
                <w:szCs w:val="24"/>
              </w:rPr>
              <w:t>Коэффициент</w:t>
            </w:r>
          </w:p>
          <w:p w14:paraId="12674B62" w14:textId="77777777" w:rsidR="00445FD1" w:rsidRPr="00EA2FEC" w:rsidRDefault="00445FD1" w:rsidP="00445FD1">
            <w:pPr>
              <w:jc w:val="center"/>
              <w:rPr>
                <w:rFonts w:ascii="PT Astra Serif" w:eastAsia="PT Astra Serif" w:hAnsi="PT Astra Serif"/>
                <w:bCs/>
                <w:sz w:val="24"/>
                <w:szCs w:val="24"/>
              </w:rPr>
            </w:pPr>
            <w:r w:rsidRPr="00EA2FEC">
              <w:rPr>
                <w:rFonts w:ascii="PT Astra Serif" w:eastAsia="PT Astra Serif" w:hAnsi="PT Astra Serif"/>
                <w:bCs/>
                <w:sz w:val="24"/>
                <w:szCs w:val="24"/>
              </w:rPr>
              <w:t xml:space="preserve">естественной убыли </w:t>
            </w:r>
          </w:p>
          <w:p w14:paraId="1FC39C3C" w14:textId="77777777" w:rsidR="00445FD1" w:rsidRPr="00EA2FEC" w:rsidRDefault="00445FD1" w:rsidP="00445FD1">
            <w:pPr>
              <w:jc w:val="center"/>
              <w:rPr>
                <w:rFonts w:ascii="PT Astra Serif" w:eastAsia="PT Astra Serif" w:hAnsi="PT Astra Serif"/>
                <w:bCs/>
                <w:sz w:val="24"/>
                <w:szCs w:val="24"/>
              </w:rPr>
            </w:pPr>
            <w:r w:rsidRPr="00EA2FEC">
              <w:rPr>
                <w:rFonts w:ascii="PT Astra Serif" w:eastAsia="PT Astra Serif" w:hAnsi="PT Astra Serif"/>
                <w:bCs/>
                <w:sz w:val="24"/>
                <w:szCs w:val="24"/>
              </w:rPr>
              <w:t>на 1</w:t>
            </w:r>
            <w:r w:rsidRPr="00EA2FEC">
              <w:rPr>
                <w:rFonts w:ascii="PT Astra Serif" w:eastAsia="PT Astra Serif" w:hAnsi="PT Astra Serif"/>
                <w:bCs/>
                <w:sz w:val="24"/>
                <w:szCs w:val="24"/>
                <w:lang w:val="en-US"/>
              </w:rPr>
              <w:t> </w:t>
            </w:r>
            <w:r w:rsidRPr="00EA2FEC">
              <w:rPr>
                <w:rFonts w:ascii="PT Astra Serif" w:eastAsia="PT Astra Serif" w:hAnsi="PT Astra Serif"/>
                <w:bCs/>
                <w:sz w:val="24"/>
                <w:szCs w:val="24"/>
              </w:rPr>
              <w:t>000 человек, ‰</w:t>
            </w:r>
          </w:p>
        </w:tc>
        <w:tc>
          <w:tcPr>
            <w:tcW w:w="3047" w:type="dxa"/>
            <w:hideMark/>
          </w:tcPr>
          <w:p w14:paraId="2E4D7507" w14:textId="77777777" w:rsidR="00445FD1" w:rsidRPr="00EA2FEC" w:rsidRDefault="00445FD1" w:rsidP="00445FD1">
            <w:pPr>
              <w:jc w:val="center"/>
              <w:rPr>
                <w:rFonts w:ascii="PT Astra Serif" w:eastAsia="PT Astra Serif" w:hAnsi="PT Astra Serif"/>
                <w:bCs/>
                <w:sz w:val="24"/>
                <w:szCs w:val="24"/>
              </w:rPr>
            </w:pPr>
            <w:r w:rsidRPr="00EA2FEC">
              <w:rPr>
                <w:rFonts w:ascii="PT Astra Serif" w:eastAsia="PT Astra Serif" w:hAnsi="PT Astra Serif"/>
                <w:bCs/>
                <w:sz w:val="24"/>
                <w:szCs w:val="24"/>
              </w:rPr>
              <w:t xml:space="preserve">Коэффициент рождаемости </w:t>
            </w:r>
          </w:p>
          <w:p w14:paraId="6C8F4F1A" w14:textId="77777777" w:rsidR="00445FD1" w:rsidRPr="00EA2FEC" w:rsidRDefault="00445FD1" w:rsidP="00445FD1">
            <w:pPr>
              <w:jc w:val="center"/>
              <w:rPr>
                <w:rFonts w:ascii="PT Astra Serif" w:eastAsia="PT Astra Serif" w:hAnsi="PT Astra Serif"/>
                <w:bCs/>
                <w:sz w:val="24"/>
                <w:szCs w:val="24"/>
              </w:rPr>
            </w:pPr>
            <w:r w:rsidRPr="00EA2FEC">
              <w:rPr>
                <w:rFonts w:ascii="PT Astra Serif" w:eastAsia="PT Astra Serif" w:hAnsi="PT Astra Serif"/>
                <w:bCs/>
                <w:sz w:val="24"/>
                <w:szCs w:val="24"/>
              </w:rPr>
              <w:t>на 1</w:t>
            </w:r>
            <w:r w:rsidRPr="00EA2FEC">
              <w:rPr>
                <w:rFonts w:ascii="PT Astra Serif" w:eastAsia="PT Astra Serif" w:hAnsi="PT Astra Serif"/>
                <w:bCs/>
                <w:sz w:val="24"/>
                <w:szCs w:val="24"/>
                <w:lang w:val="en-US"/>
              </w:rPr>
              <w:t> </w:t>
            </w:r>
            <w:r w:rsidRPr="00EA2FEC">
              <w:rPr>
                <w:rFonts w:ascii="PT Astra Serif" w:eastAsia="PT Astra Serif" w:hAnsi="PT Astra Serif"/>
                <w:bCs/>
                <w:sz w:val="24"/>
                <w:szCs w:val="24"/>
              </w:rPr>
              <w:t>000 человек, ‰</w:t>
            </w:r>
          </w:p>
        </w:tc>
        <w:tc>
          <w:tcPr>
            <w:tcW w:w="3119" w:type="dxa"/>
            <w:vAlign w:val="center"/>
            <w:hideMark/>
          </w:tcPr>
          <w:p w14:paraId="50DA962D" w14:textId="77777777" w:rsidR="00445FD1" w:rsidRPr="00EA2FEC" w:rsidRDefault="00445FD1" w:rsidP="00445FD1">
            <w:pPr>
              <w:jc w:val="center"/>
              <w:rPr>
                <w:rFonts w:ascii="PT Astra Serif" w:eastAsia="PT Astra Serif" w:hAnsi="PT Astra Serif"/>
                <w:bCs/>
                <w:sz w:val="24"/>
                <w:szCs w:val="24"/>
              </w:rPr>
            </w:pPr>
            <w:r w:rsidRPr="00EA2FEC">
              <w:rPr>
                <w:rFonts w:ascii="PT Astra Serif" w:eastAsia="PT Astra Serif" w:hAnsi="PT Astra Serif"/>
                <w:bCs/>
                <w:sz w:val="24"/>
                <w:szCs w:val="24"/>
              </w:rPr>
              <w:t xml:space="preserve">Коэффициент </w:t>
            </w:r>
          </w:p>
          <w:p w14:paraId="6CC00E64" w14:textId="77777777" w:rsidR="00445FD1" w:rsidRPr="00EA2FEC" w:rsidRDefault="00445FD1" w:rsidP="00445FD1">
            <w:pPr>
              <w:jc w:val="center"/>
              <w:rPr>
                <w:rFonts w:ascii="PT Astra Serif" w:eastAsia="PT Astra Serif" w:hAnsi="PT Astra Serif"/>
                <w:bCs/>
                <w:sz w:val="24"/>
                <w:szCs w:val="24"/>
              </w:rPr>
            </w:pPr>
            <w:r w:rsidRPr="00EA2FEC">
              <w:rPr>
                <w:rFonts w:ascii="PT Astra Serif" w:eastAsia="PT Astra Serif" w:hAnsi="PT Astra Serif"/>
                <w:bCs/>
                <w:sz w:val="24"/>
                <w:szCs w:val="24"/>
              </w:rPr>
              <w:t xml:space="preserve">смертности </w:t>
            </w:r>
          </w:p>
          <w:p w14:paraId="1EF50E90" w14:textId="77777777" w:rsidR="00445FD1" w:rsidRPr="00EA2FEC" w:rsidRDefault="00445FD1" w:rsidP="00445FD1">
            <w:pPr>
              <w:jc w:val="center"/>
              <w:rPr>
                <w:rFonts w:ascii="PT Astra Serif" w:eastAsia="PT Astra Serif" w:hAnsi="PT Astra Serif"/>
                <w:bCs/>
                <w:sz w:val="24"/>
                <w:szCs w:val="24"/>
              </w:rPr>
            </w:pPr>
            <w:r w:rsidRPr="00EA2FEC">
              <w:rPr>
                <w:rFonts w:ascii="PT Astra Serif" w:eastAsia="PT Astra Serif" w:hAnsi="PT Astra Serif"/>
                <w:bCs/>
                <w:sz w:val="24"/>
                <w:szCs w:val="24"/>
              </w:rPr>
              <w:t>на 1</w:t>
            </w:r>
            <w:r w:rsidRPr="00EA2FEC">
              <w:rPr>
                <w:rFonts w:ascii="PT Astra Serif" w:eastAsia="PT Astra Serif" w:hAnsi="PT Astra Serif"/>
                <w:bCs/>
                <w:sz w:val="24"/>
                <w:szCs w:val="24"/>
                <w:lang w:val="en-US"/>
              </w:rPr>
              <w:t> </w:t>
            </w:r>
            <w:r w:rsidRPr="00EA2FEC">
              <w:rPr>
                <w:rFonts w:ascii="PT Astra Serif" w:eastAsia="PT Astra Serif" w:hAnsi="PT Astra Serif"/>
                <w:bCs/>
                <w:sz w:val="24"/>
                <w:szCs w:val="24"/>
              </w:rPr>
              <w:t>000 человек, ‰</w:t>
            </w:r>
          </w:p>
        </w:tc>
      </w:tr>
      <w:tr w:rsidR="00445FD1" w:rsidRPr="00EA2FEC" w14:paraId="305FD19C" w14:textId="77777777" w:rsidTr="00445FD1">
        <w:trPr>
          <w:trHeight w:val="287"/>
        </w:trPr>
        <w:tc>
          <w:tcPr>
            <w:tcW w:w="3440" w:type="dxa"/>
            <w:hideMark/>
          </w:tcPr>
          <w:p w14:paraId="39D85531" w14:textId="77777777" w:rsidR="00445FD1" w:rsidRPr="00EA2FEC" w:rsidRDefault="00445FD1" w:rsidP="00445FD1">
            <w:pPr>
              <w:jc w:val="center"/>
              <w:rPr>
                <w:rFonts w:ascii="PT Astra Serif" w:eastAsia="PT Astra Serif" w:hAnsi="PT Astra Serif"/>
                <w:sz w:val="24"/>
                <w:szCs w:val="24"/>
              </w:rPr>
            </w:pPr>
            <w:r w:rsidRPr="00EA2FEC">
              <w:rPr>
                <w:rFonts w:ascii="PT Astra Serif" w:eastAsia="PT Astra Serif" w:hAnsi="PT Astra Serif"/>
                <w:sz w:val="24"/>
                <w:szCs w:val="24"/>
              </w:rPr>
              <w:t>ТО (–5,0)</w:t>
            </w:r>
          </w:p>
        </w:tc>
        <w:tc>
          <w:tcPr>
            <w:tcW w:w="3047" w:type="dxa"/>
            <w:hideMark/>
          </w:tcPr>
          <w:p w14:paraId="3B49114B" w14:textId="77777777" w:rsidR="00445FD1" w:rsidRPr="00EA2FEC" w:rsidRDefault="00445FD1" w:rsidP="00445FD1">
            <w:pPr>
              <w:jc w:val="center"/>
              <w:rPr>
                <w:rFonts w:ascii="PT Astra Serif" w:eastAsia="PT Astra Serif" w:hAnsi="PT Astra Serif"/>
                <w:sz w:val="24"/>
                <w:szCs w:val="24"/>
              </w:rPr>
            </w:pPr>
            <w:r w:rsidRPr="00EA2FEC">
              <w:rPr>
                <w:rFonts w:ascii="PT Astra Serif" w:eastAsia="PT Astra Serif" w:hAnsi="PT Astra Serif"/>
                <w:sz w:val="24"/>
                <w:szCs w:val="24"/>
              </w:rPr>
              <w:t>ТО 7,3</w:t>
            </w:r>
          </w:p>
        </w:tc>
        <w:tc>
          <w:tcPr>
            <w:tcW w:w="3119" w:type="dxa"/>
            <w:hideMark/>
          </w:tcPr>
          <w:p w14:paraId="7D293193" w14:textId="77777777" w:rsidR="00445FD1" w:rsidRPr="00EA2FEC" w:rsidRDefault="00445FD1" w:rsidP="00445FD1">
            <w:pPr>
              <w:jc w:val="center"/>
              <w:rPr>
                <w:rFonts w:ascii="PT Astra Serif" w:eastAsia="PT Astra Serif" w:hAnsi="PT Astra Serif"/>
                <w:sz w:val="24"/>
                <w:szCs w:val="24"/>
              </w:rPr>
            </w:pPr>
            <w:r w:rsidRPr="00EA2FEC">
              <w:rPr>
                <w:rFonts w:ascii="PT Astra Serif" w:eastAsia="PT Astra Serif" w:hAnsi="PT Astra Serif"/>
                <w:sz w:val="24"/>
                <w:szCs w:val="24"/>
              </w:rPr>
              <w:t>ТО 12,3</w:t>
            </w:r>
          </w:p>
        </w:tc>
      </w:tr>
      <w:tr w:rsidR="00445FD1" w:rsidRPr="00EA2FEC" w14:paraId="1025E7C3" w14:textId="77777777" w:rsidTr="00445FD1">
        <w:trPr>
          <w:trHeight w:val="263"/>
        </w:trPr>
        <w:tc>
          <w:tcPr>
            <w:tcW w:w="3440" w:type="dxa"/>
            <w:hideMark/>
          </w:tcPr>
          <w:p w14:paraId="66F9153A" w14:textId="77777777" w:rsidR="00445FD1" w:rsidRPr="00EA2FEC" w:rsidRDefault="00445FD1" w:rsidP="00445FD1">
            <w:pPr>
              <w:jc w:val="center"/>
              <w:rPr>
                <w:rFonts w:ascii="PT Astra Serif" w:eastAsia="PT Astra Serif" w:hAnsi="PT Astra Serif"/>
                <w:sz w:val="24"/>
                <w:szCs w:val="24"/>
              </w:rPr>
            </w:pPr>
            <w:r w:rsidRPr="00EA2FEC">
              <w:rPr>
                <w:rFonts w:ascii="PT Astra Serif" w:eastAsia="PT Astra Serif" w:hAnsi="PT Astra Serif"/>
                <w:sz w:val="24"/>
                <w:szCs w:val="24"/>
              </w:rPr>
              <w:t>СФО (–5,2)</w:t>
            </w:r>
          </w:p>
        </w:tc>
        <w:tc>
          <w:tcPr>
            <w:tcW w:w="3047" w:type="dxa"/>
            <w:hideMark/>
          </w:tcPr>
          <w:p w14:paraId="7CB03DD0" w14:textId="77777777" w:rsidR="00445FD1" w:rsidRPr="00EA2FEC" w:rsidRDefault="00445FD1" w:rsidP="00445FD1">
            <w:pPr>
              <w:jc w:val="center"/>
              <w:rPr>
                <w:rFonts w:ascii="PT Astra Serif" w:eastAsia="PT Astra Serif" w:hAnsi="PT Astra Serif"/>
                <w:sz w:val="24"/>
                <w:szCs w:val="24"/>
              </w:rPr>
            </w:pPr>
            <w:r w:rsidRPr="00EA2FEC">
              <w:rPr>
                <w:rFonts w:ascii="PT Astra Serif" w:eastAsia="PT Astra Serif" w:hAnsi="PT Astra Serif"/>
                <w:sz w:val="24"/>
                <w:szCs w:val="24"/>
              </w:rPr>
              <w:t>СФО 8,4</w:t>
            </w:r>
          </w:p>
        </w:tc>
        <w:tc>
          <w:tcPr>
            <w:tcW w:w="3119" w:type="dxa"/>
            <w:hideMark/>
          </w:tcPr>
          <w:p w14:paraId="10405C69" w14:textId="77777777" w:rsidR="00445FD1" w:rsidRPr="00EA2FEC" w:rsidRDefault="00445FD1" w:rsidP="00445FD1">
            <w:pPr>
              <w:jc w:val="center"/>
              <w:rPr>
                <w:rFonts w:ascii="PT Astra Serif" w:eastAsia="PT Astra Serif" w:hAnsi="PT Astra Serif"/>
                <w:sz w:val="24"/>
                <w:szCs w:val="24"/>
              </w:rPr>
            </w:pPr>
            <w:r w:rsidRPr="00EA2FEC">
              <w:rPr>
                <w:rFonts w:ascii="PT Astra Serif" w:eastAsia="PT Astra Serif" w:hAnsi="PT Astra Serif"/>
                <w:sz w:val="24"/>
                <w:szCs w:val="24"/>
              </w:rPr>
              <w:t>СФО 13,6</w:t>
            </w:r>
          </w:p>
        </w:tc>
      </w:tr>
      <w:tr w:rsidR="00445FD1" w:rsidRPr="00EA2FEC" w14:paraId="67C1DE48" w14:textId="77777777" w:rsidTr="00445FD1">
        <w:trPr>
          <w:trHeight w:val="119"/>
        </w:trPr>
        <w:tc>
          <w:tcPr>
            <w:tcW w:w="3440" w:type="dxa"/>
            <w:hideMark/>
          </w:tcPr>
          <w:p w14:paraId="1938DF7C" w14:textId="77777777" w:rsidR="00445FD1" w:rsidRPr="00EA2FEC" w:rsidRDefault="00445FD1" w:rsidP="00445FD1">
            <w:pPr>
              <w:jc w:val="center"/>
              <w:rPr>
                <w:rFonts w:ascii="PT Astra Serif" w:eastAsia="PT Astra Serif" w:hAnsi="PT Astra Serif"/>
                <w:sz w:val="24"/>
                <w:szCs w:val="24"/>
              </w:rPr>
            </w:pPr>
            <w:r w:rsidRPr="00EA2FEC">
              <w:rPr>
                <w:rFonts w:ascii="PT Astra Serif" w:eastAsia="PT Astra Serif" w:hAnsi="PT Astra Serif"/>
                <w:sz w:val="24"/>
                <w:szCs w:val="24"/>
              </w:rPr>
              <w:t>РФ (–4,1)</w:t>
            </w:r>
          </w:p>
        </w:tc>
        <w:tc>
          <w:tcPr>
            <w:tcW w:w="3047" w:type="dxa"/>
            <w:hideMark/>
          </w:tcPr>
          <w:p w14:paraId="35E26201" w14:textId="77777777" w:rsidR="00445FD1" w:rsidRPr="00EA2FEC" w:rsidRDefault="00445FD1" w:rsidP="00445FD1">
            <w:pPr>
              <w:jc w:val="center"/>
              <w:rPr>
                <w:rFonts w:ascii="PT Astra Serif" w:eastAsia="PT Astra Serif" w:hAnsi="PT Astra Serif"/>
                <w:sz w:val="24"/>
                <w:szCs w:val="24"/>
              </w:rPr>
            </w:pPr>
            <w:r w:rsidRPr="00EA2FEC">
              <w:rPr>
                <w:rFonts w:ascii="PT Astra Serif" w:eastAsia="PT Astra Serif" w:hAnsi="PT Astra Serif"/>
                <w:sz w:val="24"/>
                <w:szCs w:val="24"/>
              </w:rPr>
              <w:t>РФ 8,4</w:t>
            </w:r>
          </w:p>
        </w:tc>
        <w:tc>
          <w:tcPr>
            <w:tcW w:w="3119" w:type="dxa"/>
            <w:hideMark/>
          </w:tcPr>
          <w:p w14:paraId="48D67E8E" w14:textId="77777777" w:rsidR="00445FD1" w:rsidRPr="00EA2FEC" w:rsidRDefault="00445FD1" w:rsidP="00445FD1">
            <w:pPr>
              <w:jc w:val="center"/>
              <w:rPr>
                <w:rFonts w:ascii="PT Astra Serif" w:eastAsia="PT Astra Serif" w:hAnsi="PT Astra Serif"/>
                <w:sz w:val="24"/>
                <w:szCs w:val="24"/>
              </w:rPr>
            </w:pPr>
            <w:r w:rsidRPr="00EA2FEC">
              <w:rPr>
                <w:rFonts w:ascii="PT Astra Serif" w:eastAsia="PT Astra Serif" w:hAnsi="PT Astra Serif"/>
                <w:sz w:val="24"/>
                <w:szCs w:val="24"/>
              </w:rPr>
              <w:t>РФ 12,5</w:t>
            </w:r>
          </w:p>
        </w:tc>
      </w:tr>
    </w:tbl>
    <w:p w14:paraId="1F3CAD27" w14:textId="77777777" w:rsidR="00445FD1" w:rsidRPr="00EA2FEC" w:rsidRDefault="00445FD1" w:rsidP="00024BE5">
      <w:pPr>
        <w:tabs>
          <w:tab w:val="center" w:pos="-1080"/>
          <w:tab w:val="left" w:pos="1605"/>
        </w:tabs>
        <w:spacing w:after="0" w:line="240" w:lineRule="auto"/>
        <w:ind w:firstLine="709"/>
        <w:jc w:val="right"/>
        <w:rPr>
          <w:rFonts w:ascii="PT Astra Serif" w:eastAsia="PT Astra Serif" w:hAnsi="PT Astra Serif"/>
          <w:sz w:val="24"/>
          <w:szCs w:val="24"/>
        </w:rPr>
      </w:pPr>
    </w:p>
    <w:p w14:paraId="3D47E885" w14:textId="53C52750" w:rsidR="00832FFD" w:rsidRPr="00EA2FEC" w:rsidRDefault="008B07CA" w:rsidP="00024BE5">
      <w:pPr>
        <w:spacing w:after="0" w:line="240" w:lineRule="auto"/>
        <w:ind w:left="-142"/>
        <w:rPr>
          <w:rFonts w:ascii="PT Astra Serif" w:eastAsia="Calibri" w:hAnsi="PT Astra Serif"/>
          <w:b/>
          <w:sz w:val="24"/>
          <w:szCs w:val="24"/>
        </w:rPr>
      </w:pPr>
      <w:r w:rsidRPr="00EA2FEC">
        <w:rPr>
          <w:rFonts w:ascii="PT Astra Serif" w:eastAsia="Calibri" w:hAnsi="PT Astra Serif"/>
          <w:b/>
          <w:noProof/>
          <w:sz w:val="24"/>
          <w:szCs w:val="24"/>
          <w:lang w:eastAsia="ru-RU"/>
        </w:rPr>
        <mc:AlternateContent>
          <mc:Choice Requires="wps">
            <w:drawing>
              <wp:anchor distT="0" distB="0" distL="114300" distR="114300" simplePos="0" relativeHeight="251692032" behindDoc="0" locked="0" layoutInCell="1" allowOverlap="1" wp14:anchorId="70AA5F31" wp14:editId="1149EAD0">
                <wp:simplePos x="0" y="0"/>
                <wp:positionH relativeFrom="column">
                  <wp:posOffset>1335150</wp:posOffset>
                </wp:positionH>
                <wp:positionV relativeFrom="paragraph">
                  <wp:posOffset>1532041</wp:posOffset>
                </wp:positionV>
                <wp:extent cx="104571" cy="2961642"/>
                <wp:effectExtent l="0" t="0" r="10160" b="10160"/>
                <wp:wrapNone/>
                <wp:docPr id="96" name="Левая фигурная скобка 96"/>
                <wp:cNvGraphicFramePr/>
                <a:graphic xmlns:a="http://schemas.openxmlformats.org/drawingml/2006/main">
                  <a:graphicData uri="http://schemas.microsoft.com/office/word/2010/wordprocessingShape">
                    <wps:wsp>
                      <wps:cNvSpPr/>
                      <wps:spPr>
                        <a:xfrm rot="16200000">
                          <a:off x="0" y="0"/>
                          <a:ext cx="104571" cy="2961642"/>
                        </a:xfrm>
                        <a:prstGeom prst="leftBrace">
                          <a:avLst/>
                        </a:prstGeom>
                        <a:ln w="22225">
                          <a:solidFill>
                            <a:srgbClr val="326E8C"/>
                          </a:solidFill>
                          <a:round/>
                        </a:ln>
                      </wps:spPr>
                      <wps:style>
                        <a:lnRef idx="1">
                          <a:schemeClr val="accent1"/>
                        </a:lnRef>
                        <a:fillRef idx="0">
                          <a:schemeClr val="accent1"/>
                        </a:fillRef>
                        <a:effectRef idx="0">
                          <a:schemeClr val="accent1"/>
                        </a:effectRef>
                        <a:fontRef idx="minor">
                          <a:schemeClr val="tx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EF8851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Левая фигурная скобка 96" o:spid="_x0000_s1026" type="#_x0000_t87" style="position:absolute;margin-left:105.15pt;margin-top:120.65pt;width:8.25pt;height:233.2pt;rotation:-9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" adj="64" strokecolor="#326e8c" strokeweight="1.75pt"/>
            </w:pict>
          </mc:Fallback>
        </mc:AlternateContent>
      </w:r>
      <w:r w:rsidRPr="00EA2FEC">
        <w:rPr>
          <w:rFonts w:ascii="PT Astra Serif" w:eastAsia="Calibri" w:hAnsi="PT Astra Serif"/>
          <w:b/>
          <w:noProof/>
          <w:sz w:val="24"/>
          <w:szCs w:val="24"/>
          <w:lang w:eastAsia="ru-RU"/>
        </w:rPr>
        <mc:AlternateContent>
          <mc:Choice Requires="wps">
            <w:drawing>
              <wp:anchor distT="0" distB="0" distL="114300" distR="114300" simplePos="0" relativeHeight="251691008" behindDoc="0" locked="0" layoutInCell="1" allowOverlap="1" wp14:anchorId="003AF3DF" wp14:editId="784E44D4">
                <wp:simplePos x="0" y="0"/>
                <wp:positionH relativeFrom="column">
                  <wp:posOffset>4378629</wp:posOffset>
                </wp:positionH>
                <wp:positionV relativeFrom="paragraph">
                  <wp:posOffset>1560195</wp:posOffset>
                </wp:positionV>
                <wp:extent cx="93980" cy="2904490"/>
                <wp:effectExtent l="4445" t="0" r="24765" b="24765"/>
                <wp:wrapNone/>
                <wp:docPr id="98" name="Левая фигурная скобка 98"/>
                <wp:cNvGraphicFramePr/>
                <a:graphic xmlns:a="http://schemas.openxmlformats.org/drawingml/2006/main">
                  <a:graphicData uri="http://schemas.microsoft.com/office/word/2010/wordprocessingShape">
                    <wps:wsp>
                      <wps:cNvSpPr/>
                      <wps:spPr>
                        <a:xfrm rot="16200000">
                          <a:off x="0" y="0"/>
                          <a:ext cx="93980" cy="2904490"/>
                        </a:xfrm>
                        <a:prstGeom prst="leftBrace">
                          <a:avLst/>
                        </a:prstGeom>
                        <a:ln w="22225">
                          <a:solidFill>
                            <a:srgbClr val="326E8C"/>
                          </a:solidFill>
                          <a:round/>
                        </a:ln>
                      </wps:spPr>
                      <wps:style>
                        <a:lnRef idx="1">
                          <a:schemeClr val="accent1"/>
                        </a:lnRef>
                        <a:fillRef idx="0">
                          <a:schemeClr val="accent1"/>
                        </a:fillRef>
                        <a:effectRef idx="0">
                          <a:schemeClr val="accent1"/>
                        </a:effectRef>
                        <a:fontRef idx="minor">
                          <a:schemeClr val="tx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61B243" id="Левая фигурная скобка 98" o:spid="_x0000_s1026" type="#_x0000_t87" style="position:absolute;margin-left:344.75pt;margin-top:122.85pt;width:7.4pt;height:228.7pt;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" adj="58" strokecolor="#326e8c" strokeweight="1.75pt"/>
            </w:pict>
          </mc:Fallback>
        </mc:AlternateContent>
      </w:r>
      <w:r w:rsidR="00832FFD" w:rsidRPr="00EA2FEC">
        <w:rPr>
          <w:rFonts w:ascii="PT Astra Serif" w:eastAsia="Calibri" w:hAnsi="PT Astra Serif"/>
          <w:b/>
          <w:noProof/>
          <w:sz w:val="24"/>
          <w:szCs w:val="24"/>
          <w:lang w:eastAsia="ru-RU"/>
        </w:rPr>
        <w:drawing>
          <wp:inline distT="0" distB="0" distL="0" distR="0" wp14:anchorId="586F34C2" wp14:editId="03691079">
            <wp:extent cx="6106602" cy="2989690"/>
            <wp:effectExtent l="0" t="0" r="8890" b="0"/>
            <wp:docPr id="92" name="Диаграмма 9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832FFD" w:rsidRPr="00EA2FEC">
        <w:rPr>
          <w:rFonts w:ascii="PT Astra Serif" w:eastAsia="Calibri" w:hAnsi="PT Astra Serif"/>
          <w:b/>
          <w:sz w:val="24"/>
          <w:szCs w:val="24"/>
        </w:rPr>
        <w:t xml:space="preserve"> </w:t>
      </w:r>
    </w:p>
    <w:tbl>
      <w:tblPr>
        <w:tblStyle w:val="ac"/>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
        <w:gridCol w:w="426"/>
        <w:gridCol w:w="2226"/>
        <w:gridCol w:w="687"/>
        <w:gridCol w:w="1945"/>
        <w:gridCol w:w="811"/>
        <w:gridCol w:w="147"/>
        <w:gridCol w:w="2897"/>
        <w:gridCol w:w="358"/>
      </w:tblGrid>
      <w:tr w:rsidR="00832FFD" w:rsidRPr="00EA2FEC" w14:paraId="4B5FC6AD" w14:textId="77777777" w:rsidTr="00832FFD">
        <w:trPr>
          <w:gridBefore w:val="1"/>
          <w:wBefore w:w="250" w:type="dxa"/>
          <w:trHeight w:val="60"/>
        </w:trPr>
        <w:tc>
          <w:tcPr>
            <w:tcW w:w="6095" w:type="dxa"/>
            <w:gridSpan w:val="5"/>
            <w:vAlign w:val="center"/>
            <w:hideMark/>
          </w:tcPr>
          <w:p w14:paraId="0AAFFB54" w14:textId="24768F42" w:rsidR="00832FFD" w:rsidRPr="00EA2FEC" w:rsidRDefault="00D57FD7" w:rsidP="00024BE5">
            <w:pPr>
              <w:ind w:left="-142"/>
              <w:rPr>
                <w:rFonts w:ascii="PT Astra Serif" w:eastAsia="Calibri" w:hAnsi="PT Astra Serif"/>
                <w:b/>
                <w:sz w:val="24"/>
                <w:szCs w:val="24"/>
              </w:rPr>
            </w:pPr>
            <w:r w:rsidRPr="00EA2FEC">
              <w:rPr>
                <w:rFonts w:ascii="PT Astra Serif" w:eastAsia="Calibri" w:hAnsi="PT Astra Serif"/>
                <w:b/>
                <w:sz w:val="24"/>
                <w:szCs w:val="24"/>
              </w:rPr>
              <w:t xml:space="preserve">                </w:t>
            </w:r>
            <w:r w:rsidR="00832FFD" w:rsidRPr="00EA2FEC">
              <w:rPr>
                <w:rFonts w:ascii="PT Astra Serif" w:eastAsia="Calibri" w:hAnsi="PT Astra Serif"/>
                <w:b/>
                <w:sz w:val="24"/>
                <w:szCs w:val="24"/>
              </w:rPr>
              <w:t xml:space="preserve"> 2023</w:t>
            </w:r>
            <w:r w:rsidR="00394BCD" w:rsidRPr="00EA2FEC">
              <w:rPr>
                <w:rFonts w:ascii="PT Astra Serif" w:eastAsia="Calibri" w:hAnsi="PT Astra Serif"/>
                <w:b/>
                <w:sz w:val="24"/>
                <w:szCs w:val="24"/>
              </w:rPr>
              <w:t xml:space="preserve"> г.</w:t>
            </w:r>
            <w:r w:rsidR="00832FFD" w:rsidRPr="00EA2FEC">
              <w:rPr>
                <w:rFonts w:ascii="PT Astra Serif" w:eastAsia="Calibri" w:hAnsi="PT Astra Serif"/>
                <w:b/>
                <w:sz w:val="24"/>
                <w:szCs w:val="24"/>
              </w:rPr>
              <w:t xml:space="preserve"> </w:t>
            </w:r>
          </w:p>
        </w:tc>
        <w:tc>
          <w:tcPr>
            <w:tcW w:w="3402" w:type="dxa"/>
            <w:gridSpan w:val="3"/>
            <w:vAlign w:val="center"/>
            <w:hideMark/>
          </w:tcPr>
          <w:p w14:paraId="1C498428" w14:textId="3E3C3750" w:rsidR="00832FFD" w:rsidRPr="00EA2FEC" w:rsidRDefault="00D57FD7" w:rsidP="00024BE5">
            <w:pPr>
              <w:ind w:left="-142"/>
              <w:rPr>
                <w:rFonts w:ascii="PT Astra Serif" w:eastAsia="Calibri" w:hAnsi="PT Astra Serif"/>
                <w:b/>
                <w:sz w:val="24"/>
                <w:szCs w:val="24"/>
              </w:rPr>
            </w:pPr>
            <w:r w:rsidRPr="00EA2FEC">
              <w:rPr>
                <w:rFonts w:ascii="PT Astra Serif" w:eastAsia="Calibri" w:hAnsi="PT Astra Serif"/>
                <w:b/>
                <w:sz w:val="24"/>
                <w:szCs w:val="24"/>
              </w:rPr>
              <w:t xml:space="preserve">        </w:t>
            </w:r>
            <w:r w:rsidR="00832FFD" w:rsidRPr="00EA2FEC">
              <w:rPr>
                <w:rFonts w:ascii="PT Astra Serif" w:eastAsia="Calibri" w:hAnsi="PT Astra Serif"/>
                <w:b/>
                <w:sz w:val="24"/>
                <w:szCs w:val="24"/>
              </w:rPr>
              <w:t xml:space="preserve"> 2024</w:t>
            </w:r>
            <w:r w:rsidR="00394BCD" w:rsidRPr="00EA2FEC">
              <w:rPr>
                <w:rFonts w:ascii="PT Astra Serif" w:eastAsia="Calibri" w:hAnsi="PT Astra Serif"/>
                <w:b/>
                <w:sz w:val="24"/>
                <w:szCs w:val="24"/>
              </w:rPr>
              <w:t xml:space="preserve"> г.</w:t>
            </w:r>
          </w:p>
        </w:tc>
      </w:tr>
      <w:tr w:rsidR="00832FFD" w:rsidRPr="00EA2FEC" w14:paraId="36B5EC0B" w14:textId="77777777" w:rsidTr="00832FFD">
        <w:trPr>
          <w:gridAfter w:val="1"/>
          <w:wAfter w:w="358" w:type="dxa"/>
          <w:trHeight w:val="874"/>
        </w:trPr>
        <w:tc>
          <w:tcPr>
            <w:tcW w:w="676" w:type="dxa"/>
            <w:gridSpan w:val="2"/>
            <w:vAlign w:val="center"/>
            <w:hideMark/>
          </w:tcPr>
          <w:p w14:paraId="3455B403" w14:textId="397C631B" w:rsidR="00832FFD" w:rsidRPr="00EA2FEC" w:rsidRDefault="00832FFD" w:rsidP="00024BE5">
            <w:pPr>
              <w:ind w:left="-142"/>
              <w:rPr>
                <w:rFonts w:ascii="PT Astra Serif" w:eastAsia="Calibri" w:hAnsi="PT Astra Serif"/>
                <w:b/>
                <w:sz w:val="24"/>
                <w:szCs w:val="24"/>
              </w:rPr>
            </w:pPr>
            <w:r w:rsidRPr="00EA2FEC">
              <w:rPr>
                <w:rFonts w:ascii="PT Astra Serif" w:eastAsia="Calibri" w:hAnsi="PT Astra Serif"/>
                <w:b/>
                <w:noProof/>
                <w:sz w:val="24"/>
                <w:szCs w:val="24"/>
                <w:lang w:eastAsia="ru-RU"/>
              </w:rPr>
              <mc:AlternateContent>
                <mc:Choice Requires="wps">
                  <w:drawing>
                    <wp:anchor distT="0" distB="0" distL="114300" distR="114300" simplePos="0" relativeHeight="251693056" behindDoc="0" locked="0" layoutInCell="1" allowOverlap="1" wp14:anchorId="5312C8F2" wp14:editId="26E10B36">
                      <wp:simplePos x="0" y="0"/>
                      <wp:positionH relativeFrom="column">
                        <wp:posOffset>1905</wp:posOffset>
                      </wp:positionH>
                      <wp:positionV relativeFrom="paragraph">
                        <wp:posOffset>9525</wp:posOffset>
                      </wp:positionV>
                      <wp:extent cx="295275" cy="228600"/>
                      <wp:effectExtent l="0" t="0" r="9525" b="0"/>
                      <wp:wrapNone/>
                      <wp:docPr id="95" name="Прямоугольник 95"/>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96C8B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B9F1EA" id="Прямоугольник 95" o:spid="_x0000_s1026" style="position:absolute;margin-left:.15pt;margin-top:.75pt;width:23.25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" fillcolor="#96c8be" stroked="f" strokeweight="2pt"/>
                  </w:pict>
                </mc:Fallback>
              </mc:AlternateContent>
            </w:r>
          </w:p>
        </w:tc>
        <w:tc>
          <w:tcPr>
            <w:tcW w:w="2226" w:type="dxa"/>
            <w:vAlign w:val="center"/>
            <w:hideMark/>
          </w:tcPr>
          <w:p w14:paraId="56E7B6C6" w14:textId="77777777" w:rsidR="00832FFD" w:rsidRPr="00EA2FEC" w:rsidRDefault="00832FFD" w:rsidP="00024BE5">
            <w:pPr>
              <w:ind w:left="-142"/>
              <w:jc w:val="center"/>
              <w:rPr>
                <w:rFonts w:ascii="PT Astra Serif" w:eastAsia="Calibri" w:hAnsi="PT Astra Serif"/>
                <w:b/>
                <w:sz w:val="24"/>
                <w:szCs w:val="24"/>
              </w:rPr>
            </w:pPr>
            <w:r w:rsidRPr="00EA2FEC">
              <w:rPr>
                <w:rFonts w:ascii="PT Astra Serif" w:eastAsia="Calibri" w:hAnsi="PT Astra Serif"/>
                <w:b/>
                <w:sz w:val="24"/>
                <w:szCs w:val="24"/>
              </w:rPr>
              <w:t xml:space="preserve">Число </w:t>
            </w:r>
            <w:proofErr w:type="gramStart"/>
            <w:r w:rsidRPr="00EA2FEC">
              <w:rPr>
                <w:rFonts w:ascii="PT Astra Serif" w:eastAsia="Calibri" w:hAnsi="PT Astra Serif"/>
                <w:b/>
                <w:sz w:val="24"/>
                <w:szCs w:val="24"/>
              </w:rPr>
              <w:t>родившихся</w:t>
            </w:r>
            <w:proofErr w:type="gramEnd"/>
          </w:p>
        </w:tc>
        <w:tc>
          <w:tcPr>
            <w:tcW w:w="687" w:type="dxa"/>
            <w:vAlign w:val="center"/>
            <w:hideMark/>
          </w:tcPr>
          <w:p w14:paraId="125BA20C" w14:textId="2A2FB3CE" w:rsidR="00832FFD" w:rsidRPr="00EA2FEC" w:rsidRDefault="00832FFD" w:rsidP="00024BE5">
            <w:pPr>
              <w:ind w:left="-142"/>
              <w:rPr>
                <w:rFonts w:ascii="PT Astra Serif" w:eastAsia="Calibri" w:hAnsi="PT Astra Serif"/>
                <w:b/>
                <w:sz w:val="24"/>
                <w:szCs w:val="24"/>
              </w:rPr>
            </w:pPr>
            <w:r w:rsidRPr="00EA2FEC">
              <w:rPr>
                <w:rFonts w:ascii="PT Astra Serif" w:eastAsia="Calibri" w:hAnsi="PT Astra Serif"/>
                <w:b/>
                <w:noProof/>
                <w:sz w:val="24"/>
                <w:szCs w:val="24"/>
                <w:lang w:eastAsia="ru-RU"/>
              </w:rPr>
              <mc:AlternateContent>
                <mc:Choice Requires="wps">
                  <w:drawing>
                    <wp:anchor distT="0" distB="0" distL="114300" distR="114300" simplePos="0" relativeHeight="251694080" behindDoc="0" locked="0" layoutInCell="1" allowOverlap="1" wp14:anchorId="12B3D498" wp14:editId="3BD50FAA">
                      <wp:simplePos x="0" y="0"/>
                      <wp:positionH relativeFrom="column">
                        <wp:posOffset>-6985</wp:posOffset>
                      </wp:positionH>
                      <wp:positionV relativeFrom="paragraph">
                        <wp:posOffset>5715</wp:posOffset>
                      </wp:positionV>
                      <wp:extent cx="295275" cy="228600"/>
                      <wp:effectExtent l="0" t="0" r="9525" b="0"/>
                      <wp:wrapNone/>
                      <wp:docPr id="94" name="Прямоугольник 94"/>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326E8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555A2D5" id="Прямоугольник 94" o:spid="_x0000_s1026" style="position:absolute;margin-left:-.55pt;margin-top:.45pt;width:23.25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" fillcolor="#326e8c" stroked="f" strokeweight="2pt"/>
                  </w:pict>
                </mc:Fallback>
              </mc:AlternateContent>
            </w:r>
          </w:p>
        </w:tc>
        <w:tc>
          <w:tcPr>
            <w:tcW w:w="1945" w:type="dxa"/>
            <w:vAlign w:val="center"/>
            <w:hideMark/>
          </w:tcPr>
          <w:p w14:paraId="60647136" w14:textId="77777777" w:rsidR="00832FFD" w:rsidRPr="00EA2FEC" w:rsidRDefault="00832FFD" w:rsidP="00024BE5">
            <w:pPr>
              <w:ind w:left="-142"/>
              <w:jc w:val="center"/>
              <w:rPr>
                <w:rFonts w:ascii="PT Astra Serif" w:eastAsia="Calibri" w:hAnsi="PT Astra Serif"/>
                <w:b/>
                <w:sz w:val="24"/>
                <w:szCs w:val="24"/>
              </w:rPr>
            </w:pPr>
            <w:r w:rsidRPr="00EA2FEC">
              <w:rPr>
                <w:rFonts w:ascii="PT Astra Serif" w:eastAsia="Calibri" w:hAnsi="PT Astra Serif"/>
                <w:b/>
                <w:sz w:val="24"/>
                <w:szCs w:val="24"/>
              </w:rPr>
              <w:t xml:space="preserve">Число </w:t>
            </w:r>
            <w:proofErr w:type="gramStart"/>
            <w:r w:rsidRPr="00EA2FEC">
              <w:rPr>
                <w:rFonts w:ascii="PT Astra Serif" w:eastAsia="Calibri" w:hAnsi="PT Astra Serif"/>
                <w:b/>
                <w:sz w:val="24"/>
                <w:szCs w:val="24"/>
              </w:rPr>
              <w:t>умерших</w:t>
            </w:r>
            <w:proofErr w:type="gramEnd"/>
          </w:p>
        </w:tc>
        <w:tc>
          <w:tcPr>
            <w:tcW w:w="958" w:type="dxa"/>
            <w:gridSpan w:val="2"/>
            <w:vAlign w:val="center"/>
            <w:hideMark/>
          </w:tcPr>
          <w:p w14:paraId="08581011" w14:textId="2C5B45AC" w:rsidR="00832FFD" w:rsidRPr="00EA2FEC" w:rsidRDefault="00832FFD" w:rsidP="00024BE5">
            <w:pPr>
              <w:ind w:left="-142"/>
              <w:rPr>
                <w:rFonts w:ascii="PT Astra Serif" w:eastAsia="Calibri" w:hAnsi="PT Astra Serif"/>
                <w:b/>
                <w:sz w:val="24"/>
                <w:szCs w:val="24"/>
              </w:rPr>
            </w:pPr>
            <w:r w:rsidRPr="00EA2FEC">
              <w:rPr>
                <w:rFonts w:ascii="PT Astra Serif" w:eastAsia="Calibri" w:hAnsi="PT Astra Serif"/>
                <w:b/>
                <w:noProof/>
                <w:sz w:val="24"/>
                <w:szCs w:val="24"/>
                <w:lang w:eastAsia="ru-RU"/>
              </w:rPr>
              <mc:AlternateContent>
                <mc:Choice Requires="wps">
                  <w:drawing>
                    <wp:anchor distT="0" distB="0" distL="114300" distR="114300" simplePos="0" relativeHeight="251695104" behindDoc="0" locked="0" layoutInCell="1" allowOverlap="1" wp14:anchorId="17EF752E" wp14:editId="7206FABE">
                      <wp:simplePos x="0" y="0"/>
                      <wp:positionH relativeFrom="column">
                        <wp:posOffset>78740</wp:posOffset>
                      </wp:positionH>
                      <wp:positionV relativeFrom="paragraph">
                        <wp:posOffset>70485</wp:posOffset>
                      </wp:positionV>
                      <wp:extent cx="498475" cy="200025"/>
                      <wp:effectExtent l="0" t="0" r="15875" b="28575"/>
                      <wp:wrapNone/>
                      <wp:docPr id="93" name="Полилиния: фигура 93"/>
                      <wp:cNvGraphicFramePr/>
                      <a:graphic xmlns:a="http://schemas.openxmlformats.org/drawingml/2006/main">
                        <a:graphicData uri="http://schemas.microsoft.com/office/word/2010/wordprocessingShape">
                          <wps:wsp>
                            <wps:cNvSpPr/>
                            <wps:spPr>
                              <a:xfrm>
                                <a:off x="0" y="0"/>
                                <a:ext cx="498475" cy="200025"/>
                              </a:xfrm>
                              <a:custGeom>
                                <a:avLst/>
                                <a:gdLst>
                                  <a:gd name="connsiteX0" fmla="*/ 0 w 498852"/>
                                  <a:gd name="connsiteY0" fmla="*/ 200025 h 200136"/>
                                  <a:gd name="connsiteX1" fmla="*/ 142875 w 498852"/>
                                  <a:gd name="connsiteY1" fmla="*/ 0 h 200136"/>
                                  <a:gd name="connsiteX2" fmla="*/ 295275 w 498852"/>
                                  <a:gd name="connsiteY2" fmla="*/ 200025 h 200136"/>
                                  <a:gd name="connsiteX3" fmla="*/ 485775 w 498852"/>
                                  <a:gd name="connsiteY3" fmla="*/ 28575 h 200136"/>
                                  <a:gd name="connsiteX4" fmla="*/ 476250 w 498852"/>
                                  <a:gd name="connsiteY4" fmla="*/ 38100 h 20013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98852" h="200136">
                                    <a:moveTo>
                                      <a:pt x="0" y="200025"/>
                                    </a:moveTo>
                                    <a:cubicBezTo>
                                      <a:pt x="46831" y="100012"/>
                                      <a:pt x="93663" y="0"/>
                                      <a:pt x="142875" y="0"/>
                                    </a:cubicBezTo>
                                    <a:cubicBezTo>
                                      <a:pt x="192087" y="0"/>
                                      <a:pt x="238125" y="195262"/>
                                      <a:pt x="295275" y="200025"/>
                                    </a:cubicBezTo>
                                    <a:cubicBezTo>
                                      <a:pt x="352425" y="204788"/>
                                      <a:pt x="455613" y="55562"/>
                                      <a:pt x="485775" y="28575"/>
                                    </a:cubicBezTo>
                                    <a:cubicBezTo>
                                      <a:pt x="515938" y="1587"/>
                                      <a:pt x="485775" y="38100"/>
                                      <a:pt x="476250" y="38100"/>
                                    </a:cubicBezTo>
                                  </a:path>
                                </a:pathLst>
                              </a:custGeom>
                              <a:ln w="25400" cap="rnd" cmpd="sng">
                                <a:solidFill>
                                  <a:schemeClr val="bg1">
                                    <a:lumMod val="85000"/>
                                  </a:schemeClr>
                                </a:solidFill>
                                <a:bevel/>
                              </a:ln>
                            </wps:spPr>
                            <wps:style>
                              <a:lnRef idx="1">
                                <a:schemeClr val="accent1"/>
                              </a:lnRef>
                              <a:fillRef idx="0">
                                <a:schemeClr val="accent1"/>
                              </a:fillRef>
                              <a:effectRef idx="0">
                                <a:schemeClr val="accent1"/>
                              </a:effectRef>
                              <a:fontRef idx="minor">
                                <a:schemeClr val="tx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65E25F" id="Полилиния: фигура 93" o:spid="_x0000_s1026" style="position:absolute;margin-left:6.2pt;margin-top:5.55pt;width:39.25pt;height:15.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98852,200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" path="m,200025c46831,100012,93663,,142875,v49212,,95250,195262,152400,200025c352425,204788,455613,55562,485775,28575v30163,-26988,,9525,-9525,9525e" filled="f" strokecolor="#d8d8d8 [2732]" strokeweight="2pt">
                      <v:stroke joinstyle="bevel" endcap="round"/>
                      <v:path arrowok="t" o:connecttype="custom" o:connectlocs="0,199914;142767,0;295052,199914;485408,28559;475890,38079" o:connectangles="0,0,0,0,0"/>
                    </v:shape>
                  </w:pict>
                </mc:Fallback>
              </mc:AlternateContent>
            </w:r>
          </w:p>
        </w:tc>
        <w:tc>
          <w:tcPr>
            <w:tcW w:w="2897" w:type="dxa"/>
            <w:vAlign w:val="center"/>
            <w:hideMark/>
          </w:tcPr>
          <w:p w14:paraId="356D21C9" w14:textId="77777777" w:rsidR="00832FFD" w:rsidRPr="00EA2FEC" w:rsidRDefault="00832FFD" w:rsidP="00024BE5">
            <w:pPr>
              <w:ind w:left="-142"/>
              <w:jc w:val="center"/>
              <w:rPr>
                <w:rFonts w:ascii="PT Astra Serif" w:eastAsia="Calibri" w:hAnsi="PT Astra Serif"/>
                <w:b/>
                <w:sz w:val="24"/>
                <w:szCs w:val="24"/>
              </w:rPr>
            </w:pPr>
            <w:r w:rsidRPr="00EA2FEC">
              <w:rPr>
                <w:rFonts w:ascii="PT Astra Serif" w:eastAsia="Calibri" w:hAnsi="PT Astra Serif"/>
                <w:b/>
                <w:sz w:val="24"/>
                <w:szCs w:val="24"/>
              </w:rPr>
              <w:t>Естественная убыль</w:t>
            </w:r>
          </w:p>
        </w:tc>
      </w:tr>
    </w:tbl>
    <w:p w14:paraId="6305155F" w14:textId="47E2E0F6" w:rsidR="00832FFD" w:rsidRPr="00EA2FEC" w:rsidRDefault="00832FFD" w:rsidP="00024BE5">
      <w:pPr>
        <w:spacing w:after="0" w:line="240" w:lineRule="auto"/>
        <w:ind w:left="-142"/>
        <w:rPr>
          <w:rFonts w:ascii="PT Astra Serif" w:eastAsia="PT Astra Serif" w:hAnsi="PT Astra Serif"/>
          <w:sz w:val="24"/>
          <w:szCs w:val="24"/>
        </w:rPr>
      </w:pPr>
    </w:p>
    <w:p w14:paraId="20F617C4" w14:textId="77777777" w:rsidR="007330A3" w:rsidRPr="00EA2FEC" w:rsidRDefault="00D1336A" w:rsidP="00024BE5">
      <w:pPr>
        <w:spacing w:after="0" w:line="240" w:lineRule="auto"/>
        <w:ind w:left="-709"/>
        <w:jc w:val="center"/>
        <w:rPr>
          <w:rFonts w:ascii="PT Astra Serif" w:eastAsia="PT Astra Serif" w:hAnsi="PT Astra Serif"/>
          <w:sz w:val="24"/>
          <w:szCs w:val="24"/>
        </w:rPr>
      </w:pPr>
      <w:r w:rsidRPr="00EA2FEC">
        <w:rPr>
          <w:rFonts w:ascii="PT Astra Serif" w:eastAsia="PT Astra Serif" w:hAnsi="PT Astra Serif"/>
          <w:sz w:val="24"/>
          <w:szCs w:val="24"/>
        </w:rPr>
        <w:t xml:space="preserve">Рисунок </w:t>
      </w:r>
      <w:r w:rsidR="00762921" w:rsidRPr="00EA2FEC">
        <w:rPr>
          <w:rFonts w:ascii="PT Astra Serif" w:eastAsia="PT Astra Serif" w:hAnsi="PT Astra Serif"/>
          <w:sz w:val="24"/>
          <w:szCs w:val="24"/>
        </w:rPr>
        <w:t>2</w:t>
      </w:r>
      <w:r w:rsidRPr="00EA2FEC">
        <w:rPr>
          <w:rFonts w:ascii="PT Astra Serif" w:eastAsia="PT Astra Serif" w:hAnsi="PT Astra Serif"/>
          <w:sz w:val="24"/>
          <w:szCs w:val="24"/>
        </w:rPr>
        <w:t xml:space="preserve"> </w:t>
      </w:r>
      <w:r w:rsidR="00911D86" w:rsidRPr="00EA2FEC">
        <w:rPr>
          <w:rFonts w:ascii="PT Astra Serif" w:hAnsi="PT Astra Serif"/>
          <w:sz w:val="24"/>
          <w:szCs w:val="24"/>
        </w:rPr>
        <w:t>–</w:t>
      </w:r>
      <w:r w:rsidRPr="00EA2FEC">
        <w:rPr>
          <w:rFonts w:ascii="PT Astra Serif" w:eastAsia="PT Astra Serif" w:hAnsi="PT Astra Serif"/>
          <w:sz w:val="24"/>
          <w:szCs w:val="24"/>
        </w:rPr>
        <w:t xml:space="preserve"> Динамика основных демографических показателей</w:t>
      </w:r>
      <w:r w:rsidR="007330A3" w:rsidRPr="00EA2FEC">
        <w:rPr>
          <w:rFonts w:ascii="PT Astra Serif" w:eastAsia="PT Astra Serif" w:hAnsi="PT Astra Serif"/>
          <w:sz w:val="24"/>
          <w:szCs w:val="24"/>
        </w:rPr>
        <w:t xml:space="preserve"> </w:t>
      </w:r>
    </w:p>
    <w:p w14:paraId="775131B3" w14:textId="61A0C4EE" w:rsidR="00D1336A" w:rsidRPr="00EA2FEC" w:rsidRDefault="00D1336A" w:rsidP="00024BE5">
      <w:pPr>
        <w:spacing w:after="0" w:line="240" w:lineRule="auto"/>
        <w:ind w:left="-709"/>
        <w:jc w:val="center"/>
        <w:rPr>
          <w:rFonts w:ascii="PT Astra Serif" w:eastAsia="PT Astra Serif" w:hAnsi="PT Astra Serif"/>
          <w:sz w:val="24"/>
          <w:szCs w:val="24"/>
        </w:rPr>
      </w:pPr>
      <w:r w:rsidRPr="00EA2FEC">
        <w:rPr>
          <w:rFonts w:ascii="PT Astra Serif" w:eastAsia="PT Astra Serif" w:hAnsi="PT Astra Serif"/>
          <w:sz w:val="24"/>
          <w:szCs w:val="24"/>
        </w:rPr>
        <w:t xml:space="preserve">в </w:t>
      </w:r>
      <w:r w:rsidR="00394BCD" w:rsidRPr="00EA2FEC">
        <w:rPr>
          <w:rFonts w:ascii="PT Astra Serif" w:eastAsia="PT Astra Serif" w:hAnsi="PT Astra Serif"/>
          <w:sz w:val="24"/>
          <w:szCs w:val="24"/>
        </w:rPr>
        <w:t>2023</w:t>
      </w:r>
      <w:r w:rsidR="00394BCD" w:rsidRPr="00EA2FEC">
        <w:rPr>
          <w:rFonts w:ascii="PT Astra Serif" w:hAnsi="PT Astra Serif"/>
          <w:sz w:val="24"/>
          <w:szCs w:val="24"/>
        </w:rPr>
        <w:t>–</w:t>
      </w:r>
      <w:r w:rsidRPr="00EA2FEC">
        <w:rPr>
          <w:rFonts w:ascii="PT Astra Serif" w:eastAsia="PT Astra Serif" w:hAnsi="PT Astra Serif"/>
          <w:sz w:val="24"/>
          <w:szCs w:val="24"/>
        </w:rPr>
        <w:t>2024 год</w:t>
      </w:r>
      <w:r w:rsidR="00394BCD" w:rsidRPr="00EA2FEC">
        <w:rPr>
          <w:rFonts w:ascii="PT Astra Serif" w:eastAsia="PT Astra Serif" w:hAnsi="PT Astra Serif"/>
          <w:sz w:val="24"/>
          <w:szCs w:val="24"/>
        </w:rPr>
        <w:t>ах</w:t>
      </w:r>
      <w:r w:rsidRPr="00EA2FEC">
        <w:rPr>
          <w:rFonts w:ascii="PT Astra Serif" w:eastAsia="PT Astra Serif" w:hAnsi="PT Astra Serif"/>
          <w:sz w:val="24"/>
          <w:szCs w:val="24"/>
        </w:rPr>
        <w:t>, человек</w:t>
      </w:r>
    </w:p>
    <w:p w14:paraId="72582430" w14:textId="77777777" w:rsidR="00832FFD" w:rsidRPr="00EA2FEC" w:rsidRDefault="00832FFD" w:rsidP="00024BE5">
      <w:pPr>
        <w:spacing w:after="0" w:line="240" w:lineRule="auto"/>
        <w:ind w:left="-709"/>
        <w:jc w:val="center"/>
        <w:rPr>
          <w:rFonts w:ascii="PT Astra Serif" w:eastAsia="PT Astra Serif" w:hAnsi="PT Astra Serif"/>
          <w:sz w:val="24"/>
          <w:szCs w:val="24"/>
        </w:rPr>
      </w:pPr>
    </w:p>
    <w:p w14:paraId="00EC94EB" w14:textId="1A8E7630" w:rsidR="00D1336A" w:rsidRPr="00EA2FEC" w:rsidRDefault="00D1336A" w:rsidP="00024BE5">
      <w:pPr>
        <w:tabs>
          <w:tab w:val="left" w:pos="567"/>
          <w:tab w:val="left" w:pos="4962"/>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При сложившейся в регионе возрастной демографической структуре миграционный компонент вносит существенный вклад в </w:t>
      </w:r>
      <w:r w:rsidRPr="00EA2FEC">
        <w:rPr>
          <w:rFonts w:ascii="PT Astra Serif" w:eastAsia="Calibri" w:hAnsi="PT Astra Serif"/>
          <w:iCs/>
          <w:sz w:val="24"/>
          <w:szCs w:val="24"/>
        </w:rPr>
        <w:t xml:space="preserve">замедление темпов сокращения населения </w:t>
      </w:r>
      <w:r w:rsidRPr="00EA2FEC">
        <w:rPr>
          <w:rFonts w:ascii="PT Astra Serif" w:eastAsia="Calibri" w:hAnsi="PT Astra Serif"/>
          <w:sz w:val="24"/>
          <w:szCs w:val="24"/>
        </w:rPr>
        <w:t>преимущественно за счет международной миграции со странами СНГ.</w:t>
      </w:r>
    </w:p>
    <w:p w14:paraId="0F19BCA3" w14:textId="2FF49A08" w:rsidR="00D1336A" w:rsidRPr="00EA2FEC" w:rsidRDefault="00D1336A" w:rsidP="00024BE5">
      <w:pPr>
        <w:tabs>
          <w:tab w:val="left" w:pos="567"/>
          <w:tab w:val="left" w:pos="4962"/>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Миграция в Томской области в 2024 году характеризуется улучшением показателей. Миграционный прирост сменил миграционную убыль 2023 года и составил 1,6</w:t>
      </w:r>
      <w:r w:rsidR="00911D86" w:rsidRPr="00EA2FEC">
        <w:rPr>
          <w:rFonts w:ascii="PT Astra Serif" w:eastAsia="Calibri" w:hAnsi="PT Astra Serif"/>
          <w:sz w:val="24"/>
          <w:szCs w:val="24"/>
          <w:lang w:val="en-US"/>
        </w:rPr>
        <w:t> </w:t>
      </w:r>
      <w:r w:rsidRPr="00EA2FEC">
        <w:rPr>
          <w:rFonts w:ascii="PT Astra Serif" w:eastAsia="Calibri" w:hAnsi="PT Astra Serif"/>
          <w:sz w:val="24"/>
          <w:szCs w:val="24"/>
        </w:rPr>
        <w:t>тыс.</w:t>
      </w:r>
      <w:r w:rsidR="00911D86" w:rsidRPr="00EA2FEC">
        <w:rPr>
          <w:rFonts w:ascii="PT Astra Serif" w:eastAsia="Calibri" w:hAnsi="PT Astra Serif"/>
          <w:sz w:val="24"/>
          <w:szCs w:val="24"/>
          <w:lang w:val="en-US"/>
        </w:rPr>
        <w:t> </w:t>
      </w:r>
      <w:r w:rsidRPr="00EA2FEC">
        <w:rPr>
          <w:rFonts w:ascii="PT Astra Serif" w:eastAsia="Calibri" w:hAnsi="PT Astra Serif"/>
          <w:sz w:val="24"/>
          <w:szCs w:val="24"/>
        </w:rPr>
        <w:t>человек, в том числе за счет:</w:t>
      </w:r>
    </w:p>
    <w:p w14:paraId="696674B5" w14:textId="1DEC0773" w:rsidR="00D1336A" w:rsidRPr="00EA2FEC" w:rsidRDefault="00911D86" w:rsidP="00024BE5">
      <w:pPr>
        <w:tabs>
          <w:tab w:val="left" w:pos="567"/>
          <w:tab w:val="left" w:pos="4962"/>
        </w:tabs>
        <w:spacing w:after="0" w:line="240" w:lineRule="auto"/>
        <w:ind w:firstLine="709"/>
        <w:jc w:val="both"/>
        <w:rPr>
          <w:rFonts w:ascii="PT Astra Serif" w:eastAsia="Calibri" w:hAnsi="PT Astra Serif"/>
          <w:sz w:val="24"/>
          <w:szCs w:val="24"/>
        </w:rPr>
      </w:pPr>
      <w:r w:rsidRPr="00EA2FEC">
        <w:rPr>
          <w:rFonts w:ascii="PT Astra Serif" w:hAnsi="PT Astra Serif"/>
          <w:sz w:val="24"/>
          <w:szCs w:val="24"/>
        </w:rPr>
        <w:t>–</w:t>
      </w:r>
      <w:r w:rsidRPr="00EA2FEC">
        <w:rPr>
          <w:rFonts w:ascii="PT Astra Serif" w:hAnsi="PT Astra Serif"/>
          <w:sz w:val="24"/>
          <w:szCs w:val="24"/>
          <w:lang w:val="en-US"/>
        </w:rPr>
        <w:t> </w:t>
      </w:r>
      <w:r w:rsidR="00D1336A" w:rsidRPr="00EA2FEC">
        <w:rPr>
          <w:rFonts w:ascii="PT Astra Serif" w:eastAsia="Calibri" w:hAnsi="PT Astra Serif"/>
          <w:sz w:val="24"/>
          <w:szCs w:val="24"/>
        </w:rPr>
        <w:t>превышения числа лиц, прибывших из стран СНГ (Казахстан, Киргизия, Узбекистан), над числом выбывших в страны СНГ на 1,8 тыс. человек;</w:t>
      </w:r>
    </w:p>
    <w:p w14:paraId="1A9831A4" w14:textId="0B6E2FD5" w:rsidR="00D1336A" w:rsidRPr="00EA2FEC" w:rsidRDefault="00911D86" w:rsidP="00024BE5">
      <w:pPr>
        <w:tabs>
          <w:tab w:val="left" w:pos="567"/>
          <w:tab w:val="left" w:pos="4962"/>
        </w:tabs>
        <w:spacing w:after="0" w:line="240" w:lineRule="auto"/>
        <w:ind w:firstLine="709"/>
        <w:jc w:val="both"/>
        <w:rPr>
          <w:rFonts w:ascii="PT Astra Serif" w:eastAsia="Calibri" w:hAnsi="PT Astra Serif"/>
          <w:sz w:val="24"/>
          <w:szCs w:val="24"/>
        </w:rPr>
      </w:pPr>
      <w:r w:rsidRPr="00EA2FEC">
        <w:rPr>
          <w:rFonts w:ascii="PT Astra Serif" w:hAnsi="PT Astra Serif"/>
          <w:sz w:val="24"/>
          <w:szCs w:val="24"/>
        </w:rPr>
        <w:t>–</w:t>
      </w:r>
      <w:r w:rsidRPr="00EA2FEC">
        <w:rPr>
          <w:rFonts w:ascii="PT Astra Serif" w:hAnsi="PT Astra Serif"/>
          <w:sz w:val="24"/>
          <w:szCs w:val="24"/>
          <w:lang w:val="en-US"/>
        </w:rPr>
        <w:t> </w:t>
      </w:r>
      <w:r w:rsidR="00D1336A" w:rsidRPr="00EA2FEC">
        <w:rPr>
          <w:rFonts w:ascii="PT Astra Serif" w:eastAsia="Calibri" w:hAnsi="PT Astra Serif"/>
          <w:sz w:val="24"/>
          <w:szCs w:val="24"/>
        </w:rPr>
        <w:t>превышения числа лиц, прибывших из стран дальнего зарубежья, над числом выбывших в страны дальнего зарубежья на 0,6 тыс. человек.</w:t>
      </w:r>
    </w:p>
    <w:p w14:paraId="5BB50F55" w14:textId="36E8F98F" w:rsidR="00D1336A" w:rsidRPr="00EA2FEC" w:rsidRDefault="00D1336A" w:rsidP="00024BE5">
      <w:pPr>
        <w:tabs>
          <w:tab w:val="left" w:pos="567"/>
          <w:tab w:val="left" w:pos="4962"/>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По итогам 2024 года миграционный прирост отмечается в 5 муниципальных образованиях: </w:t>
      </w:r>
      <w:proofErr w:type="gramStart"/>
      <w:r w:rsidR="00832FFD" w:rsidRPr="00EA2FEC">
        <w:rPr>
          <w:rFonts w:ascii="PT Astra Serif" w:eastAsia="Calibri" w:hAnsi="PT Astra Serif"/>
          <w:sz w:val="24"/>
          <w:szCs w:val="24"/>
        </w:rPr>
        <w:t>«</w:t>
      </w:r>
      <w:r w:rsidRPr="00EA2FEC">
        <w:rPr>
          <w:rFonts w:ascii="PT Astra Serif" w:eastAsia="Calibri" w:hAnsi="PT Astra Serif"/>
          <w:sz w:val="24"/>
          <w:szCs w:val="24"/>
        </w:rPr>
        <w:t>Зырянский район</w:t>
      </w:r>
      <w:r w:rsidR="00832FFD" w:rsidRPr="00EA2FEC">
        <w:rPr>
          <w:rFonts w:ascii="PT Astra Serif" w:eastAsia="Calibri" w:hAnsi="PT Astra Serif"/>
          <w:sz w:val="24"/>
          <w:szCs w:val="24"/>
        </w:rPr>
        <w:t>»</w:t>
      </w:r>
      <w:r w:rsidRPr="00EA2FEC">
        <w:rPr>
          <w:rFonts w:ascii="PT Astra Serif" w:eastAsia="Calibri" w:hAnsi="PT Astra Serif"/>
          <w:sz w:val="24"/>
          <w:szCs w:val="24"/>
        </w:rPr>
        <w:t xml:space="preserve"> (31 человек), </w:t>
      </w:r>
      <w:r w:rsidR="00832FFD" w:rsidRPr="00EA2FEC">
        <w:rPr>
          <w:rFonts w:ascii="PT Astra Serif" w:eastAsia="Calibri" w:hAnsi="PT Astra Serif"/>
          <w:sz w:val="24"/>
          <w:szCs w:val="24"/>
        </w:rPr>
        <w:t>«</w:t>
      </w:r>
      <w:r w:rsidRPr="00EA2FEC">
        <w:rPr>
          <w:rFonts w:ascii="PT Astra Serif" w:eastAsia="Calibri" w:hAnsi="PT Astra Serif"/>
          <w:sz w:val="24"/>
          <w:szCs w:val="24"/>
        </w:rPr>
        <w:t>Парабельский район</w:t>
      </w:r>
      <w:r w:rsidR="00832FFD" w:rsidRPr="00EA2FEC">
        <w:rPr>
          <w:rFonts w:ascii="PT Astra Serif" w:eastAsia="Calibri" w:hAnsi="PT Astra Serif"/>
          <w:sz w:val="24"/>
          <w:szCs w:val="24"/>
        </w:rPr>
        <w:t>»</w:t>
      </w:r>
      <w:r w:rsidRPr="00EA2FEC">
        <w:rPr>
          <w:rFonts w:ascii="PT Astra Serif" w:eastAsia="Calibri" w:hAnsi="PT Astra Serif"/>
          <w:sz w:val="24"/>
          <w:szCs w:val="24"/>
        </w:rPr>
        <w:t xml:space="preserve"> (26 человек), </w:t>
      </w:r>
      <w:r w:rsidR="00832FFD" w:rsidRPr="00EA2FEC">
        <w:rPr>
          <w:rFonts w:ascii="PT Astra Serif" w:eastAsia="Calibri" w:hAnsi="PT Astra Serif"/>
          <w:sz w:val="24"/>
          <w:szCs w:val="24"/>
        </w:rPr>
        <w:t>«</w:t>
      </w:r>
      <w:r w:rsidRPr="00EA2FEC">
        <w:rPr>
          <w:rFonts w:ascii="PT Astra Serif" w:eastAsia="Calibri" w:hAnsi="PT Astra Serif"/>
          <w:sz w:val="24"/>
          <w:szCs w:val="24"/>
        </w:rPr>
        <w:t>Томский район</w:t>
      </w:r>
      <w:r w:rsidR="00832FFD" w:rsidRPr="00EA2FEC">
        <w:rPr>
          <w:rFonts w:ascii="PT Astra Serif" w:eastAsia="Calibri" w:hAnsi="PT Astra Serif"/>
          <w:sz w:val="24"/>
          <w:szCs w:val="24"/>
        </w:rPr>
        <w:t>»</w:t>
      </w:r>
      <w:r w:rsidRPr="00EA2FEC">
        <w:rPr>
          <w:rFonts w:ascii="PT Astra Serif" w:eastAsia="Calibri" w:hAnsi="PT Astra Serif"/>
          <w:sz w:val="24"/>
          <w:szCs w:val="24"/>
        </w:rPr>
        <w:t xml:space="preserve"> (862 человека), </w:t>
      </w:r>
      <w:r w:rsidR="00832FFD" w:rsidRPr="00EA2FEC">
        <w:rPr>
          <w:rFonts w:ascii="PT Astra Serif" w:eastAsia="Calibri" w:hAnsi="PT Astra Serif"/>
          <w:sz w:val="24"/>
          <w:szCs w:val="24"/>
        </w:rPr>
        <w:t>«</w:t>
      </w:r>
      <w:r w:rsidR="00762921" w:rsidRPr="00EA2FEC">
        <w:rPr>
          <w:rFonts w:ascii="PT Astra Serif" w:eastAsia="Calibri" w:hAnsi="PT Astra Serif"/>
          <w:sz w:val="24"/>
          <w:szCs w:val="24"/>
        </w:rPr>
        <w:t xml:space="preserve">Город </w:t>
      </w:r>
      <w:r w:rsidRPr="00EA2FEC">
        <w:rPr>
          <w:rFonts w:ascii="PT Astra Serif" w:eastAsia="Calibri" w:hAnsi="PT Astra Serif"/>
          <w:sz w:val="24"/>
          <w:szCs w:val="24"/>
        </w:rPr>
        <w:t>Томск</w:t>
      </w:r>
      <w:r w:rsidR="00762921" w:rsidRPr="00EA2FEC">
        <w:rPr>
          <w:rFonts w:ascii="PT Astra Serif" w:eastAsia="Calibri" w:hAnsi="PT Astra Serif"/>
          <w:sz w:val="24"/>
          <w:szCs w:val="24"/>
        </w:rPr>
        <w:t>»</w:t>
      </w:r>
      <w:r w:rsidRPr="00EA2FEC">
        <w:rPr>
          <w:rFonts w:ascii="PT Astra Serif" w:eastAsia="Calibri" w:hAnsi="PT Astra Serif"/>
          <w:sz w:val="24"/>
          <w:szCs w:val="24"/>
        </w:rPr>
        <w:t xml:space="preserve"> (1 217 человек) и </w:t>
      </w:r>
      <w:r w:rsidR="00832FFD" w:rsidRPr="00EA2FEC">
        <w:rPr>
          <w:rFonts w:ascii="PT Astra Serif" w:eastAsia="Calibri" w:hAnsi="PT Astra Serif"/>
          <w:sz w:val="24"/>
          <w:szCs w:val="24"/>
        </w:rPr>
        <w:t>«</w:t>
      </w:r>
      <w:r w:rsidRPr="00EA2FEC">
        <w:rPr>
          <w:rFonts w:ascii="PT Astra Serif" w:eastAsia="Calibri" w:hAnsi="PT Astra Serif"/>
          <w:sz w:val="24"/>
          <w:szCs w:val="24"/>
        </w:rPr>
        <w:t>ЗАТО Северск</w:t>
      </w:r>
      <w:r w:rsidR="00832FFD" w:rsidRPr="00EA2FEC">
        <w:rPr>
          <w:rFonts w:ascii="PT Astra Serif" w:eastAsia="Calibri" w:hAnsi="PT Astra Serif"/>
          <w:sz w:val="24"/>
          <w:szCs w:val="24"/>
        </w:rPr>
        <w:t>»</w:t>
      </w:r>
      <w:r w:rsidRPr="00EA2FEC">
        <w:rPr>
          <w:rFonts w:ascii="PT Astra Serif" w:eastAsia="Calibri" w:hAnsi="PT Astra Serif"/>
          <w:sz w:val="24"/>
          <w:szCs w:val="24"/>
        </w:rPr>
        <w:t xml:space="preserve"> (475</w:t>
      </w:r>
      <w:r w:rsidR="008B07CA" w:rsidRPr="00EA2FEC">
        <w:rPr>
          <w:rFonts w:ascii="PT Astra Serif" w:eastAsia="Calibri" w:hAnsi="PT Astra Serif"/>
          <w:sz w:val="24"/>
          <w:szCs w:val="24"/>
        </w:rPr>
        <w:t> </w:t>
      </w:r>
      <w:r w:rsidRPr="00EA2FEC">
        <w:rPr>
          <w:rFonts w:ascii="PT Astra Serif" w:eastAsia="Calibri" w:hAnsi="PT Astra Serif"/>
          <w:sz w:val="24"/>
          <w:szCs w:val="24"/>
        </w:rPr>
        <w:t>человек).</w:t>
      </w:r>
      <w:proofErr w:type="gramEnd"/>
      <w:r w:rsidRPr="00EA2FEC">
        <w:rPr>
          <w:rFonts w:ascii="PT Astra Serif" w:eastAsia="Calibri" w:hAnsi="PT Astra Serif"/>
          <w:sz w:val="24"/>
          <w:szCs w:val="24"/>
        </w:rPr>
        <w:t xml:space="preserve"> Однако положительному значению показателя удалось компенсировать естественную убыль населения только в Томском районе.</w:t>
      </w:r>
    </w:p>
    <w:p w14:paraId="1FED92C2" w14:textId="44BCDBEB" w:rsidR="00D1336A" w:rsidRPr="00EA2FEC" w:rsidRDefault="00D1336A" w:rsidP="00024BE5">
      <w:pPr>
        <w:spacing w:after="0" w:line="240" w:lineRule="auto"/>
        <w:ind w:firstLine="1560"/>
        <w:jc w:val="both"/>
        <w:rPr>
          <w:rFonts w:ascii="PT Astra Serif" w:eastAsia="PT Astra Serif" w:hAnsi="PT Astra Serif"/>
          <w:sz w:val="24"/>
          <w:szCs w:val="24"/>
        </w:rPr>
      </w:pPr>
      <w:r w:rsidRPr="00EA2FEC">
        <w:rPr>
          <w:rFonts w:ascii="PT Astra Serif" w:eastAsia="Calibri" w:hAnsi="PT Astra Serif"/>
          <w:noProof/>
          <w:sz w:val="24"/>
          <w:szCs w:val="24"/>
          <w:lang w:eastAsia="ru-RU"/>
        </w:rPr>
        <w:lastRenderedPageBreak/>
        <mc:AlternateContent>
          <mc:Choice Requires="wps">
            <w:drawing>
              <wp:anchor distT="0" distB="0" distL="114300" distR="114300" simplePos="0" relativeHeight="251684864" behindDoc="0" locked="0" layoutInCell="1" allowOverlap="1" wp14:anchorId="27C89A48" wp14:editId="55D37C5E">
                <wp:simplePos x="0" y="0"/>
                <wp:positionH relativeFrom="column">
                  <wp:posOffset>36195</wp:posOffset>
                </wp:positionH>
                <wp:positionV relativeFrom="paragraph">
                  <wp:posOffset>116205</wp:posOffset>
                </wp:positionV>
                <wp:extent cx="2101850" cy="534035"/>
                <wp:effectExtent l="0" t="0" r="0" b="0"/>
                <wp:wrapNone/>
                <wp:docPr id="74" name="Стрелка вправо 74"/>
                <wp:cNvGraphicFramePr/>
                <a:graphic xmlns:a="http://schemas.openxmlformats.org/drawingml/2006/main">
                  <a:graphicData uri="http://schemas.microsoft.com/office/word/2010/wordprocessingShape">
                    <wps:wsp>
                      <wps:cNvSpPr/>
                      <wps:spPr>
                        <a:xfrm>
                          <a:off x="0" y="0"/>
                          <a:ext cx="2101850" cy="533400"/>
                        </a:xfrm>
                        <a:prstGeom prst="rightArrow">
                          <a:avLst>
                            <a:gd name="adj1" fmla="val 60022"/>
                            <a:gd name="adj2" fmla="val 50000"/>
                          </a:avLst>
                        </a:prstGeom>
                        <a:solidFill>
                          <a:srgbClr val="96C8BE"/>
                        </a:solidFill>
                        <a:ln w="25400" cap="flat" cmpd="sng" algn="ctr">
                          <a:noFill/>
                          <a:prstDash val="solid"/>
                        </a:ln>
                        <a:effectLst/>
                      </wps:spPr>
                      <wps:txbx>
                        <w:txbxContent>
                          <w:p w14:paraId="4B631F6F" w14:textId="77777777" w:rsidR="00C347E0" w:rsidRDefault="00C347E0" w:rsidP="00D1336A">
                            <w:pPr>
                              <w:jc w:val="center"/>
                              <w:rPr>
                                <w:rFonts w:ascii="PT Astra Serif" w:hAnsi="PT Astra Serif"/>
                                <w:b/>
                                <w:color w:val="FFFFFF" w:themeColor="background1"/>
                                <w:sz w:val="28"/>
                              </w:rPr>
                            </w:pPr>
                            <w:r>
                              <w:rPr>
                                <w:rFonts w:ascii="PT Astra Serif" w:hAnsi="PT Astra Serif"/>
                                <w:b/>
                                <w:color w:val="FFFFFF" w:themeColor="background1"/>
                                <w:sz w:val="28"/>
                                <w:szCs w:val="28"/>
                              </w:rPr>
                              <w:t>Прибывшие 30 984</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74" o:spid="_x0000_s1026" type="#_x0000_t13" style="position:absolute;left:0;text-align:left;margin-left:2.85pt;margin-top:9.15pt;width:165.5pt;height:42.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" adj="18859,4318" fillcolor="#96c8be" stroked="f" strokeweight="2pt">
                <v:textbox>
                  <w:txbxContent>
                    <w:p w14:paraId="4B631F6F" w14:textId="77777777" w:rsidR="00C347E0" w:rsidRDefault="00C347E0" w:rsidP="00D1336A">
                      <w:pPr>
                        <w:jc w:val="center"/>
                        <w:rPr>
                          <w:rFonts w:ascii="PT Astra Serif" w:hAnsi="PT Astra Serif"/>
                          <w:b/>
                          <w:color w:val="FFFFFF" w:themeColor="background1"/>
                          <w:sz w:val="28"/>
                        </w:rPr>
                      </w:pPr>
                      <w:r>
                        <w:rPr>
                          <w:rFonts w:ascii="PT Astra Serif" w:hAnsi="PT Astra Serif"/>
                          <w:b/>
                          <w:color w:val="FFFFFF" w:themeColor="background1"/>
                          <w:sz w:val="28"/>
                          <w:szCs w:val="28"/>
                        </w:rPr>
                        <w:t>Прибывшие 30 984</w:t>
                      </w:r>
                    </w:p>
                  </w:txbxContent>
                </v:textbox>
              </v:shape>
            </w:pict>
          </mc:Fallback>
        </mc:AlternateContent>
      </w:r>
      <w:r w:rsidRPr="00EA2FEC">
        <w:rPr>
          <w:rFonts w:ascii="PT Astra Serif" w:eastAsia="Calibri" w:hAnsi="PT Astra Serif"/>
          <w:noProof/>
          <w:sz w:val="24"/>
          <w:szCs w:val="24"/>
          <w:lang w:eastAsia="ru-RU"/>
        </w:rPr>
        <mc:AlternateContent>
          <mc:Choice Requires="wps">
            <w:drawing>
              <wp:anchor distT="0" distB="0" distL="114300" distR="114300" simplePos="0" relativeHeight="251685888" behindDoc="0" locked="0" layoutInCell="1" allowOverlap="1" wp14:anchorId="2D57158A" wp14:editId="00E21E7C">
                <wp:simplePos x="0" y="0"/>
                <wp:positionH relativeFrom="column">
                  <wp:posOffset>-403860</wp:posOffset>
                </wp:positionH>
                <wp:positionV relativeFrom="paragraph">
                  <wp:posOffset>625475</wp:posOffset>
                </wp:positionV>
                <wp:extent cx="1533525" cy="847725"/>
                <wp:effectExtent l="0" t="0" r="0" b="0"/>
                <wp:wrapNone/>
                <wp:docPr id="7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847725"/>
                        </a:xfrm>
                        <a:prstGeom prst="rect">
                          <a:avLst/>
                        </a:prstGeom>
                        <a:noFill/>
                        <a:ln w="9525">
                          <a:noFill/>
                          <a:miter lim="800000"/>
                          <a:headEnd/>
                          <a:tailEnd/>
                        </a:ln>
                      </wps:spPr>
                      <wps:txbx>
                        <w:txbxContent>
                          <w:p w14:paraId="34B9B8B8" w14:textId="77777777" w:rsidR="00C347E0" w:rsidRDefault="00C347E0" w:rsidP="00D1336A">
                            <w:pPr>
                              <w:spacing w:line="240" w:lineRule="auto"/>
                              <w:jc w:val="center"/>
                              <w:rPr>
                                <w:rFonts w:ascii="PT Astra Serif" w:hAnsi="PT Astra Serif"/>
                                <w:b/>
                              </w:rPr>
                            </w:pPr>
                            <w:r>
                              <w:rPr>
                                <w:rFonts w:ascii="PT Astra Serif" w:hAnsi="PT Astra Serif"/>
                                <w:b/>
                              </w:rPr>
                              <w:t>из стран СНГ</w:t>
                            </w:r>
                          </w:p>
                          <w:p w14:paraId="53F04B0D" w14:textId="77777777" w:rsidR="00C347E0" w:rsidRDefault="00C347E0" w:rsidP="00D1336A">
                            <w:pPr>
                              <w:spacing w:line="240" w:lineRule="auto"/>
                              <w:contextualSpacing/>
                              <w:jc w:val="center"/>
                              <w:rPr>
                                <w:rFonts w:ascii="PT Astra Serif" w:hAnsi="PT Astra Serif"/>
                                <w:b/>
                                <w:sz w:val="28"/>
                              </w:rPr>
                            </w:pPr>
                            <w:r>
                              <w:rPr>
                                <w:rFonts w:ascii="PT Astra Serif" w:hAnsi="PT Astra Serif"/>
                                <w:b/>
                                <w:sz w:val="28"/>
                              </w:rPr>
                              <w:t>7 919</w:t>
                            </w:r>
                          </w:p>
                          <w:p w14:paraId="447C1441" w14:textId="77777777" w:rsidR="00C347E0" w:rsidRDefault="00C347E0" w:rsidP="00D1336A">
                            <w:pPr>
                              <w:spacing w:line="240" w:lineRule="auto"/>
                              <w:contextualSpacing/>
                              <w:jc w:val="center"/>
                              <w:rPr>
                                <w:rFonts w:ascii="PT Astra Serif" w:hAnsi="PT Astra Serif"/>
                                <w:b/>
                                <w:sz w:val="22"/>
                              </w:rPr>
                            </w:pPr>
                            <w:r>
                              <w:rPr>
                                <w:rFonts w:ascii="PT Astra Serif" w:hAnsi="PT Astra Serif"/>
                                <w:b/>
                              </w:rPr>
                              <w:t>25,6%</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7" type="#_x0000_t202" style="position:absolute;left:0;text-align:left;margin-left:-31.8pt;margin-top:49.25pt;width:120.75pt;height:66.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" filled="f" stroked="f">
                <v:textbox>
                  <w:txbxContent>
                    <w:p w14:paraId="34B9B8B8" w14:textId="77777777" w:rsidR="00C347E0" w:rsidRDefault="00C347E0" w:rsidP="00D1336A">
                      <w:pPr>
                        <w:spacing w:line="240" w:lineRule="auto"/>
                        <w:jc w:val="center"/>
                        <w:rPr>
                          <w:rFonts w:ascii="PT Astra Serif" w:hAnsi="PT Astra Serif"/>
                          <w:b/>
                        </w:rPr>
                      </w:pPr>
                      <w:r>
                        <w:rPr>
                          <w:rFonts w:ascii="PT Astra Serif" w:hAnsi="PT Astra Serif"/>
                          <w:b/>
                        </w:rPr>
                        <w:t>из стран СНГ</w:t>
                      </w:r>
                    </w:p>
                    <w:p w14:paraId="53F04B0D" w14:textId="77777777" w:rsidR="00C347E0" w:rsidRDefault="00C347E0" w:rsidP="00D1336A">
                      <w:pPr>
                        <w:spacing w:line="240" w:lineRule="auto"/>
                        <w:contextualSpacing/>
                        <w:jc w:val="center"/>
                        <w:rPr>
                          <w:rFonts w:ascii="PT Astra Serif" w:hAnsi="PT Astra Serif"/>
                          <w:b/>
                          <w:sz w:val="28"/>
                        </w:rPr>
                      </w:pPr>
                      <w:r>
                        <w:rPr>
                          <w:rFonts w:ascii="PT Astra Serif" w:hAnsi="PT Astra Serif"/>
                          <w:b/>
                          <w:sz w:val="28"/>
                        </w:rPr>
                        <w:t>7 919</w:t>
                      </w:r>
                    </w:p>
                    <w:p w14:paraId="447C1441" w14:textId="77777777" w:rsidR="00C347E0" w:rsidRDefault="00C347E0" w:rsidP="00D1336A">
                      <w:pPr>
                        <w:spacing w:line="240" w:lineRule="auto"/>
                        <w:contextualSpacing/>
                        <w:jc w:val="center"/>
                        <w:rPr>
                          <w:rFonts w:ascii="PT Astra Serif" w:hAnsi="PT Astra Serif"/>
                          <w:b/>
                          <w:sz w:val="22"/>
                        </w:rPr>
                      </w:pPr>
                      <w:r>
                        <w:rPr>
                          <w:rFonts w:ascii="PT Astra Serif" w:hAnsi="PT Astra Serif"/>
                          <w:b/>
                        </w:rPr>
                        <w:t>25,6%</w:t>
                      </w:r>
                    </w:p>
                  </w:txbxContent>
                </v:textbox>
              </v:shape>
            </w:pict>
          </mc:Fallback>
        </mc:AlternateContent>
      </w:r>
      <w:r w:rsidRPr="00EA2FEC">
        <w:rPr>
          <w:rFonts w:ascii="PT Astra Serif" w:eastAsia="Calibri" w:hAnsi="PT Astra Serif"/>
          <w:noProof/>
          <w:sz w:val="24"/>
          <w:szCs w:val="24"/>
          <w:lang w:eastAsia="ru-RU"/>
        </w:rPr>
        <mc:AlternateContent>
          <mc:Choice Requires="wps">
            <w:drawing>
              <wp:anchor distT="0" distB="0" distL="114300" distR="114300" simplePos="0" relativeHeight="251683840" behindDoc="0" locked="0" layoutInCell="1" allowOverlap="1" wp14:anchorId="2E19BFB1" wp14:editId="7F043165">
                <wp:simplePos x="0" y="0"/>
                <wp:positionH relativeFrom="column">
                  <wp:posOffset>3762375</wp:posOffset>
                </wp:positionH>
                <wp:positionV relativeFrom="paragraph">
                  <wp:posOffset>118745</wp:posOffset>
                </wp:positionV>
                <wp:extent cx="1858010" cy="577850"/>
                <wp:effectExtent l="0" t="0" r="8890" b="0"/>
                <wp:wrapNone/>
                <wp:docPr id="596" name="Стрелка вправо 596"/>
                <wp:cNvGraphicFramePr/>
                <a:graphic xmlns:a="http://schemas.openxmlformats.org/drawingml/2006/main">
                  <a:graphicData uri="http://schemas.microsoft.com/office/word/2010/wordprocessingShape">
                    <wps:wsp>
                      <wps:cNvSpPr/>
                      <wps:spPr>
                        <a:xfrm>
                          <a:off x="0" y="0"/>
                          <a:ext cx="1858010" cy="577850"/>
                        </a:xfrm>
                        <a:prstGeom prst="rightArrow">
                          <a:avLst>
                            <a:gd name="adj1" fmla="val 60022"/>
                            <a:gd name="adj2" fmla="val 50000"/>
                          </a:avLst>
                        </a:prstGeom>
                        <a:solidFill>
                          <a:srgbClr val="326E8C"/>
                        </a:solidFill>
                        <a:ln w="25400" cap="flat" cmpd="sng" algn="ctr">
                          <a:noFill/>
                          <a:prstDash val="solid"/>
                        </a:ln>
                        <a:effectLst/>
                      </wps:spPr>
                      <wps:txbx>
                        <w:txbxContent>
                          <w:p w14:paraId="2D224611" w14:textId="77777777" w:rsidR="00C347E0" w:rsidRDefault="00C347E0" w:rsidP="00D1336A">
                            <w:pPr>
                              <w:jc w:val="center"/>
                              <w:rPr>
                                <w:rFonts w:ascii="PT Astra Serif" w:hAnsi="PT Astra Serif"/>
                                <w:b/>
                                <w:color w:val="FFFFFF" w:themeColor="background1"/>
                                <w:sz w:val="28"/>
                                <w:szCs w:val="28"/>
                              </w:rPr>
                            </w:pPr>
                            <w:r>
                              <w:rPr>
                                <w:rFonts w:ascii="PT Astra Serif" w:hAnsi="PT Astra Serif"/>
                                <w:b/>
                                <w:color w:val="FFFFFF" w:themeColor="background1"/>
                                <w:sz w:val="28"/>
                                <w:szCs w:val="28"/>
                              </w:rPr>
                              <w:t>Выбывшие 29 366</w:t>
                            </w:r>
                          </w:p>
                          <w:p w14:paraId="16E6BA78" w14:textId="77777777" w:rsidR="00C347E0" w:rsidRDefault="00C347E0" w:rsidP="00D1336A">
                            <w:pPr>
                              <w:jc w:val="center"/>
                              <w:rPr>
                                <w:rFonts w:ascii="Calibri" w:hAnsi="Calibri"/>
                                <w:color w:val="FFFFFF" w:themeColor="background1"/>
                                <w:sz w:val="22"/>
                                <w:szCs w:val="22"/>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право 596" o:spid="_x0000_s1028" type="#_x0000_t13" style="position:absolute;left:0;text-align:left;margin-left:296.25pt;margin-top:9.35pt;width:146.3pt;height:4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" adj="18241,4318" fillcolor="#326e8c" stroked="f" strokeweight="2pt">
                <v:textbox>
                  <w:txbxContent>
                    <w:p w14:paraId="2D224611" w14:textId="77777777" w:rsidR="00C347E0" w:rsidRDefault="00C347E0" w:rsidP="00D1336A">
                      <w:pPr>
                        <w:jc w:val="center"/>
                        <w:rPr>
                          <w:rFonts w:ascii="PT Astra Serif" w:hAnsi="PT Astra Serif"/>
                          <w:b/>
                          <w:color w:val="FFFFFF" w:themeColor="background1"/>
                          <w:sz w:val="28"/>
                          <w:szCs w:val="28"/>
                        </w:rPr>
                      </w:pPr>
                      <w:r>
                        <w:rPr>
                          <w:rFonts w:ascii="PT Astra Serif" w:hAnsi="PT Astra Serif"/>
                          <w:b/>
                          <w:color w:val="FFFFFF" w:themeColor="background1"/>
                          <w:sz w:val="28"/>
                          <w:szCs w:val="28"/>
                        </w:rPr>
                        <w:t>Выбывшие 29 366</w:t>
                      </w:r>
                    </w:p>
                    <w:p w14:paraId="16E6BA78" w14:textId="77777777" w:rsidR="00C347E0" w:rsidRDefault="00C347E0" w:rsidP="00D1336A">
                      <w:pPr>
                        <w:jc w:val="center"/>
                        <w:rPr>
                          <w:rFonts w:ascii="Calibri" w:hAnsi="Calibri"/>
                          <w:color w:val="FFFFFF" w:themeColor="background1"/>
                          <w:sz w:val="22"/>
                          <w:szCs w:val="22"/>
                        </w:rPr>
                      </w:pPr>
                    </w:p>
                  </w:txbxContent>
                </v:textbox>
              </v:shape>
            </w:pict>
          </mc:Fallback>
        </mc:AlternateContent>
      </w:r>
      <w:r w:rsidRPr="00EA2FEC">
        <w:rPr>
          <w:rFonts w:ascii="PT Astra Serif" w:eastAsia="Calibri" w:hAnsi="PT Astra Serif"/>
          <w:noProof/>
          <w:sz w:val="24"/>
          <w:szCs w:val="24"/>
          <w:lang w:eastAsia="ru-RU"/>
        </w:rPr>
        <mc:AlternateContent>
          <mc:Choice Requires="wps">
            <w:drawing>
              <wp:anchor distT="0" distB="0" distL="114300" distR="114300" simplePos="0" relativeHeight="251686912" behindDoc="0" locked="0" layoutInCell="1" allowOverlap="1" wp14:anchorId="03C645AE" wp14:editId="686BD25D">
                <wp:simplePos x="0" y="0"/>
                <wp:positionH relativeFrom="column">
                  <wp:posOffset>2192020</wp:posOffset>
                </wp:positionH>
                <wp:positionV relativeFrom="paragraph">
                  <wp:posOffset>-69215</wp:posOffset>
                </wp:positionV>
                <wp:extent cx="1571625" cy="1180465"/>
                <wp:effectExtent l="0" t="0" r="0" b="635"/>
                <wp:wrapNone/>
                <wp:docPr id="6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180465"/>
                        </a:xfrm>
                        <a:prstGeom prst="rect">
                          <a:avLst/>
                        </a:prstGeom>
                        <a:noFill/>
                        <a:ln w="9525">
                          <a:noFill/>
                          <a:miter lim="800000"/>
                          <a:headEnd/>
                          <a:tailEnd/>
                        </a:ln>
                      </wps:spPr>
                      <wps:txbx>
                        <w:txbxContent>
                          <w:p w14:paraId="1AC8EB4D" w14:textId="77777777" w:rsidR="00C347E0" w:rsidRDefault="00C347E0" w:rsidP="00D1336A">
                            <w:pPr>
                              <w:contextualSpacing/>
                              <w:jc w:val="center"/>
                              <w:rPr>
                                <w:rFonts w:ascii="PT Astra Serif" w:hAnsi="PT Astra Serif"/>
                                <w:b/>
                                <w:color w:val="000000" w:themeColor="text1"/>
                                <w:sz w:val="32"/>
                              </w:rPr>
                            </w:pPr>
                            <w:r>
                              <w:rPr>
                                <w:rFonts w:ascii="PT Astra Serif" w:hAnsi="PT Astra Serif"/>
                                <w:b/>
                                <w:color w:val="000000" w:themeColor="text1"/>
                                <w:sz w:val="36"/>
                                <w:szCs w:val="36"/>
                              </w:rPr>
                              <w:t>1 618</w:t>
                            </w:r>
                            <w:r>
                              <w:rPr>
                                <w:rFonts w:ascii="PT Astra Serif" w:hAnsi="PT Astra Serif"/>
                                <w:b/>
                                <w:color w:val="000000" w:themeColor="text1"/>
                                <w:sz w:val="32"/>
                              </w:rPr>
                              <w:t xml:space="preserve"> </w:t>
                            </w:r>
                            <w:r>
                              <w:rPr>
                                <w:rFonts w:ascii="PT Astra Serif" w:hAnsi="PT Astra Serif"/>
                                <w:b/>
                                <w:i/>
                                <w:color w:val="000000" w:themeColor="text1"/>
                                <w:sz w:val="24"/>
                              </w:rPr>
                              <w:t>человек</w:t>
                            </w:r>
                          </w:p>
                          <w:p w14:paraId="28F7AA89" w14:textId="77777777" w:rsidR="00C347E0" w:rsidRDefault="00C347E0" w:rsidP="00D1336A">
                            <w:pPr>
                              <w:contextualSpacing/>
                              <w:jc w:val="center"/>
                              <w:rPr>
                                <w:rFonts w:ascii="PT Astra Serif" w:hAnsi="PT Astra Serif"/>
                                <w:b/>
                                <w:i/>
                                <w:color w:val="000000" w:themeColor="text1"/>
                                <w:sz w:val="24"/>
                              </w:rPr>
                            </w:pPr>
                            <w:r>
                              <w:rPr>
                                <w:rFonts w:ascii="PT Astra Serif" w:hAnsi="PT Astra Serif"/>
                                <w:b/>
                                <w:i/>
                                <w:color w:val="000000" w:themeColor="text1"/>
                                <w:sz w:val="24"/>
                              </w:rPr>
                              <w:t>миграционный прирост</w:t>
                            </w:r>
                          </w:p>
                          <w:p w14:paraId="40562123" w14:textId="77777777" w:rsidR="00C347E0" w:rsidRDefault="00C347E0" w:rsidP="00D1336A">
                            <w:pPr>
                              <w:contextualSpacing/>
                              <w:jc w:val="center"/>
                              <w:rPr>
                                <w:rFonts w:ascii="PT Astra Serif" w:hAnsi="PT Astra Serif"/>
                                <w:b/>
                                <w:i/>
                                <w:color w:val="000000" w:themeColor="text1"/>
                                <w:sz w:val="24"/>
                              </w:rPr>
                            </w:pPr>
                            <w:r>
                              <w:rPr>
                                <w:rFonts w:ascii="PT Astra Serif" w:hAnsi="PT Astra Serif"/>
                                <w:b/>
                                <w:i/>
                                <w:color w:val="000000" w:themeColor="text1"/>
                                <w:sz w:val="24"/>
                              </w:rPr>
                              <w:t>населения</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72.6pt;margin-top:-5.45pt;width:123.75pt;height:9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" filled="f" stroked="f">
                <v:textbox>
                  <w:txbxContent>
                    <w:p w14:paraId="1AC8EB4D" w14:textId="77777777" w:rsidR="00C347E0" w:rsidRDefault="00C347E0" w:rsidP="00D1336A">
                      <w:pPr>
                        <w:contextualSpacing/>
                        <w:jc w:val="center"/>
                        <w:rPr>
                          <w:rFonts w:ascii="PT Astra Serif" w:hAnsi="PT Astra Serif"/>
                          <w:b/>
                          <w:color w:val="000000" w:themeColor="text1"/>
                          <w:sz w:val="32"/>
                        </w:rPr>
                      </w:pPr>
                      <w:r>
                        <w:rPr>
                          <w:rFonts w:ascii="PT Astra Serif" w:hAnsi="PT Astra Serif"/>
                          <w:b/>
                          <w:color w:val="000000" w:themeColor="text1"/>
                          <w:sz w:val="36"/>
                          <w:szCs w:val="36"/>
                        </w:rPr>
                        <w:t>1 618</w:t>
                      </w:r>
                      <w:r>
                        <w:rPr>
                          <w:rFonts w:ascii="PT Astra Serif" w:hAnsi="PT Astra Serif"/>
                          <w:b/>
                          <w:color w:val="000000" w:themeColor="text1"/>
                          <w:sz w:val="32"/>
                        </w:rPr>
                        <w:t xml:space="preserve"> </w:t>
                      </w:r>
                      <w:r>
                        <w:rPr>
                          <w:rFonts w:ascii="PT Astra Serif" w:hAnsi="PT Astra Serif"/>
                          <w:b/>
                          <w:i/>
                          <w:color w:val="000000" w:themeColor="text1"/>
                          <w:sz w:val="24"/>
                        </w:rPr>
                        <w:t>человек</w:t>
                      </w:r>
                    </w:p>
                    <w:p w14:paraId="28F7AA89" w14:textId="77777777" w:rsidR="00C347E0" w:rsidRDefault="00C347E0" w:rsidP="00D1336A">
                      <w:pPr>
                        <w:contextualSpacing/>
                        <w:jc w:val="center"/>
                        <w:rPr>
                          <w:rFonts w:ascii="PT Astra Serif" w:hAnsi="PT Astra Serif"/>
                          <w:b/>
                          <w:i/>
                          <w:color w:val="000000" w:themeColor="text1"/>
                          <w:sz w:val="24"/>
                        </w:rPr>
                      </w:pPr>
                      <w:r>
                        <w:rPr>
                          <w:rFonts w:ascii="PT Astra Serif" w:hAnsi="PT Astra Serif"/>
                          <w:b/>
                          <w:i/>
                          <w:color w:val="000000" w:themeColor="text1"/>
                          <w:sz w:val="24"/>
                        </w:rPr>
                        <w:t>миграционный прирост</w:t>
                      </w:r>
                    </w:p>
                    <w:p w14:paraId="40562123" w14:textId="77777777" w:rsidR="00C347E0" w:rsidRDefault="00C347E0" w:rsidP="00D1336A">
                      <w:pPr>
                        <w:contextualSpacing/>
                        <w:jc w:val="center"/>
                        <w:rPr>
                          <w:rFonts w:ascii="PT Astra Serif" w:hAnsi="PT Astra Serif"/>
                          <w:b/>
                          <w:i/>
                          <w:color w:val="000000" w:themeColor="text1"/>
                          <w:sz w:val="24"/>
                        </w:rPr>
                      </w:pPr>
                      <w:r>
                        <w:rPr>
                          <w:rFonts w:ascii="PT Astra Serif" w:hAnsi="PT Astra Serif"/>
                          <w:b/>
                          <w:i/>
                          <w:color w:val="000000" w:themeColor="text1"/>
                          <w:sz w:val="24"/>
                        </w:rPr>
                        <w:t>населения</w:t>
                      </w:r>
                    </w:p>
                  </w:txbxContent>
                </v:textbox>
              </v:shape>
            </w:pict>
          </mc:Fallback>
        </mc:AlternateContent>
      </w:r>
    </w:p>
    <w:p w14:paraId="7823D319" w14:textId="77777777" w:rsidR="00D1336A" w:rsidRPr="00EA2FEC" w:rsidRDefault="00D1336A" w:rsidP="00024BE5">
      <w:pPr>
        <w:spacing w:after="0" w:line="240" w:lineRule="auto"/>
        <w:ind w:firstLine="1560"/>
        <w:jc w:val="both"/>
        <w:rPr>
          <w:rFonts w:ascii="PT Astra Serif" w:eastAsia="PT Astra Serif" w:hAnsi="PT Astra Serif"/>
          <w:sz w:val="24"/>
          <w:szCs w:val="24"/>
        </w:rPr>
      </w:pPr>
    </w:p>
    <w:p w14:paraId="11664FE2" w14:textId="77777777" w:rsidR="00D1336A" w:rsidRPr="00EA2FEC" w:rsidRDefault="00D1336A" w:rsidP="00024BE5">
      <w:pPr>
        <w:spacing w:after="0" w:line="240" w:lineRule="auto"/>
        <w:jc w:val="both"/>
        <w:rPr>
          <w:rFonts w:ascii="PT Astra Serif" w:eastAsia="PT Astra Serif" w:hAnsi="PT Astra Serif"/>
          <w:sz w:val="24"/>
          <w:szCs w:val="24"/>
        </w:rPr>
      </w:pPr>
    </w:p>
    <w:p w14:paraId="1D1356DD" w14:textId="1C4D968C" w:rsidR="00D1336A" w:rsidRPr="00EA2FEC" w:rsidRDefault="00911D86" w:rsidP="00024BE5">
      <w:pPr>
        <w:spacing w:after="0" w:line="240" w:lineRule="auto"/>
        <w:jc w:val="both"/>
        <w:rPr>
          <w:rFonts w:ascii="PT Astra Serif" w:eastAsia="PT Astra Serif" w:hAnsi="PT Astra Serif"/>
          <w:sz w:val="24"/>
          <w:szCs w:val="24"/>
        </w:rPr>
      </w:pPr>
      <w:r w:rsidRPr="00EA2FEC">
        <w:rPr>
          <w:rFonts w:ascii="PT Astra Serif" w:eastAsia="Calibri" w:hAnsi="PT Astra Serif"/>
          <w:noProof/>
          <w:sz w:val="24"/>
          <w:szCs w:val="24"/>
          <w:lang w:eastAsia="ru-RU"/>
        </w:rPr>
        <mc:AlternateContent>
          <mc:Choice Requires="wps">
            <w:drawing>
              <wp:anchor distT="0" distB="0" distL="114300" distR="114300" simplePos="0" relativeHeight="251681792" behindDoc="0" locked="0" layoutInCell="1" allowOverlap="1" wp14:anchorId="7DB83C3B" wp14:editId="1709C3A1">
                <wp:simplePos x="0" y="0"/>
                <wp:positionH relativeFrom="column">
                  <wp:posOffset>4756122</wp:posOffset>
                </wp:positionH>
                <wp:positionV relativeFrom="paragraph">
                  <wp:posOffset>105852</wp:posOffset>
                </wp:positionV>
                <wp:extent cx="1285875" cy="839773"/>
                <wp:effectExtent l="0" t="0" r="0" b="0"/>
                <wp:wrapNone/>
                <wp:docPr id="59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839773"/>
                        </a:xfrm>
                        <a:prstGeom prst="rect">
                          <a:avLst/>
                        </a:prstGeom>
                        <a:noFill/>
                        <a:ln w="9525">
                          <a:noFill/>
                          <a:miter lim="800000"/>
                          <a:headEnd/>
                          <a:tailEnd/>
                        </a:ln>
                      </wps:spPr>
                      <wps:txbx>
                        <w:txbxContent>
                          <w:p w14:paraId="6721D5FB" w14:textId="77777777" w:rsidR="00C347E0" w:rsidRDefault="00C347E0" w:rsidP="00D1336A">
                            <w:pPr>
                              <w:spacing w:line="240" w:lineRule="auto"/>
                              <w:jc w:val="center"/>
                              <w:rPr>
                                <w:rFonts w:ascii="PT Astra Serif" w:hAnsi="PT Astra Serif"/>
                                <w:b/>
                              </w:rPr>
                            </w:pPr>
                            <w:r>
                              <w:rPr>
                                <w:rFonts w:ascii="PT Astra Serif" w:hAnsi="PT Astra Serif"/>
                                <w:b/>
                              </w:rPr>
                              <w:t>в страны СНГ</w:t>
                            </w:r>
                          </w:p>
                          <w:p w14:paraId="181AEC42" w14:textId="77777777" w:rsidR="00C347E0" w:rsidRDefault="00C347E0" w:rsidP="00D1336A">
                            <w:pPr>
                              <w:spacing w:line="240" w:lineRule="auto"/>
                              <w:contextualSpacing/>
                              <w:jc w:val="center"/>
                              <w:rPr>
                                <w:rFonts w:ascii="PT Astra Serif" w:hAnsi="PT Astra Serif"/>
                                <w:b/>
                                <w:sz w:val="32"/>
                              </w:rPr>
                            </w:pPr>
                            <w:r>
                              <w:rPr>
                                <w:rFonts w:ascii="PT Astra Serif" w:hAnsi="PT Astra Serif"/>
                                <w:b/>
                                <w:sz w:val="28"/>
                                <w:szCs w:val="28"/>
                              </w:rPr>
                              <w:t>6 097</w:t>
                            </w:r>
                          </w:p>
                          <w:p w14:paraId="5BE64CEF" w14:textId="77777777" w:rsidR="00C347E0" w:rsidRDefault="00C347E0" w:rsidP="00D1336A">
                            <w:pPr>
                              <w:spacing w:line="240" w:lineRule="auto"/>
                              <w:contextualSpacing/>
                              <w:jc w:val="center"/>
                              <w:rPr>
                                <w:rFonts w:ascii="PT Astra Serif" w:hAnsi="PT Astra Serif"/>
                                <w:b/>
                                <w:sz w:val="22"/>
                              </w:rPr>
                            </w:pPr>
                            <w:r>
                              <w:rPr>
                                <w:rFonts w:ascii="PT Astra Serif" w:hAnsi="PT Astra Serif"/>
                                <w:b/>
                              </w:rPr>
                              <w:t>20,8%</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374.5pt;margin-top:8.35pt;width:101.25pt;height:66.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" filled="f" stroked="f">
                <v:textbox>
                  <w:txbxContent>
                    <w:p w14:paraId="6721D5FB" w14:textId="77777777" w:rsidR="00C347E0" w:rsidRDefault="00C347E0" w:rsidP="00D1336A">
                      <w:pPr>
                        <w:spacing w:line="240" w:lineRule="auto"/>
                        <w:jc w:val="center"/>
                        <w:rPr>
                          <w:rFonts w:ascii="PT Astra Serif" w:hAnsi="PT Astra Serif"/>
                          <w:b/>
                        </w:rPr>
                      </w:pPr>
                      <w:r>
                        <w:rPr>
                          <w:rFonts w:ascii="PT Astra Serif" w:hAnsi="PT Astra Serif"/>
                          <w:b/>
                        </w:rPr>
                        <w:t>в страны СНГ</w:t>
                      </w:r>
                    </w:p>
                    <w:p w14:paraId="181AEC42" w14:textId="77777777" w:rsidR="00C347E0" w:rsidRDefault="00C347E0" w:rsidP="00D1336A">
                      <w:pPr>
                        <w:spacing w:line="240" w:lineRule="auto"/>
                        <w:contextualSpacing/>
                        <w:jc w:val="center"/>
                        <w:rPr>
                          <w:rFonts w:ascii="PT Astra Serif" w:hAnsi="PT Astra Serif"/>
                          <w:b/>
                          <w:sz w:val="32"/>
                        </w:rPr>
                      </w:pPr>
                      <w:r>
                        <w:rPr>
                          <w:rFonts w:ascii="PT Astra Serif" w:hAnsi="PT Astra Serif"/>
                          <w:b/>
                          <w:sz w:val="28"/>
                          <w:szCs w:val="28"/>
                        </w:rPr>
                        <w:t>6 097</w:t>
                      </w:r>
                    </w:p>
                    <w:p w14:paraId="5BE64CEF" w14:textId="77777777" w:rsidR="00C347E0" w:rsidRDefault="00C347E0" w:rsidP="00D1336A">
                      <w:pPr>
                        <w:spacing w:line="240" w:lineRule="auto"/>
                        <w:contextualSpacing/>
                        <w:jc w:val="center"/>
                        <w:rPr>
                          <w:rFonts w:ascii="PT Astra Serif" w:hAnsi="PT Astra Serif"/>
                          <w:b/>
                          <w:sz w:val="22"/>
                        </w:rPr>
                      </w:pPr>
                      <w:r>
                        <w:rPr>
                          <w:rFonts w:ascii="PT Astra Serif" w:hAnsi="PT Astra Serif"/>
                          <w:b/>
                        </w:rPr>
                        <w:t>20,8%</w:t>
                      </w:r>
                    </w:p>
                  </w:txbxContent>
                </v:textbox>
              </v:shape>
            </w:pict>
          </mc:Fallback>
        </mc:AlternateContent>
      </w:r>
    </w:p>
    <w:p w14:paraId="09F813E3" w14:textId="77777777" w:rsidR="00D1336A" w:rsidRPr="00EA2FEC" w:rsidRDefault="00D1336A" w:rsidP="00024BE5">
      <w:pPr>
        <w:spacing w:after="0" w:line="240" w:lineRule="auto"/>
        <w:jc w:val="both"/>
        <w:rPr>
          <w:rFonts w:ascii="PT Astra Serif" w:eastAsia="PT Astra Serif" w:hAnsi="PT Astra Serif"/>
          <w:sz w:val="24"/>
          <w:szCs w:val="24"/>
        </w:rPr>
      </w:pPr>
    </w:p>
    <w:p w14:paraId="0D1F9667" w14:textId="77777777" w:rsidR="00D1336A" w:rsidRPr="00EA2FEC" w:rsidRDefault="00D1336A" w:rsidP="00024BE5">
      <w:pPr>
        <w:spacing w:after="0" w:line="240" w:lineRule="auto"/>
        <w:ind w:left="-426" w:right="-143"/>
        <w:contextualSpacing/>
        <w:jc w:val="center"/>
        <w:rPr>
          <w:rFonts w:ascii="PT Astra Serif" w:eastAsia="PT Astra Serif" w:hAnsi="PT Astra Serif"/>
          <w:sz w:val="24"/>
          <w:szCs w:val="24"/>
        </w:rPr>
      </w:pPr>
      <w:r w:rsidRPr="00EA2FEC">
        <w:rPr>
          <w:rFonts w:ascii="PT Astra Serif" w:eastAsia="Calibri" w:hAnsi="PT Astra Serif"/>
          <w:noProof/>
          <w:sz w:val="24"/>
          <w:szCs w:val="24"/>
          <w:lang w:eastAsia="ru-RU"/>
        </w:rPr>
        <mc:AlternateContent>
          <mc:Choice Requires="wps">
            <w:drawing>
              <wp:anchor distT="0" distB="0" distL="114300" distR="114300" simplePos="0" relativeHeight="251682816" behindDoc="0" locked="0" layoutInCell="1" allowOverlap="1" wp14:anchorId="0B7235CC" wp14:editId="378677D3">
                <wp:simplePos x="0" y="0"/>
                <wp:positionH relativeFrom="column">
                  <wp:posOffset>602615</wp:posOffset>
                </wp:positionH>
                <wp:positionV relativeFrom="paragraph">
                  <wp:posOffset>438150</wp:posOffset>
                </wp:positionV>
                <wp:extent cx="866775" cy="621665"/>
                <wp:effectExtent l="0" t="0" r="0" b="0"/>
                <wp:wrapNone/>
                <wp:docPr id="59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621665"/>
                        </a:xfrm>
                        <a:prstGeom prst="rect">
                          <a:avLst/>
                        </a:prstGeom>
                        <a:noFill/>
                        <a:ln w="9525">
                          <a:noFill/>
                          <a:miter lim="800000"/>
                          <a:headEnd/>
                          <a:tailEnd/>
                        </a:ln>
                      </wps:spPr>
                      <wps:txbx>
                        <w:txbxContent>
                          <w:p w14:paraId="43420D9D" w14:textId="77777777" w:rsidR="00C347E0" w:rsidRDefault="00C347E0" w:rsidP="00D1336A">
                            <w:pPr>
                              <w:spacing w:line="240" w:lineRule="auto"/>
                              <w:jc w:val="center"/>
                              <w:rPr>
                                <w:rFonts w:ascii="PT Astra Serif" w:hAnsi="PT Astra Serif"/>
                                <w:b/>
                                <w:color w:val="FFFFFF" w:themeColor="background1"/>
                                <w:sz w:val="32"/>
                              </w:rPr>
                            </w:pPr>
                            <w:r>
                              <w:rPr>
                                <w:rFonts w:ascii="PT Astra Serif" w:hAnsi="PT Astra Serif"/>
                                <w:b/>
                                <w:color w:val="FFFFFF" w:themeColor="background1"/>
                                <w:sz w:val="32"/>
                              </w:rPr>
                              <w:t>9 616</w:t>
                            </w:r>
                          </w:p>
                          <w:p w14:paraId="581107F7" w14:textId="77777777" w:rsidR="00C347E0" w:rsidRDefault="00C347E0" w:rsidP="00D1336A">
                            <w:pPr>
                              <w:spacing w:line="240" w:lineRule="auto"/>
                              <w:contextualSpacing/>
                              <w:jc w:val="center"/>
                              <w:rPr>
                                <w:rFonts w:ascii="PT Astra Serif" w:hAnsi="PT Astra Serif"/>
                                <w:b/>
                                <w:color w:val="FFFFFF" w:themeColor="background1"/>
                                <w:sz w:val="22"/>
                              </w:rPr>
                            </w:pPr>
                            <w:r>
                              <w:rPr>
                                <w:rFonts w:ascii="PT Astra Serif" w:hAnsi="PT Astra Serif"/>
                                <w:b/>
                                <w:color w:val="FFFFFF" w:themeColor="background1"/>
                              </w:rPr>
                              <w:t>31,0%</w:t>
                            </w:r>
                          </w:p>
                        </w:txbxContent>
                      </wps:txbx>
                      <wps:bodyPr rot="0" vertOverflow="clip" horzOverflow="clip"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47.45pt;margin-top:34.5pt;width:68.25pt;height:48.95pt;z-index:2516828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" filled="f" stroked="f">
                <v:textbox style="mso-fit-shape-to-text:t">
                  <w:txbxContent>
                    <w:p w14:paraId="43420D9D" w14:textId="77777777" w:rsidR="00C347E0" w:rsidRDefault="00C347E0" w:rsidP="00D1336A">
                      <w:pPr>
                        <w:spacing w:line="240" w:lineRule="auto"/>
                        <w:jc w:val="center"/>
                        <w:rPr>
                          <w:rFonts w:ascii="PT Astra Serif" w:hAnsi="PT Astra Serif"/>
                          <w:b/>
                          <w:color w:val="FFFFFF" w:themeColor="background1"/>
                          <w:sz w:val="32"/>
                        </w:rPr>
                      </w:pPr>
                      <w:r>
                        <w:rPr>
                          <w:rFonts w:ascii="PT Astra Serif" w:hAnsi="PT Astra Serif"/>
                          <w:b/>
                          <w:color w:val="FFFFFF" w:themeColor="background1"/>
                          <w:sz w:val="32"/>
                        </w:rPr>
                        <w:t>9 616</w:t>
                      </w:r>
                    </w:p>
                    <w:p w14:paraId="581107F7" w14:textId="77777777" w:rsidR="00C347E0" w:rsidRDefault="00C347E0" w:rsidP="00D1336A">
                      <w:pPr>
                        <w:spacing w:line="240" w:lineRule="auto"/>
                        <w:contextualSpacing/>
                        <w:jc w:val="center"/>
                        <w:rPr>
                          <w:rFonts w:ascii="PT Astra Serif" w:hAnsi="PT Astra Serif"/>
                          <w:b/>
                          <w:color w:val="FFFFFF" w:themeColor="background1"/>
                          <w:sz w:val="22"/>
                        </w:rPr>
                      </w:pPr>
                      <w:r>
                        <w:rPr>
                          <w:rFonts w:ascii="PT Astra Serif" w:hAnsi="PT Astra Serif"/>
                          <w:b/>
                          <w:color w:val="FFFFFF" w:themeColor="background1"/>
                        </w:rPr>
                        <w:t>31,0%</w:t>
                      </w:r>
                    </w:p>
                  </w:txbxContent>
                </v:textbox>
              </v:shape>
            </w:pict>
          </mc:Fallback>
        </mc:AlternateContent>
      </w:r>
      <w:r w:rsidRPr="00EA2FEC">
        <w:rPr>
          <w:rFonts w:ascii="PT Astra Serif" w:eastAsia="PT Astra Serif" w:hAnsi="PT Astra Serif"/>
          <w:noProof/>
          <w:sz w:val="24"/>
          <w:szCs w:val="24"/>
          <w:lang w:eastAsia="ru-RU"/>
        </w:rPr>
        <w:drawing>
          <wp:inline distT="0" distB="0" distL="0" distR="0" wp14:anchorId="3CAFB3A4" wp14:editId="3B8B7A30">
            <wp:extent cx="2505075" cy="1857375"/>
            <wp:effectExtent l="0" t="0" r="0" b="0"/>
            <wp:docPr id="8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EA2FEC">
        <w:rPr>
          <w:rFonts w:ascii="PT Astra Serif" w:eastAsia="PT Astra Serif" w:hAnsi="PT Astra Serif"/>
          <w:noProof/>
          <w:sz w:val="24"/>
          <w:szCs w:val="24"/>
          <w:lang w:eastAsia="ru-RU"/>
        </w:rPr>
        <w:drawing>
          <wp:inline distT="0" distB="0" distL="0" distR="0" wp14:anchorId="70DB5495" wp14:editId="2948CD78">
            <wp:extent cx="2305050" cy="1943100"/>
            <wp:effectExtent l="0" t="0" r="0" b="0"/>
            <wp:docPr id="85"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bl>
      <w:tblPr>
        <w:tblStyle w:val="110"/>
        <w:tblW w:w="0" w:type="auto"/>
        <w:jc w:val="center"/>
        <w:tblBorders>
          <w:top w:val="single" w:sz="36" w:space="0" w:color="FFFFFF" w:themeColor="background1"/>
          <w:left w:val="single" w:sz="36" w:space="0" w:color="FFFFFF" w:themeColor="background1"/>
          <w:bottom w:val="single" w:sz="36" w:space="0" w:color="FFFFFF" w:themeColor="background1"/>
          <w:right w:val="single" w:sz="36" w:space="0" w:color="FFFFFF" w:themeColor="background1"/>
          <w:insideH w:val="single" w:sz="36" w:space="0" w:color="FFFFFF" w:themeColor="background1"/>
          <w:insideV w:val="single" w:sz="36" w:space="0" w:color="FFFFFF" w:themeColor="background1"/>
        </w:tblBorders>
        <w:tblLook w:val="04A0" w:firstRow="1" w:lastRow="0" w:firstColumn="1" w:lastColumn="0" w:noHBand="0" w:noVBand="1"/>
      </w:tblPr>
      <w:tblGrid>
        <w:gridCol w:w="281"/>
        <w:gridCol w:w="2405"/>
        <w:gridCol w:w="283"/>
        <w:gridCol w:w="2404"/>
        <w:gridCol w:w="283"/>
        <w:gridCol w:w="2404"/>
      </w:tblGrid>
      <w:tr w:rsidR="00D1336A" w:rsidRPr="00EA2FEC" w14:paraId="50416FEA" w14:textId="77777777" w:rsidTr="00D1336A">
        <w:trPr>
          <w:jc w:val="center"/>
        </w:trPr>
        <w:tc>
          <w:tcPr>
            <w:tcW w:w="281" w:type="dxa"/>
            <w:tcBorders>
              <w:top w:val="single" w:sz="36" w:space="0" w:color="FFFFFF" w:themeColor="background1"/>
              <w:left w:val="single" w:sz="36" w:space="0" w:color="FFFFFF" w:themeColor="background1"/>
              <w:bottom w:val="single" w:sz="36" w:space="0" w:color="FFFFFF" w:themeColor="background1"/>
              <w:right w:val="single" w:sz="36" w:space="0" w:color="FFFFFF" w:themeColor="background1"/>
            </w:tcBorders>
            <w:shd w:val="clear" w:color="auto" w:fill="96C8BE"/>
          </w:tcPr>
          <w:p w14:paraId="0FD9A3F8" w14:textId="77777777" w:rsidR="00D1336A" w:rsidRPr="00EA2FEC" w:rsidRDefault="00D1336A" w:rsidP="00024BE5">
            <w:pPr>
              <w:contextualSpacing/>
              <w:rPr>
                <w:rFonts w:ascii="PT Astra Serif" w:eastAsia="PT Astra Serif" w:hAnsi="PT Astra Serif"/>
                <w:sz w:val="24"/>
                <w:szCs w:val="24"/>
              </w:rPr>
            </w:pPr>
          </w:p>
        </w:tc>
        <w:tc>
          <w:tcPr>
            <w:tcW w:w="2405" w:type="dxa"/>
            <w:tcBorders>
              <w:top w:val="single" w:sz="36" w:space="0" w:color="FFFFFF" w:themeColor="background1"/>
              <w:left w:val="single" w:sz="36" w:space="0" w:color="FFFFFF" w:themeColor="background1"/>
              <w:bottom w:val="single" w:sz="36" w:space="0" w:color="FFFFFF" w:themeColor="background1"/>
              <w:right w:val="single" w:sz="36" w:space="0" w:color="FFFFFF" w:themeColor="background1"/>
            </w:tcBorders>
            <w:hideMark/>
          </w:tcPr>
          <w:p w14:paraId="2B741D90" w14:textId="77777777" w:rsidR="00D1336A" w:rsidRPr="00EA2FEC" w:rsidRDefault="00D1336A" w:rsidP="00024BE5">
            <w:pPr>
              <w:contextualSpacing/>
              <w:rPr>
                <w:rFonts w:ascii="PT Astra Serif" w:eastAsia="PT Astra Serif" w:hAnsi="PT Astra Serif"/>
                <w:sz w:val="24"/>
                <w:szCs w:val="24"/>
              </w:rPr>
            </w:pPr>
            <w:r w:rsidRPr="00EA2FEC">
              <w:rPr>
                <w:rFonts w:ascii="PT Astra Serif" w:eastAsia="PT Astra Serif" w:hAnsi="PT Astra Serif"/>
                <w:sz w:val="24"/>
                <w:szCs w:val="24"/>
              </w:rPr>
              <w:t>внутрирегиональная</w:t>
            </w:r>
          </w:p>
          <w:p w14:paraId="209EE732" w14:textId="77777777" w:rsidR="00D1336A" w:rsidRPr="00EA2FEC" w:rsidRDefault="00D1336A" w:rsidP="00024BE5">
            <w:pPr>
              <w:contextualSpacing/>
              <w:rPr>
                <w:rFonts w:ascii="PT Astra Serif" w:eastAsia="PT Astra Serif" w:hAnsi="PT Astra Serif"/>
                <w:sz w:val="24"/>
                <w:szCs w:val="24"/>
              </w:rPr>
            </w:pPr>
            <w:r w:rsidRPr="00EA2FEC">
              <w:rPr>
                <w:rFonts w:ascii="PT Astra Serif" w:eastAsia="PT Astra Serif" w:hAnsi="PT Astra Serif"/>
                <w:sz w:val="24"/>
                <w:szCs w:val="24"/>
              </w:rPr>
              <w:t>миграция</w:t>
            </w:r>
          </w:p>
        </w:tc>
        <w:tc>
          <w:tcPr>
            <w:tcW w:w="283" w:type="dxa"/>
            <w:tcBorders>
              <w:top w:val="single" w:sz="36" w:space="0" w:color="FFFFFF" w:themeColor="background1"/>
              <w:left w:val="single" w:sz="36" w:space="0" w:color="FFFFFF" w:themeColor="background1"/>
              <w:bottom w:val="single" w:sz="36" w:space="0" w:color="FFFFFF" w:themeColor="background1"/>
              <w:right w:val="single" w:sz="36" w:space="0" w:color="FFFFFF" w:themeColor="background1"/>
            </w:tcBorders>
            <w:shd w:val="clear" w:color="auto" w:fill="9BBB59" w:themeFill="accent3"/>
          </w:tcPr>
          <w:p w14:paraId="0B182064" w14:textId="77777777" w:rsidR="00D1336A" w:rsidRPr="00EA2FEC" w:rsidRDefault="00D1336A" w:rsidP="00024BE5">
            <w:pPr>
              <w:contextualSpacing/>
              <w:rPr>
                <w:rFonts w:ascii="PT Astra Serif" w:eastAsia="PT Astra Serif" w:hAnsi="PT Astra Serif"/>
                <w:sz w:val="24"/>
                <w:szCs w:val="24"/>
              </w:rPr>
            </w:pPr>
          </w:p>
        </w:tc>
        <w:tc>
          <w:tcPr>
            <w:tcW w:w="2404" w:type="dxa"/>
            <w:tcBorders>
              <w:top w:val="single" w:sz="36" w:space="0" w:color="FFFFFF" w:themeColor="background1"/>
              <w:left w:val="single" w:sz="36" w:space="0" w:color="FFFFFF" w:themeColor="background1"/>
              <w:bottom w:val="single" w:sz="36" w:space="0" w:color="FFFFFF" w:themeColor="background1"/>
              <w:right w:val="single" w:sz="36" w:space="0" w:color="FFFFFF" w:themeColor="background1"/>
            </w:tcBorders>
            <w:hideMark/>
          </w:tcPr>
          <w:p w14:paraId="379F4AC9" w14:textId="77777777" w:rsidR="00D1336A" w:rsidRPr="00EA2FEC" w:rsidRDefault="00D1336A" w:rsidP="00024BE5">
            <w:pPr>
              <w:contextualSpacing/>
              <w:rPr>
                <w:rFonts w:ascii="PT Astra Serif" w:eastAsia="PT Astra Serif" w:hAnsi="PT Astra Serif"/>
                <w:sz w:val="24"/>
                <w:szCs w:val="24"/>
              </w:rPr>
            </w:pPr>
            <w:r w:rsidRPr="00EA2FEC">
              <w:rPr>
                <w:rFonts w:ascii="PT Astra Serif" w:eastAsia="PT Astra Serif" w:hAnsi="PT Astra Serif"/>
                <w:sz w:val="24"/>
                <w:szCs w:val="24"/>
              </w:rPr>
              <w:t>межрегиональная</w:t>
            </w:r>
          </w:p>
          <w:p w14:paraId="7504CC2B" w14:textId="77777777" w:rsidR="00D1336A" w:rsidRPr="00EA2FEC" w:rsidRDefault="00D1336A" w:rsidP="00024BE5">
            <w:pPr>
              <w:contextualSpacing/>
              <w:rPr>
                <w:rFonts w:ascii="PT Astra Serif" w:eastAsia="PT Astra Serif" w:hAnsi="PT Astra Serif"/>
                <w:sz w:val="24"/>
                <w:szCs w:val="24"/>
              </w:rPr>
            </w:pPr>
            <w:r w:rsidRPr="00EA2FEC">
              <w:rPr>
                <w:rFonts w:ascii="PT Astra Serif" w:eastAsia="PT Astra Serif" w:hAnsi="PT Astra Serif"/>
                <w:sz w:val="24"/>
                <w:szCs w:val="24"/>
              </w:rPr>
              <w:t>миграция</w:t>
            </w:r>
          </w:p>
        </w:tc>
        <w:tc>
          <w:tcPr>
            <w:tcW w:w="283" w:type="dxa"/>
            <w:tcBorders>
              <w:top w:val="single" w:sz="36" w:space="0" w:color="FFFFFF" w:themeColor="background1"/>
              <w:left w:val="single" w:sz="36" w:space="0" w:color="FFFFFF" w:themeColor="background1"/>
              <w:bottom w:val="single" w:sz="36" w:space="0" w:color="FFFFFF" w:themeColor="background1"/>
              <w:right w:val="single" w:sz="36" w:space="0" w:color="FFFFFF" w:themeColor="background1"/>
            </w:tcBorders>
            <w:shd w:val="clear" w:color="auto" w:fill="326E8C"/>
          </w:tcPr>
          <w:p w14:paraId="541994F1" w14:textId="77777777" w:rsidR="00D1336A" w:rsidRPr="00EA2FEC" w:rsidRDefault="00D1336A" w:rsidP="00024BE5">
            <w:pPr>
              <w:contextualSpacing/>
              <w:rPr>
                <w:rFonts w:ascii="PT Astra Serif" w:eastAsia="PT Astra Serif" w:hAnsi="PT Astra Serif"/>
                <w:sz w:val="24"/>
                <w:szCs w:val="24"/>
              </w:rPr>
            </w:pPr>
          </w:p>
        </w:tc>
        <w:tc>
          <w:tcPr>
            <w:tcW w:w="2404" w:type="dxa"/>
            <w:tcBorders>
              <w:top w:val="single" w:sz="36" w:space="0" w:color="FFFFFF" w:themeColor="background1"/>
              <w:left w:val="single" w:sz="36" w:space="0" w:color="FFFFFF" w:themeColor="background1"/>
              <w:bottom w:val="single" w:sz="36" w:space="0" w:color="FFFFFF" w:themeColor="background1"/>
              <w:right w:val="single" w:sz="36" w:space="0" w:color="FFFFFF" w:themeColor="background1"/>
            </w:tcBorders>
            <w:hideMark/>
          </w:tcPr>
          <w:p w14:paraId="7473BD2F" w14:textId="77777777" w:rsidR="00D1336A" w:rsidRPr="00EA2FEC" w:rsidRDefault="00D1336A" w:rsidP="00024BE5">
            <w:pPr>
              <w:contextualSpacing/>
              <w:rPr>
                <w:rFonts w:ascii="PT Astra Serif" w:eastAsia="PT Astra Serif" w:hAnsi="PT Astra Serif"/>
                <w:sz w:val="24"/>
                <w:szCs w:val="24"/>
              </w:rPr>
            </w:pPr>
            <w:r w:rsidRPr="00EA2FEC">
              <w:rPr>
                <w:rFonts w:ascii="PT Astra Serif" w:eastAsia="PT Astra Serif" w:hAnsi="PT Astra Serif"/>
                <w:sz w:val="24"/>
                <w:szCs w:val="24"/>
              </w:rPr>
              <w:t>международная</w:t>
            </w:r>
          </w:p>
          <w:p w14:paraId="172DB9E6" w14:textId="77777777" w:rsidR="00D1336A" w:rsidRPr="00EA2FEC" w:rsidRDefault="00D1336A" w:rsidP="00024BE5">
            <w:pPr>
              <w:contextualSpacing/>
              <w:rPr>
                <w:rFonts w:ascii="PT Astra Serif" w:eastAsia="PT Astra Serif" w:hAnsi="PT Astra Serif"/>
                <w:sz w:val="24"/>
                <w:szCs w:val="24"/>
              </w:rPr>
            </w:pPr>
            <w:r w:rsidRPr="00EA2FEC">
              <w:rPr>
                <w:rFonts w:ascii="PT Astra Serif" w:eastAsia="PT Astra Serif" w:hAnsi="PT Astra Serif"/>
                <w:sz w:val="24"/>
                <w:szCs w:val="24"/>
              </w:rPr>
              <w:t>миграция</w:t>
            </w:r>
          </w:p>
        </w:tc>
      </w:tr>
    </w:tbl>
    <w:p w14:paraId="796F4928" w14:textId="77777777" w:rsidR="00D1336A" w:rsidRPr="00EA2FEC" w:rsidRDefault="00D1336A" w:rsidP="00024BE5">
      <w:pPr>
        <w:tabs>
          <w:tab w:val="left" w:pos="567"/>
          <w:tab w:val="left" w:pos="4962"/>
        </w:tabs>
        <w:spacing w:after="0" w:line="240" w:lineRule="auto"/>
        <w:ind w:firstLine="709"/>
        <w:jc w:val="both"/>
        <w:rPr>
          <w:rFonts w:ascii="PT Astra Serif" w:eastAsia="Calibri" w:hAnsi="PT Astra Serif"/>
          <w:sz w:val="24"/>
          <w:szCs w:val="24"/>
        </w:rPr>
      </w:pPr>
    </w:p>
    <w:p w14:paraId="3D568BFA" w14:textId="77777777" w:rsidR="00D1336A" w:rsidRPr="00EA2FEC" w:rsidRDefault="00D1336A" w:rsidP="00024BE5">
      <w:pPr>
        <w:tabs>
          <w:tab w:val="left" w:pos="567"/>
          <w:tab w:val="left" w:pos="4962"/>
        </w:tabs>
        <w:spacing w:after="0" w:line="240" w:lineRule="auto"/>
        <w:jc w:val="center"/>
        <w:rPr>
          <w:rFonts w:ascii="PT Astra Serif" w:eastAsia="Calibri" w:hAnsi="PT Astra Serif"/>
          <w:sz w:val="24"/>
          <w:szCs w:val="24"/>
        </w:rPr>
      </w:pPr>
    </w:p>
    <w:p w14:paraId="3C44C6D1" w14:textId="62DDD960" w:rsidR="00D1336A" w:rsidRPr="00EA2FEC" w:rsidRDefault="00D1336A" w:rsidP="00024BE5">
      <w:pPr>
        <w:tabs>
          <w:tab w:val="left" w:pos="567"/>
          <w:tab w:val="left" w:pos="4962"/>
        </w:tabs>
        <w:spacing w:after="0" w:line="240" w:lineRule="auto"/>
        <w:jc w:val="center"/>
        <w:rPr>
          <w:rFonts w:ascii="PT Astra Serif" w:eastAsia="Calibri" w:hAnsi="PT Astra Serif"/>
          <w:sz w:val="24"/>
          <w:szCs w:val="24"/>
        </w:rPr>
      </w:pPr>
      <w:r w:rsidRPr="00EA2FEC">
        <w:rPr>
          <w:rFonts w:ascii="PT Astra Serif" w:eastAsia="Calibri" w:hAnsi="PT Astra Serif"/>
          <w:sz w:val="24"/>
          <w:szCs w:val="24"/>
        </w:rPr>
        <w:t xml:space="preserve">Рисунок </w:t>
      </w:r>
      <w:r w:rsidR="002B14EA" w:rsidRPr="00EA2FEC">
        <w:rPr>
          <w:rFonts w:ascii="PT Astra Serif" w:eastAsia="Calibri" w:hAnsi="PT Astra Serif"/>
          <w:sz w:val="24"/>
          <w:szCs w:val="24"/>
        </w:rPr>
        <w:t>3</w:t>
      </w:r>
      <w:r w:rsidRPr="00EA2FEC">
        <w:rPr>
          <w:rFonts w:ascii="PT Astra Serif" w:eastAsia="Calibri" w:hAnsi="PT Astra Serif"/>
          <w:sz w:val="24"/>
          <w:szCs w:val="24"/>
        </w:rPr>
        <w:t xml:space="preserve"> </w:t>
      </w:r>
      <w:r w:rsidR="00911D86" w:rsidRPr="00EA2FEC">
        <w:rPr>
          <w:rFonts w:ascii="PT Astra Serif" w:hAnsi="PT Astra Serif"/>
          <w:sz w:val="24"/>
          <w:szCs w:val="24"/>
        </w:rPr>
        <w:t>–</w:t>
      </w:r>
      <w:r w:rsidRPr="00EA2FEC">
        <w:rPr>
          <w:rFonts w:ascii="PT Astra Serif" w:eastAsia="Calibri" w:hAnsi="PT Astra Serif"/>
          <w:sz w:val="24"/>
          <w:szCs w:val="24"/>
        </w:rPr>
        <w:t xml:space="preserve"> Динамика показателей миграции в 2024 году, человек</w:t>
      </w:r>
    </w:p>
    <w:p w14:paraId="649214FD" w14:textId="77777777" w:rsidR="00D1336A" w:rsidRPr="00EA2FEC" w:rsidRDefault="00D1336A" w:rsidP="00024BE5">
      <w:pPr>
        <w:spacing w:after="0" w:line="240" w:lineRule="auto"/>
        <w:rPr>
          <w:rFonts w:ascii="PT Astra Serif" w:hAnsi="PT Astra Serif"/>
          <w:sz w:val="24"/>
          <w:szCs w:val="24"/>
        </w:rPr>
      </w:pPr>
    </w:p>
    <w:p w14:paraId="31E15EBA" w14:textId="77777777" w:rsidR="007E5764" w:rsidRPr="00EA2FEC" w:rsidRDefault="007E5764" w:rsidP="00024BE5">
      <w:pPr>
        <w:shd w:val="clear" w:color="auto" w:fill="EAF1DD" w:themeFill="accent3" w:themeFillTint="33"/>
        <w:tabs>
          <w:tab w:val="left" w:pos="567"/>
          <w:tab w:val="left" w:pos="4962"/>
        </w:tabs>
        <w:spacing w:after="0" w:line="240" w:lineRule="auto"/>
        <w:rPr>
          <w:rFonts w:ascii="PT Astra Serif" w:eastAsia="Calibri" w:hAnsi="PT Astra Serif"/>
          <w:b/>
          <w:sz w:val="24"/>
          <w:szCs w:val="24"/>
        </w:rPr>
      </w:pPr>
      <w:r w:rsidRPr="00EA2FEC">
        <w:rPr>
          <w:rFonts w:ascii="PT Astra Serif" w:eastAsia="Calibri" w:hAnsi="PT Astra Serif"/>
          <w:b/>
          <w:sz w:val="24"/>
          <w:szCs w:val="24"/>
        </w:rPr>
        <w:t>Уровень жизни населения</w:t>
      </w:r>
    </w:p>
    <w:p w14:paraId="169B5855" w14:textId="6658BD4B" w:rsidR="002D1749" w:rsidRPr="00EA2FEC" w:rsidRDefault="002D1749" w:rsidP="00024BE5">
      <w:pPr>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По предварительной оценке Росстата</w:t>
      </w:r>
      <w:r w:rsidR="00EB07EC" w:rsidRPr="00EA2FEC">
        <w:rPr>
          <w:rFonts w:ascii="PT Astra Serif" w:hAnsi="PT Astra Serif"/>
          <w:sz w:val="24"/>
          <w:szCs w:val="24"/>
        </w:rPr>
        <w:t>,</w:t>
      </w:r>
      <w:r w:rsidRPr="00EA2FEC">
        <w:rPr>
          <w:rFonts w:ascii="PT Astra Serif" w:hAnsi="PT Astra Serif"/>
          <w:sz w:val="24"/>
          <w:szCs w:val="24"/>
        </w:rPr>
        <w:t xml:space="preserve"> среднемесячная номинальная начисленная заработная плата работников организаций по итогам 2024 года увеличилась по сравнению с 2023 годом на 9 тыс. рублей (в 1,13 раза) и составила 76,7 тыс. рублей.</w:t>
      </w:r>
    </w:p>
    <w:p w14:paraId="6098649B" w14:textId="77777777" w:rsidR="002D1749" w:rsidRPr="00EA2FEC" w:rsidRDefault="002D1749" w:rsidP="00024BE5">
      <w:pPr>
        <w:spacing w:after="0" w:line="240" w:lineRule="auto"/>
        <w:ind w:firstLine="709"/>
        <w:contextualSpacing/>
        <w:jc w:val="both"/>
        <w:rPr>
          <w:rFonts w:ascii="PT Astra Serif" w:hAnsi="PT Astra Serif"/>
          <w:sz w:val="24"/>
          <w:szCs w:val="24"/>
        </w:rPr>
      </w:pPr>
    </w:p>
    <w:p w14:paraId="74EED6B7" w14:textId="77777777" w:rsidR="00911D86" w:rsidRPr="00EA2FEC" w:rsidRDefault="002D1749" w:rsidP="00024BE5">
      <w:pPr>
        <w:pBdr>
          <w:top w:val="single" w:sz="4" w:space="1" w:color="00B050"/>
          <w:left w:val="single" w:sz="4" w:space="4" w:color="00B050"/>
          <w:bottom w:val="single" w:sz="4" w:space="1" w:color="00B050"/>
          <w:right w:val="single" w:sz="4" w:space="4" w:color="00B050"/>
        </w:pBdr>
        <w:spacing w:after="0" w:line="240" w:lineRule="auto"/>
        <w:contextualSpacing/>
        <w:jc w:val="center"/>
        <w:rPr>
          <w:rFonts w:ascii="PT Astra Serif" w:hAnsi="PT Astra Serif"/>
          <w:b/>
          <w:sz w:val="24"/>
          <w:szCs w:val="24"/>
        </w:rPr>
      </w:pPr>
      <w:r w:rsidRPr="00EA2FEC">
        <w:rPr>
          <w:rFonts w:ascii="PT Astra Serif" w:hAnsi="PT Astra Serif"/>
          <w:b/>
          <w:sz w:val="24"/>
          <w:szCs w:val="24"/>
        </w:rPr>
        <w:t xml:space="preserve">По величине среднемесячной номинальной начисленной заработной платы работников организаций 76,7 тыс. рублей Томская область, </w:t>
      </w:r>
    </w:p>
    <w:p w14:paraId="51588332" w14:textId="74978C50" w:rsidR="002D1749" w:rsidRPr="00EA2FEC" w:rsidRDefault="002D1749" w:rsidP="00024BE5">
      <w:pPr>
        <w:pBdr>
          <w:top w:val="single" w:sz="4" w:space="1" w:color="00B050"/>
          <w:left w:val="single" w:sz="4" w:space="4" w:color="00B050"/>
          <w:bottom w:val="single" w:sz="4" w:space="1" w:color="00B050"/>
          <w:right w:val="single" w:sz="4" w:space="4" w:color="00B050"/>
        </w:pBdr>
        <w:spacing w:after="0" w:line="240" w:lineRule="auto"/>
        <w:contextualSpacing/>
        <w:jc w:val="center"/>
        <w:rPr>
          <w:rFonts w:ascii="PT Astra Serif" w:hAnsi="PT Astra Serif"/>
          <w:b/>
          <w:sz w:val="24"/>
          <w:szCs w:val="24"/>
        </w:rPr>
      </w:pPr>
      <w:r w:rsidRPr="00EA2FEC">
        <w:rPr>
          <w:rFonts w:ascii="PT Astra Serif" w:hAnsi="PT Astra Serif"/>
          <w:b/>
          <w:sz w:val="24"/>
          <w:szCs w:val="24"/>
        </w:rPr>
        <w:t>по предварительным итогам 2024 года, занимает 4-е место в СФО</w:t>
      </w:r>
    </w:p>
    <w:p w14:paraId="4BADFCCA" w14:textId="77777777" w:rsidR="002D1749" w:rsidRPr="00EA2FEC" w:rsidRDefault="002D1749" w:rsidP="00024BE5">
      <w:pPr>
        <w:spacing w:after="0" w:line="240" w:lineRule="auto"/>
        <w:ind w:firstLine="709"/>
        <w:contextualSpacing/>
        <w:jc w:val="both"/>
        <w:rPr>
          <w:rFonts w:ascii="PT Astra Serif" w:hAnsi="PT Astra Serif"/>
          <w:sz w:val="24"/>
          <w:szCs w:val="24"/>
        </w:rPr>
      </w:pPr>
    </w:p>
    <w:p w14:paraId="6CC7B33D" w14:textId="02CAB8EA" w:rsidR="002D1749" w:rsidRPr="00EA2FEC" w:rsidRDefault="002D1749" w:rsidP="00024BE5">
      <w:pPr>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Темп роста среднемесячной номинальной начисленной заработной платы работников организаций в 2024 году (115,0%) выше темпа роста среднегодового индекса потребительских цен (108,6%) на 6,4 процентн</w:t>
      </w:r>
      <w:r w:rsidR="00B95CF9" w:rsidRPr="00EA2FEC">
        <w:rPr>
          <w:rFonts w:ascii="PT Astra Serif" w:hAnsi="PT Astra Serif"/>
          <w:sz w:val="24"/>
          <w:szCs w:val="24"/>
        </w:rPr>
        <w:t>ого</w:t>
      </w:r>
      <w:r w:rsidRPr="00EA2FEC">
        <w:rPr>
          <w:rFonts w:ascii="PT Astra Serif" w:hAnsi="PT Astra Serif"/>
          <w:sz w:val="24"/>
          <w:szCs w:val="24"/>
        </w:rPr>
        <w:t xml:space="preserve"> пункта. С учетом инфляции реальная заработная плата в 202</w:t>
      </w:r>
      <w:r w:rsidR="00EB49D6" w:rsidRPr="00EA2FEC">
        <w:rPr>
          <w:rFonts w:ascii="PT Astra Serif" w:hAnsi="PT Astra Serif"/>
          <w:sz w:val="24"/>
          <w:szCs w:val="24"/>
        </w:rPr>
        <w:t>4</w:t>
      </w:r>
      <w:r w:rsidRPr="00EA2FEC">
        <w:rPr>
          <w:rFonts w:ascii="PT Astra Serif" w:hAnsi="PT Astra Serif"/>
          <w:sz w:val="24"/>
          <w:szCs w:val="24"/>
        </w:rPr>
        <w:t xml:space="preserve"> году составила 105,9%.</w:t>
      </w:r>
    </w:p>
    <w:p w14:paraId="44340D8B" w14:textId="66B0F234" w:rsidR="002D1749" w:rsidRPr="00EA2FEC" w:rsidRDefault="002D1749" w:rsidP="00024BE5">
      <w:pPr>
        <w:spacing w:after="0" w:line="240" w:lineRule="auto"/>
        <w:ind w:firstLine="709"/>
        <w:contextualSpacing/>
        <w:jc w:val="both"/>
        <w:rPr>
          <w:rFonts w:ascii="PT Astra Serif" w:hAnsi="PT Astra Serif"/>
          <w:sz w:val="24"/>
          <w:szCs w:val="24"/>
        </w:rPr>
      </w:pPr>
    </w:p>
    <w:p w14:paraId="21F716F2" w14:textId="76ED87B1" w:rsidR="00EB49D6" w:rsidRPr="00EA2FEC" w:rsidRDefault="00EB49D6" w:rsidP="00D32FFF">
      <w:pPr>
        <w:spacing w:after="0" w:line="240" w:lineRule="auto"/>
        <w:contextualSpacing/>
        <w:jc w:val="center"/>
        <w:rPr>
          <w:rFonts w:ascii="PT Astra Serif" w:hAnsi="PT Astra Serif"/>
          <w:sz w:val="24"/>
          <w:szCs w:val="24"/>
        </w:rPr>
      </w:pPr>
      <w:r w:rsidRPr="00EA2FEC">
        <w:rPr>
          <w:rFonts w:ascii="PT Astra Serif" w:hAnsi="PT Astra Serif"/>
          <w:noProof/>
          <w:sz w:val="24"/>
          <w:szCs w:val="24"/>
          <w:lang w:eastAsia="ru-RU"/>
        </w:rPr>
        <w:lastRenderedPageBreak/>
        <w:drawing>
          <wp:inline distT="0" distB="0" distL="0" distR="0" wp14:anchorId="577ED8FD" wp14:editId="1362345A">
            <wp:extent cx="5486400" cy="3493827"/>
            <wp:effectExtent l="0" t="0" r="0" b="0"/>
            <wp:docPr id="102" name="Диаграмма 10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BF85402" w14:textId="5FD06AA3" w:rsidR="002D1749" w:rsidRPr="00EA2FEC" w:rsidRDefault="002D1749" w:rsidP="00FD7748">
      <w:pPr>
        <w:spacing w:after="0" w:line="240" w:lineRule="auto"/>
        <w:contextualSpacing/>
        <w:jc w:val="center"/>
        <w:rPr>
          <w:rFonts w:ascii="PT Astra Serif" w:hAnsi="PT Astra Serif"/>
          <w:sz w:val="24"/>
          <w:szCs w:val="24"/>
        </w:rPr>
      </w:pPr>
      <w:r w:rsidRPr="00EA2FEC">
        <w:rPr>
          <w:rFonts w:ascii="PT Astra Serif" w:hAnsi="PT Astra Serif"/>
          <w:sz w:val="24"/>
          <w:szCs w:val="24"/>
        </w:rPr>
        <w:t xml:space="preserve">Рисунок 4 </w:t>
      </w:r>
      <w:r w:rsidR="00911D86" w:rsidRPr="00EA2FEC">
        <w:rPr>
          <w:rFonts w:ascii="PT Astra Serif" w:hAnsi="PT Astra Serif"/>
          <w:sz w:val="24"/>
          <w:szCs w:val="24"/>
        </w:rPr>
        <w:t>–</w:t>
      </w:r>
      <w:r w:rsidRPr="00EA2FEC">
        <w:rPr>
          <w:rFonts w:ascii="PT Astra Serif" w:hAnsi="PT Astra Serif"/>
          <w:sz w:val="24"/>
          <w:szCs w:val="24"/>
        </w:rPr>
        <w:t xml:space="preserve"> Динамика номинальной и реальной заработной платы</w:t>
      </w:r>
      <w:r w:rsidRPr="00EA2FEC">
        <w:rPr>
          <w:rFonts w:ascii="PT Astra Serif" w:hAnsi="PT Astra Serif"/>
          <w:sz w:val="24"/>
          <w:szCs w:val="24"/>
        </w:rPr>
        <w:br/>
        <w:t xml:space="preserve">работников организаций в 2022 </w:t>
      </w:r>
      <w:r w:rsidR="00911D86" w:rsidRPr="00EA2FEC">
        <w:rPr>
          <w:rFonts w:ascii="PT Astra Serif" w:hAnsi="PT Astra Serif"/>
          <w:sz w:val="24"/>
          <w:szCs w:val="24"/>
        </w:rPr>
        <w:t>–</w:t>
      </w:r>
      <w:r w:rsidRPr="00EA2FEC">
        <w:rPr>
          <w:rFonts w:ascii="PT Astra Serif" w:hAnsi="PT Astra Serif"/>
          <w:sz w:val="24"/>
          <w:szCs w:val="24"/>
        </w:rPr>
        <w:t xml:space="preserve"> 2024 годах</w:t>
      </w:r>
    </w:p>
    <w:p w14:paraId="71B9E347" w14:textId="77777777" w:rsidR="00EB49D6" w:rsidRPr="00EA2FEC" w:rsidRDefault="00EB49D6" w:rsidP="00024BE5">
      <w:pPr>
        <w:spacing w:after="0" w:line="240" w:lineRule="auto"/>
        <w:ind w:firstLine="709"/>
        <w:contextualSpacing/>
        <w:jc w:val="both"/>
        <w:rPr>
          <w:rFonts w:ascii="PT Astra Serif" w:hAnsi="PT Astra Serif"/>
          <w:sz w:val="24"/>
          <w:szCs w:val="24"/>
        </w:rPr>
      </w:pPr>
    </w:p>
    <w:p w14:paraId="545B759B" w14:textId="09D14876" w:rsidR="002D1749" w:rsidRPr="00EA2FEC" w:rsidRDefault="002D1749" w:rsidP="00024BE5">
      <w:pPr>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xml:space="preserve">В реальном секторе экономики темп роста номинальной заработной платы работников организаций существенно дифференцируется по отраслям. Наибольший темп роста в 2024 году наблюдается по виду экономической деятельности «Транспортировка и хранение» </w:t>
      </w:r>
      <w:r w:rsidR="00911D86" w:rsidRPr="00EA2FEC">
        <w:rPr>
          <w:rFonts w:ascii="PT Astra Serif" w:hAnsi="PT Astra Serif"/>
          <w:sz w:val="24"/>
          <w:szCs w:val="24"/>
        </w:rPr>
        <w:t>–</w:t>
      </w:r>
      <w:r w:rsidRPr="00EA2FEC">
        <w:rPr>
          <w:rFonts w:ascii="PT Astra Serif" w:hAnsi="PT Astra Serif"/>
          <w:sz w:val="24"/>
          <w:szCs w:val="24"/>
        </w:rPr>
        <w:t xml:space="preserve"> 124,3% (2023 год </w:t>
      </w:r>
      <w:r w:rsidR="00911D86" w:rsidRPr="00EA2FEC">
        <w:rPr>
          <w:rFonts w:ascii="PT Astra Serif" w:hAnsi="PT Astra Serif"/>
          <w:sz w:val="24"/>
          <w:szCs w:val="24"/>
        </w:rPr>
        <w:t>–</w:t>
      </w:r>
      <w:r w:rsidRPr="00EA2FEC">
        <w:rPr>
          <w:rFonts w:ascii="PT Astra Serif" w:hAnsi="PT Astra Serif"/>
          <w:sz w:val="24"/>
          <w:szCs w:val="24"/>
        </w:rPr>
        <w:t xml:space="preserve"> 5,5%), наименьший демонстрирует сфера информационных технологий и связи </w:t>
      </w:r>
      <w:r w:rsidR="00911D86" w:rsidRPr="00EA2FEC">
        <w:rPr>
          <w:rFonts w:ascii="PT Astra Serif" w:hAnsi="PT Astra Serif"/>
          <w:sz w:val="24"/>
          <w:szCs w:val="24"/>
        </w:rPr>
        <w:t>–</w:t>
      </w:r>
      <w:r w:rsidRPr="00EA2FEC">
        <w:rPr>
          <w:rFonts w:ascii="PT Astra Serif" w:hAnsi="PT Astra Serif"/>
          <w:sz w:val="24"/>
          <w:szCs w:val="24"/>
        </w:rPr>
        <w:t xml:space="preserve"> 101,1% (2023 год </w:t>
      </w:r>
      <w:r w:rsidR="00911D86" w:rsidRPr="00EA2FEC">
        <w:rPr>
          <w:rFonts w:ascii="PT Astra Serif" w:hAnsi="PT Astra Serif"/>
          <w:sz w:val="24"/>
          <w:szCs w:val="24"/>
        </w:rPr>
        <w:t>–</w:t>
      </w:r>
      <w:r w:rsidRPr="00EA2FEC">
        <w:rPr>
          <w:rFonts w:ascii="PT Astra Serif" w:hAnsi="PT Astra Serif"/>
          <w:sz w:val="24"/>
          <w:szCs w:val="24"/>
        </w:rPr>
        <w:t xml:space="preserve"> 18,0%).</w:t>
      </w:r>
    </w:p>
    <w:p w14:paraId="53BB9BF7" w14:textId="397F1632" w:rsidR="002D1749" w:rsidRPr="00EA2FEC" w:rsidRDefault="002D1749" w:rsidP="00024BE5">
      <w:pPr>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Традиционно самая высокая среднемесячная номинальная начисленная заработная плата работников организаций региона в отрасли «Добыча полезных ископаемых», по итогам 2024 года она составила 137,2 тыс. рублей. Самая низкая средняя заработная плата в предоставлении прочих видов услуг (41,1 тыс. рублей), включая деятельность общественных и прочих некоммерческих организаций.</w:t>
      </w:r>
    </w:p>
    <w:p w14:paraId="0D3876AC"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4A2D5E54"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49889F0C"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194A63BB"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55E0C4A4"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2AE49AE6"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1F1742CC"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5A6A4C66"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3B01B90D"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4C24F2F3"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40893C34"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6BD76E41"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42ADABE0"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1BA77862"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02C21070"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69FD3B14"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32D0566B"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7D9023C7" w14:textId="77777777" w:rsidR="00445FD1" w:rsidRPr="00EA2FEC" w:rsidRDefault="00445FD1" w:rsidP="00024BE5">
      <w:pPr>
        <w:spacing w:after="0" w:line="240" w:lineRule="auto"/>
        <w:ind w:firstLine="709"/>
        <w:contextualSpacing/>
        <w:jc w:val="both"/>
        <w:rPr>
          <w:rFonts w:ascii="PT Astra Serif" w:hAnsi="PT Astra Serif"/>
          <w:sz w:val="24"/>
          <w:szCs w:val="24"/>
        </w:rPr>
      </w:pPr>
    </w:p>
    <w:p w14:paraId="6AFCECCC" w14:textId="1EFE74CE" w:rsidR="002D1749" w:rsidRPr="00EA2FEC" w:rsidRDefault="002D1749" w:rsidP="00C84E59">
      <w:pPr>
        <w:spacing w:after="0" w:line="240" w:lineRule="auto"/>
        <w:contextualSpacing/>
        <w:rPr>
          <w:rFonts w:ascii="PT Astra Serif" w:hAnsi="PT Astra Serif"/>
          <w:sz w:val="24"/>
          <w:szCs w:val="24"/>
        </w:rPr>
      </w:pPr>
    </w:p>
    <w:p w14:paraId="04152F72" w14:textId="0B45BE2D" w:rsidR="002D1749" w:rsidRPr="00EA2FEC" w:rsidRDefault="00D32FFF" w:rsidP="00C84E59">
      <w:pPr>
        <w:spacing w:after="0" w:line="240" w:lineRule="auto"/>
        <w:contextualSpacing/>
        <w:rPr>
          <w:rFonts w:ascii="PT Astra Serif" w:hAnsi="PT Astra Serif"/>
          <w:sz w:val="24"/>
          <w:szCs w:val="24"/>
        </w:rPr>
      </w:pPr>
      <w:r w:rsidRPr="00EA2FEC">
        <w:rPr>
          <w:rFonts w:ascii="PT Astra Serif" w:hAnsi="PT Astra Serif"/>
          <w:noProof/>
          <w:sz w:val="24"/>
          <w:szCs w:val="24"/>
          <w:lang w:eastAsia="ru-RU"/>
        </w:rPr>
        <w:lastRenderedPageBreak/>
        <w:drawing>
          <wp:inline distT="0" distB="0" distL="0" distR="0" wp14:anchorId="00D3AB6E" wp14:editId="0B8715F5">
            <wp:extent cx="5843016" cy="3941064"/>
            <wp:effectExtent l="0" t="0" r="5715" b="2540"/>
            <wp:docPr id="28" name="Диаграм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2AD2230" w14:textId="77777777" w:rsidR="002D1749" w:rsidRPr="00EA2FEC" w:rsidRDefault="002D1749" w:rsidP="00C84E59">
      <w:pPr>
        <w:spacing w:after="0" w:line="240" w:lineRule="auto"/>
        <w:contextualSpacing/>
        <w:rPr>
          <w:rFonts w:ascii="PT Astra Serif" w:hAnsi="PT Astra Serif"/>
          <w:sz w:val="24"/>
          <w:szCs w:val="24"/>
        </w:rPr>
      </w:pPr>
    </w:p>
    <w:p w14:paraId="50E443E5" w14:textId="65D77CCB" w:rsidR="002D1749" w:rsidRPr="00EA2FEC" w:rsidRDefault="002D1749" w:rsidP="00D32FFF">
      <w:pPr>
        <w:spacing w:after="0" w:line="240" w:lineRule="auto"/>
        <w:contextualSpacing/>
        <w:jc w:val="center"/>
        <w:rPr>
          <w:rFonts w:ascii="PT Astra Serif" w:hAnsi="PT Astra Serif"/>
          <w:sz w:val="24"/>
          <w:szCs w:val="24"/>
        </w:rPr>
      </w:pPr>
      <w:r w:rsidRPr="00EA2FEC">
        <w:rPr>
          <w:rFonts w:ascii="PT Astra Serif" w:hAnsi="PT Astra Serif"/>
          <w:sz w:val="24"/>
          <w:szCs w:val="24"/>
        </w:rPr>
        <w:t xml:space="preserve">Рисунок </w:t>
      </w:r>
      <w:r w:rsidR="002B14EA" w:rsidRPr="00EA2FEC">
        <w:rPr>
          <w:rFonts w:ascii="PT Astra Serif" w:hAnsi="PT Astra Serif"/>
          <w:sz w:val="24"/>
          <w:szCs w:val="24"/>
        </w:rPr>
        <w:t>5</w:t>
      </w:r>
      <w:r w:rsidRPr="00EA2FEC">
        <w:rPr>
          <w:rFonts w:ascii="PT Astra Serif" w:hAnsi="PT Astra Serif"/>
          <w:sz w:val="24"/>
          <w:szCs w:val="24"/>
        </w:rPr>
        <w:t xml:space="preserve"> – Структура фонда заработной платы работников организаций по видам экономической деятельности в 2024 году, %</w:t>
      </w:r>
    </w:p>
    <w:p w14:paraId="042C6683" w14:textId="77777777" w:rsidR="008C6C75" w:rsidRPr="00EA2FEC" w:rsidRDefault="008C6C75" w:rsidP="00024BE5">
      <w:pPr>
        <w:spacing w:after="0" w:line="240" w:lineRule="auto"/>
        <w:ind w:firstLine="709"/>
        <w:contextualSpacing/>
        <w:jc w:val="both"/>
        <w:rPr>
          <w:rFonts w:ascii="PT Astra Serif" w:hAnsi="PT Astra Serif"/>
          <w:sz w:val="24"/>
          <w:szCs w:val="24"/>
        </w:rPr>
      </w:pPr>
    </w:p>
    <w:p w14:paraId="10572C87" w14:textId="77777777" w:rsidR="002D1749" w:rsidRPr="00EA2FEC" w:rsidRDefault="002D1749" w:rsidP="00024BE5">
      <w:pPr>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Рост средней заработной платы в отраслях бюджетного сектора экономики во многом обусловлен доведением до целевых значений уровня заработной платы отдельных категорий работников социальной сферы и науки, подпадающих под действие «майских» указов Президента Российской Федерации.</w:t>
      </w:r>
    </w:p>
    <w:p w14:paraId="7B53DFBA" w14:textId="56C10A78" w:rsidR="002D1749" w:rsidRPr="00EA2FEC" w:rsidRDefault="002D1749" w:rsidP="00024BE5">
      <w:pPr>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В течение 2024 года на повышение заработной платы как «указных» категорий, так и остальных работников бюджетного сектора экономики из областного бюджета</w:t>
      </w:r>
      <w:r w:rsidR="00EB07EC" w:rsidRPr="00EA2FEC">
        <w:rPr>
          <w:rFonts w:ascii="PT Astra Serif" w:hAnsi="PT Astra Serif"/>
          <w:sz w:val="24"/>
          <w:szCs w:val="24"/>
        </w:rPr>
        <w:t>,</w:t>
      </w:r>
      <w:r w:rsidRPr="00EA2FEC">
        <w:rPr>
          <w:rFonts w:ascii="PT Astra Serif" w:hAnsi="PT Astra Serif"/>
          <w:sz w:val="24"/>
          <w:szCs w:val="24"/>
        </w:rPr>
        <w:t xml:space="preserve"> было выделено 4,2 млрд</w:t>
      </w:r>
      <w:r w:rsidR="00EB07EC" w:rsidRPr="00EA2FEC">
        <w:rPr>
          <w:rFonts w:ascii="PT Astra Serif" w:hAnsi="PT Astra Serif"/>
          <w:sz w:val="24"/>
          <w:szCs w:val="24"/>
        </w:rPr>
        <w:t>.</w:t>
      </w:r>
      <w:r w:rsidRPr="00EA2FEC">
        <w:rPr>
          <w:rFonts w:ascii="PT Astra Serif" w:hAnsi="PT Astra Serif"/>
          <w:sz w:val="24"/>
          <w:szCs w:val="24"/>
        </w:rPr>
        <w:t xml:space="preserve"> рублей в целях достижения целевых значений.</w:t>
      </w:r>
    </w:p>
    <w:p w14:paraId="5BBAD49C" w14:textId="46BB75EF" w:rsidR="002D1749" w:rsidRPr="00EA2FEC" w:rsidRDefault="002D1749" w:rsidP="00024BE5">
      <w:pPr>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xml:space="preserve">В результате в сфере образования рост среднемесячной номинальной начисленной заработной платы составил 115,6%, в здравоохранении и предоставлении социальных услуг </w:t>
      </w:r>
      <w:r w:rsidR="00911D86" w:rsidRPr="00EA2FEC">
        <w:rPr>
          <w:rFonts w:ascii="PT Astra Serif" w:hAnsi="PT Astra Serif"/>
          <w:sz w:val="24"/>
          <w:szCs w:val="24"/>
        </w:rPr>
        <w:t>–</w:t>
      </w:r>
      <w:r w:rsidRPr="00EA2FEC">
        <w:rPr>
          <w:rFonts w:ascii="PT Astra Serif" w:hAnsi="PT Astra Serif"/>
          <w:sz w:val="24"/>
          <w:szCs w:val="24"/>
        </w:rPr>
        <w:t xml:space="preserve"> 113,4%, культуры и спорта </w:t>
      </w:r>
      <w:r w:rsidR="00911D86" w:rsidRPr="00EA2FEC">
        <w:rPr>
          <w:rFonts w:ascii="PT Astra Serif" w:hAnsi="PT Astra Serif"/>
          <w:sz w:val="24"/>
          <w:szCs w:val="24"/>
        </w:rPr>
        <w:t>–</w:t>
      </w:r>
      <w:r w:rsidRPr="00EA2FEC">
        <w:rPr>
          <w:rFonts w:ascii="PT Astra Serif" w:hAnsi="PT Astra Serif"/>
          <w:sz w:val="24"/>
          <w:szCs w:val="24"/>
        </w:rPr>
        <w:t xml:space="preserve"> 118%.</w:t>
      </w:r>
    </w:p>
    <w:p w14:paraId="297B5032" w14:textId="77777777" w:rsidR="002D1749" w:rsidRPr="00EA2FEC" w:rsidRDefault="002D1749" w:rsidP="00024BE5">
      <w:pPr>
        <w:spacing w:after="0" w:line="240" w:lineRule="auto"/>
        <w:rPr>
          <w:rFonts w:ascii="PT Astra Serif" w:hAnsi="PT Astra Serif"/>
          <w:sz w:val="24"/>
          <w:szCs w:val="24"/>
        </w:rPr>
      </w:pPr>
      <w:r w:rsidRPr="00EA2FEC">
        <w:rPr>
          <w:rFonts w:ascii="PT Astra Serif" w:hAnsi="PT Astra Serif"/>
          <w:sz w:val="24"/>
          <w:szCs w:val="24"/>
        </w:rPr>
        <w:br w:type="page"/>
      </w:r>
    </w:p>
    <w:p w14:paraId="7AC05ABD" w14:textId="77777777" w:rsidR="002D1749" w:rsidRPr="00EA2FEC" w:rsidRDefault="002D1749" w:rsidP="00024BE5">
      <w:pPr>
        <w:spacing w:after="0" w:line="240" w:lineRule="auto"/>
        <w:ind w:firstLine="709"/>
        <w:contextualSpacing/>
        <w:jc w:val="both"/>
        <w:rPr>
          <w:rFonts w:ascii="PT Astra Serif" w:hAnsi="PT Astra Serif"/>
          <w:sz w:val="24"/>
          <w:szCs w:val="24"/>
        </w:rPr>
        <w:sectPr w:rsidR="002D1749" w:rsidRPr="00EA2FEC" w:rsidSect="002D1749">
          <w:footerReference w:type="default" r:id="rId15"/>
          <w:pgSz w:w="11906" w:h="16838"/>
          <w:pgMar w:top="1134" w:right="850" w:bottom="1134" w:left="1701" w:header="708" w:footer="708" w:gutter="0"/>
          <w:cols w:space="708"/>
          <w:titlePg/>
          <w:docGrid w:linePitch="360"/>
        </w:sectPr>
      </w:pPr>
    </w:p>
    <w:p w14:paraId="36C0D022" w14:textId="37763040" w:rsidR="00FD7748" w:rsidRPr="00EA2FEC" w:rsidRDefault="00FD7748" w:rsidP="00FD7748">
      <w:pPr>
        <w:ind w:left="-142"/>
        <w:rPr>
          <w:rFonts w:ascii="PT Astra Serif" w:hAnsi="PT Astra Serif"/>
          <w:sz w:val="24"/>
          <w:szCs w:val="24"/>
        </w:rPr>
      </w:pPr>
      <w:r w:rsidRPr="00EA2FEC">
        <w:rPr>
          <w:rFonts w:ascii="PT Astra Serif" w:hAnsi="PT Astra Serif"/>
          <w:noProof/>
          <w:lang w:eastAsia="ru-RU"/>
        </w:rPr>
        <w:lastRenderedPageBreak/>
        <w:drawing>
          <wp:anchor distT="0" distB="0" distL="114300" distR="114300" simplePos="0" relativeHeight="251745280" behindDoc="0" locked="0" layoutInCell="1" allowOverlap="1" wp14:anchorId="03C1E634" wp14:editId="40A91489">
            <wp:simplePos x="0" y="0"/>
            <wp:positionH relativeFrom="column">
              <wp:posOffset>7840980</wp:posOffset>
            </wp:positionH>
            <wp:positionV relativeFrom="paragraph">
              <wp:posOffset>2318385</wp:posOffset>
            </wp:positionV>
            <wp:extent cx="270510" cy="270510"/>
            <wp:effectExtent l="0" t="0" r="0" b="0"/>
            <wp:wrapNone/>
            <wp:docPr id="57" name="Рисунок 57" descr="Без им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 имени"/>
                    <pic:cNvPicPr>
                      <a:picLocks noChangeAspect="1" noChangeArrowheads="1"/>
                    </pic:cNvPicPr>
                  </pic:nvPicPr>
                  <pic:blipFill>
                    <a:blip r:embed="rId16">
                      <a:grayscl/>
                      <a:extLst>
                        <a:ext uri="{28A0092B-C50C-407E-A947-70E740481C1C}">
                          <a14:useLocalDpi xmlns:a14="http://schemas.microsoft.com/office/drawing/2010/main" val="0"/>
                        </a:ext>
                      </a:extLst>
                    </a:blip>
                    <a:srcRect/>
                    <a:stretch>
                      <a:fillRect/>
                    </a:stretch>
                  </pic:blipFill>
                  <pic:spPr bwMode="auto">
                    <a:xfrm>
                      <a:off x="0" y="0"/>
                      <a:ext cx="270510" cy="270510"/>
                    </a:xfrm>
                    <a:prstGeom prst="rect">
                      <a:avLst/>
                    </a:prstGeom>
                    <a:noFill/>
                  </pic:spPr>
                </pic:pic>
              </a:graphicData>
            </a:graphic>
            <wp14:sizeRelH relativeFrom="page">
              <wp14:pctWidth>0</wp14:pctWidth>
            </wp14:sizeRelH>
            <wp14:sizeRelV relativeFrom="page">
              <wp14:pctHeight>0</wp14:pctHeight>
            </wp14:sizeRelV>
          </wp:anchor>
        </w:drawing>
      </w:r>
      <w:r w:rsidRPr="00EA2FEC">
        <w:rPr>
          <w:rFonts w:ascii="PT Astra Serif" w:hAnsi="PT Astra Serif"/>
          <w:noProof/>
          <w:lang w:eastAsia="ru-RU"/>
        </w:rPr>
        <w:drawing>
          <wp:anchor distT="0" distB="0" distL="114300" distR="114300" simplePos="0" relativeHeight="251734016" behindDoc="0" locked="0" layoutInCell="1" allowOverlap="1" wp14:anchorId="318595BA" wp14:editId="6CCDBEC2">
            <wp:simplePos x="0" y="0"/>
            <wp:positionH relativeFrom="column">
              <wp:posOffset>3328035</wp:posOffset>
            </wp:positionH>
            <wp:positionV relativeFrom="paragraph">
              <wp:posOffset>2320925</wp:posOffset>
            </wp:positionV>
            <wp:extent cx="289560" cy="291465"/>
            <wp:effectExtent l="0" t="0" r="0" b="0"/>
            <wp:wrapNone/>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9560" cy="291465"/>
                    </a:xfrm>
                    <a:prstGeom prst="rect">
                      <a:avLst/>
                    </a:prstGeom>
                    <a:noFill/>
                  </pic:spPr>
                </pic:pic>
              </a:graphicData>
            </a:graphic>
            <wp14:sizeRelH relativeFrom="page">
              <wp14:pctWidth>0</wp14:pctWidth>
            </wp14:sizeRelH>
            <wp14:sizeRelV relativeFrom="page">
              <wp14:pctHeight>0</wp14:pctHeight>
            </wp14:sizeRelV>
          </wp:anchor>
        </w:drawing>
      </w:r>
      <w:r w:rsidRPr="00EA2FEC">
        <w:rPr>
          <w:rFonts w:ascii="PT Astra Serif" w:hAnsi="PT Astra Serif"/>
          <w:noProof/>
          <w:lang w:eastAsia="ru-RU"/>
        </w:rPr>
        <w:drawing>
          <wp:anchor distT="0" distB="0" distL="114300" distR="114300" simplePos="0" relativeHeight="251726848" behindDoc="0" locked="0" layoutInCell="1" allowOverlap="1" wp14:anchorId="2C1C0F8A" wp14:editId="4B8CECBC">
            <wp:simplePos x="0" y="0"/>
            <wp:positionH relativeFrom="column">
              <wp:posOffset>6326505</wp:posOffset>
            </wp:positionH>
            <wp:positionV relativeFrom="paragraph">
              <wp:posOffset>2319020</wp:posOffset>
            </wp:positionV>
            <wp:extent cx="312420" cy="272415"/>
            <wp:effectExtent l="0" t="0" r="0" b="0"/>
            <wp:wrapNone/>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2420" cy="272415"/>
                    </a:xfrm>
                    <a:prstGeom prst="rect">
                      <a:avLst/>
                    </a:prstGeom>
                    <a:noFill/>
                  </pic:spPr>
                </pic:pic>
              </a:graphicData>
            </a:graphic>
            <wp14:sizeRelH relativeFrom="page">
              <wp14:pctWidth>0</wp14:pctWidth>
            </wp14:sizeRelH>
            <wp14:sizeRelV relativeFrom="page">
              <wp14:pctHeight>0</wp14:pctHeight>
            </wp14:sizeRelV>
          </wp:anchor>
        </w:drawing>
      </w:r>
      <w:r w:rsidRPr="00EA2FEC">
        <w:rPr>
          <w:rFonts w:ascii="PT Astra Serif" w:hAnsi="PT Astra Serif"/>
          <w:noProof/>
          <w:lang w:eastAsia="ru-RU"/>
        </w:rPr>
        <w:drawing>
          <wp:anchor distT="0" distB="0" distL="114300" distR="114300" simplePos="0" relativeHeight="251729920" behindDoc="0" locked="0" layoutInCell="1" allowOverlap="1" wp14:anchorId="7862CCB3" wp14:editId="0153D828">
            <wp:simplePos x="0" y="0"/>
            <wp:positionH relativeFrom="column">
              <wp:posOffset>6833870</wp:posOffset>
            </wp:positionH>
            <wp:positionV relativeFrom="paragraph">
              <wp:posOffset>2333413</wp:posOffset>
            </wp:positionV>
            <wp:extent cx="323682" cy="270934"/>
            <wp:effectExtent l="0" t="0" r="635" b="0"/>
            <wp:wrapNone/>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3682" cy="270934"/>
                    </a:xfrm>
                    <a:prstGeom prst="rect">
                      <a:avLst/>
                    </a:prstGeom>
                    <a:noFill/>
                  </pic:spPr>
                </pic:pic>
              </a:graphicData>
            </a:graphic>
            <wp14:sizeRelH relativeFrom="margin">
              <wp14:pctWidth>0</wp14:pctWidth>
            </wp14:sizeRelH>
            <wp14:sizeRelV relativeFrom="margin">
              <wp14:pctHeight>0</wp14:pctHeight>
            </wp14:sizeRelV>
          </wp:anchor>
        </w:drawing>
      </w:r>
      <w:r w:rsidRPr="00EA2FEC">
        <w:rPr>
          <w:rFonts w:ascii="PT Astra Serif" w:hAnsi="PT Astra Serif"/>
          <w:noProof/>
          <w:lang w:eastAsia="ru-RU"/>
        </w:rPr>
        <w:drawing>
          <wp:anchor distT="0" distB="0" distL="114300" distR="114300" simplePos="0" relativeHeight="251741184" behindDoc="0" locked="0" layoutInCell="1" allowOverlap="1" wp14:anchorId="08982404" wp14:editId="4FAA6ABF">
            <wp:simplePos x="0" y="0"/>
            <wp:positionH relativeFrom="column">
              <wp:posOffset>1737148</wp:posOffset>
            </wp:positionH>
            <wp:positionV relativeFrom="paragraph">
              <wp:posOffset>2342303</wp:posOffset>
            </wp:positionV>
            <wp:extent cx="321734" cy="296334"/>
            <wp:effectExtent l="0" t="0" r="2540" b="8890"/>
            <wp:wrapNone/>
            <wp:docPr id="59" name="Рисунок 59" descr="Администрация – Бесплатные иконки: файлы и папки"/>
            <wp:cNvGraphicFramePr/>
            <a:graphic xmlns:a="http://schemas.openxmlformats.org/drawingml/2006/main">
              <a:graphicData uri="http://schemas.openxmlformats.org/drawingml/2006/picture">
                <pic:pic xmlns:pic="http://schemas.openxmlformats.org/drawingml/2006/picture">
                  <pic:nvPicPr>
                    <pic:cNvPr id="2056" name="Picture 8" descr="Администрация – Бесплатные иконки: файлы и папки"/>
                    <pic:cNvPicPr/>
                  </pic:nvPicPr>
                  <pic:blipFill>
                    <a:blip r:embed="rId20" cstate="print">
                      <a:duotone>
                        <a:prstClr val="black"/>
                        <a:schemeClr val="bg1">
                          <a:lumMod val="85000"/>
                          <a:tint val="45000"/>
                          <a:satMod val="400000"/>
                        </a:schemeClr>
                      </a:duotone>
                      <a:extLst>
                        <a:ext uri="{BEBA8EAE-BF5A-486C-A8C5-ECC9F3942E4B}">
                          <a14:imgProps xmlns:a14="http://schemas.microsoft.com/office/drawing/2010/main">
                            <a14:imgLayer r:embed="rId21">
                              <a14:imgEffect>
                                <a14:brightnessContrast bright="84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319559" cy="294331"/>
                    </a:xfrm>
                    <a:prstGeom prst="rect">
                      <a:avLst/>
                    </a:prstGeom>
                    <a:noFill/>
                  </pic:spPr>
                </pic:pic>
              </a:graphicData>
            </a:graphic>
            <wp14:sizeRelH relativeFrom="page">
              <wp14:pctWidth>0</wp14:pctWidth>
            </wp14:sizeRelH>
            <wp14:sizeRelV relativeFrom="page">
              <wp14:pctHeight>0</wp14:pctHeight>
            </wp14:sizeRelV>
          </wp:anchor>
        </w:drawing>
      </w:r>
      <w:r w:rsidRPr="00EA2FEC">
        <w:rPr>
          <w:rFonts w:ascii="PT Astra Serif" w:hAnsi="PT Astra Serif"/>
          <w:noProof/>
          <w:lang w:eastAsia="ru-RU"/>
        </w:rPr>
        <w:drawing>
          <wp:anchor distT="0" distB="0" distL="114300" distR="114300" simplePos="0" relativeHeight="251744256" behindDoc="0" locked="0" layoutInCell="1" allowOverlap="1" wp14:anchorId="57CDF6B1" wp14:editId="137DC99B">
            <wp:simplePos x="0" y="0"/>
            <wp:positionH relativeFrom="column">
              <wp:posOffset>238548</wp:posOffset>
            </wp:positionH>
            <wp:positionV relativeFrom="paragraph">
              <wp:posOffset>2342303</wp:posOffset>
            </wp:positionV>
            <wp:extent cx="323004" cy="270934"/>
            <wp:effectExtent l="0" t="0" r="1270" b="0"/>
            <wp:wrapNone/>
            <wp:docPr id="58" name="Рисунок 58"/>
            <wp:cNvGraphicFramePr/>
            <a:graphic xmlns:a="http://schemas.openxmlformats.org/drawingml/2006/main">
              <a:graphicData uri="http://schemas.openxmlformats.org/drawingml/2006/picture">
                <pic:pic xmlns:pic="http://schemas.openxmlformats.org/drawingml/2006/picture">
                  <pic:nvPicPr>
                    <pic:cNvPr id="5" name="Рисунок 39"/>
                    <pic:cNvPicPr/>
                  </pic:nvPicPr>
                  <pic:blipFill>
                    <a:blip r:embed="rId22" cstate="print">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23926" cy="271707"/>
                    </a:xfrm>
                    <a:prstGeom prst="rect">
                      <a:avLst/>
                    </a:prstGeom>
                  </pic:spPr>
                </pic:pic>
              </a:graphicData>
            </a:graphic>
            <wp14:sizeRelH relativeFrom="page">
              <wp14:pctWidth>0</wp14:pctWidth>
            </wp14:sizeRelH>
            <wp14:sizeRelV relativeFrom="margin">
              <wp14:pctHeight>0</wp14:pctHeight>
            </wp14:sizeRelV>
          </wp:anchor>
        </w:drawing>
      </w:r>
      <w:r w:rsidRPr="00EA2FEC">
        <w:rPr>
          <w:rFonts w:ascii="PT Astra Serif" w:hAnsi="PT Astra Serif"/>
          <w:noProof/>
          <w:lang w:eastAsia="ru-RU"/>
        </w:rPr>
        <w:drawing>
          <wp:anchor distT="0" distB="0" distL="114300" distR="114300" simplePos="0" relativeHeight="251743232" behindDoc="0" locked="0" layoutInCell="1" allowOverlap="1" wp14:anchorId="5BAC08F6" wp14:editId="71E0B468">
            <wp:simplePos x="0" y="0"/>
            <wp:positionH relativeFrom="column">
              <wp:posOffset>1220682</wp:posOffset>
            </wp:positionH>
            <wp:positionV relativeFrom="paragraph">
              <wp:posOffset>2342302</wp:posOffset>
            </wp:positionV>
            <wp:extent cx="337476" cy="315297"/>
            <wp:effectExtent l="0" t="0" r="5715" b="8890"/>
            <wp:wrapNone/>
            <wp:docPr id="61" name="Рисунок 61" descr="free-icon-real-estate-18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ree-icon-real-estate-18266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9284" cy="316986"/>
                    </a:xfrm>
                    <a:prstGeom prst="rect">
                      <a:avLst/>
                    </a:prstGeom>
                    <a:noFill/>
                  </pic:spPr>
                </pic:pic>
              </a:graphicData>
            </a:graphic>
            <wp14:sizeRelH relativeFrom="page">
              <wp14:pctWidth>0</wp14:pctWidth>
            </wp14:sizeRelH>
            <wp14:sizeRelV relativeFrom="page">
              <wp14:pctHeight>0</wp14:pctHeight>
            </wp14:sizeRelV>
          </wp:anchor>
        </w:drawing>
      </w:r>
      <w:r w:rsidRPr="00EA2FEC">
        <w:rPr>
          <w:rFonts w:ascii="PT Astra Serif" w:hAnsi="PT Astra Serif"/>
          <w:noProof/>
          <w:lang w:eastAsia="ru-RU"/>
        </w:rPr>
        <w:drawing>
          <wp:anchor distT="0" distB="0" distL="114300" distR="114300" simplePos="0" relativeHeight="251735040" behindDoc="0" locked="0" layoutInCell="1" allowOverlap="1" wp14:anchorId="54760153" wp14:editId="4E1DBD9F">
            <wp:simplePos x="0" y="0"/>
            <wp:positionH relativeFrom="column">
              <wp:posOffset>729615</wp:posOffset>
            </wp:positionH>
            <wp:positionV relativeFrom="paragraph">
              <wp:posOffset>2329322</wp:posOffset>
            </wp:positionV>
            <wp:extent cx="313267" cy="289415"/>
            <wp:effectExtent l="0" t="0" r="0" b="0"/>
            <wp:wrapNone/>
            <wp:docPr id="51" name="Рисунок 51" descr="pngwing.co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ngwing.com (2)"/>
                    <pic:cNvPicPr>
                      <a:picLocks noChangeAspect="1" noChangeArrowheads="1"/>
                    </pic:cNvPicPr>
                  </pic:nvPicPr>
                  <pic:blipFill>
                    <a:blip r:embed="rId24">
                      <a:lum bright="70000" contrast="-70000"/>
                      <a:extLst>
                        <a:ext uri="{28A0092B-C50C-407E-A947-70E740481C1C}">
                          <a14:useLocalDpi xmlns:a14="http://schemas.microsoft.com/office/drawing/2010/main" val="0"/>
                        </a:ext>
                      </a:extLst>
                    </a:blip>
                    <a:srcRect/>
                    <a:stretch>
                      <a:fillRect/>
                    </a:stretch>
                  </pic:blipFill>
                  <pic:spPr bwMode="auto">
                    <a:xfrm>
                      <a:off x="0" y="0"/>
                      <a:ext cx="313267" cy="289415"/>
                    </a:xfrm>
                    <a:prstGeom prst="rect">
                      <a:avLst/>
                    </a:prstGeom>
                    <a:noFill/>
                  </pic:spPr>
                </pic:pic>
              </a:graphicData>
            </a:graphic>
            <wp14:sizeRelH relativeFrom="page">
              <wp14:pctWidth>0</wp14:pctWidth>
            </wp14:sizeRelH>
            <wp14:sizeRelV relativeFrom="page">
              <wp14:pctHeight>0</wp14:pctHeight>
            </wp14:sizeRelV>
          </wp:anchor>
        </w:drawing>
      </w:r>
      <w:r w:rsidRPr="00EA2FEC">
        <w:rPr>
          <w:rFonts w:ascii="PT Astra Serif" w:hAnsi="PT Astra Serif"/>
          <w:noProof/>
          <w:lang w:eastAsia="ru-RU"/>
        </w:rPr>
        <w:drawing>
          <wp:anchor distT="0" distB="0" distL="114300" distR="114300" simplePos="0" relativeHeight="251727872" behindDoc="0" locked="0" layoutInCell="1" allowOverlap="1" wp14:anchorId="660048E3" wp14:editId="33F91B49">
            <wp:simplePos x="0" y="0"/>
            <wp:positionH relativeFrom="column">
              <wp:posOffset>8847455</wp:posOffset>
            </wp:positionH>
            <wp:positionV relativeFrom="paragraph">
              <wp:posOffset>2334895</wp:posOffset>
            </wp:positionV>
            <wp:extent cx="266700" cy="301625"/>
            <wp:effectExtent l="0" t="0" r="0" b="3175"/>
            <wp:wrapNone/>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6700" cy="301625"/>
                    </a:xfrm>
                    <a:prstGeom prst="rect">
                      <a:avLst/>
                    </a:prstGeom>
                    <a:noFill/>
                  </pic:spPr>
                </pic:pic>
              </a:graphicData>
            </a:graphic>
            <wp14:sizeRelH relativeFrom="page">
              <wp14:pctWidth>0</wp14:pctWidth>
            </wp14:sizeRelH>
            <wp14:sizeRelV relativeFrom="page">
              <wp14:pctHeight>0</wp14:pctHeight>
            </wp14:sizeRelV>
          </wp:anchor>
        </w:drawing>
      </w:r>
      <w:r w:rsidRPr="00EA2FEC">
        <w:rPr>
          <w:rFonts w:ascii="PT Astra Serif" w:hAnsi="PT Astra Serif"/>
          <w:noProof/>
          <w:lang w:eastAsia="ru-RU"/>
        </w:rPr>
        <w:drawing>
          <wp:anchor distT="0" distB="0" distL="114300" distR="114300" simplePos="0" relativeHeight="251737088" behindDoc="0" locked="0" layoutInCell="1" allowOverlap="1" wp14:anchorId="76988BCB" wp14:editId="5537E780">
            <wp:simplePos x="0" y="0"/>
            <wp:positionH relativeFrom="column">
              <wp:posOffset>7319010</wp:posOffset>
            </wp:positionH>
            <wp:positionV relativeFrom="paragraph">
              <wp:posOffset>2339975</wp:posOffset>
            </wp:positionV>
            <wp:extent cx="335280" cy="236220"/>
            <wp:effectExtent l="0" t="0" r="7620" b="0"/>
            <wp:wrapNone/>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236220"/>
                    </a:xfrm>
                    <a:prstGeom prst="rect">
                      <a:avLst/>
                    </a:prstGeom>
                    <a:noFill/>
                  </pic:spPr>
                </pic:pic>
              </a:graphicData>
            </a:graphic>
            <wp14:sizeRelH relativeFrom="page">
              <wp14:pctWidth>0</wp14:pctWidth>
            </wp14:sizeRelH>
            <wp14:sizeRelV relativeFrom="page">
              <wp14:pctHeight>0</wp14:pctHeight>
            </wp14:sizeRelV>
          </wp:anchor>
        </w:drawing>
      </w:r>
      <w:r w:rsidRPr="00EA2FEC">
        <w:rPr>
          <w:rFonts w:ascii="PT Astra Serif" w:hAnsi="PT Astra Serif"/>
          <w:noProof/>
          <w:lang w:eastAsia="ru-RU"/>
        </w:rPr>
        <w:drawing>
          <wp:anchor distT="0" distB="0" distL="114300" distR="114300" simplePos="0" relativeHeight="251736064" behindDoc="0" locked="0" layoutInCell="1" allowOverlap="1" wp14:anchorId="5CB903F9" wp14:editId="40DA4591">
            <wp:simplePos x="0" y="0"/>
            <wp:positionH relativeFrom="column">
              <wp:posOffset>5753100</wp:posOffset>
            </wp:positionH>
            <wp:positionV relativeFrom="paragraph">
              <wp:posOffset>2245995</wp:posOffset>
            </wp:positionV>
            <wp:extent cx="393700" cy="342265"/>
            <wp:effectExtent l="0" t="0" r="6350" b="635"/>
            <wp:wrapNone/>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3700" cy="342265"/>
                    </a:xfrm>
                    <a:prstGeom prst="rect">
                      <a:avLst/>
                    </a:prstGeom>
                    <a:noFill/>
                  </pic:spPr>
                </pic:pic>
              </a:graphicData>
            </a:graphic>
            <wp14:sizeRelH relativeFrom="page">
              <wp14:pctWidth>0</wp14:pctWidth>
            </wp14:sizeRelH>
            <wp14:sizeRelV relativeFrom="page">
              <wp14:pctHeight>0</wp14:pctHeight>
            </wp14:sizeRelV>
          </wp:anchor>
        </w:drawing>
      </w:r>
      <w:r w:rsidRPr="00EA2FEC">
        <w:rPr>
          <w:rFonts w:ascii="PT Astra Serif" w:hAnsi="PT Astra Serif"/>
          <w:noProof/>
          <w:lang w:eastAsia="ru-RU"/>
        </w:rPr>
        <w:drawing>
          <wp:anchor distT="0" distB="0" distL="114300" distR="114300" simplePos="0" relativeHeight="251728896" behindDoc="0" locked="0" layoutInCell="1" allowOverlap="1" wp14:anchorId="10ABAAEA" wp14:editId="24C88151">
            <wp:simplePos x="0" y="0"/>
            <wp:positionH relativeFrom="column">
              <wp:posOffset>5303520</wp:posOffset>
            </wp:positionH>
            <wp:positionV relativeFrom="paragraph">
              <wp:posOffset>2329815</wp:posOffset>
            </wp:positionV>
            <wp:extent cx="287655" cy="205740"/>
            <wp:effectExtent l="0" t="0" r="0" b="3810"/>
            <wp:wrapNone/>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7655" cy="205740"/>
                    </a:xfrm>
                    <a:prstGeom prst="rect">
                      <a:avLst/>
                    </a:prstGeom>
                    <a:noFill/>
                  </pic:spPr>
                </pic:pic>
              </a:graphicData>
            </a:graphic>
            <wp14:sizeRelH relativeFrom="page">
              <wp14:pctWidth>0</wp14:pctWidth>
            </wp14:sizeRelH>
            <wp14:sizeRelV relativeFrom="page">
              <wp14:pctHeight>0</wp14:pctHeight>
            </wp14:sizeRelV>
          </wp:anchor>
        </w:drawing>
      </w:r>
      <w:r w:rsidRPr="00EA2FEC">
        <w:rPr>
          <w:rFonts w:ascii="PT Astra Serif" w:hAnsi="PT Astra Serif"/>
          <w:noProof/>
          <w:lang w:eastAsia="ru-RU"/>
        </w:rPr>
        <w:drawing>
          <wp:anchor distT="0" distB="0" distL="114300" distR="114300" simplePos="0" relativeHeight="251731968" behindDoc="0" locked="0" layoutInCell="1" allowOverlap="1" wp14:anchorId="3B15BDA5" wp14:editId="4C1925C7">
            <wp:simplePos x="0" y="0"/>
            <wp:positionH relativeFrom="column">
              <wp:posOffset>4769485</wp:posOffset>
            </wp:positionH>
            <wp:positionV relativeFrom="paragraph">
              <wp:posOffset>2332990</wp:posOffset>
            </wp:positionV>
            <wp:extent cx="391160" cy="273685"/>
            <wp:effectExtent l="0" t="0" r="8890" b="0"/>
            <wp:wrapNone/>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1160" cy="273685"/>
                    </a:xfrm>
                    <a:prstGeom prst="rect">
                      <a:avLst/>
                    </a:prstGeom>
                    <a:noFill/>
                  </pic:spPr>
                </pic:pic>
              </a:graphicData>
            </a:graphic>
            <wp14:sizeRelH relativeFrom="page">
              <wp14:pctWidth>0</wp14:pctWidth>
            </wp14:sizeRelH>
            <wp14:sizeRelV relativeFrom="page">
              <wp14:pctHeight>0</wp14:pctHeight>
            </wp14:sizeRelV>
          </wp:anchor>
        </w:drawing>
      </w:r>
      <w:r w:rsidRPr="00EA2FEC">
        <w:rPr>
          <w:rFonts w:ascii="PT Astra Serif" w:hAnsi="PT Astra Serif"/>
          <w:noProof/>
          <w:lang w:eastAsia="ru-RU"/>
        </w:rPr>
        <w:drawing>
          <wp:anchor distT="0" distB="0" distL="114300" distR="114300" simplePos="0" relativeHeight="251730944" behindDoc="0" locked="0" layoutInCell="1" allowOverlap="1" wp14:anchorId="7BCB1E07" wp14:editId="3A4BF179">
            <wp:simplePos x="0" y="0"/>
            <wp:positionH relativeFrom="column">
              <wp:posOffset>4283710</wp:posOffset>
            </wp:positionH>
            <wp:positionV relativeFrom="paragraph">
              <wp:posOffset>2292350</wp:posOffset>
            </wp:positionV>
            <wp:extent cx="310515" cy="314960"/>
            <wp:effectExtent l="0" t="0" r="0" b="8890"/>
            <wp:wrapNone/>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0515" cy="314960"/>
                    </a:xfrm>
                    <a:prstGeom prst="rect">
                      <a:avLst/>
                    </a:prstGeom>
                    <a:noFill/>
                  </pic:spPr>
                </pic:pic>
              </a:graphicData>
            </a:graphic>
            <wp14:sizeRelH relativeFrom="page">
              <wp14:pctWidth>0</wp14:pctWidth>
            </wp14:sizeRelH>
            <wp14:sizeRelV relativeFrom="page">
              <wp14:pctHeight>0</wp14:pctHeight>
            </wp14:sizeRelV>
          </wp:anchor>
        </w:drawing>
      </w:r>
      <w:r w:rsidRPr="00EA2FEC">
        <w:rPr>
          <w:rFonts w:ascii="PT Astra Serif" w:hAnsi="PT Astra Serif"/>
          <w:noProof/>
          <w:lang w:eastAsia="ru-RU"/>
        </w:rPr>
        <w:drawing>
          <wp:anchor distT="0" distB="0" distL="114300" distR="114300" simplePos="0" relativeHeight="251742208" behindDoc="0" locked="0" layoutInCell="1" allowOverlap="1" wp14:anchorId="0E7B7D69" wp14:editId="3286DF71">
            <wp:simplePos x="0" y="0"/>
            <wp:positionH relativeFrom="column">
              <wp:posOffset>3794125</wp:posOffset>
            </wp:positionH>
            <wp:positionV relativeFrom="paragraph">
              <wp:posOffset>2274358</wp:posOffset>
            </wp:positionV>
            <wp:extent cx="330200" cy="330200"/>
            <wp:effectExtent l="0" t="0" r="0" b="0"/>
            <wp:wrapNone/>
            <wp:docPr id="52" name="Рисунок 52" descr="pngwing.co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ngwing.com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0200" cy="330200"/>
                    </a:xfrm>
                    <a:prstGeom prst="rect">
                      <a:avLst/>
                    </a:prstGeom>
                    <a:noFill/>
                  </pic:spPr>
                </pic:pic>
              </a:graphicData>
            </a:graphic>
            <wp14:sizeRelH relativeFrom="margin">
              <wp14:pctWidth>0</wp14:pctWidth>
            </wp14:sizeRelH>
            <wp14:sizeRelV relativeFrom="margin">
              <wp14:pctHeight>0</wp14:pctHeight>
            </wp14:sizeRelV>
          </wp:anchor>
        </w:drawing>
      </w:r>
      <w:r w:rsidRPr="00EA2FEC">
        <w:rPr>
          <w:rFonts w:ascii="PT Astra Serif" w:hAnsi="PT Astra Serif"/>
          <w:noProof/>
          <w:lang w:eastAsia="ru-RU"/>
        </w:rPr>
        <w:drawing>
          <wp:anchor distT="0" distB="0" distL="114300" distR="114300" simplePos="0" relativeHeight="251732992" behindDoc="0" locked="0" layoutInCell="1" allowOverlap="1" wp14:anchorId="7B36B1A9" wp14:editId="7C4AA8C3">
            <wp:simplePos x="0" y="0"/>
            <wp:positionH relativeFrom="column">
              <wp:posOffset>2235200</wp:posOffset>
            </wp:positionH>
            <wp:positionV relativeFrom="paragraph">
              <wp:posOffset>2298700</wp:posOffset>
            </wp:positionV>
            <wp:extent cx="321310" cy="290195"/>
            <wp:effectExtent l="0" t="0" r="2540" b="0"/>
            <wp:wrapNone/>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1310" cy="290195"/>
                    </a:xfrm>
                    <a:prstGeom prst="rect">
                      <a:avLst/>
                    </a:prstGeom>
                    <a:noFill/>
                  </pic:spPr>
                </pic:pic>
              </a:graphicData>
            </a:graphic>
            <wp14:sizeRelH relativeFrom="page">
              <wp14:pctWidth>0</wp14:pctWidth>
            </wp14:sizeRelH>
            <wp14:sizeRelV relativeFrom="page">
              <wp14:pctHeight>0</wp14:pctHeight>
            </wp14:sizeRelV>
          </wp:anchor>
        </w:drawing>
      </w:r>
      <w:r w:rsidRPr="00EA2FEC">
        <w:rPr>
          <w:rFonts w:ascii="PT Astra Serif" w:hAnsi="PT Astra Serif"/>
          <w:noProof/>
          <w:lang w:eastAsia="ru-RU"/>
        </w:rPr>
        <w:drawing>
          <wp:anchor distT="0" distB="0" distL="114300" distR="114300" simplePos="0" relativeHeight="251725824" behindDoc="0" locked="0" layoutInCell="1" allowOverlap="1" wp14:anchorId="57393128" wp14:editId="481FB029">
            <wp:simplePos x="0" y="0"/>
            <wp:positionH relativeFrom="column">
              <wp:posOffset>2706370</wp:posOffset>
            </wp:positionH>
            <wp:positionV relativeFrom="paragraph">
              <wp:posOffset>2330450</wp:posOffset>
            </wp:positionV>
            <wp:extent cx="410210" cy="263525"/>
            <wp:effectExtent l="0" t="0" r="8890" b="3175"/>
            <wp:wrapNone/>
            <wp:docPr id="62" name="Рисунок 6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A953348-66F1-4F9B-846A-A8E5244FA652}"/>
                </a:ext>
              </a:extLst>
            </wp:docPr>
            <wp:cNvGraphicFramePr/>
            <a:graphic xmlns:a="http://schemas.openxmlformats.org/drawingml/2006/main">
              <a:graphicData uri="http://schemas.openxmlformats.org/drawingml/2006/picture">
                <pic:pic xmlns:pic="http://schemas.openxmlformats.org/drawingml/2006/picture">
                  <pic:nvPicPr>
                    <pic:cNvPr id="8" name="Рисунок 7">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A953348-66F1-4F9B-846A-A8E5244FA652}"/>
                        </a:ext>
                      </a:extLst>
                    </pic:cNvPr>
                    <pic:cNvPicPr/>
                  </pic:nvPicPr>
                  <pic:blipFill>
                    <a:blip r:embed="rId33" cstate="print">
                      <a:duotone>
                        <a:prstClr val="black"/>
                        <a:schemeClr val="bg1">
                          <a:lumMod val="65000"/>
                          <a:tint val="45000"/>
                          <a:satMod val="400000"/>
                        </a:schemeClr>
                      </a:duotone>
                      <a:extLst>
                        <a:ext uri="{28A0092B-C50C-407E-A947-70E740481C1C}">
                          <a14:useLocalDpi xmlns:a14="http://schemas.microsoft.com/office/drawing/2010/main" val="0"/>
                        </a:ext>
                      </a:extLst>
                    </a:blip>
                    <a:stretch>
                      <a:fillRect/>
                    </a:stretch>
                  </pic:blipFill>
                  <pic:spPr>
                    <a:xfrm>
                      <a:off x="0" y="0"/>
                      <a:ext cx="410210" cy="263525"/>
                    </a:xfrm>
                    <a:prstGeom prst="rect">
                      <a:avLst/>
                    </a:prstGeom>
                  </pic:spPr>
                </pic:pic>
              </a:graphicData>
            </a:graphic>
            <wp14:sizeRelH relativeFrom="page">
              <wp14:pctWidth>0</wp14:pctWidth>
            </wp14:sizeRelH>
            <wp14:sizeRelV relativeFrom="page">
              <wp14:pctHeight>0</wp14:pctHeight>
            </wp14:sizeRelV>
          </wp:anchor>
        </w:drawing>
      </w:r>
      <w:r w:rsidRPr="00EA2FEC">
        <w:rPr>
          <w:rFonts w:ascii="PT Astra Serif" w:hAnsi="PT Astra Serif"/>
          <w:noProof/>
          <w:lang w:eastAsia="ru-RU"/>
        </w:rPr>
        <w:drawing>
          <wp:anchor distT="0" distB="0" distL="114300" distR="114300" simplePos="0" relativeHeight="251746304" behindDoc="0" locked="0" layoutInCell="1" allowOverlap="1" wp14:anchorId="02B5EC91" wp14:editId="184117B9">
            <wp:simplePos x="0" y="0"/>
            <wp:positionH relativeFrom="column">
              <wp:posOffset>-116205</wp:posOffset>
            </wp:positionH>
            <wp:positionV relativeFrom="paragraph">
              <wp:posOffset>2703407</wp:posOffset>
            </wp:positionV>
            <wp:extent cx="9928860" cy="1257300"/>
            <wp:effectExtent l="0" t="0" r="0" b="0"/>
            <wp:wrapNone/>
            <wp:docPr id="71" name="Диаграмма 7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6661C86-E762-47CF-8E64-A520FBA46A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page">
              <wp14:pctHeight>0</wp14:pctHeight>
            </wp14:sizeRelV>
          </wp:anchor>
        </w:drawing>
      </w:r>
      <w:r w:rsidRPr="00EA2FEC">
        <w:rPr>
          <w:rFonts w:ascii="PT Astra Serif" w:hAnsi="PT Astra Serif"/>
          <w:noProof/>
          <w:sz w:val="24"/>
          <w:szCs w:val="24"/>
          <w:lang w:eastAsia="ru-RU"/>
        </w:rPr>
        <mc:AlternateContent>
          <mc:Choice Requires="wps">
            <w:drawing>
              <wp:anchor distT="0" distB="0" distL="114300" distR="114300" simplePos="0" relativeHeight="251748352" behindDoc="0" locked="0" layoutInCell="1" allowOverlap="1" wp14:anchorId="1437CBA9" wp14:editId="3B8CC665">
                <wp:simplePos x="0" y="0"/>
                <wp:positionH relativeFrom="column">
                  <wp:posOffset>52282</wp:posOffset>
                </wp:positionH>
                <wp:positionV relativeFrom="paragraph">
                  <wp:posOffset>2791037</wp:posOffset>
                </wp:positionV>
                <wp:extent cx="9779000" cy="1811866"/>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0" cy="1811866"/>
                        </a:xfrm>
                        <a:prstGeom prst="rect">
                          <a:avLst/>
                        </a:prstGeom>
                        <a:solidFill>
                          <a:srgbClr val="FFFFFF"/>
                        </a:solidFill>
                        <a:ln w="9525">
                          <a:noFill/>
                          <a:miter lim="800000"/>
                          <a:headEnd/>
                          <a:tailEnd/>
                        </a:ln>
                      </wps:spPr>
                      <wps:txbx>
                        <w:txbxContent>
                          <w:p w14:paraId="5C0A8DDB" w14:textId="77777777" w:rsidR="00C347E0" w:rsidRPr="00862B91" w:rsidRDefault="00C347E0" w:rsidP="00FD7748">
                            <w:pPr>
                              <w:spacing w:after="0" w:line="240" w:lineRule="auto"/>
                              <w:jc w:val="center"/>
                              <w:rPr>
                                <w:rFonts w:ascii="PT Astra Serif" w:hAnsi="PT Astra Serif"/>
                                <w:sz w:val="22"/>
                                <w:szCs w:val="22"/>
                              </w:rPr>
                            </w:pPr>
                          </w:p>
                          <w:p w14:paraId="1BF0F69C" w14:textId="77777777" w:rsidR="00C347E0" w:rsidRDefault="00C347E0" w:rsidP="00FD7748">
                            <w:pPr>
                              <w:spacing w:after="0"/>
                              <w:jc w:val="center"/>
                              <w:rPr>
                                <w:rFonts w:ascii="PT Astra Serif" w:hAnsi="PT Astra Serif"/>
                                <w:sz w:val="24"/>
                                <w:szCs w:val="24"/>
                              </w:rPr>
                            </w:pPr>
                            <w:r w:rsidRPr="004D4FE8">
                              <w:rPr>
                                <w:rFonts w:ascii="PT Astra Serif" w:hAnsi="PT Astra Serif"/>
                                <w:sz w:val="24"/>
                                <w:szCs w:val="24"/>
                              </w:rPr>
                              <w:t>Прочие виды услуг</w:t>
                            </w:r>
                          </w:p>
                          <w:p w14:paraId="06316F4E" w14:textId="77777777" w:rsidR="00C347E0" w:rsidRPr="004D4FE8" w:rsidRDefault="00C347E0" w:rsidP="00FD7748">
                            <w:pPr>
                              <w:spacing w:after="0" w:line="240" w:lineRule="auto"/>
                              <w:jc w:val="center"/>
                              <w:rPr>
                                <w:rFonts w:ascii="PT Astra Serif" w:hAnsi="PT Astra Serif"/>
                                <w:sz w:val="20"/>
                                <w:szCs w:val="20"/>
                              </w:rPr>
                            </w:pPr>
                          </w:p>
                          <w:p w14:paraId="76503EA2" w14:textId="403DFA4F" w:rsidR="00C347E0" w:rsidRDefault="00C347E0" w:rsidP="00FD7748">
                            <w:pPr>
                              <w:spacing w:after="0" w:line="240" w:lineRule="auto"/>
                              <w:jc w:val="center"/>
                              <w:rPr>
                                <w:rFonts w:ascii="PT Astra Serif" w:hAnsi="PT Astra Serif"/>
                                <w:sz w:val="24"/>
                                <w:szCs w:val="24"/>
                              </w:rPr>
                            </w:pPr>
                            <w:r>
                              <w:rPr>
                                <w:rFonts w:ascii="PT Astra Serif" w:hAnsi="PT Astra Serif"/>
                                <w:sz w:val="24"/>
                                <w:szCs w:val="24"/>
                              </w:rPr>
                              <w:t>Гостиницы и общественное питание</w:t>
                            </w:r>
                          </w:p>
                          <w:p w14:paraId="24B880E4" w14:textId="77777777" w:rsidR="00C347E0" w:rsidRPr="00C80EB5" w:rsidRDefault="00C347E0" w:rsidP="00FD7748">
                            <w:pPr>
                              <w:spacing w:after="0" w:line="240" w:lineRule="auto"/>
                              <w:jc w:val="center"/>
                              <w:rPr>
                                <w:rFonts w:ascii="PT Astra Serif" w:hAnsi="PT Astra Serif"/>
                                <w:sz w:val="20"/>
                                <w:szCs w:val="20"/>
                              </w:rPr>
                            </w:pPr>
                          </w:p>
                          <w:p w14:paraId="7F7FD1B2"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Операции с недвижимостью</w:t>
                            </w:r>
                          </w:p>
                          <w:p w14:paraId="659C9BD0" w14:textId="77777777" w:rsidR="00C347E0" w:rsidRPr="00C80EB5" w:rsidRDefault="00C347E0" w:rsidP="00FD7748">
                            <w:pPr>
                              <w:spacing w:after="0"/>
                              <w:jc w:val="center"/>
                              <w:rPr>
                                <w:rFonts w:ascii="PT Astra Serif" w:hAnsi="PT Astra Serif"/>
                                <w:sz w:val="16"/>
                                <w:szCs w:val="16"/>
                              </w:rPr>
                            </w:pPr>
                          </w:p>
                          <w:p w14:paraId="44126808"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Административная деятельность</w:t>
                            </w:r>
                          </w:p>
                          <w:p w14:paraId="112DE336" w14:textId="77777777" w:rsidR="00C347E0" w:rsidRPr="00C80EB5" w:rsidRDefault="00C347E0" w:rsidP="00FD7748">
                            <w:pPr>
                              <w:spacing w:after="0"/>
                              <w:jc w:val="center"/>
                              <w:rPr>
                                <w:rFonts w:ascii="PT Astra Serif" w:hAnsi="PT Astra Serif"/>
                                <w:sz w:val="22"/>
                                <w:szCs w:val="22"/>
                              </w:rPr>
                            </w:pPr>
                          </w:p>
                          <w:p w14:paraId="28723C1A"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Торговля</w:t>
                            </w:r>
                          </w:p>
                          <w:p w14:paraId="41786EBD" w14:textId="77777777" w:rsidR="00C347E0" w:rsidRPr="00475551" w:rsidRDefault="00C347E0" w:rsidP="00FD7748">
                            <w:pPr>
                              <w:spacing w:after="0"/>
                              <w:jc w:val="center"/>
                              <w:rPr>
                                <w:rFonts w:ascii="PT Astra Serif" w:hAnsi="PT Astra Serif"/>
                                <w:sz w:val="24"/>
                                <w:szCs w:val="24"/>
                              </w:rPr>
                            </w:pPr>
                          </w:p>
                          <w:p w14:paraId="443D1277"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Сельское и лесное хозяйство</w:t>
                            </w:r>
                          </w:p>
                          <w:p w14:paraId="75FA35D8" w14:textId="77777777" w:rsidR="00C347E0" w:rsidRPr="00C80EB5" w:rsidRDefault="00C347E0" w:rsidP="00FD7748">
                            <w:pPr>
                              <w:spacing w:after="0"/>
                              <w:jc w:val="center"/>
                              <w:rPr>
                                <w:rFonts w:ascii="PT Astra Serif" w:hAnsi="PT Astra Serif"/>
                                <w:sz w:val="20"/>
                                <w:szCs w:val="20"/>
                              </w:rPr>
                            </w:pPr>
                          </w:p>
                          <w:p w14:paraId="1AF09EC6"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Культура и спорт</w:t>
                            </w:r>
                          </w:p>
                          <w:p w14:paraId="1C07DCC9" w14:textId="77777777" w:rsidR="00C347E0" w:rsidRPr="00862B91" w:rsidRDefault="00C347E0" w:rsidP="00FD7748">
                            <w:pPr>
                              <w:spacing w:after="0"/>
                              <w:jc w:val="center"/>
                              <w:rPr>
                                <w:rFonts w:ascii="PT Astra Serif" w:hAnsi="PT Astra Serif"/>
                                <w:sz w:val="24"/>
                                <w:szCs w:val="24"/>
                              </w:rPr>
                            </w:pPr>
                          </w:p>
                          <w:p w14:paraId="74ADD01A"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Водоснабжение и утилизация отходов</w:t>
                            </w:r>
                          </w:p>
                          <w:p w14:paraId="4B15616B" w14:textId="77777777" w:rsidR="00C347E0" w:rsidRDefault="00C347E0" w:rsidP="00FD7748">
                            <w:pPr>
                              <w:spacing w:after="0"/>
                              <w:jc w:val="center"/>
                              <w:rPr>
                                <w:rFonts w:ascii="PT Astra Serif" w:hAnsi="PT Astra Serif"/>
                                <w:sz w:val="24"/>
                                <w:szCs w:val="24"/>
                              </w:rPr>
                            </w:pPr>
                          </w:p>
                          <w:p w14:paraId="0E4715F9"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Здравоохранение</w:t>
                            </w:r>
                          </w:p>
                          <w:p w14:paraId="5822AB9A" w14:textId="77777777" w:rsidR="00C347E0" w:rsidRPr="00C80EB5" w:rsidRDefault="00C347E0" w:rsidP="00FD7748">
                            <w:pPr>
                              <w:spacing w:after="0"/>
                              <w:jc w:val="center"/>
                              <w:rPr>
                                <w:rFonts w:ascii="PT Astra Serif" w:hAnsi="PT Astra Serif"/>
                                <w:sz w:val="36"/>
                                <w:szCs w:val="36"/>
                              </w:rPr>
                            </w:pPr>
                          </w:p>
                          <w:p w14:paraId="451E0AFC"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Образование</w:t>
                            </w:r>
                          </w:p>
                          <w:p w14:paraId="2C984FCC" w14:textId="77777777" w:rsidR="00C347E0" w:rsidRPr="00C80EB5" w:rsidRDefault="00C347E0" w:rsidP="00FD7748">
                            <w:pPr>
                              <w:spacing w:after="0"/>
                              <w:jc w:val="center"/>
                              <w:rPr>
                                <w:rFonts w:ascii="PT Astra Serif" w:hAnsi="PT Astra Serif"/>
                                <w:sz w:val="32"/>
                                <w:szCs w:val="32"/>
                              </w:rPr>
                            </w:pPr>
                          </w:p>
                          <w:p w14:paraId="6A3A0E50" w14:textId="77777777" w:rsidR="00C347E0" w:rsidRDefault="00C347E0" w:rsidP="00FD7748">
                            <w:pPr>
                              <w:spacing w:after="0"/>
                              <w:jc w:val="center"/>
                              <w:rPr>
                                <w:rFonts w:ascii="PT Astra Serif" w:hAnsi="PT Astra Serif"/>
                                <w:sz w:val="24"/>
                                <w:szCs w:val="24"/>
                              </w:rPr>
                            </w:pPr>
                            <w:r w:rsidRPr="00862B91">
                              <w:rPr>
                                <w:rFonts w:ascii="PT Astra Serif" w:hAnsi="PT Astra Serif"/>
                                <w:sz w:val="24"/>
                                <w:szCs w:val="24"/>
                              </w:rPr>
                              <w:t>Строительство</w:t>
                            </w:r>
                          </w:p>
                          <w:p w14:paraId="5043FEA9" w14:textId="77777777" w:rsidR="00C347E0" w:rsidRPr="00475551" w:rsidRDefault="00C347E0" w:rsidP="00FD7748">
                            <w:pPr>
                              <w:spacing w:after="0"/>
                              <w:jc w:val="center"/>
                              <w:rPr>
                                <w:rFonts w:ascii="PT Astra Serif" w:hAnsi="PT Astra Serif"/>
                                <w:sz w:val="24"/>
                                <w:szCs w:val="24"/>
                              </w:rPr>
                            </w:pPr>
                          </w:p>
                          <w:p w14:paraId="5B8D6CF0" w14:textId="77777777" w:rsidR="00C347E0" w:rsidRPr="00967F44" w:rsidRDefault="00C347E0" w:rsidP="00FD7748">
                            <w:pPr>
                              <w:spacing w:after="0"/>
                              <w:jc w:val="center"/>
                              <w:rPr>
                                <w:rFonts w:ascii="PT Astra Serif" w:hAnsi="PT Astra Serif"/>
                                <w:sz w:val="24"/>
                                <w:szCs w:val="24"/>
                              </w:rPr>
                            </w:pPr>
                            <w:r w:rsidRPr="00967F44">
                              <w:rPr>
                                <w:rFonts w:ascii="PT Astra Serif" w:hAnsi="PT Astra Serif"/>
                                <w:sz w:val="24"/>
                                <w:szCs w:val="24"/>
                              </w:rPr>
                              <w:t>Обрабатывающие производства</w:t>
                            </w:r>
                          </w:p>
                          <w:p w14:paraId="5B992155" w14:textId="77777777" w:rsidR="00C347E0" w:rsidRPr="00C80EB5" w:rsidRDefault="00C347E0" w:rsidP="00FD7748">
                            <w:pPr>
                              <w:spacing w:after="0"/>
                              <w:jc w:val="center"/>
                              <w:rPr>
                                <w:rFonts w:ascii="PT Astra Serif" w:hAnsi="PT Astra Serif"/>
                                <w:sz w:val="20"/>
                                <w:szCs w:val="20"/>
                              </w:rPr>
                            </w:pPr>
                          </w:p>
                          <w:p w14:paraId="1CA0942C" w14:textId="671226A3" w:rsidR="00C347E0" w:rsidRDefault="00C347E0" w:rsidP="00FD7748">
                            <w:pPr>
                              <w:spacing w:after="0"/>
                              <w:jc w:val="center"/>
                              <w:rPr>
                                <w:rFonts w:ascii="PT Astra Serif" w:hAnsi="PT Astra Serif"/>
                                <w:sz w:val="24"/>
                                <w:szCs w:val="24"/>
                              </w:rPr>
                            </w:pPr>
                            <w:r w:rsidRPr="00967F44">
                              <w:rPr>
                                <w:rFonts w:ascii="PT Astra Serif" w:hAnsi="PT Astra Serif"/>
                                <w:sz w:val="24"/>
                                <w:szCs w:val="24"/>
                              </w:rPr>
                              <w:t>Гос</w:t>
                            </w:r>
                            <w:r>
                              <w:rPr>
                                <w:rFonts w:ascii="PT Astra Serif" w:hAnsi="PT Astra Serif"/>
                                <w:sz w:val="24"/>
                                <w:szCs w:val="24"/>
                              </w:rPr>
                              <w:t>ударственное управление</w:t>
                            </w:r>
                          </w:p>
                          <w:p w14:paraId="4CE1D46B" w14:textId="77777777" w:rsidR="00C347E0" w:rsidRPr="00C80EB5" w:rsidRDefault="00C347E0" w:rsidP="00FD7748">
                            <w:pPr>
                              <w:spacing w:after="0"/>
                              <w:jc w:val="center"/>
                              <w:rPr>
                                <w:rFonts w:ascii="PT Astra Serif" w:hAnsi="PT Astra Serif"/>
                                <w:sz w:val="16"/>
                                <w:szCs w:val="16"/>
                              </w:rPr>
                            </w:pPr>
                          </w:p>
                          <w:p w14:paraId="40E5DBB0"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Электроэнергетика</w:t>
                            </w:r>
                          </w:p>
                          <w:p w14:paraId="4D29BF69" w14:textId="77777777" w:rsidR="00C347E0" w:rsidRDefault="00C347E0" w:rsidP="00FD7748">
                            <w:pPr>
                              <w:spacing w:after="0"/>
                              <w:jc w:val="center"/>
                              <w:rPr>
                                <w:rFonts w:ascii="PT Astra Serif" w:hAnsi="PT Astra Serif"/>
                                <w:sz w:val="24"/>
                                <w:szCs w:val="24"/>
                              </w:rPr>
                            </w:pPr>
                          </w:p>
                          <w:p w14:paraId="55A0FC21"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Транспортировка и хранение</w:t>
                            </w:r>
                          </w:p>
                          <w:p w14:paraId="1BF567CA" w14:textId="77777777" w:rsidR="00C347E0" w:rsidRPr="00C80EB5" w:rsidRDefault="00C347E0" w:rsidP="00FD7748">
                            <w:pPr>
                              <w:spacing w:after="0"/>
                              <w:jc w:val="center"/>
                              <w:rPr>
                                <w:rFonts w:ascii="PT Astra Serif" w:hAnsi="PT Astra Serif"/>
                                <w:sz w:val="20"/>
                                <w:szCs w:val="20"/>
                              </w:rPr>
                            </w:pPr>
                          </w:p>
                          <w:p w14:paraId="309B7624"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Финансы и страхование</w:t>
                            </w:r>
                          </w:p>
                          <w:p w14:paraId="5710210A" w14:textId="77777777" w:rsidR="00C347E0" w:rsidRPr="00862B91" w:rsidRDefault="00C347E0" w:rsidP="00FD7748">
                            <w:pPr>
                              <w:spacing w:after="0"/>
                              <w:jc w:val="center"/>
                              <w:rPr>
                                <w:rFonts w:ascii="PT Astra Serif" w:hAnsi="PT Astra Serif"/>
                                <w:sz w:val="36"/>
                                <w:szCs w:val="36"/>
                              </w:rPr>
                            </w:pPr>
                          </w:p>
                          <w:p w14:paraId="20D04DEF"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Наука и техника</w:t>
                            </w:r>
                          </w:p>
                          <w:p w14:paraId="724A805F" w14:textId="77777777" w:rsidR="00C347E0" w:rsidRPr="00C80EB5" w:rsidRDefault="00C347E0" w:rsidP="00FD7748">
                            <w:pPr>
                              <w:spacing w:after="0"/>
                              <w:jc w:val="center"/>
                              <w:rPr>
                                <w:rFonts w:ascii="PT Astra Serif" w:hAnsi="PT Astra Serif"/>
                                <w:sz w:val="24"/>
                                <w:szCs w:val="24"/>
                              </w:rPr>
                            </w:pPr>
                          </w:p>
                          <w:p w14:paraId="2F2B9F58"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Информация и связь</w:t>
                            </w:r>
                          </w:p>
                          <w:p w14:paraId="378CBCEC" w14:textId="77777777" w:rsidR="00C347E0" w:rsidRDefault="00C347E0" w:rsidP="00FD7748">
                            <w:pPr>
                              <w:spacing w:after="0"/>
                              <w:jc w:val="center"/>
                              <w:rPr>
                                <w:rFonts w:ascii="PT Astra Serif" w:hAnsi="PT Astra Serif"/>
                                <w:sz w:val="24"/>
                                <w:szCs w:val="24"/>
                              </w:rPr>
                            </w:pPr>
                          </w:p>
                          <w:p w14:paraId="2D388E4A" w14:textId="77777777" w:rsidR="00C347E0" w:rsidRPr="004D4FE8" w:rsidRDefault="00C347E0" w:rsidP="00FD7748">
                            <w:pPr>
                              <w:spacing w:after="0"/>
                              <w:jc w:val="center"/>
                              <w:rPr>
                                <w:rFonts w:ascii="PT Astra Serif" w:hAnsi="PT Astra Serif"/>
                                <w:sz w:val="24"/>
                                <w:szCs w:val="24"/>
                              </w:rPr>
                            </w:pPr>
                            <w:r>
                              <w:rPr>
                                <w:rFonts w:ascii="PT Astra Serif" w:hAnsi="PT Astra Serif"/>
                                <w:sz w:val="24"/>
                                <w:szCs w:val="24"/>
                              </w:rPr>
                              <w:t>Добыча полезных ископаемых</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4.1pt;margin-top:219.75pt;width:770pt;height:142.6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" stroked="f">
                <v:textbox style="layout-flow:vertical;mso-layout-flow-alt:bottom-to-top">
                  <w:txbxContent>
                    <w:p w14:paraId="5C0A8DDB" w14:textId="77777777" w:rsidR="00C347E0" w:rsidRPr="00862B91" w:rsidRDefault="00C347E0" w:rsidP="00FD7748">
                      <w:pPr>
                        <w:spacing w:after="0" w:line="240" w:lineRule="auto"/>
                        <w:jc w:val="center"/>
                        <w:rPr>
                          <w:rFonts w:ascii="PT Astra Serif" w:hAnsi="PT Astra Serif"/>
                          <w:sz w:val="22"/>
                          <w:szCs w:val="22"/>
                        </w:rPr>
                      </w:pPr>
                    </w:p>
                    <w:p w14:paraId="1BF0F69C" w14:textId="77777777" w:rsidR="00C347E0" w:rsidRDefault="00C347E0" w:rsidP="00FD7748">
                      <w:pPr>
                        <w:spacing w:after="0"/>
                        <w:jc w:val="center"/>
                        <w:rPr>
                          <w:rFonts w:ascii="PT Astra Serif" w:hAnsi="PT Astra Serif"/>
                          <w:sz w:val="24"/>
                          <w:szCs w:val="24"/>
                        </w:rPr>
                      </w:pPr>
                      <w:r w:rsidRPr="004D4FE8">
                        <w:rPr>
                          <w:rFonts w:ascii="PT Astra Serif" w:hAnsi="PT Astra Serif"/>
                          <w:sz w:val="24"/>
                          <w:szCs w:val="24"/>
                        </w:rPr>
                        <w:t>Прочие виды услуг</w:t>
                      </w:r>
                    </w:p>
                    <w:p w14:paraId="06316F4E" w14:textId="77777777" w:rsidR="00C347E0" w:rsidRPr="004D4FE8" w:rsidRDefault="00C347E0" w:rsidP="00FD7748">
                      <w:pPr>
                        <w:spacing w:after="0" w:line="240" w:lineRule="auto"/>
                        <w:jc w:val="center"/>
                        <w:rPr>
                          <w:rFonts w:ascii="PT Astra Serif" w:hAnsi="PT Astra Serif"/>
                          <w:sz w:val="20"/>
                          <w:szCs w:val="20"/>
                        </w:rPr>
                      </w:pPr>
                    </w:p>
                    <w:p w14:paraId="76503EA2" w14:textId="403DFA4F" w:rsidR="00C347E0" w:rsidRDefault="00C347E0" w:rsidP="00FD7748">
                      <w:pPr>
                        <w:spacing w:after="0" w:line="240" w:lineRule="auto"/>
                        <w:jc w:val="center"/>
                        <w:rPr>
                          <w:rFonts w:ascii="PT Astra Serif" w:hAnsi="PT Astra Serif"/>
                          <w:sz w:val="24"/>
                          <w:szCs w:val="24"/>
                        </w:rPr>
                      </w:pPr>
                      <w:r>
                        <w:rPr>
                          <w:rFonts w:ascii="PT Astra Serif" w:hAnsi="PT Astra Serif"/>
                          <w:sz w:val="24"/>
                          <w:szCs w:val="24"/>
                        </w:rPr>
                        <w:t>Гостиницы и общественное питание</w:t>
                      </w:r>
                    </w:p>
                    <w:p w14:paraId="24B880E4" w14:textId="77777777" w:rsidR="00C347E0" w:rsidRPr="00C80EB5" w:rsidRDefault="00C347E0" w:rsidP="00FD7748">
                      <w:pPr>
                        <w:spacing w:after="0" w:line="240" w:lineRule="auto"/>
                        <w:jc w:val="center"/>
                        <w:rPr>
                          <w:rFonts w:ascii="PT Astra Serif" w:hAnsi="PT Astra Serif"/>
                          <w:sz w:val="20"/>
                          <w:szCs w:val="20"/>
                        </w:rPr>
                      </w:pPr>
                    </w:p>
                    <w:p w14:paraId="7F7FD1B2"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Операции с недвижимостью</w:t>
                      </w:r>
                    </w:p>
                    <w:p w14:paraId="659C9BD0" w14:textId="77777777" w:rsidR="00C347E0" w:rsidRPr="00C80EB5" w:rsidRDefault="00C347E0" w:rsidP="00FD7748">
                      <w:pPr>
                        <w:spacing w:after="0"/>
                        <w:jc w:val="center"/>
                        <w:rPr>
                          <w:rFonts w:ascii="PT Astra Serif" w:hAnsi="PT Astra Serif"/>
                          <w:sz w:val="16"/>
                          <w:szCs w:val="16"/>
                        </w:rPr>
                      </w:pPr>
                    </w:p>
                    <w:p w14:paraId="44126808"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Административная деятельность</w:t>
                      </w:r>
                    </w:p>
                    <w:p w14:paraId="112DE336" w14:textId="77777777" w:rsidR="00C347E0" w:rsidRPr="00C80EB5" w:rsidRDefault="00C347E0" w:rsidP="00FD7748">
                      <w:pPr>
                        <w:spacing w:after="0"/>
                        <w:jc w:val="center"/>
                        <w:rPr>
                          <w:rFonts w:ascii="PT Astra Serif" w:hAnsi="PT Astra Serif"/>
                          <w:sz w:val="22"/>
                          <w:szCs w:val="22"/>
                        </w:rPr>
                      </w:pPr>
                    </w:p>
                    <w:p w14:paraId="28723C1A"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Торговля</w:t>
                      </w:r>
                    </w:p>
                    <w:p w14:paraId="41786EBD" w14:textId="77777777" w:rsidR="00C347E0" w:rsidRPr="00475551" w:rsidRDefault="00C347E0" w:rsidP="00FD7748">
                      <w:pPr>
                        <w:spacing w:after="0"/>
                        <w:jc w:val="center"/>
                        <w:rPr>
                          <w:rFonts w:ascii="PT Astra Serif" w:hAnsi="PT Astra Serif"/>
                          <w:sz w:val="24"/>
                          <w:szCs w:val="24"/>
                        </w:rPr>
                      </w:pPr>
                    </w:p>
                    <w:p w14:paraId="443D1277"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Сельское и лесное хозяйство</w:t>
                      </w:r>
                    </w:p>
                    <w:p w14:paraId="75FA35D8" w14:textId="77777777" w:rsidR="00C347E0" w:rsidRPr="00C80EB5" w:rsidRDefault="00C347E0" w:rsidP="00FD7748">
                      <w:pPr>
                        <w:spacing w:after="0"/>
                        <w:jc w:val="center"/>
                        <w:rPr>
                          <w:rFonts w:ascii="PT Astra Serif" w:hAnsi="PT Astra Serif"/>
                          <w:sz w:val="20"/>
                          <w:szCs w:val="20"/>
                        </w:rPr>
                      </w:pPr>
                    </w:p>
                    <w:p w14:paraId="1AF09EC6"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Культура и спорт</w:t>
                      </w:r>
                    </w:p>
                    <w:p w14:paraId="1C07DCC9" w14:textId="77777777" w:rsidR="00C347E0" w:rsidRPr="00862B91" w:rsidRDefault="00C347E0" w:rsidP="00FD7748">
                      <w:pPr>
                        <w:spacing w:after="0"/>
                        <w:jc w:val="center"/>
                        <w:rPr>
                          <w:rFonts w:ascii="PT Astra Serif" w:hAnsi="PT Astra Serif"/>
                          <w:sz w:val="24"/>
                          <w:szCs w:val="24"/>
                        </w:rPr>
                      </w:pPr>
                    </w:p>
                    <w:p w14:paraId="74ADD01A"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Водоснабжение и утилизация отходов</w:t>
                      </w:r>
                    </w:p>
                    <w:p w14:paraId="4B15616B" w14:textId="77777777" w:rsidR="00C347E0" w:rsidRDefault="00C347E0" w:rsidP="00FD7748">
                      <w:pPr>
                        <w:spacing w:after="0"/>
                        <w:jc w:val="center"/>
                        <w:rPr>
                          <w:rFonts w:ascii="PT Astra Serif" w:hAnsi="PT Astra Serif"/>
                          <w:sz w:val="24"/>
                          <w:szCs w:val="24"/>
                        </w:rPr>
                      </w:pPr>
                    </w:p>
                    <w:p w14:paraId="0E4715F9"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Здравоохранение</w:t>
                      </w:r>
                    </w:p>
                    <w:p w14:paraId="5822AB9A" w14:textId="77777777" w:rsidR="00C347E0" w:rsidRPr="00C80EB5" w:rsidRDefault="00C347E0" w:rsidP="00FD7748">
                      <w:pPr>
                        <w:spacing w:after="0"/>
                        <w:jc w:val="center"/>
                        <w:rPr>
                          <w:rFonts w:ascii="PT Astra Serif" w:hAnsi="PT Astra Serif"/>
                          <w:sz w:val="36"/>
                          <w:szCs w:val="36"/>
                        </w:rPr>
                      </w:pPr>
                    </w:p>
                    <w:p w14:paraId="451E0AFC"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Образование</w:t>
                      </w:r>
                    </w:p>
                    <w:p w14:paraId="2C984FCC" w14:textId="77777777" w:rsidR="00C347E0" w:rsidRPr="00C80EB5" w:rsidRDefault="00C347E0" w:rsidP="00FD7748">
                      <w:pPr>
                        <w:spacing w:after="0"/>
                        <w:jc w:val="center"/>
                        <w:rPr>
                          <w:rFonts w:ascii="PT Astra Serif" w:hAnsi="PT Astra Serif"/>
                          <w:sz w:val="32"/>
                          <w:szCs w:val="32"/>
                        </w:rPr>
                      </w:pPr>
                    </w:p>
                    <w:p w14:paraId="6A3A0E50" w14:textId="77777777" w:rsidR="00C347E0" w:rsidRDefault="00C347E0" w:rsidP="00FD7748">
                      <w:pPr>
                        <w:spacing w:after="0"/>
                        <w:jc w:val="center"/>
                        <w:rPr>
                          <w:rFonts w:ascii="PT Astra Serif" w:hAnsi="PT Astra Serif"/>
                          <w:sz w:val="24"/>
                          <w:szCs w:val="24"/>
                        </w:rPr>
                      </w:pPr>
                      <w:r w:rsidRPr="00862B91">
                        <w:rPr>
                          <w:rFonts w:ascii="PT Astra Serif" w:hAnsi="PT Astra Serif"/>
                          <w:sz w:val="24"/>
                          <w:szCs w:val="24"/>
                        </w:rPr>
                        <w:t>Строительство</w:t>
                      </w:r>
                    </w:p>
                    <w:p w14:paraId="5043FEA9" w14:textId="77777777" w:rsidR="00C347E0" w:rsidRPr="00475551" w:rsidRDefault="00C347E0" w:rsidP="00FD7748">
                      <w:pPr>
                        <w:spacing w:after="0"/>
                        <w:jc w:val="center"/>
                        <w:rPr>
                          <w:rFonts w:ascii="PT Astra Serif" w:hAnsi="PT Astra Serif"/>
                          <w:sz w:val="24"/>
                          <w:szCs w:val="24"/>
                        </w:rPr>
                      </w:pPr>
                    </w:p>
                    <w:p w14:paraId="5B8D6CF0" w14:textId="77777777" w:rsidR="00C347E0" w:rsidRPr="00967F44" w:rsidRDefault="00C347E0" w:rsidP="00FD7748">
                      <w:pPr>
                        <w:spacing w:after="0"/>
                        <w:jc w:val="center"/>
                        <w:rPr>
                          <w:rFonts w:ascii="PT Astra Serif" w:hAnsi="PT Astra Serif"/>
                          <w:sz w:val="24"/>
                          <w:szCs w:val="24"/>
                        </w:rPr>
                      </w:pPr>
                      <w:r w:rsidRPr="00967F44">
                        <w:rPr>
                          <w:rFonts w:ascii="PT Astra Serif" w:hAnsi="PT Astra Serif"/>
                          <w:sz w:val="24"/>
                          <w:szCs w:val="24"/>
                        </w:rPr>
                        <w:t>Обрабатывающие производства</w:t>
                      </w:r>
                    </w:p>
                    <w:p w14:paraId="5B992155" w14:textId="77777777" w:rsidR="00C347E0" w:rsidRPr="00C80EB5" w:rsidRDefault="00C347E0" w:rsidP="00FD7748">
                      <w:pPr>
                        <w:spacing w:after="0"/>
                        <w:jc w:val="center"/>
                        <w:rPr>
                          <w:rFonts w:ascii="PT Astra Serif" w:hAnsi="PT Astra Serif"/>
                          <w:sz w:val="20"/>
                          <w:szCs w:val="20"/>
                        </w:rPr>
                      </w:pPr>
                    </w:p>
                    <w:p w14:paraId="1CA0942C" w14:textId="671226A3" w:rsidR="00C347E0" w:rsidRDefault="00C347E0" w:rsidP="00FD7748">
                      <w:pPr>
                        <w:spacing w:after="0"/>
                        <w:jc w:val="center"/>
                        <w:rPr>
                          <w:rFonts w:ascii="PT Astra Serif" w:hAnsi="PT Astra Serif"/>
                          <w:sz w:val="24"/>
                          <w:szCs w:val="24"/>
                        </w:rPr>
                      </w:pPr>
                      <w:r w:rsidRPr="00967F44">
                        <w:rPr>
                          <w:rFonts w:ascii="PT Astra Serif" w:hAnsi="PT Astra Serif"/>
                          <w:sz w:val="24"/>
                          <w:szCs w:val="24"/>
                        </w:rPr>
                        <w:t>Гос</w:t>
                      </w:r>
                      <w:r>
                        <w:rPr>
                          <w:rFonts w:ascii="PT Astra Serif" w:hAnsi="PT Astra Serif"/>
                          <w:sz w:val="24"/>
                          <w:szCs w:val="24"/>
                        </w:rPr>
                        <w:t>ударственное управление</w:t>
                      </w:r>
                    </w:p>
                    <w:p w14:paraId="4CE1D46B" w14:textId="77777777" w:rsidR="00C347E0" w:rsidRPr="00C80EB5" w:rsidRDefault="00C347E0" w:rsidP="00FD7748">
                      <w:pPr>
                        <w:spacing w:after="0"/>
                        <w:jc w:val="center"/>
                        <w:rPr>
                          <w:rFonts w:ascii="PT Astra Serif" w:hAnsi="PT Astra Serif"/>
                          <w:sz w:val="16"/>
                          <w:szCs w:val="16"/>
                        </w:rPr>
                      </w:pPr>
                    </w:p>
                    <w:p w14:paraId="40E5DBB0"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Электроэнергетика</w:t>
                      </w:r>
                    </w:p>
                    <w:p w14:paraId="4D29BF69" w14:textId="77777777" w:rsidR="00C347E0" w:rsidRDefault="00C347E0" w:rsidP="00FD7748">
                      <w:pPr>
                        <w:spacing w:after="0"/>
                        <w:jc w:val="center"/>
                        <w:rPr>
                          <w:rFonts w:ascii="PT Astra Serif" w:hAnsi="PT Astra Serif"/>
                          <w:sz w:val="24"/>
                          <w:szCs w:val="24"/>
                        </w:rPr>
                      </w:pPr>
                    </w:p>
                    <w:p w14:paraId="55A0FC21"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Транспортировка и хранение</w:t>
                      </w:r>
                    </w:p>
                    <w:p w14:paraId="1BF567CA" w14:textId="77777777" w:rsidR="00C347E0" w:rsidRPr="00C80EB5" w:rsidRDefault="00C347E0" w:rsidP="00FD7748">
                      <w:pPr>
                        <w:spacing w:after="0"/>
                        <w:jc w:val="center"/>
                        <w:rPr>
                          <w:rFonts w:ascii="PT Astra Serif" w:hAnsi="PT Astra Serif"/>
                          <w:sz w:val="20"/>
                          <w:szCs w:val="20"/>
                        </w:rPr>
                      </w:pPr>
                    </w:p>
                    <w:p w14:paraId="309B7624"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Финансы и страхование</w:t>
                      </w:r>
                    </w:p>
                    <w:p w14:paraId="5710210A" w14:textId="77777777" w:rsidR="00C347E0" w:rsidRPr="00862B91" w:rsidRDefault="00C347E0" w:rsidP="00FD7748">
                      <w:pPr>
                        <w:spacing w:after="0"/>
                        <w:jc w:val="center"/>
                        <w:rPr>
                          <w:rFonts w:ascii="PT Astra Serif" w:hAnsi="PT Astra Serif"/>
                          <w:sz w:val="36"/>
                          <w:szCs w:val="36"/>
                        </w:rPr>
                      </w:pPr>
                    </w:p>
                    <w:p w14:paraId="20D04DEF"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Наука и техника</w:t>
                      </w:r>
                    </w:p>
                    <w:p w14:paraId="724A805F" w14:textId="77777777" w:rsidR="00C347E0" w:rsidRPr="00C80EB5" w:rsidRDefault="00C347E0" w:rsidP="00FD7748">
                      <w:pPr>
                        <w:spacing w:after="0"/>
                        <w:jc w:val="center"/>
                        <w:rPr>
                          <w:rFonts w:ascii="PT Astra Serif" w:hAnsi="PT Astra Serif"/>
                          <w:sz w:val="24"/>
                          <w:szCs w:val="24"/>
                        </w:rPr>
                      </w:pPr>
                    </w:p>
                    <w:p w14:paraId="2F2B9F58" w14:textId="77777777" w:rsidR="00C347E0" w:rsidRDefault="00C347E0" w:rsidP="00FD7748">
                      <w:pPr>
                        <w:spacing w:after="0"/>
                        <w:jc w:val="center"/>
                        <w:rPr>
                          <w:rFonts w:ascii="PT Astra Serif" w:hAnsi="PT Astra Serif"/>
                          <w:sz w:val="24"/>
                          <w:szCs w:val="24"/>
                        </w:rPr>
                      </w:pPr>
                      <w:r>
                        <w:rPr>
                          <w:rFonts w:ascii="PT Astra Serif" w:hAnsi="PT Astra Serif"/>
                          <w:sz w:val="24"/>
                          <w:szCs w:val="24"/>
                        </w:rPr>
                        <w:t>Информация и связь</w:t>
                      </w:r>
                    </w:p>
                    <w:p w14:paraId="378CBCEC" w14:textId="77777777" w:rsidR="00C347E0" w:rsidRDefault="00C347E0" w:rsidP="00FD7748">
                      <w:pPr>
                        <w:spacing w:after="0"/>
                        <w:jc w:val="center"/>
                        <w:rPr>
                          <w:rFonts w:ascii="PT Astra Serif" w:hAnsi="PT Astra Serif"/>
                          <w:sz w:val="24"/>
                          <w:szCs w:val="24"/>
                        </w:rPr>
                      </w:pPr>
                    </w:p>
                    <w:p w14:paraId="2D388E4A" w14:textId="77777777" w:rsidR="00C347E0" w:rsidRPr="004D4FE8" w:rsidRDefault="00C347E0" w:rsidP="00FD7748">
                      <w:pPr>
                        <w:spacing w:after="0"/>
                        <w:jc w:val="center"/>
                        <w:rPr>
                          <w:rFonts w:ascii="PT Astra Serif" w:hAnsi="PT Astra Serif"/>
                          <w:sz w:val="24"/>
                          <w:szCs w:val="24"/>
                        </w:rPr>
                      </w:pPr>
                      <w:r>
                        <w:rPr>
                          <w:rFonts w:ascii="PT Astra Serif" w:hAnsi="PT Astra Serif"/>
                          <w:sz w:val="24"/>
                          <w:szCs w:val="24"/>
                        </w:rPr>
                        <w:t>Добыча полезных ископаемых</w:t>
                      </w:r>
                    </w:p>
                  </w:txbxContent>
                </v:textbox>
              </v:shape>
            </w:pict>
          </mc:Fallback>
        </mc:AlternateContent>
      </w:r>
      <w:r w:rsidRPr="00EA2FEC">
        <w:rPr>
          <w:rFonts w:ascii="PT Astra Serif" w:hAnsi="PT Astra Serif"/>
          <w:noProof/>
          <w:lang w:eastAsia="ru-RU"/>
        </w:rPr>
        <mc:AlternateContent>
          <mc:Choice Requires="wps">
            <w:drawing>
              <wp:anchor distT="0" distB="0" distL="114300" distR="114300" simplePos="0" relativeHeight="251724800" behindDoc="0" locked="0" layoutInCell="1" allowOverlap="1" wp14:anchorId="22A3ECC8" wp14:editId="05BF7134">
                <wp:simplePos x="0" y="0"/>
                <wp:positionH relativeFrom="column">
                  <wp:posOffset>598170</wp:posOffset>
                </wp:positionH>
                <wp:positionV relativeFrom="paragraph">
                  <wp:posOffset>189865</wp:posOffset>
                </wp:positionV>
                <wp:extent cx="3009900" cy="453390"/>
                <wp:effectExtent l="0" t="0" r="0" b="0"/>
                <wp:wrapNone/>
                <wp:docPr id="77" name="Поле 77"/>
                <wp:cNvGraphicFramePr/>
                <a:graphic xmlns:a="http://schemas.openxmlformats.org/drawingml/2006/main">
                  <a:graphicData uri="http://schemas.microsoft.com/office/word/2010/wordprocessingShape">
                    <wps:wsp>
                      <wps:cNvSpPr txBox="1"/>
                      <wps:spPr>
                        <a:xfrm>
                          <a:off x="0" y="0"/>
                          <a:ext cx="3009900" cy="441960"/>
                        </a:xfrm>
                        <a:prstGeom prst="rect">
                          <a:avLst/>
                        </a:prstGeom>
                        <a:noFill/>
                      </wps:spPr>
                      <wps:txbx>
                        <w:txbxContent>
                          <w:p w14:paraId="77B74733" w14:textId="77777777" w:rsidR="00C347E0" w:rsidRDefault="00C347E0" w:rsidP="00FD7748">
                            <w:pPr>
                              <w:pStyle w:val="af2"/>
                              <w:spacing w:before="0" w:beforeAutospacing="0" w:after="0" w:afterAutospacing="0"/>
                              <w:rPr>
                                <w:rFonts w:ascii="PT Astra Serif" w:eastAsia="PT Astra Serif" w:hAnsi="PT Astra Serif" w:cs="Arial"/>
                                <w:b/>
                                <w:bCs/>
                                <w:color w:val="31849B" w:themeColor="accent5" w:themeShade="BF"/>
                                <w:kern w:val="24"/>
                                <w:sz w:val="22"/>
                                <w:szCs w:val="22"/>
                              </w:rPr>
                            </w:pPr>
                            <w:r w:rsidRPr="00B2589B">
                              <w:rPr>
                                <w:rFonts w:ascii="PT Astra Serif" w:eastAsia="PT Astra Serif" w:hAnsi="PT Astra Serif" w:cs="Arial"/>
                                <w:b/>
                                <w:bCs/>
                                <w:color w:val="31849B" w:themeColor="accent5" w:themeShade="BF"/>
                                <w:kern w:val="24"/>
                                <w:sz w:val="22"/>
                                <w:szCs w:val="22"/>
                              </w:rPr>
                              <w:t xml:space="preserve">Среднесписочная численность </w:t>
                            </w:r>
                          </w:p>
                          <w:p w14:paraId="6DB77D94" w14:textId="4D336431" w:rsidR="00C347E0" w:rsidRPr="00B2589B" w:rsidRDefault="00C347E0" w:rsidP="00FD7748">
                            <w:pPr>
                              <w:pStyle w:val="af2"/>
                              <w:spacing w:before="0" w:beforeAutospacing="0" w:after="0" w:afterAutospacing="0"/>
                              <w:rPr>
                                <w:color w:val="31849B" w:themeColor="accent5" w:themeShade="BF"/>
                                <w:sz w:val="22"/>
                                <w:szCs w:val="22"/>
                              </w:rPr>
                            </w:pPr>
                            <w:r w:rsidRPr="00B2589B">
                              <w:rPr>
                                <w:rFonts w:ascii="PT Astra Serif" w:eastAsia="PT Astra Serif" w:hAnsi="PT Astra Serif" w:cs="Arial"/>
                                <w:b/>
                                <w:bCs/>
                                <w:color w:val="31849B" w:themeColor="accent5" w:themeShade="BF"/>
                                <w:kern w:val="24"/>
                                <w:sz w:val="22"/>
                                <w:szCs w:val="22"/>
                              </w:rPr>
                              <w:t>работников организаций, тыс. человек</w:t>
                            </w:r>
                          </w:p>
                        </w:txbxContent>
                      </wps:txbx>
                      <wps:bodyPr wrap="square" rtlCol="0">
                        <a:spAutoFit/>
                      </wps:bodyPr>
                    </wps:wsp>
                  </a:graphicData>
                </a:graphic>
                <wp14:sizeRelH relativeFrom="margin">
                  <wp14:pctWidth>0</wp14:pctWidth>
                </wp14:sizeRelH>
                <wp14:sizeRelV relativeFrom="page">
                  <wp14:pctHeight>0</wp14:pctHeight>
                </wp14:sizeRelV>
              </wp:anchor>
            </w:drawing>
          </mc:Choice>
          <mc:Fallback>
            <w:pict>
              <v:shape id="Поле 77" o:spid="_x0000_s1033" type="#_x0000_t202" style="position:absolute;left:0;text-align:left;margin-left:47.1pt;margin-top:14.95pt;width:237pt;height:35.7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" filled="f" stroked="f">
                <v:textbox style="mso-fit-shape-to-text:t">
                  <w:txbxContent>
                    <w:p w14:paraId="77B74733" w14:textId="77777777" w:rsidR="00C347E0" w:rsidRDefault="00C347E0" w:rsidP="00FD7748">
                      <w:pPr>
                        <w:pStyle w:val="af2"/>
                        <w:spacing w:before="0" w:beforeAutospacing="0" w:after="0" w:afterAutospacing="0"/>
                        <w:rPr>
                          <w:rFonts w:ascii="PT Astra Serif" w:eastAsia="PT Astra Serif" w:hAnsi="PT Astra Serif" w:cs="Arial"/>
                          <w:b/>
                          <w:bCs/>
                          <w:color w:val="31849B" w:themeColor="accent5" w:themeShade="BF"/>
                          <w:kern w:val="24"/>
                          <w:sz w:val="22"/>
                          <w:szCs w:val="22"/>
                        </w:rPr>
                      </w:pPr>
                      <w:r w:rsidRPr="00B2589B">
                        <w:rPr>
                          <w:rFonts w:ascii="PT Astra Serif" w:eastAsia="PT Astra Serif" w:hAnsi="PT Astra Serif" w:cs="Arial"/>
                          <w:b/>
                          <w:bCs/>
                          <w:color w:val="31849B" w:themeColor="accent5" w:themeShade="BF"/>
                          <w:kern w:val="24"/>
                          <w:sz w:val="22"/>
                          <w:szCs w:val="22"/>
                        </w:rPr>
                        <w:t xml:space="preserve">Среднесписочная численность </w:t>
                      </w:r>
                    </w:p>
                    <w:p w14:paraId="6DB77D94" w14:textId="4D336431" w:rsidR="00C347E0" w:rsidRPr="00B2589B" w:rsidRDefault="00C347E0" w:rsidP="00FD7748">
                      <w:pPr>
                        <w:pStyle w:val="af2"/>
                        <w:spacing w:before="0" w:beforeAutospacing="0" w:after="0" w:afterAutospacing="0"/>
                        <w:rPr>
                          <w:color w:val="31849B" w:themeColor="accent5" w:themeShade="BF"/>
                          <w:sz w:val="22"/>
                          <w:szCs w:val="22"/>
                        </w:rPr>
                      </w:pPr>
                      <w:r w:rsidRPr="00B2589B">
                        <w:rPr>
                          <w:rFonts w:ascii="PT Astra Serif" w:eastAsia="PT Astra Serif" w:hAnsi="PT Astra Serif" w:cs="Arial"/>
                          <w:b/>
                          <w:bCs/>
                          <w:color w:val="31849B" w:themeColor="accent5" w:themeShade="BF"/>
                          <w:kern w:val="24"/>
                          <w:sz w:val="22"/>
                          <w:szCs w:val="22"/>
                        </w:rPr>
                        <w:t>работников организаций, тыс. человек</w:t>
                      </w:r>
                    </w:p>
                  </w:txbxContent>
                </v:textbox>
              </v:shape>
            </w:pict>
          </mc:Fallback>
        </mc:AlternateContent>
      </w:r>
      <w:r w:rsidRPr="00EA2FEC">
        <w:rPr>
          <w:rFonts w:ascii="PT Astra Serif" w:hAnsi="PT Astra Serif"/>
          <w:noProof/>
          <w:lang w:eastAsia="ru-RU"/>
        </w:rPr>
        <mc:AlternateContent>
          <mc:Choice Requires="wps">
            <w:drawing>
              <wp:anchor distT="0" distB="0" distL="114300" distR="114300" simplePos="0" relativeHeight="251747328" behindDoc="0" locked="0" layoutInCell="1" allowOverlap="1" wp14:anchorId="1C668261" wp14:editId="23A47657">
                <wp:simplePos x="0" y="0"/>
                <wp:positionH relativeFrom="column">
                  <wp:posOffset>262890</wp:posOffset>
                </wp:positionH>
                <wp:positionV relativeFrom="paragraph">
                  <wp:posOffset>810895</wp:posOffset>
                </wp:positionV>
                <wp:extent cx="215900" cy="215900"/>
                <wp:effectExtent l="0" t="0" r="12700" b="12700"/>
                <wp:wrapNone/>
                <wp:docPr id="75" name="Прямоугольник 75"/>
                <wp:cNvGraphicFramePr/>
                <a:graphic xmlns:a="http://schemas.openxmlformats.org/drawingml/2006/main">
                  <a:graphicData uri="http://schemas.microsoft.com/office/word/2010/wordprocessingShape">
                    <wps:wsp>
                      <wps:cNvSpPr/>
                      <wps:spPr>
                        <a:xfrm>
                          <a:off x="0" y="0"/>
                          <a:ext cx="215900" cy="215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0D28B2E" id="Прямоугольник 75" o:spid="_x0000_s1026" style="position:absolute;margin-left:20.7pt;margin-top:63.85pt;width:17pt;height:1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" fillcolor="white [3212]" strokecolor="black [3213]" strokeweight=".25pt"/>
            </w:pict>
          </mc:Fallback>
        </mc:AlternateContent>
      </w:r>
      <w:r w:rsidRPr="00EA2FEC">
        <w:rPr>
          <w:rFonts w:ascii="PT Astra Serif" w:hAnsi="PT Astra Serif"/>
          <w:noProof/>
          <w:lang w:eastAsia="ru-RU"/>
        </w:rPr>
        <mc:AlternateContent>
          <mc:Choice Requires="wps">
            <w:drawing>
              <wp:anchor distT="0" distB="0" distL="114300" distR="114300" simplePos="0" relativeHeight="251740160" behindDoc="0" locked="0" layoutInCell="1" allowOverlap="1" wp14:anchorId="775CBCCC" wp14:editId="3BC3CC1B">
                <wp:simplePos x="0" y="0"/>
                <wp:positionH relativeFrom="column">
                  <wp:posOffset>92075</wp:posOffset>
                </wp:positionH>
                <wp:positionV relativeFrom="paragraph">
                  <wp:posOffset>720725</wp:posOffset>
                </wp:positionV>
                <wp:extent cx="4715510" cy="786765"/>
                <wp:effectExtent l="0" t="0" r="0" b="0"/>
                <wp:wrapNone/>
                <wp:docPr id="73" name="Поле 73"/>
                <wp:cNvGraphicFramePr/>
                <a:graphic xmlns:a="http://schemas.openxmlformats.org/drawingml/2006/main">
                  <a:graphicData uri="http://schemas.microsoft.com/office/word/2010/wordprocessingShape">
                    <wps:wsp>
                      <wps:cNvSpPr txBox="1"/>
                      <wps:spPr>
                        <a:xfrm>
                          <a:off x="0" y="0"/>
                          <a:ext cx="4715510" cy="704850"/>
                        </a:xfrm>
                        <a:prstGeom prst="rect">
                          <a:avLst/>
                        </a:prstGeom>
                        <a:noFill/>
                      </wps:spPr>
                      <wps:txbx>
                        <w:txbxContent>
                          <w:p w14:paraId="335988A8" w14:textId="77777777" w:rsidR="00C347E0" w:rsidRDefault="00C347E0" w:rsidP="00FD7748">
                            <w:pPr>
                              <w:pStyle w:val="af2"/>
                              <w:spacing w:before="0" w:beforeAutospacing="0" w:after="0" w:afterAutospacing="0"/>
                              <w:rPr>
                                <w:sz w:val="22"/>
                              </w:rPr>
                            </w:pPr>
                            <w:r>
                              <w:rPr>
                                <w:rFonts w:ascii="PT Astra Serif" w:eastAsia="PT Astra Serif" w:hAnsi="PT Astra Serif" w:cs="Arial"/>
                                <w:b/>
                                <w:bCs/>
                                <w:color w:val="000000" w:themeColor="text1"/>
                                <w:kern w:val="24"/>
                                <w:sz w:val="22"/>
                              </w:rPr>
                              <w:t xml:space="preserve">              Среднемесячная номинальная начисленная </w:t>
                            </w:r>
                          </w:p>
                          <w:p w14:paraId="0CDC7278" w14:textId="77777777" w:rsidR="00C347E0" w:rsidRDefault="00C347E0" w:rsidP="00FD7748">
                            <w:pPr>
                              <w:pStyle w:val="af2"/>
                              <w:spacing w:before="0" w:beforeAutospacing="0" w:after="0" w:afterAutospacing="0"/>
                              <w:rPr>
                                <w:rFonts w:ascii="PT Astra Serif" w:eastAsia="PT Astra Serif" w:hAnsi="PT Astra Serif" w:cs="Arial"/>
                                <w:b/>
                                <w:bCs/>
                                <w:color w:val="000000" w:themeColor="text1"/>
                                <w:kern w:val="24"/>
                                <w:sz w:val="22"/>
                              </w:rPr>
                            </w:pPr>
                            <w:r>
                              <w:rPr>
                                <w:rFonts w:ascii="PT Astra Serif" w:eastAsia="PT Astra Serif" w:hAnsi="PT Astra Serif" w:cs="Arial"/>
                                <w:b/>
                                <w:bCs/>
                                <w:color w:val="000000" w:themeColor="text1"/>
                                <w:kern w:val="24"/>
                                <w:sz w:val="22"/>
                              </w:rPr>
                              <w:t xml:space="preserve">              заработная плата работников организаций, тыс. рублей</w:t>
                            </w:r>
                          </w:p>
                          <w:p w14:paraId="00202C7B" w14:textId="77777777" w:rsidR="00C347E0" w:rsidRDefault="00C347E0" w:rsidP="00FD7748">
                            <w:pPr>
                              <w:pStyle w:val="af2"/>
                              <w:spacing w:before="0" w:beforeAutospacing="0" w:after="0" w:afterAutospacing="0"/>
                              <w:rPr>
                                <w:rFonts w:ascii="PT Astra Serif" w:eastAsia="PT Astra Serif" w:hAnsi="PT Astra Serif" w:cs="Arial"/>
                                <w:b/>
                                <w:bCs/>
                                <w:color w:val="000000" w:themeColor="text1"/>
                                <w:kern w:val="24"/>
                                <w:sz w:val="12"/>
                                <w:szCs w:val="12"/>
                              </w:rPr>
                            </w:pPr>
                            <w:r>
                              <w:rPr>
                                <w:rFonts w:ascii="PT Astra Serif" w:eastAsia="PT Astra Serif" w:hAnsi="PT Astra Serif" w:cs="Arial"/>
                                <w:b/>
                                <w:bCs/>
                                <w:color w:val="000000" w:themeColor="text1"/>
                                <w:kern w:val="24"/>
                                <w:sz w:val="22"/>
                              </w:rPr>
                              <w:t xml:space="preserve">   </w:t>
                            </w:r>
                          </w:p>
                          <w:p w14:paraId="6D5717B7" w14:textId="77777777" w:rsidR="00C347E0" w:rsidRDefault="00C347E0" w:rsidP="00FD7748">
                            <w:pPr>
                              <w:pStyle w:val="af2"/>
                              <w:spacing w:before="0" w:beforeAutospacing="0" w:after="0" w:afterAutospacing="0"/>
                            </w:pPr>
                            <w:r>
                              <w:rPr>
                                <w:rFonts w:ascii="PT Astra Serif" w:eastAsia="PT Astra Serif" w:hAnsi="PT Astra Serif" w:cs="Arial"/>
                                <w:b/>
                                <w:bCs/>
                                <w:color w:val="1E883A"/>
                                <w:kern w:val="24"/>
                                <w:sz w:val="28"/>
                                <w:szCs w:val="28"/>
                              </w:rPr>
                              <w:t>76,7</w:t>
                            </w:r>
                            <w:r>
                              <w:rPr>
                                <w:rFonts w:ascii="PT Astra Serif" w:eastAsia="PT Astra Serif" w:hAnsi="PT Astra Serif" w:cs="Arial"/>
                                <w:b/>
                                <w:bCs/>
                                <w:color w:val="1E883A"/>
                                <w:kern w:val="24"/>
                                <w:sz w:val="22"/>
                                <w:szCs w:val="22"/>
                              </w:rPr>
                              <w:t xml:space="preserve"> </w:t>
                            </w:r>
                            <w:r>
                              <w:rPr>
                                <w:rFonts w:ascii="PT Astra Serif" w:eastAsia="PT Astra Serif" w:hAnsi="PT Astra Serif" w:cs="Arial"/>
                                <w:b/>
                                <w:bCs/>
                                <w:color w:val="1E883A"/>
                                <w:kern w:val="24"/>
                                <w:sz w:val="28"/>
                                <w:szCs w:val="28"/>
                              </w:rPr>
                              <w:t>тыс. рублей</w:t>
                            </w:r>
                          </w:p>
                        </w:txbxContent>
                      </wps:txbx>
                      <wps:bodyPr wrap="square" rtlCol="0">
                        <a:spAutoFit/>
                      </wps:bodyPr>
                    </wps:wsp>
                  </a:graphicData>
                </a:graphic>
                <wp14:sizeRelH relativeFrom="margin">
                  <wp14:pctWidth>0</wp14:pctWidth>
                </wp14:sizeRelH>
                <wp14:sizeRelV relativeFrom="page">
                  <wp14:pctHeight>0</wp14:pctHeight>
                </wp14:sizeRelV>
              </wp:anchor>
            </w:drawing>
          </mc:Choice>
          <mc:Fallback>
            <w:pict>
              <v:shape id="Поле 73" o:spid="_x0000_s1034" type="#_x0000_t202" style="position:absolute;left:0;text-align:left;margin-left:7.25pt;margin-top:56.75pt;width:371.3pt;height:61.9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" filled="f" stroked="f">
                <v:textbox style="mso-fit-shape-to-text:t">
                  <w:txbxContent>
                    <w:p w14:paraId="335988A8" w14:textId="77777777" w:rsidR="00C347E0" w:rsidRDefault="00C347E0" w:rsidP="00FD7748">
                      <w:pPr>
                        <w:pStyle w:val="af2"/>
                        <w:spacing w:before="0" w:beforeAutospacing="0" w:after="0" w:afterAutospacing="0"/>
                        <w:rPr>
                          <w:sz w:val="22"/>
                        </w:rPr>
                      </w:pPr>
                      <w:r>
                        <w:rPr>
                          <w:rFonts w:ascii="PT Astra Serif" w:eastAsia="PT Astra Serif" w:hAnsi="PT Astra Serif" w:cs="Arial"/>
                          <w:b/>
                          <w:bCs/>
                          <w:color w:val="000000" w:themeColor="text1"/>
                          <w:kern w:val="24"/>
                          <w:sz w:val="22"/>
                        </w:rPr>
                        <w:t xml:space="preserve">              Среднемесячная номинальная начисленная </w:t>
                      </w:r>
                    </w:p>
                    <w:p w14:paraId="0CDC7278" w14:textId="77777777" w:rsidR="00C347E0" w:rsidRDefault="00C347E0" w:rsidP="00FD7748">
                      <w:pPr>
                        <w:pStyle w:val="af2"/>
                        <w:spacing w:before="0" w:beforeAutospacing="0" w:after="0" w:afterAutospacing="0"/>
                        <w:rPr>
                          <w:rFonts w:ascii="PT Astra Serif" w:eastAsia="PT Astra Serif" w:hAnsi="PT Astra Serif" w:cs="Arial"/>
                          <w:b/>
                          <w:bCs/>
                          <w:color w:val="000000" w:themeColor="text1"/>
                          <w:kern w:val="24"/>
                          <w:sz w:val="22"/>
                        </w:rPr>
                      </w:pPr>
                      <w:r>
                        <w:rPr>
                          <w:rFonts w:ascii="PT Astra Serif" w:eastAsia="PT Astra Serif" w:hAnsi="PT Astra Serif" w:cs="Arial"/>
                          <w:b/>
                          <w:bCs/>
                          <w:color w:val="000000" w:themeColor="text1"/>
                          <w:kern w:val="24"/>
                          <w:sz w:val="22"/>
                        </w:rPr>
                        <w:t xml:space="preserve">              заработная плата работников организаций, тыс. рублей</w:t>
                      </w:r>
                    </w:p>
                    <w:p w14:paraId="00202C7B" w14:textId="77777777" w:rsidR="00C347E0" w:rsidRDefault="00C347E0" w:rsidP="00FD7748">
                      <w:pPr>
                        <w:pStyle w:val="af2"/>
                        <w:spacing w:before="0" w:beforeAutospacing="0" w:after="0" w:afterAutospacing="0"/>
                        <w:rPr>
                          <w:rFonts w:ascii="PT Astra Serif" w:eastAsia="PT Astra Serif" w:hAnsi="PT Astra Serif" w:cs="Arial"/>
                          <w:b/>
                          <w:bCs/>
                          <w:color w:val="000000" w:themeColor="text1"/>
                          <w:kern w:val="24"/>
                          <w:sz w:val="12"/>
                          <w:szCs w:val="12"/>
                        </w:rPr>
                      </w:pPr>
                      <w:r>
                        <w:rPr>
                          <w:rFonts w:ascii="PT Astra Serif" w:eastAsia="PT Astra Serif" w:hAnsi="PT Astra Serif" w:cs="Arial"/>
                          <w:b/>
                          <w:bCs/>
                          <w:color w:val="000000" w:themeColor="text1"/>
                          <w:kern w:val="24"/>
                          <w:sz w:val="22"/>
                        </w:rPr>
                        <w:t xml:space="preserve">   </w:t>
                      </w:r>
                    </w:p>
                    <w:p w14:paraId="6D5717B7" w14:textId="77777777" w:rsidR="00C347E0" w:rsidRDefault="00C347E0" w:rsidP="00FD7748">
                      <w:pPr>
                        <w:pStyle w:val="af2"/>
                        <w:spacing w:before="0" w:beforeAutospacing="0" w:after="0" w:afterAutospacing="0"/>
                      </w:pPr>
                      <w:r>
                        <w:rPr>
                          <w:rFonts w:ascii="PT Astra Serif" w:eastAsia="PT Astra Serif" w:hAnsi="PT Astra Serif" w:cs="Arial"/>
                          <w:b/>
                          <w:bCs/>
                          <w:color w:val="1E883A"/>
                          <w:kern w:val="24"/>
                          <w:sz w:val="28"/>
                          <w:szCs w:val="28"/>
                        </w:rPr>
                        <w:t>76,7</w:t>
                      </w:r>
                      <w:r>
                        <w:rPr>
                          <w:rFonts w:ascii="PT Astra Serif" w:eastAsia="PT Astra Serif" w:hAnsi="PT Astra Serif" w:cs="Arial"/>
                          <w:b/>
                          <w:bCs/>
                          <w:color w:val="1E883A"/>
                          <w:kern w:val="24"/>
                          <w:sz w:val="22"/>
                          <w:szCs w:val="22"/>
                        </w:rPr>
                        <w:t xml:space="preserve"> </w:t>
                      </w:r>
                      <w:r>
                        <w:rPr>
                          <w:rFonts w:ascii="PT Astra Serif" w:eastAsia="PT Astra Serif" w:hAnsi="PT Astra Serif" w:cs="Arial"/>
                          <w:b/>
                          <w:bCs/>
                          <w:color w:val="1E883A"/>
                          <w:kern w:val="24"/>
                          <w:sz w:val="28"/>
                          <w:szCs w:val="28"/>
                        </w:rPr>
                        <w:t>тыс. рублей</w:t>
                      </w:r>
                    </w:p>
                  </w:txbxContent>
                </v:textbox>
              </v:shape>
            </w:pict>
          </mc:Fallback>
        </mc:AlternateContent>
      </w:r>
      <w:r w:rsidRPr="00EA2FEC">
        <w:rPr>
          <w:rFonts w:ascii="PT Astra Serif" w:hAnsi="PT Astra Serif"/>
          <w:noProof/>
          <w:lang w:eastAsia="ru-RU"/>
        </w:rPr>
        <mc:AlternateContent>
          <mc:Choice Requires="wps">
            <w:drawing>
              <wp:anchor distT="0" distB="0" distL="114300" distR="114300" simplePos="0" relativeHeight="251739136" behindDoc="0" locked="0" layoutInCell="1" allowOverlap="1" wp14:anchorId="612EF1E4" wp14:editId="79EEDE78">
                <wp:simplePos x="0" y="0"/>
                <wp:positionH relativeFrom="column">
                  <wp:posOffset>123190</wp:posOffset>
                </wp:positionH>
                <wp:positionV relativeFrom="paragraph">
                  <wp:posOffset>1419225</wp:posOffset>
                </wp:positionV>
                <wp:extent cx="9770110" cy="0"/>
                <wp:effectExtent l="0" t="0" r="21590" b="19050"/>
                <wp:wrapNone/>
                <wp:docPr id="56" name="Прямая соединительная линия 56"/>
                <wp:cNvGraphicFramePr/>
                <a:graphic xmlns:a="http://schemas.openxmlformats.org/drawingml/2006/main">
                  <a:graphicData uri="http://schemas.microsoft.com/office/word/2010/wordprocessingShape">
                    <wps:wsp>
                      <wps:cNvCnPr/>
                      <wps:spPr>
                        <a:xfrm>
                          <a:off x="0" y="0"/>
                          <a:ext cx="9770110" cy="0"/>
                        </a:xfrm>
                        <a:prstGeom prst="line">
                          <a:avLst/>
                        </a:prstGeom>
                        <a:ln w="19050">
                          <a:solidFill>
                            <a:srgbClr val="1E883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CD6B91" id="Прямая соединительная линия 56"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9.7pt,111.75pt" to="779pt,1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" strokecolor="#1e883a" strokeweight="1.5pt"/>
            </w:pict>
          </mc:Fallback>
        </mc:AlternateContent>
      </w:r>
      <w:r w:rsidR="00BC0966" w:rsidRPr="00EA2FEC">
        <w:rPr>
          <w:rFonts w:ascii="PT Astra Serif" w:hAnsi="PT Astra Serif"/>
          <w:noProof/>
          <w:color w:val="31849B" w:themeColor="accent5" w:themeShade="BF"/>
          <w:sz w:val="24"/>
          <w:szCs w:val="24"/>
          <w:shd w:val="clear" w:color="auto" w:fill="C2D69B" w:themeFill="accent3" w:themeFillTint="99"/>
          <w:lang w:eastAsia="ru-RU"/>
        </w:rPr>
        <w:drawing>
          <wp:inline distT="0" distB="0" distL="0" distR="0" wp14:anchorId="7953015C" wp14:editId="6F0026C1">
            <wp:extent cx="10115550" cy="2743200"/>
            <wp:effectExtent l="0" t="0" r="0" b="0"/>
            <wp:docPr id="27" name="Диаграмма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1DFD7E72" w14:textId="77777777" w:rsidR="00FD7748" w:rsidRPr="00EA2FEC" w:rsidRDefault="00FD7748" w:rsidP="00FD7748">
      <w:pPr>
        <w:rPr>
          <w:rFonts w:ascii="PT Astra Serif" w:hAnsi="PT Astra Serif"/>
          <w:sz w:val="24"/>
          <w:szCs w:val="24"/>
        </w:rPr>
      </w:pPr>
    </w:p>
    <w:p w14:paraId="20E8A9F1" w14:textId="77777777" w:rsidR="00FD7748" w:rsidRPr="00EA2FEC" w:rsidRDefault="00FD7748" w:rsidP="00FD7748">
      <w:pPr>
        <w:rPr>
          <w:rFonts w:ascii="PT Astra Serif" w:hAnsi="PT Astra Serif"/>
          <w:sz w:val="24"/>
          <w:szCs w:val="24"/>
        </w:rPr>
      </w:pPr>
    </w:p>
    <w:p w14:paraId="18CC43D1" w14:textId="77777777" w:rsidR="00FD7748" w:rsidRPr="00EA2FEC" w:rsidRDefault="00FD7748" w:rsidP="00FD7748">
      <w:pPr>
        <w:rPr>
          <w:rFonts w:ascii="PT Astra Serif" w:hAnsi="PT Astra Serif"/>
          <w:sz w:val="24"/>
          <w:szCs w:val="24"/>
        </w:rPr>
      </w:pPr>
    </w:p>
    <w:p w14:paraId="6F52646B" w14:textId="77777777" w:rsidR="00FD7748" w:rsidRPr="00EA2FEC" w:rsidRDefault="00FD7748" w:rsidP="00FD7748">
      <w:pPr>
        <w:rPr>
          <w:rFonts w:ascii="PT Astra Serif" w:hAnsi="PT Astra Serif"/>
          <w:sz w:val="24"/>
          <w:szCs w:val="24"/>
        </w:rPr>
      </w:pPr>
    </w:p>
    <w:p w14:paraId="46E33F40" w14:textId="77777777" w:rsidR="00FD7748" w:rsidRPr="00EA2FEC" w:rsidRDefault="00FD7748" w:rsidP="00FD7748">
      <w:pPr>
        <w:spacing w:after="0" w:line="240" w:lineRule="auto"/>
        <w:contextualSpacing/>
        <w:jc w:val="center"/>
        <w:rPr>
          <w:rFonts w:ascii="PT Astra Serif" w:hAnsi="PT Astra Serif"/>
          <w:sz w:val="24"/>
          <w:szCs w:val="24"/>
        </w:rPr>
      </w:pPr>
    </w:p>
    <w:p w14:paraId="16FE6720" w14:textId="77777777" w:rsidR="00FD7748" w:rsidRPr="00EA2FEC" w:rsidRDefault="00FD7748" w:rsidP="00FD7748">
      <w:pPr>
        <w:spacing w:after="0" w:line="240" w:lineRule="auto"/>
        <w:contextualSpacing/>
        <w:jc w:val="center"/>
        <w:rPr>
          <w:rFonts w:ascii="PT Astra Serif" w:hAnsi="PT Astra Serif"/>
          <w:sz w:val="24"/>
          <w:szCs w:val="24"/>
        </w:rPr>
      </w:pPr>
    </w:p>
    <w:p w14:paraId="38C6E72E" w14:textId="77777777" w:rsidR="00FD7748" w:rsidRPr="00EA2FEC" w:rsidRDefault="00FD7748" w:rsidP="00FD7748">
      <w:pPr>
        <w:spacing w:after="0" w:line="240" w:lineRule="auto"/>
        <w:contextualSpacing/>
        <w:jc w:val="center"/>
        <w:rPr>
          <w:rFonts w:ascii="PT Astra Serif" w:hAnsi="PT Astra Serif"/>
          <w:sz w:val="24"/>
          <w:szCs w:val="24"/>
        </w:rPr>
      </w:pPr>
    </w:p>
    <w:p w14:paraId="030EEA54" w14:textId="6D2D70C4" w:rsidR="002703E2" w:rsidRPr="00EA2FEC" w:rsidRDefault="002703E2" w:rsidP="00024BE5">
      <w:pPr>
        <w:spacing w:after="0" w:line="240" w:lineRule="auto"/>
        <w:contextualSpacing/>
        <w:jc w:val="center"/>
        <w:rPr>
          <w:rFonts w:ascii="PT Astra Serif" w:hAnsi="PT Astra Serif"/>
          <w:sz w:val="24"/>
          <w:szCs w:val="24"/>
        </w:rPr>
      </w:pPr>
      <w:r w:rsidRPr="00EA2FEC">
        <w:rPr>
          <w:rFonts w:ascii="PT Astra Serif" w:hAnsi="PT Astra Serif"/>
          <w:sz w:val="24"/>
          <w:szCs w:val="24"/>
        </w:rPr>
        <w:t xml:space="preserve">Рисунок 6 – Среднемесячная заработная плата и среднесписочная численность работников организаций по отраслям экономики </w:t>
      </w:r>
    </w:p>
    <w:p w14:paraId="1E29E24A" w14:textId="1F962573" w:rsidR="002703E2" w:rsidRPr="00EA2FEC" w:rsidRDefault="002703E2" w:rsidP="00024BE5">
      <w:pPr>
        <w:spacing w:after="0" w:line="240" w:lineRule="auto"/>
        <w:contextualSpacing/>
        <w:jc w:val="center"/>
        <w:rPr>
          <w:rFonts w:ascii="PT Astra Serif" w:hAnsi="PT Astra Serif"/>
          <w:sz w:val="24"/>
          <w:szCs w:val="24"/>
        </w:rPr>
        <w:sectPr w:rsidR="002703E2" w:rsidRPr="00EA2FEC" w:rsidSect="002D1749">
          <w:pgSz w:w="16838" w:h="11906" w:orient="landscape"/>
          <w:pgMar w:top="1701" w:right="1134" w:bottom="850" w:left="851" w:header="708" w:footer="708" w:gutter="0"/>
          <w:cols w:space="708"/>
          <w:docGrid w:linePitch="360"/>
        </w:sectPr>
      </w:pPr>
      <w:r w:rsidRPr="00EA2FEC">
        <w:rPr>
          <w:rFonts w:ascii="PT Astra Serif" w:hAnsi="PT Astra Serif"/>
          <w:sz w:val="24"/>
          <w:szCs w:val="24"/>
        </w:rPr>
        <w:t>Томской области</w:t>
      </w:r>
      <w:r w:rsidRPr="00EA2FEC">
        <w:rPr>
          <w:rFonts w:ascii="PT Astra Serif" w:hAnsi="PT Astra Serif"/>
          <w:sz w:val="24"/>
          <w:szCs w:val="24"/>
        </w:rPr>
        <w:tab/>
      </w:r>
    </w:p>
    <w:p w14:paraId="47DAEFAC" w14:textId="23CF907F" w:rsidR="002D1749" w:rsidRPr="00EA2FEC" w:rsidRDefault="002D1749" w:rsidP="00024BE5">
      <w:pPr>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lastRenderedPageBreak/>
        <w:t>В структуре денежных доходов населения наибольшую долю (63,8%) составляет оплата труда наемных работников (рост по сравнению с 2023 годом на 0,7 процентн</w:t>
      </w:r>
      <w:r w:rsidR="00B95CF9" w:rsidRPr="00EA2FEC">
        <w:rPr>
          <w:rFonts w:ascii="PT Astra Serif" w:hAnsi="PT Astra Serif"/>
          <w:sz w:val="24"/>
          <w:szCs w:val="24"/>
        </w:rPr>
        <w:t>ого</w:t>
      </w:r>
      <w:r w:rsidRPr="00EA2FEC">
        <w:rPr>
          <w:rFonts w:ascii="PT Astra Serif" w:hAnsi="PT Astra Serif"/>
          <w:sz w:val="24"/>
          <w:szCs w:val="24"/>
        </w:rPr>
        <w:t xml:space="preserve"> пункта). Отмечается снижение доходов от предпринимательской и другой производственной деятельности на 0,9 </w:t>
      </w:r>
      <w:r w:rsidR="00B95CF9" w:rsidRPr="00EA2FEC">
        <w:rPr>
          <w:rFonts w:ascii="PT Astra Serif" w:hAnsi="PT Astra Serif"/>
          <w:sz w:val="24"/>
          <w:szCs w:val="24"/>
        </w:rPr>
        <w:t>процентного</w:t>
      </w:r>
      <w:r w:rsidR="00443D89" w:rsidRPr="00EA2FEC">
        <w:rPr>
          <w:rFonts w:ascii="PT Astra Serif" w:hAnsi="PT Astra Serif"/>
          <w:sz w:val="24"/>
          <w:szCs w:val="24"/>
        </w:rPr>
        <w:t xml:space="preserve"> пункта</w:t>
      </w:r>
      <w:r w:rsidRPr="00EA2FEC">
        <w:rPr>
          <w:rFonts w:ascii="PT Astra Serif" w:hAnsi="PT Astra Serif"/>
          <w:sz w:val="24"/>
          <w:szCs w:val="24"/>
        </w:rPr>
        <w:t xml:space="preserve"> с 8,5% в 2023 году до 7,6% в 2024 году.</w:t>
      </w:r>
    </w:p>
    <w:p w14:paraId="35297B91" w14:textId="005F2EEE" w:rsidR="002D1749" w:rsidRPr="00EA2FEC" w:rsidRDefault="002D1749" w:rsidP="00024BE5">
      <w:pPr>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xml:space="preserve">Рост благосостояния населения Томской области сопровождается сокращением доли социальных выплат до 22,6% (на 0,6 </w:t>
      </w:r>
      <w:r w:rsidR="00443D89" w:rsidRPr="00EA2FEC">
        <w:rPr>
          <w:rFonts w:ascii="PT Astra Serif" w:hAnsi="PT Astra Serif"/>
          <w:sz w:val="24"/>
          <w:szCs w:val="24"/>
        </w:rPr>
        <w:t>процентн</w:t>
      </w:r>
      <w:r w:rsidR="00B95CF9" w:rsidRPr="00EA2FEC">
        <w:rPr>
          <w:rFonts w:ascii="PT Astra Serif" w:hAnsi="PT Astra Serif"/>
          <w:sz w:val="24"/>
          <w:szCs w:val="24"/>
        </w:rPr>
        <w:t>ого</w:t>
      </w:r>
      <w:r w:rsidR="00443D89" w:rsidRPr="00EA2FEC">
        <w:rPr>
          <w:rFonts w:ascii="PT Astra Serif" w:hAnsi="PT Astra Serif"/>
          <w:sz w:val="24"/>
          <w:szCs w:val="24"/>
        </w:rPr>
        <w:t xml:space="preserve"> пункта </w:t>
      </w:r>
      <w:r w:rsidRPr="00EA2FEC">
        <w:rPr>
          <w:rFonts w:ascii="PT Astra Serif" w:hAnsi="PT Astra Serif"/>
          <w:sz w:val="24"/>
          <w:szCs w:val="24"/>
        </w:rPr>
        <w:t>по отношению к 2023 году), в том числе пенсий – 15,2% (в 2023 г</w:t>
      </w:r>
      <w:r w:rsidR="00443D89" w:rsidRPr="00EA2FEC">
        <w:rPr>
          <w:rFonts w:ascii="PT Astra Serif" w:hAnsi="PT Astra Serif"/>
          <w:sz w:val="24"/>
          <w:szCs w:val="24"/>
        </w:rPr>
        <w:t>оду</w:t>
      </w:r>
      <w:r w:rsidRPr="00EA2FEC">
        <w:rPr>
          <w:rFonts w:ascii="PT Astra Serif" w:hAnsi="PT Astra Serif"/>
          <w:sz w:val="24"/>
          <w:szCs w:val="24"/>
        </w:rPr>
        <w:t xml:space="preserve"> – 16,5%).</w:t>
      </w:r>
    </w:p>
    <w:p w14:paraId="13763A9A" w14:textId="25688BB8" w:rsidR="002D1749" w:rsidRPr="00EA2FEC" w:rsidRDefault="002D1749" w:rsidP="00024BE5">
      <w:pPr>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xml:space="preserve">За 2022 – 2024 годы средний размер назначенных пенсий в Томской области увеличился в 1,2 раза (на 4,4 тыс. рублей), в том числе за 2024 год на 11,9%, и по состоянию </w:t>
      </w:r>
      <w:proofErr w:type="gramStart"/>
      <w:r w:rsidRPr="00EA2FEC">
        <w:rPr>
          <w:rFonts w:ascii="PT Astra Serif" w:hAnsi="PT Astra Serif"/>
          <w:sz w:val="24"/>
          <w:szCs w:val="24"/>
        </w:rPr>
        <w:t>на</w:t>
      </w:r>
      <w:proofErr w:type="gramEnd"/>
      <w:r w:rsidRPr="00EA2FEC">
        <w:rPr>
          <w:rFonts w:ascii="PT Astra Serif" w:hAnsi="PT Astra Serif"/>
          <w:sz w:val="24"/>
          <w:szCs w:val="24"/>
        </w:rPr>
        <w:t xml:space="preserve"> </w:t>
      </w:r>
      <w:r w:rsidR="009553DB" w:rsidRPr="00EA2FEC">
        <w:rPr>
          <w:rFonts w:ascii="PT Astra Serif" w:eastAsia="PT Astra Serif" w:hAnsi="PT Astra Serif" w:cs="PT Astra Serif"/>
          <w:sz w:val="24"/>
          <w:szCs w:val="24"/>
        </w:rPr>
        <w:t xml:space="preserve">01.01.2025 </w:t>
      </w:r>
      <w:r w:rsidRPr="00EA2FEC">
        <w:rPr>
          <w:rFonts w:ascii="PT Astra Serif" w:hAnsi="PT Astra Serif"/>
          <w:sz w:val="24"/>
          <w:szCs w:val="24"/>
        </w:rPr>
        <w:t>составил 25</w:t>
      </w:r>
      <w:r w:rsidR="00443D89" w:rsidRPr="00EA2FEC">
        <w:rPr>
          <w:rFonts w:ascii="PT Astra Serif" w:hAnsi="PT Astra Serif"/>
          <w:sz w:val="24"/>
          <w:szCs w:val="24"/>
        </w:rPr>
        <w:t> </w:t>
      </w:r>
      <w:r w:rsidRPr="00EA2FEC">
        <w:rPr>
          <w:rFonts w:ascii="PT Astra Serif" w:hAnsi="PT Astra Serif"/>
          <w:sz w:val="24"/>
          <w:szCs w:val="24"/>
        </w:rPr>
        <w:t>410 рублей (в целом по РФ – 23 175 рублей, по СФО – 23</w:t>
      </w:r>
      <w:r w:rsidR="00ED5785" w:rsidRPr="00EA2FEC">
        <w:rPr>
          <w:rFonts w:ascii="PT Astra Serif" w:hAnsi="PT Astra Serif"/>
          <w:sz w:val="24"/>
          <w:szCs w:val="24"/>
        </w:rPr>
        <w:t> </w:t>
      </w:r>
      <w:r w:rsidRPr="00EA2FEC">
        <w:rPr>
          <w:rFonts w:ascii="PT Astra Serif" w:hAnsi="PT Astra Serif"/>
          <w:sz w:val="24"/>
          <w:szCs w:val="24"/>
        </w:rPr>
        <w:t>195</w:t>
      </w:r>
      <w:r w:rsidR="00ED5785" w:rsidRPr="00EA2FEC">
        <w:rPr>
          <w:rFonts w:ascii="PT Astra Serif" w:hAnsi="PT Astra Serif"/>
          <w:sz w:val="24"/>
          <w:szCs w:val="24"/>
        </w:rPr>
        <w:t> </w:t>
      </w:r>
      <w:r w:rsidRPr="00EA2FEC">
        <w:rPr>
          <w:rFonts w:ascii="PT Astra Serif" w:hAnsi="PT Astra Serif"/>
          <w:sz w:val="24"/>
          <w:szCs w:val="24"/>
        </w:rPr>
        <w:t xml:space="preserve">рублей). </w:t>
      </w:r>
    </w:p>
    <w:p w14:paraId="39B2E004" w14:textId="77777777" w:rsidR="002D1749" w:rsidRPr="00EA2FEC" w:rsidRDefault="002D1749" w:rsidP="00024BE5">
      <w:pPr>
        <w:spacing w:after="0" w:line="240" w:lineRule="auto"/>
        <w:ind w:firstLine="709"/>
        <w:contextualSpacing/>
        <w:jc w:val="both"/>
        <w:rPr>
          <w:rFonts w:ascii="PT Astra Serif" w:hAnsi="PT Astra Serif"/>
          <w:sz w:val="24"/>
          <w:szCs w:val="24"/>
        </w:rPr>
      </w:pPr>
    </w:p>
    <w:p w14:paraId="1E48CA87" w14:textId="77777777" w:rsidR="002D1749" w:rsidRPr="00EA2FEC" w:rsidRDefault="002D1749" w:rsidP="00024BE5">
      <w:pPr>
        <w:pBdr>
          <w:top w:val="single" w:sz="4" w:space="1" w:color="00B050"/>
          <w:left w:val="single" w:sz="4" w:space="4" w:color="00B050"/>
          <w:bottom w:val="single" w:sz="4" w:space="1" w:color="00B050"/>
          <w:right w:val="single" w:sz="4" w:space="4" w:color="00B050"/>
        </w:pBdr>
        <w:spacing w:after="0" w:line="240" w:lineRule="auto"/>
        <w:contextualSpacing/>
        <w:jc w:val="center"/>
        <w:rPr>
          <w:rFonts w:ascii="PT Astra Serif" w:hAnsi="PT Astra Serif"/>
          <w:b/>
          <w:sz w:val="24"/>
          <w:szCs w:val="24"/>
        </w:rPr>
      </w:pPr>
      <w:r w:rsidRPr="00EA2FEC">
        <w:rPr>
          <w:rFonts w:ascii="PT Astra Serif" w:hAnsi="PT Astra Serif"/>
          <w:b/>
          <w:sz w:val="24"/>
          <w:szCs w:val="24"/>
        </w:rPr>
        <w:t>По размеру назначенных пенсий Томская область сохраняет лидирующую позицию среди регионов СФО и входит в ТОП-15 среди всех субъектов Российской Федерации</w:t>
      </w:r>
    </w:p>
    <w:p w14:paraId="698E650C" w14:textId="77777777" w:rsidR="002D1749" w:rsidRPr="00EA2FEC" w:rsidRDefault="002D1749" w:rsidP="00024BE5">
      <w:pPr>
        <w:spacing w:after="0" w:line="240" w:lineRule="auto"/>
        <w:ind w:firstLine="709"/>
        <w:contextualSpacing/>
        <w:jc w:val="both"/>
        <w:rPr>
          <w:rFonts w:ascii="PT Astra Serif" w:hAnsi="PT Astra Serif"/>
          <w:sz w:val="24"/>
          <w:szCs w:val="24"/>
        </w:rPr>
      </w:pPr>
    </w:p>
    <w:p w14:paraId="16C76C8E" w14:textId="06443EE2" w:rsidR="002D1749" w:rsidRPr="00EA2FEC" w:rsidRDefault="002D1749" w:rsidP="00024BE5">
      <w:pPr>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С учетом уровня инфляции (108,6%) темп роста пенсий в реальном выражении составил 101,7%. Величина прожиточного минимума на 2024 год установлена в размере 15</w:t>
      </w:r>
      <w:r w:rsidR="00443D89" w:rsidRPr="00EA2FEC">
        <w:rPr>
          <w:rFonts w:ascii="PT Astra Serif" w:hAnsi="PT Astra Serif"/>
          <w:sz w:val="24"/>
          <w:szCs w:val="24"/>
        </w:rPr>
        <w:t> </w:t>
      </w:r>
      <w:r w:rsidRPr="00EA2FEC">
        <w:rPr>
          <w:rFonts w:ascii="PT Astra Serif" w:hAnsi="PT Astra Serif"/>
          <w:sz w:val="24"/>
          <w:szCs w:val="24"/>
        </w:rPr>
        <w:t>144 рубл</w:t>
      </w:r>
      <w:r w:rsidR="00C80EB5" w:rsidRPr="00EA2FEC">
        <w:rPr>
          <w:rFonts w:ascii="PT Astra Serif" w:hAnsi="PT Astra Serif"/>
          <w:sz w:val="24"/>
          <w:szCs w:val="24"/>
        </w:rPr>
        <w:t>ей</w:t>
      </w:r>
      <w:r w:rsidRPr="00EA2FEC">
        <w:rPr>
          <w:rFonts w:ascii="PT Astra Serif" w:hAnsi="PT Astra Serif"/>
          <w:sz w:val="24"/>
          <w:szCs w:val="24"/>
        </w:rPr>
        <w:t>.</w:t>
      </w:r>
    </w:p>
    <w:p w14:paraId="4AE03B69" w14:textId="032D206C" w:rsidR="00832FFD" w:rsidRPr="00EA2FEC" w:rsidRDefault="002D1749" w:rsidP="00D32FFF">
      <w:pPr>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Таким образом, по основным источникам денежных доходов населения в 2024 году наблюдалась положительная динамика. Объем денежных доходов на душу населения в номинальном выражении за год увеличился, по предварительной оценке Росстата</w:t>
      </w:r>
      <w:r w:rsidR="00C80EB5" w:rsidRPr="00EA2FEC">
        <w:rPr>
          <w:rFonts w:ascii="PT Astra Serif" w:hAnsi="PT Astra Serif"/>
          <w:sz w:val="24"/>
          <w:szCs w:val="24"/>
        </w:rPr>
        <w:t>,</w:t>
      </w:r>
      <w:r w:rsidR="00ED5785" w:rsidRPr="00EA2FEC">
        <w:rPr>
          <w:rFonts w:ascii="PT Astra Serif" w:hAnsi="PT Astra Serif"/>
          <w:sz w:val="24"/>
          <w:szCs w:val="24"/>
        </w:rPr>
        <w:t xml:space="preserve"> –</w:t>
      </w:r>
      <w:r w:rsidRPr="00EA2FEC">
        <w:rPr>
          <w:rFonts w:ascii="PT Astra Serif" w:hAnsi="PT Astra Serif"/>
          <w:sz w:val="24"/>
          <w:szCs w:val="24"/>
        </w:rPr>
        <w:t xml:space="preserve"> на 13,5% в сравнении с 2023 годом. По предварительной оценке Росстата, реальные денежные доходы на душу населения составили 104,1%.</w:t>
      </w:r>
      <w:r w:rsidR="00D32FFF" w:rsidRPr="00EA2FEC">
        <w:rPr>
          <w:rFonts w:ascii="PT Astra Serif" w:hAnsi="PT Astra Serif"/>
          <w:sz w:val="24"/>
          <w:szCs w:val="24"/>
        </w:rPr>
        <w:t xml:space="preserve"> </w:t>
      </w:r>
    </w:p>
    <w:p w14:paraId="2DFBCFFA" w14:textId="3621D474" w:rsidR="00852A2E" w:rsidRPr="00EA2FEC" w:rsidRDefault="00852A2E" w:rsidP="00024BE5">
      <w:pPr>
        <w:spacing w:after="0" w:line="240" w:lineRule="auto"/>
        <w:rPr>
          <w:rFonts w:ascii="PT Astra Serif" w:hAnsi="PT Astra Serif"/>
          <w:sz w:val="24"/>
          <w:szCs w:val="24"/>
        </w:rPr>
      </w:pPr>
      <w:r w:rsidRPr="00EA2FEC">
        <w:rPr>
          <w:rFonts w:ascii="PT Astra Serif" w:hAnsi="PT Astra Serif"/>
          <w:sz w:val="24"/>
          <w:szCs w:val="24"/>
        </w:rPr>
        <w:br w:type="page"/>
      </w:r>
    </w:p>
    <w:p w14:paraId="30666B75" w14:textId="25FD05C2" w:rsidR="003674A1" w:rsidRPr="00EA2FEC" w:rsidRDefault="003674A1" w:rsidP="00024BE5">
      <w:pPr>
        <w:pStyle w:val="a5"/>
        <w:outlineLvl w:val="0"/>
        <w:rPr>
          <w:rFonts w:eastAsia="Times New Roman"/>
          <w:caps/>
        </w:rPr>
      </w:pPr>
      <w:bookmarkStart w:id="3" w:name="_Toc196848008"/>
      <w:bookmarkStart w:id="4" w:name="_Hlk193698003"/>
      <w:r w:rsidRPr="00EA2FEC">
        <w:lastRenderedPageBreak/>
        <w:t>РАЗДЕЛ </w:t>
      </w:r>
      <w:hyperlink r:id="rId36" w:history="1">
        <w:r w:rsidRPr="00EA2FEC">
          <w:rPr>
            <w:rFonts w:eastAsia="Times New Roman"/>
            <w:caps/>
          </w:rPr>
          <w:t>I</w:t>
        </w:r>
      </w:hyperlink>
      <w:r w:rsidR="00FC16F4" w:rsidRPr="00EA2FEC">
        <w:rPr>
          <w:rFonts w:eastAsia="Times New Roman"/>
          <w:caps/>
        </w:rPr>
        <w:t>.</w:t>
      </w:r>
      <w:r w:rsidRPr="00EA2FEC">
        <w:rPr>
          <w:rFonts w:eastAsia="Times New Roman"/>
          <w:caps/>
        </w:rPr>
        <w:t xml:space="preserve"> Реализация модели интенсивного развития, создание условий для инвестиций, развитие предпринимательства</w:t>
      </w:r>
      <w:bookmarkEnd w:id="3"/>
    </w:p>
    <w:p w14:paraId="643545D6" w14:textId="77777777" w:rsidR="003674A1" w:rsidRPr="00EA2FEC" w:rsidRDefault="003674A1" w:rsidP="00024BE5">
      <w:pPr>
        <w:tabs>
          <w:tab w:val="left" w:pos="4962"/>
        </w:tabs>
        <w:spacing w:after="0" w:line="240" w:lineRule="auto"/>
        <w:jc w:val="both"/>
        <w:rPr>
          <w:rFonts w:ascii="PT Astra Serif" w:eastAsia="Times New Roman" w:hAnsi="PT Astra Serif"/>
          <w:b/>
          <w:caps/>
          <w:sz w:val="24"/>
          <w:szCs w:val="24"/>
        </w:rPr>
      </w:pPr>
    </w:p>
    <w:p w14:paraId="6AC516E1" w14:textId="77777777" w:rsidR="003674A1" w:rsidRPr="00EA2FEC" w:rsidRDefault="003674A1" w:rsidP="00A64750">
      <w:pPr>
        <w:pStyle w:val="af0"/>
        <w:outlineLvl w:val="1"/>
      </w:pPr>
      <w:bookmarkStart w:id="5" w:name="_Toc196848009"/>
      <w:r w:rsidRPr="00EA2FEC">
        <w:t>1.1. Обеспечение развития промышленности</w:t>
      </w:r>
      <w:bookmarkEnd w:id="5"/>
    </w:p>
    <w:p w14:paraId="260BA469" w14:textId="77777777" w:rsidR="003674A1" w:rsidRPr="00EA2FEC" w:rsidRDefault="003674A1" w:rsidP="004A4339">
      <w:pPr>
        <w:spacing w:after="0" w:line="240" w:lineRule="auto"/>
        <w:rPr>
          <w:rFonts w:ascii="PT Astra Serif" w:hAnsi="PT Astra Serif"/>
          <w:sz w:val="24"/>
          <w:szCs w:val="24"/>
        </w:rPr>
      </w:pPr>
    </w:p>
    <w:p w14:paraId="27AF0E90" w14:textId="77777777" w:rsidR="003674A1" w:rsidRPr="00EA2FEC" w:rsidRDefault="003674A1" w:rsidP="004A4339">
      <w:pPr>
        <w:shd w:val="clear" w:color="auto" w:fill="EAF1DD" w:themeFill="accent3" w:themeFillTint="33"/>
        <w:spacing w:after="0" w:line="240" w:lineRule="auto"/>
        <w:rPr>
          <w:rFonts w:ascii="PT Astra Serif" w:hAnsi="PT Astra Serif"/>
          <w:b/>
          <w:sz w:val="24"/>
          <w:szCs w:val="24"/>
        </w:rPr>
      </w:pPr>
      <w:r w:rsidRPr="00EA2FEC">
        <w:rPr>
          <w:rFonts w:ascii="PT Astra Serif" w:hAnsi="PT Astra Serif"/>
          <w:b/>
          <w:sz w:val="24"/>
          <w:szCs w:val="24"/>
        </w:rPr>
        <w:t>Промышленное производство</w:t>
      </w:r>
    </w:p>
    <w:p w14:paraId="1160B203" w14:textId="77777777" w:rsidR="00355853" w:rsidRPr="00EA2FEC" w:rsidRDefault="00355853" w:rsidP="004A4339">
      <w:pPr>
        <w:tabs>
          <w:tab w:val="left" w:pos="4962"/>
        </w:tabs>
        <w:spacing w:after="0" w:line="240" w:lineRule="auto"/>
        <w:ind w:firstLine="851"/>
        <w:jc w:val="both"/>
        <w:rPr>
          <w:rFonts w:ascii="PT Astra Serif" w:eastAsia="Times New Roman" w:hAnsi="PT Astra Serif"/>
          <w:bCs/>
          <w:sz w:val="24"/>
          <w:szCs w:val="24"/>
        </w:rPr>
      </w:pPr>
      <w:r w:rsidRPr="00EA2FEC">
        <w:rPr>
          <w:rFonts w:ascii="PT Astra Serif" w:eastAsia="Times New Roman" w:hAnsi="PT Astra Serif"/>
          <w:bCs/>
          <w:sz w:val="24"/>
          <w:szCs w:val="24"/>
        </w:rPr>
        <w:t>Основу экономики Томской области составляет промышленное производство, которое занимает 37,6% в ВРП (по данным Томскстата за 2023 год), в том числе сектор добычи полезных ископаемых – 24,1%, обрабатывающие производства – 11,1%.</w:t>
      </w:r>
    </w:p>
    <w:p w14:paraId="4599C5C7" w14:textId="77777777" w:rsidR="00355853" w:rsidRPr="00EA2FEC" w:rsidRDefault="00355853" w:rsidP="004A4339">
      <w:pPr>
        <w:tabs>
          <w:tab w:val="left" w:pos="4962"/>
        </w:tabs>
        <w:spacing w:after="0" w:line="240" w:lineRule="auto"/>
        <w:ind w:firstLine="851"/>
        <w:jc w:val="both"/>
        <w:rPr>
          <w:rFonts w:ascii="PT Astra Serif" w:eastAsia="Times New Roman" w:hAnsi="PT Astra Serif"/>
          <w:bCs/>
          <w:sz w:val="24"/>
          <w:szCs w:val="24"/>
        </w:rPr>
      </w:pPr>
      <w:r w:rsidRPr="00EA2FEC">
        <w:rPr>
          <w:rFonts w:ascii="PT Astra Serif" w:eastAsia="Times New Roman" w:hAnsi="PT Astra Serif"/>
          <w:bCs/>
          <w:sz w:val="24"/>
          <w:szCs w:val="24"/>
        </w:rPr>
        <w:t xml:space="preserve">Основа промышленности Томской области – добыча полезных ископаемых и обрабатывающие производства, их доля по итогам 2024 года – 91,1% в общем объеме отгруженных промышленных товаров и услуг (в том числе 50,4% - обрабатывающая промышленность, 40,7% - добыча). </w:t>
      </w:r>
    </w:p>
    <w:p w14:paraId="3490421E" w14:textId="1E400A55" w:rsidR="008D48CE" w:rsidRPr="00EA2FEC" w:rsidRDefault="00355853" w:rsidP="00024BE5">
      <w:pPr>
        <w:tabs>
          <w:tab w:val="left" w:pos="4962"/>
        </w:tabs>
        <w:spacing w:after="0" w:line="240" w:lineRule="auto"/>
        <w:jc w:val="both"/>
        <w:rPr>
          <w:rFonts w:ascii="PT Astra Serif" w:hAnsi="PT Astra Serif" w:cstheme="minorBidi"/>
          <w:sz w:val="24"/>
          <w:szCs w:val="24"/>
        </w:rPr>
      </w:pPr>
      <w:r w:rsidRPr="00EA2FEC">
        <w:rPr>
          <w:rFonts w:ascii="PT Astra Serif" w:eastAsia="Times New Roman" w:hAnsi="PT Astra Serif"/>
          <w:bCs/>
          <w:noProof/>
          <w:sz w:val="24"/>
          <w:szCs w:val="24"/>
          <w:lang w:eastAsia="ru-RU"/>
        </w:rPr>
        <w:drawing>
          <wp:anchor distT="0" distB="0" distL="114300" distR="114300" simplePos="0" relativeHeight="251663360" behindDoc="0" locked="0" layoutInCell="1" allowOverlap="1" wp14:anchorId="79962D9C" wp14:editId="4650FE11">
            <wp:simplePos x="0" y="0"/>
            <wp:positionH relativeFrom="column">
              <wp:posOffset>188595</wp:posOffset>
            </wp:positionH>
            <wp:positionV relativeFrom="paragraph">
              <wp:posOffset>256540</wp:posOffset>
            </wp:positionV>
            <wp:extent cx="5394960" cy="1819275"/>
            <wp:effectExtent l="0" t="0" r="0" b="0"/>
            <wp:wrapTopAndBottom/>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page">
              <wp14:pctWidth>0</wp14:pctWidth>
            </wp14:sizeRelH>
            <wp14:sizeRelV relativeFrom="page">
              <wp14:pctHeight>0</wp14:pctHeight>
            </wp14:sizeRelV>
          </wp:anchor>
        </w:drawing>
      </w:r>
    </w:p>
    <w:p w14:paraId="71E19D47" w14:textId="3CBD303E" w:rsidR="008D48CE" w:rsidRPr="00EA2FEC" w:rsidRDefault="008D48CE" w:rsidP="00024BE5">
      <w:pPr>
        <w:tabs>
          <w:tab w:val="left" w:pos="4962"/>
        </w:tabs>
        <w:spacing w:after="0" w:line="240" w:lineRule="auto"/>
        <w:jc w:val="center"/>
        <w:rPr>
          <w:rFonts w:ascii="PT Astra Serif" w:eastAsia="Times New Roman" w:hAnsi="PT Astra Serif"/>
          <w:bCs/>
          <w:sz w:val="24"/>
          <w:szCs w:val="24"/>
        </w:rPr>
      </w:pPr>
      <w:r w:rsidRPr="00EA2FEC">
        <w:rPr>
          <w:rFonts w:ascii="PT Astra Serif" w:hAnsi="PT Astra Serif" w:cstheme="minorBidi"/>
          <w:sz w:val="24"/>
          <w:szCs w:val="24"/>
        </w:rPr>
        <w:t xml:space="preserve">Рисунок </w:t>
      </w:r>
      <w:r w:rsidR="002B14EA" w:rsidRPr="00EA2FEC">
        <w:rPr>
          <w:rFonts w:ascii="PT Astra Serif" w:hAnsi="PT Astra Serif" w:cstheme="minorBidi"/>
          <w:sz w:val="24"/>
          <w:szCs w:val="24"/>
        </w:rPr>
        <w:t>7</w:t>
      </w:r>
      <w:r w:rsidRPr="00EA2FEC">
        <w:rPr>
          <w:rFonts w:ascii="PT Astra Serif" w:hAnsi="PT Astra Serif"/>
          <w:sz w:val="24"/>
          <w:szCs w:val="24"/>
        </w:rPr>
        <w:t xml:space="preserve"> – </w:t>
      </w:r>
      <w:r w:rsidRPr="00EA2FEC">
        <w:rPr>
          <w:rFonts w:ascii="PT Astra Serif" w:hAnsi="PT Astra Serif" w:cstheme="minorBidi"/>
          <w:sz w:val="24"/>
          <w:szCs w:val="24"/>
        </w:rPr>
        <w:t>Структура промышленности Томской области в 2024 году, %</w:t>
      </w:r>
    </w:p>
    <w:p w14:paraId="0FEF2815" w14:textId="77777777" w:rsidR="008D48CE" w:rsidRPr="00EA2FEC" w:rsidRDefault="008D48CE" w:rsidP="00024BE5">
      <w:pPr>
        <w:tabs>
          <w:tab w:val="left" w:pos="4962"/>
        </w:tabs>
        <w:spacing w:after="0" w:line="240" w:lineRule="auto"/>
        <w:jc w:val="both"/>
        <w:rPr>
          <w:rFonts w:ascii="PT Astra Serif" w:eastAsia="Times New Roman" w:hAnsi="PT Astra Serif"/>
          <w:bCs/>
          <w:sz w:val="24"/>
          <w:szCs w:val="24"/>
        </w:rPr>
      </w:pPr>
    </w:p>
    <w:p w14:paraId="35B5793C" w14:textId="775B9850" w:rsidR="00355853" w:rsidRPr="00EA2FEC" w:rsidRDefault="00355853" w:rsidP="00F92124">
      <w:pPr>
        <w:tabs>
          <w:tab w:val="left" w:pos="4962"/>
        </w:tabs>
        <w:spacing w:after="0" w:line="240" w:lineRule="auto"/>
        <w:ind w:firstLine="851"/>
        <w:jc w:val="both"/>
        <w:rPr>
          <w:rFonts w:ascii="PT Astra Serif" w:eastAsia="Times New Roman" w:hAnsi="PT Astra Serif"/>
          <w:bCs/>
          <w:sz w:val="24"/>
          <w:szCs w:val="24"/>
        </w:rPr>
      </w:pPr>
      <w:r w:rsidRPr="00EA2FEC">
        <w:rPr>
          <w:rFonts w:ascii="PT Astra Serif" w:eastAsia="Times New Roman" w:hAnsi="PT Astra Serif"/>
          <w:bCs/>
          <w:sz w:val="24"/>
          <w:szCs w:val="24"/>
        </w:rPr>
        <w:t>Несмотря на трудности и вызовы в виде ужесточения санкций, ускорения инфляции, значительного роста ключевой ставки промышленность Томской области сохраняет положительную динамику развития. По итогам 2024 года зафиксирован рост индекса промышленного производства (ИПП) – 100,2% за счет:</w:t>
      </w:r>
    </w:p>
    <w:p w14:paraId="0DF8C6F2" w14:textId="239A2C49" w:rsidR="00355853" w:rsidRPr="00EA2FEC" w:rsidRDefault="00C80EB5" w:rsidP="00F92124">
      <w:pPr>
        <w:tabs>
          <w:tab w:val="left" w:pos="4962"/>
        </w:tabs>
        <w:spacing w:after="0" w:line="240" w:lineRule="auto"/>
        <w:ind w:firstLine="851"/>
        <w:jc w:val="both"/>
        <w:rPr>
          <w:rFonts w:ascii="PT Astra Serif" w:eastAsia="Times New Roman" w:hAnsi="PT Astra Serif"/>
          <w:bCs/>
          <w:sz w:val="24"/>
          <w:szCs w:val="24"/>
        </w:rPr>
      </w:pPr>
      <w:r w:rsidRPr="00EA2FEC">
        <w:rPr>
          <w:rFonts w:ascii="PT Astra Serif" w:eastAsia="Times New Roman" w:hAnsi="PT Astra Serif"/>
          <w:bCs/>
          <w:sz w:val="24"/>
          <w:szCs w:val="24"/>
        </w:rPr>
        <w:t>– </w:t>
      </w:r>
      <w:r w:rsidR="00355853" w:rsidRPr="00EA2FEC">
        <w:rPr>
          <w:rFonts w:ascii="PT Astra Serif" w:eastAsia="Times New Roman" w:hAnsi="PT Astra Serif"/>
          <w:bCs/>
          <w:sz w:val="24"/>
          <w:szCs w:val="24"/>
        </w:rPr>
        <w:t>обрабатывающих производств (ИПП – 101,0%) благодаря росту пищевой промышленности (104,0%), производства напитков (128,5%), электроники (120,3%), металлургии (111,4%), машин и оборудования (114,2%), деревообработки (101,5%);</w:t>
      </w:r>
    </w:p>
    <w:p w14:paraId="1BF4E4B8" w14:textId="145213F6" w:rsidR="00355853" w:rsidRPr="00EA2FEC" w:rsidRDefault="00C80EB5" w:rsidP="00F92124">
      <w:pPr>
        <w:tabs>
          <w:tab w:val="left" w:pos="4962"/>
        </w:tabs>
        <w:spacing w:after="0" w:line="240" w:lineRule="auto"/>
        <w:ind w:firstLine="851"/>
        <w:jc w:val="both"/>
        <w:rPr>
          <w:rFonts w:ascii="PT Astra Serif" w:eastAsia="Times New Roman" w:hAnsi="PT Astra Serif"/>
          <w:bCs/>
          <w:sz w:val="24"/>
          <w:szCs w:val="24"/>
        </w:rPr>
      </w:pPr>
      <w:r w:rsidRPr="00EA2FEC">
        <w:rPr>
          <w:rFonts w:ascii="PT Astra Serif" w:eastAsia="Times New Roman" w:hAnsi="PT Astra Serif"/>
          <w:bCs/>
          <w:sz w:val="24"/>
          <w:szCs w:val="24"/>
        </w:rPr>
        <w:t>–</w:t>
      </w:r>
      <w:r w:rsidR="008D48CE" w:rsidRPr="00EA2FEC">
        <w:rPr>
          <w:rFonts w:ascii="PT Astra Serif" w:eastAsia="Times New Roman" w:hAnsi="PT Astra Serif"/>
          <w:bCs/>
          <w:sz w:val="24"/>
          <w:szCs w:val="24"/>
        </w:rPr>
        <w:t> </w:t>
      </w:r>
      <w:r w:rsidR="00355853" w:rsidRPr="00EA2FEC">
        <w:rPr>
          <w:rFonts w:ascii="PT Astra Serif" w:eastAsia="Times New Roman" w:hAnsi="PT Astra Serif"/>
          <w:bCs/>
          <w:sz w:val="24"/>
          <w:szCs w:val="24"/>
        </w:rPr>
        <w:t>сферы обеспечения электрической энергией, газом и паром (ИПП – 101,0%) за счет роста объемов производства, передачи и распределения пара и горячей воды на 2,4%.</w:t>
      </w:r>
    </w:p>
    <w:p w14:paraId="1CF7202B" w14:textId="77777777" w:rsidR="00355853" w:rsidRPr="00EA2FEC" w:rsidRDefault="00355853" w:rsidP="00F92124">
      <w:pPr>
        <w:tabs>
          <w:tab w:val="left" w:pos="4962"/>
        </w:tabs>
        <w:spacing w:after="0" w:line="240" w:lineRule="auto"/>
        <w:ind w:firstLine="851"/>
        <w:jc w:val="both"/>
        <w:rPr>
          <w:rFonts w:ascii="PT Astra Serif" w:eastAsia="Times New Roman" w:hAnsi="PT Astra Serif"/>
          <w:bCs/>
          <w:sz w:val="24"/>
          <w:szCs w:val="24"/>
        </w:rPr>
      </w:pPr>
      <w:r w:rsidRPr="00EA2FEC">
        <w:rPr>
          <w:rFonts w:ascii="PT Astra Serif" w:eastAsia="Times New Roman" w:hAnsi="PT Astra Serif"/>
          <w:bCs/>
          <w:sz w:val="24"/>
          <w:szCs w:val="24"/>
        </w:rPr>
        <w:t>Замедление темпов развития промышленности наблюдалось по следующим показателям:</w:t>
      </w:r>
    </w:p>
    <w:p w14:paraId="4F99C35F" w14:textId="111D6A1C" w:rsidR="00355853" w:rsidRPr="00EA2FEC" w:rsidRDefault="00C80EB5" w:rsidP="00F92124">
      <w:pPr>
        <w:tabs>
          <w:tab w:val="left" w:pos="4962"/>
        </w:tabs>
        <w:spacing w:after="0" w:line="240" w:lineRule="auto"/>
        <w:ind w:firstLine="851"/>
        <w:jc w:val="both"/>
        <w:rPr>
          <w:rFonts w:ascii="PT Astra Serif" w:eastAsia="Times New Roman" w:hAnsi="PT Astra Serif"/>
          <w:bCs/>
          <w:sz w:val="24"/>
          <w:szCs w:val="24"/>
        </w:rPr>
      </w:pPr>
      <w:r w:rsidRPr="00EA2FEC">
        <w:rPr>
          <w:rFonts w:ascii="PT Astra Serif" w:eastAsia="Times New Roman" w:hAnsi="PT Astra Serif"/>
          <w:bCs/>
          <w:sz w:val="24"/>
          <w:szCs w:val="24"/>
        </w:rPr>
        <w:t>–</w:t>
      </w:r>
      <w:r w:rsidR="008D48CE" w:rsidRPr="00EA2FEC">
        <w:rPr>
          <w:rFonts w:ascii="PT Astra Serif" w:eastAsia="Times New Roman" w:hAnsi="PT Astra Serif"/>
          <w:bCs/>
          <w:sz w:val="24"/>
          <w:szCs w:val="24"/>
        </w:rPr>
        <w:t> </w:t>
      </w:r>
      <w:r w:rsidR="00355853" w:rsidRPr="00EA2FEC">
        <w:rPr>
          <w:rFonts w:ascii="PT Astra Serif" w:eastAsia="Times New Roman" w:hAnsi="PT Astra Serif"/>
          <w:bCs/>
          <w:sz w:val="24"/>
          <w:szCs w:val="24"/>
        </w:rPr>
        <w:t>добыча полезных ископаемых (ИПП – 99,6%) из-за сокращения добычи нефти и газа вследствие высокой степени выработанности запасов из традиционных залежей, а также из-за</w:t>
      </w:r>
      <w:r w:rsidR="00D57FD7" w:rsidRPr="00EA2FEC">
        <w:rPr>
          <w:rFonts w:ascii="PT Astra Serif" w:eastAsia="Times New Roman" w:hAnsi="PT Astra Serif"/>
          <w:bCs/>
          <w:sz w:val="24"/>
          <w:szCs w:val="24"/>
        </w:rPr>
        <w:t xml:space="preserve"> </w:t>
      </w:r>
      <w:r w:rsidR="00355853" w:rsidRPr="00EA2FEC">
        <w:rPr>
          <w:rFonts w:ascii="PT Astra Serif" w:eastAsia="Times New Roman" w:hAnsi="PT Astra Serif"/>
          <w:bCs/>
          <w:sz w:val="24"/>
          <w:szCs w:val="24"/>
        </w:rPr>
        <w:t>добровольного снижения добычи нефти (на уровне РФ, в Томской области – у филиала ПАО НК «Русснефть») в рамках сделки ОПЕК+;</w:t>
      </w:r>
    </w:p>
    <w:p w14:paraId="58E904BA" w14:textId="305ED471" w:rsidR="00355853" w:rsidRPr="00EA2FEC" w:rsidRDefault="00C80EB5" w:rsidP="00F92124">
      <w:pPr>
        <w:tabs>
          <w:tab w:val="left" w:pos="4962"/>
        </w:tabs>
        <w:spacing w:after="0" w:line="240" w:lineRule="auto"/>
        <w:ind w:firstLine="851"/>
        <w:jc w:val="both"/>
        <w:rPr>
          <w:rFonts w:ascii="PT Astra Serif" w:eastAsia="Times New Roman" w:hAnsi="PT Astra Serif"/>
          <w:bCs/>
          <w:sz w:val="24"/>
          <w:szCs w:val="24"/>
        </w:rPr>
      </w:pPr>
      <w:r w:rsidRPr="00EA2FEC">
        <w:rPr>
          <w:rFonts w:ascii="PT Astra Serif" w:eastAsia="Times New Roman" w:hAnsi="PT Astra Serif"/>
          <w:bCs/>
          <w:sz w:val="24"/>
          <w:szCs w:val="24"/>
        </w:rPr>
        <w:t>–</w:t>
      </w:r>
      <w:r w:rsidR="008D48CE" w:rsidRPr="00EA2FEC">
        <w:rPr>
          <w:rFonts w:ascii="PT Astra Serif" w:eastAsia="Times New Roman" w:hAnsi="PT Astra Serif"/>
          <w:bCs/>
          <w:sz w:val="24"/>
          <w:szCs w:val="24"/>
        </w:rPr>
        <w:t> </w:t>
      </w:r>
      <w:r w:rsidR="00355853" w:rsidRPr="00EA2FEC">
        <w:rPr>
          <w:rFonts w:ascii="PT Astra Serif" w:eastAsia="Times New Roman" w:hAnsi="PT Astra Serif"/>
          <w:bCs/>
          <w:sz w:val="24"/>
          <w:szCs w:val="24"/>
        </w:rPr>
        <w:t>водоснабжени</w:t>
      </w:r>
      <w:r w:rsidR="00ED5785" w:rsidRPr="00EA2FEC">
        <w:rPr>
          <w:rFonts w:ascii="PT Astra Serif" w:eastAsia="Times New Roman" w:hAnsi="PT Astra Serif"/>
          <w:bCs/>
          <w:sz w:val="24"/>
          <w:szCs w:val="24"/>
        </w:rPr>
        <w:t>е</w:t>
      </w:r>
      <w:r w:rsidR="00355853" w:rsidRPr="00EA2FEC">
        <w:rPr>
          <w:rFonts w:ascii="PT Astra Serif" w:eastAsia="Times New Roman" w:hAnsi="PT Astra Serif"/>
          <w:bCs/>
          <w:sz w:val="24"/>
          <w:szCs w:val="24"/>
        </w:rPr>
        <w:t>, водоотведени</w:t>
      </w:r>
      <w:r w:rsidR="00ED5785" w:rsidRPr="00EA2FEC">
        <w:rPr>
          <w:rFonts w:ascii="PT Astra Serif" w:eastAsia="Times New Roman" w:hAnsi="PT Astra Serif"/>
          <w:bCs/>
          <w:sz w:val="24"/>
          <w:szCs w:val="24"/>
        </w:rPr>
        <w:t>е</w:t>
      </w:r>
      <w:r w:rsidR="00355853" w:rsidRPr="00EA2FEC">
        <w:rPr>
          <w:rFonts w:ascii="PT Astra Serif" w:eastAsia="Times New Roman" w:hAnsi="PT Astra Serif"/>
          <w:bCs/>
          <w:sz w:val="24"/>
          <w:szCs w:val="24"/>
        </w:rPr>
        <w:t>, организаци</w:t>
      </w:r>
      <w:r w:rsidR="00ED5785" w:rsidRPr="00EA2FEC">
        <w:rPr>
          <w:rFonts w:ascii="PT Astra Serif" w:eastAsia="Times New Roman" w:hAnsi="PT Astra Serif"/>
          <w:bCs/>
          <w:sz w:val="24"/>
          <w:szCs w:val="24"/>
        </w:rPr>
        <w:t>я</w:t>
      </w:r>
      <w:r w:rsidR="00355853" w:rsidRPr="00EA2FEC">
        <w:rPr>
          <w:rFonts w:ascii="PT Astra Serif" w:eastAsia="Times New Roman" w:hAnsi="PT Astra Serif"/>
          <w:bCs/>
          <w:sz w:val="24"/>
          <w:szCs w:val="24"/>
        </w:rPr>
        <w:t xml:space="preserve"> сбора и утилизации отходов (ИПП – 87,9%) за счет снижения объемов по сбору, обработке и утилизации отходов, сбору и обработке сточных вод.</w:t>
      </w:r>
    </w:p>
    <w:p w14:paraId="01CE698E" w14:textId="77777777" w:rsidR="00584322" w:rsidRPr="00EA2FEC" w:rsidRDefault="00584322" w:rsidP="00024BE5">
      <w:pPr>
        <w:tabs>
          <w:tab w:val="left" w:pos="993"/>
        </w:tabs>
        <w:spacing w:after="0" w:line="240" w:lineRule="auto"/>
        <w:ind w:firstLine="567"/>
        <w:jc w:val="both"/>
        <w:rPr>
          <w:rFonts w:ascii="PT Astra Serif" w:hAnsi="PT Astra Serif"/>
          <w:sz w:val="24"/>
          <w:szCs w:val="24"/>
        </w:rPr>
      </w:pPr>
    </w:p>
    <w:p w14:paraId="66B42BC0" w14:textId="77777777" w:rsidR="003674A1" w:rsidRPr="00EA2FEC" w:rsidRDefault="003674A1" w:rsidP="00024BE5">
      <w:pPr>
        <w:shd w:val="clear" w:color="auto" w:fill="EAF1DD" w:themeFill="accent3" w:themeFillTint="33"/>
        <w:tabs>
          <w:tab w:val="left" w:pos="4962"/>
        </w:tabs>
        <w:spacing w:after="0" w:line="240" w:lineRule="auto"/>
        <w:jc w:val="both"/>
        <w:rPr>
          <w:rFonts w:ascii="PT Astra Serif" w:hAnsi="PT Astra Serif"/>
          <w:b/>
          <w:bCs/>
          <w:sz w:val="24"/>
          <w:szCs w:val="24"/>
        </w:rPr>
      </w:pPr>
      <w:r w:rsidRPr="00EA2FEC">
        <w:rPr>
          <w:rFonts w:ascii="PT Astra Serif" w:hAnsi="PT Astra Serif"/>
          <w:b/>
          <w:bCs/>
          <w:sz w:val="24"/>
          <w:szCs w:val="24"/>
          <w:shd w:val="clear" w:color="auto" w:fill="EAF1DD" w:themeFill="accent3" w:themeFillTint="33"/>
        </w:rPr>
        <w:t>Технологическое развитие промышленного производства</w:t>
      </w:r>
    </w:p>
    <w:p w14:paraId="53FB3ECC" w14:textId="740BE1F8" w:rsidR="00D303B6" w:rsidRPr="00EA2FEC" w:rsidRDefault="00D303B6" w:rsidP="00F92124">
      <w:pPr>
        <w:spacing w:after="0" w:line="240" w:lineRule="auto"/>
        <w:ind w:firstLine="709"/>
        <w:jc w:val="both"/>
        <w:rPr>
          <w:rFonts w:ascii="PT Astra Serif" w:hAnsi="PT Astra Serif"/>
          <w:sz w:val="24"/>
          <w:szCs w:val="24"/>
        </w:rPr>
      </w:pPr>
      <w:r w:rsidRPr="00EA2FEC">
        <w:rPr>
          <w:rFonts w:ascii="PT Astra Serif" w:hAnsi="PT Astra Serif"/>
          <w:sz w:val="24"/>
          <w:szCs w:val="24"/>
        </w:rPr>
        <w:t>С целью формирования технолог</w:t>
      </w:r>
      <w:r w:rsidR="00C80EB5" w:rsidRPr="00EA2FEC">
        <w:rPr>
          <w:rFonts w:ascii="PT Astra Serif" w:hAnsi="PT Astra Serif"/>
          <w:sz w:val="24"/>
          <w:szCs w:val="24"/>
        </w:rPr>
        <w:t>ического суверенитета и развития</w:t>
      </w:r>
      <w:r w:rsidRPr="00EA2FEC">
        <w:rPr>
          <w:rFonts w:ascii="PT Astra Serif" w:hAnsi="PT Astra Serif"/>
          <w:sz w:val="24"/>
          <w:szCs w:val="24"/>
        </w:rPr>
        <w:t xml:space="preserve"> промышленного производства </w:t>
      </w:r>
      <w:r w:rsidRPr="00EA2FEC">
        <w:rPr>
          <w:rFonts w:ascii="PT Astra Serif" w:eastAsia="Calibri" w:hAnsi="PT Astra Serif"/>
          <w:sz w:val="24"/>
          <w:szCs w:val="24"/>
          <w:lang w:eastAsia="ru-RU"/>
        </w:rPr>
        <w:t xml:space="preserve">на территории региона </w:t>
      </w:r>
      <w:r w:rsidRPr="00EA2FEC">
        <w:rPr>
          <w:rFonts w:ascii="PT Astra Serif" w:hAnsi="PT Astra Serif"/>
          <w:sz w:val="24"/>
          <w:szCs w:val="24"/>
        </w:rPr>
        <w:t>п</w:t>
      </w:r>
      <w:r w:rsidRPr="00EA2FEC">
        <w:rPr>
          <w:rFonts w:ascii="PT Astra Serif" w:eastAsia="Calibri" w:hAnsi="PT Astra Serif"/>
          <w:sz w:val="24"/>
          <w:szCs w:val="24"/>
          <w:lang w:eastAsia="ru-RU"/>
        </w:rPr>
        <w:t>родолжается реализация крупных инвестиционных проектов</w:t>
      </w:r>
      <w:r w:rsidRPr="00EA2FEC">
        <w:rPr>
          <w:rFonts w:ascii="PT Astra Serif" w:hAnsi="PT Astra Serif"/>
          <w:sz w:val="24"/>
          <w:szCs w:val="24"/>
        </w:rPr>
        <w:t xml:space="preserve">. В соответствии с планом идут работы по созданию технологии замкнутого топливного цикла атомного проекта «Прорыв». В 2024 году </w:t>
      </w:r>
      <w:r w:rsidRPr="00EA2FEC">
        <w:rPr>
          <w:rFonts w:ascii="PT Astra Serif" w:hAnsi="PT Astra Serif" w:cstheme="minorBidi"/>
          <w:sz w:val="24"/>
          <w:szCs w:val="24"/>
        </w:rPr>
        <w:t>введен в эксплуатацию модуль фабрикации/рефабрикации яде</w:t>
      </w:r>
      <w:r w:rsidR="00ED5785" w:rsidRPr="00EA2FEC">
        <w:rPr>
          <w:rFonts w:ascii="PT Astra Serif" w:hAnsi="PT Astra Serif" w:cstheme="minorBidi"/>
          <w:sz w:val="24"/>
          <w:szCs w:val="24"/>
        </w:rPr>
        <w:t>р</w:t>
      </w:r>
      <w:r w:rsidRPr="00EA2FEC">
        <w:rPr>
          <w:rFonts w:ascii="PT Astra Serif" w:hAnsi="PT Astra Serif" w:cstheme="minorBidi"/>
          <w:sz w:val="24"/>
          <w:szCs w:val="24"/>
        </w:rPr>
        <w:t>ного топлива</w:t>
      </w:r>
      <w:r w:rsidRPr="00EA2FEC">
        <w:rPr>
          <w:rFonts w:ascii="PT Astra Serif" w:hAnsi="PT Astra Serif"/>
          <w:sz w:val="24"/>
          <w:szCs w:val="24"/>
        </w:rPr>
        <w:t xml:space="preserve">, параллельно идет строительство самого </w:t>
      </w:r>
      <w:r w:rsidRPr="00EA2FEC">
        <w:rPr>
          <w:rFonts w:ascii="PT Astra Serif" w:hAnsi="PT Astra Serif"/>
          <w:sz w:val="24"/>
          <w:szCs w:val="24"/>
        </w:rPr>
        <w:lastRenderedPageBreak/>
        <w:t xml:space="preserve">реактора. </w:t>
      </w:r>
      <w:r w:rsidRPr="00EA2FEC">
        <w:rPr>
          <w:rFonts w:ascii="PT Astra Serif" w:hAnsi="PT Astra Serif" w:cstheme="minorBidi"/>
          <w:sz w:val="24"/>
          <w:szCs w:val="24"/>
        </w:rPr>
        <w:t xml:space="preserve">Завершение проекта </w:t>
      </w:r>
      <w:r w:rsidR="00C80EB5" w:rsidRPr="00EA2FEC">
        <w:rPr>
          <w:rFonts w:ascii="PT Astra Serif" w:hAnsi="PT Astra Serif" w:cstheme="minorBidi"/>
          <w:sz w:val="24"/>
          <w:szCs w:val="24"/>
        </w:rPr>
        <w:t>запланировано на</w:t>
      </w:r>
      <w:r w:rsidRPr="00EA2FEC">
        <w:rPr>
          <w:rFonts w:ascii="PT Astra Serif" w:hAnsi="PT Astra Serif" w:cstheme="minorBidi"/>
          <w:sz w:val="24"/>
          <w:szCs w:val="24"/>
        </w:rPr>
        <w:t xml:space="preserve"> 2030 год. Успешная реализация </w:t>
      </w:r>
      <w:r w:rsidR="00C80EB5" w:rsidRPr="00EA2FEC">
        <w:rPr>
          <w:rFonts w:ascii="PT Astra Serif" w:hAnsi="PT Astra Serif" w:cstheme="minorBidi"/>
          <w:sz w:val="24"/>
          <w:szCs w:val="24"/>
        </w:rPr>
        <w:t xml:space="preserve">проекта </w:t>
      </w:r>
      <w:r w:rsidRPr="00EA2FEC">
        <w:rPr>
          <w:rFonts w:ascii="PT Astra Serif" w:hAnsi="PT Astra Serif" w:cstheme="minorBidi"/>
          <w:sz w:val="24"/>
          <w:szCs w:val="24"/>
        </w:rPr>
        <w:t>определит развитие российской атомной промышленности на ближайшие десятилетия. В настоящее время в реализацию проекта вложено свыше 110 млрд</w:t>
      </w:r>
      <w:r w:rsidR="00C80EB5" w:rsidRPr="00EA2FEC">
        <w:rPr>
          <w:rFonts w:ascii="PT Astra Serif" w:hAnsi="PT Astra Serif" w:cstheme="minorBidi"/>
          <w:sz w:val="24"/>
          <w:szCs w:val="24"/>
        </w:rPr>
        <w:t>.</w:t>
      </w:r>
      <w:r w:rsidRPr="00EA2FEC">
        <w:rPr>
          <w:rFonts w:ascii="PT Astra Serif" w:hAnsi="PT Astra Serif" w:cstheme="minorBidi"/>
          <w:sz w:val="24"/>
          <w:szCs w:val="24"/>
        </w:rPr>
        <w:t xml:space="preserve"> рублей. В целом объем инвестиций составит порядка 200 млрд</w:t>
      </w:r>
      <w:r w:rsidR="00C80EB5" w:rsidRPr="00EA2FEC">
        <w:rPr>
          <w:rFonts w:ascii="PT Astra Serif" w:hAnsi="PT Astra Serif" w:cstheme="minorBidi"/>
          <w:sz w:val="24"/>
          <w:szCs w:val="24"/>
        </w:rPr>
        <w:t>.</w:t>
      </w:r>
      <w:r w:rsidRPr="00EA2FEC">
        <w:rPr>
          <w:rFonts w:ascii="PT Astra Serif" w:hAnsi="PT Astra Serif" w:cstheme="minorBidi"/>
          <w:sz w:val="24"/>
          <w:szCs w:val="24"/>
        </w:rPr>
        <w:t xml:space="preserve"> рублей. </w:t>
      </w:r>
    </w:p>
    <w:p w14:paraId="68A4FB16" w14:textId="3AD84021" w:rsidR="00D303B6" w:rsidRPr="00EA2FEC" w:rsidRDefault="00D303B6" w:rsidP="00F92124">
      <w:pPr>
        <w:shd w:val="clear" w:color="auto" w:fill="FFFFFF" w:themeFill="background1"/>
        <w:autoSpaceDE w:val="0"/>
        <w:autoSpaceDN w:val="0"/>
        <w:adjustRightInd w:val="0"/>
        <w:spacing w:after="0" w:line="240" w:lineRule="auto"/>
        <w:ind w:firstLine="709"/>
        <w:jc w:val="both"/>
        <w:rPr>
          <w:rFonts w:ascii="PT Astra Serif" w:hAnsi="PT Astra Serif"/>
          <w:sz w:val="24"/>
          <w:szCs w:val="24"/>
        </w:rPr>
      </w:pPr>
      <w:r w:rsidRPr="00EA2FEC">
        <w:rPr>
          <w:rFonts w:ascii="PT Astra Serif" w:hAnsi="PT Astra Serif"/>
          <w:sz w:val="24"/>
          <w:szCs w:val="24"/>
        </w:rPr>
        <w:t>С привлечением федерального финансирования</w:t>
      </w:r>
      <w:r w:rsidR="00D57FD7" w:rsidRPr="00EA2FEC">
        <w:rPr>
          <w:rFonts w:ascii="PT Astra Serif" w:hAnsi="PT Astra Serif"/>
          <w:sz w:val="24"/>
          <w:szCs w:val="24"/>
        </w:rPr>
        <w:t xml:space="preserve"> </w:t>
      </w:r>
      <w:r w:rsidRPr="00EA2FEC">
        <w:rPr>
          <w:rFonts w:ascii="PT Astra Serif" w:hAnsi="PT Astra Serif"/>
          <w:sz w:val="24"/>
          <w:szCs w:val="24"/>
        </w:rPr>
        <w:t>реализуются крупные инвестиционные проекты на предприятиях радиоэлектроники. Результатом проектов будет модернизация основного производства ведущих томских организаций с целью выпуска современной конкурентоспособной продукции.</w:t>
      </w:r>
    </w:p>
    <w:p w14:paraId="1C41792D" w14:textId="51E61B3A" w:rsidR="00D303B6" w:rsidRPr="00EA2FEC" w:rsidRDefault="00D303B6" w:rsidP="00F92124">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Региональным фондом развития промышленности в 2024 году предоставлены льготные займы предприятиям в размере более 111 млн</w:t>
      </w:r>
      <w:r w:rsidR="00C80EB5"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рублей, из них на инвестиционные цели организациям ООО «Интергласс», ООО «НПК ТЭТА», ООО «МК-Полимер» </w:t>
      </w:r>
      <w:r w:rsidR="00C80EB5" w:rsidRPr="00EA2FEC">
        <w:rPr>
          <w:rFonts w:ascii="PT Astra Serif" w:eastAsia="Times New Roman" w:hAnsi="PT Astra Serif"/>
          <w:bCs/>
          <w:sz w:val="24"/>
          <w:szCs w:val="24"/>
        </w:rPr>
        <w:t>–</w:t>
      </w:r>
      <w:r w:rsidRPr="00EA2FEC">
        <w:rPr>
          <w:rFonts w:ascii="PT Astra Serif" w:eastAsia="Times New Roman" w:hAnsi="PT Astra Serif"/>
          <w:sz w:val="24"/>
          <w:szCs w:val="24"/>
          <w:lang w:eastAsia="ru-RU"/>
        </w:rPr>
        <w:t xml:space="preserve"> 57,4</w:t>
      </w:r>
      <w:r w:rsidR="008B07CA"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млн</w:t>
      </w:r>
      <w:r w:rsidR="00C80EB5"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рублей, на пополнение оборотных средств – 53,8 млн</w:t>
      </w:r>
      <w:r w:rsidR="00C80EB5"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рублей.</w:t>
      </w:r>
    </w:p>
    <w:p w14:paraId="16D26255" w14:textId="77777777" w:rsidR="00D303B6" w:rsidRPr="00EA2FEC" w:rsidRDefault="00D303B6" w:rsidP="00F92124">
      <w:pPr>
        <w:shd w:val="clear" w:color="auto" w:fill="FFFFFF" w:themeFill="background1"/>
        <w:autoSpaceDE w:val="0"/>
        <w:autoSpaceDN w:val="0"/>
        <w:adjustRightInd w:val="0"/>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Повышению технологической независимости экономики способствуют новые разработки импортозамещающей продукции томских промышленных предприятий, в том числе для использования в радиоэлектронике, нефтегазовом комплексе, в сфере аддитивных технологий. </w:t>
      </w:r>
    </w:p>
    <w:p w14:paraId="20130616" w14:textId="2151D527" w:rsidR="00D303B6" w:rsidRPr="00EA2FEC" w:rsidRDefault="008B07CA" w:rsidP="00F92124">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ООО </w:t>
      </w:r>
      <w:r w:rsidR="00D303B6" w:rsidRPr="00EA2FEC">
        <w:rPr>
          <w:rFonts w:ascii="PT Astra Serif" w:eastAsia="Times New Roman" w:hAnsi="PT Astra Serif"/>
          <w:sz w:val="24"/>
          <w:szCs w:val="24"/>
          <w:lang w:eastAsia="ru-RU"/>
        </w:rPr>
        <w:t>«СТК» изготовлена и отгружена заказчику первая серийная партия взрывозащищ</w:t>
      </w:r>
      <w:r w:rsidR="003B6DBE" w:rsidRPr="00EA2FEC">
        <w:rPr>
          <w:rFonts w:ascii="PT Astra Serif" w:eastAsia="Times New Roman" w:hAnsi="PT Astra Serif"/>
          <w:sz w:val="24"/>
          <w:szCs w:val="24"/>
          <w:lang w:eastAsia="ru-RU"/>
        </w:rPr>
        <w:t>е</w:t>
      </w:r>
      <w:r w:rsidR="00D303B6" w:rsidRPr="00EA2FEC">
        <w:rPr>
          <w:rFonts w:ascii="PT Astra Serif" w:eastAsia="Times New Roman" w:hAnsi="PT Astra Serif"/>
          <w:sz w:val="24"/>
          <w:szCs w:val="24"/>
          <w:lang w:eastAsia="ru-RU"/>
        </w:rPr>
        <w:t xml:space="preserve">нного ретранслятора «Arctic Stamina». Устройство предназначено для обеспечения устойчивой связи на особо опасных производственных объектах в суровых климатических условиях Крайнего Севера. Совместно с </w:t>
      </w:r>
      <w:r w:rsidR="00F1436B" w:rsidRPr="00EA2FEC">
        <w:rPr>
          <w:rFonts w:ascii="PT Astra Serif" w:eastAsia="Times New Roman" w:hAnsi="PT Astra Serif"/>
          <w:sz w:val="24"/>
          <w:szCs w:val="24"/>
          <w:lang w:eastAsia="ru-RU"/>
        </w:rPr>
        <w:t xml:space="preserve">Томским государственным университетом систем управления и радиоэлектроники (далее – ТУСУР) </w:t>
      </w:r>
      <w:r w:rsidR="00D303B6" w:rsidRPr="00EA2FEC">
        <w:rPr>
          <w:rFonts w:ascii="PT Astra Serif" w:eastAsia="Times New Roman" w:hAnsi="PT Astra Serif"/>
          <w:sz w:val="24"/>
          <w:szCs w:val="24"/>
          <w:lang w:eastAsia="ru-RU"/>
        </w:rPr>
        <w:t>изготовлен и реализован первый комплекс связи на базе беспилотных аэроплатформ. Комплекс предназначен для оперативной доставки и развертывания узлов связи, мониторинга, телеметрии в любом труднодоступном месте.</w:t>
      </w:r>
    </w:p>
    <w:p w14:paraId="14DD3E1B" w14:textId="03AF642E" w:rsidR="00D303B6" w:rsidRPr="00EA2FEC" w:rsidRDefault="008B07CA" w:rsidP="00F92124">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АО </w:t>
      </w:r>
      <w:r w:rsidR="00D303B6" w:rsidRPr="00EA2FEC">
        <w:rPr>
          <w:rFonts w:ascii="PT Astra Serif" w:eastAsia="Times New Roman" w:hAnsi="PT Astra Serif"/>
          <w:sz w:val="24"/>
          <w:szCs w:val="24"/>
          <w:lang w:eastAsia="ru-RU"/>
        </w:rPr>
        <w:t>«Т</w:t>
      </w:r>
      <w:r w:rsidRPr="00EA2FEC">
        <w:rPr>
          <w:rFonts w:ascii="PT Astra Serif" w:eastAsia="Times New Roman" w:hAnsi="PT Astra Serif"/>
          <w:sz w:val="24"/>
          <w:szCs w:val="24"/>
          <w:lang w:eastAsia="ru-RU"/>
        </w:rPr>
        <w:t>ОМ</w:t>
      </w:r>
      <w:r w:rsidR="00D303B6" w:rsidRPr="00EA2FEC">
        <w:rPr>
          <w:rFonts w:ascii="PT Astra Serif" w:eastAsia="Times New Roman" w:hAnsi="PT Astra Serif"/>
          <w:sz w:val="24"/>
          <w:szCs w:val="24"/>
          <w:lang w:eastAsia="ru-RU"/>
        </w:rPr>
        <w:t>З</w:t>
      </w:r>
      <w:r w:rsidRPr="00EA2FEC">
        <w:rPr>
          <w:rFonts w:ascii="PT Astra Serif" w:eastAsia="Times New Roman" w:hAnsi="PT Astra Serif"/>
          <w:sz w:val="24"/>
          <w:szCs w:val="24"/>
          <w:lang w:eastAsia="ru-RU"/>
        </w:rPr>
        <w:t>ЭЛ</w:t>
      </w:r>
      <w:r w:rsidR="00D303B6" w:rsidRPr="00EA2FEC">
        <w:rPr>
          <w:rFonts w:ascii="PT Astra Serif" w:eastAsia="Times New Roman" w:hAnsi="PT Astra Serif"/>
          <w:sz w:val="24"/>
          <w:szCs w:val="24"/>
          <w:lang w:eastAsia="ru-RU"/>
        </w:rPr>
        <w:t>» приступил</w:t>
      </w:r>
      <w:r w:rsidR="00C80EB5" w:rsidRPr="00EA2FEC">
        <w:rPr>
          <w:rFonts w:ascii="PT Astra Serif" w:eastAsia="Times New Roman" w:hAnsi="PT Astra Serif"/>
          <w:sz w:val="24"/>
          <w:szCs w:val="24"/>
          <w:lang w:eastAsia="ru-RU"/>
        </w:rPr>
        <w:t>о</w:t>
      </w:r>
      <w:r w:rsidR="00D303B6" w:rsidRPr="00EA2FEC">
        <w:rPr>
          <w:rFonts w:ascii="PT Astra Serif" w:eastAsia="Times New Roman" w:hAnsi="PT Astra Serif"/>
          <w:sz w:val="24"/>
          <w:szCs w:val="24"/>
          <w:lang w:eastAsia="ru-RU"/>
        </w:rPr>
        <w:t xml:space="preserve"> к разработке новой расширенной линейки взрывозащищенных электроприводов. Продукция позволит удовлетворить потребности не только головной компании ПАО «Транснефть», но и потребности внешнего рынка и заполнить нишу ушедших с рыка РФ импортных электроприводов производства Германии и Англии.</w:t>
      </w:r>
    </w:p>
    <w:p w14:paraId="06A4498F" w14:textId="79D9016E" w:rsidR="00D303B6" w:rsidRPr="00EA2FEC" w:rsidRDefault="00D303B6" w:rsidP="00F92124">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ООО</w:t>
      </w:r>
      <w:r w:rsidR="008B07CA"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«Свободная Энергия» в интересах компан</w:t>
      </w:r>
      <w:proofErr w:type="gramStart"/>
      <w:r w:rsidRPr="00EA2FEC">
        <w:rPr>
          <w:rFonts w:ascii="PT Astra Serif" w:eastAsia="Times New Roman" w:hAnsi="PT Astra Serif"/>
          <w:sz w:val="24"/>
          <w:szCs w:val="24"/>
          <w:lang w:eastAsia="ru-RU"/>
        </w:rPr>
        <w:t>ии АО</w:t>
      </w:r>
      <w:proofErr w:type="gramEnd"/>
      <w:r w:rsidR="00726994"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«Газпром шельфпроект» в рамках импортозамещения разработаны и введены в серийное производство аккумуляторные батареи в пожаро-взрывобезопасном исполнении для систем аварийного освещения, а также батареи автономного питания для аварийной акустической системы. Завершена разработка аккумуляторной батареи, предназначенной для работы в составе Малого Космического Аппарата в интересах частной космической компании.</w:t>
      </w:r>
    </w:p>
    <w:p w14:paraId="67A6ABD1" w14:textId="45627637" w:rsidR="00D303B6" w:rsidRPr="00EA2FEC" w:rsidRDefault="008B07CA" w:rsidP="00F92124">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ООО </w:t>
      </w:r>
      <w:r w:rsidR="00D303B6" w:rsidRPr="00EA2FEC">
        <w:rPr>
          <w:rFonts w:ascii="PT Astra Serif" w:eastAsia="Times New Roman" w:hAnsi="PT Astra Serif"/>
          <w:sz w:val="24"/>
          <w:szCs w:val="24"/>
          <w:lang w:eastAsia="ru-RU"/>
        </w:rPr>
        <w:t>«Элком+» была продолжена разработка и выведение на рынок новых продуктов на замену ушедших вендоров. Выпущены обновления программного обеспечения с поддержкой оборудования российского завода</w:t>
      </w:r>
      <w:r w:rsidR="00C80EB5" w:rsidRPr="00EA2FEC">
        <w:rPr>
          <w:rFonts w:ascii="PT Astra Serif" w:eastAsia="Times New Roman" w:hAnsi="PT Astra Serif"/>
          <w:sz w:val="24"/>
          <w:szCs w:val="24"/>
          <w:lang w:eastAsia="ru-RU"/>
        </w:rPr>
        <w:t xml:space="preserve"> </w:t>
      </w:r>
      <w:r w:rsidR="00C80EB5" w:rsidRPr="00EA2FEC">
        <w:rPr>
          <w:rFonts w:ascii="PT Astra Serif" w:eastAsia="Times New Roman" w:hAnsi="PT Astra Serif"/>
          <w:bCs/>
          <w:sz w:val="24"/>
          <w:szCs w:val="24"/>
        </w:rPr>
        <w:t xml:space="preserve">– </w:t>
      </w:r>
      <w:r w:rsidR="00D303B6" w:rsidRPr="00EA2FEC">
        <w:rPr>
          <w:rFonts w:ascii="PT Astra Serif" w:eastAsia="Times New Roman" w:hAnsi="PT Astra Serif"/>
          <w:sz w:val="24"/>
          <w:szCs w:val="24"/>
          <w:lang w:eastAsia="ru-RU"/>
        </w:rPr>
        <w:t xml:space="preserve">производителя «Пульсар-Телеком» и китайского производителя Hytes. </w:t>
      </w:r>
    </w:p>
    <w:p w14:paraId="001A6BF6" w14:textId="37785058" w:rsidR="00D303B6" w:rsidRPr="00EA2FEC" w:rsidRDefault="00D303B6" w:rsidP="00F92124">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ООО</w:t>
      </w:r>
      <w:r w:rsidR="008B07CA"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«Самусьский ССРЗ» в 2024 году завершил</w:t>
      </w:r>
      <w:r w:rsidR="00C80EB5" w:rsidRPr="00EA2FEC">
        <w:rPr>
          <w:rFonts w:ascii="PT Astra Serif" w:eastAsia="Times New Roman" w:hAnsi="PT Astra Serif"/>
          <w:sz w:val="24"/>
          <w:szCs w:val="24"/>
          <w:lang w:eastAsia="ru-RU"/>
        </w:rPr>
        <w:t>о</w:t>
      </w:r>
      <w:r w:rsidRPr="00EA2FEC">
        <w:rPr>
          <w:rFonts w:ascii="PT Astra Serif" w:eastAsia="Times New Roman" w:hAnsi="PT Astra Serif"/>
          <w:sz w:val="24"/>
          <w:szCs w:val="24"/>
          <w:lang w:eastAsia="ru-RU"/>
        </w:rPr>
        <w:t xml:space="preserve"> работы по строительству серии из десяти морских барж проекта для крупного сибирского холдинга. Производственные мощности предприятия загружены, в процессе строительства</w:t>
      </w:r>
      <w:r w:rsidR="006A5DBB" w:rsidRPr="00EA2FEC">
        <w:rPr>
          <w:rFonts w:ascii="PT Astra Serif" w:eastAsia="Times New Roman" w:hAnsi="PT Astra Serif"/>
          <w:sz w:val="24"/>
          <w:szCs w:val="24"/>
          <w:lang w:eastAsia="ru-RU"/>
        </w:rPr>
        <w:t xml:space="preserve"> находятся</w:t>
      </w:r>
      <w:r w:rsidRPr="00EA2FEC">
        <w:rPr>
          <w:rFonts w:ascii="PT Astra Serif" w:eastAsia="Times New Roman" w:hAnsi="PT Astra Serif"/>
          <w:sz w:val="24"/>
          <w:szCs w:val="24"/>
          <w:lang w:eastAsia="ru-RU"/>
        </w:rPr>
        <w:t xml:space="preserve"> несколько барж-площадок. На стадии согласования </w:t>
      </w:r>
      <w:r w:rsidR="006A5DBB" w:rsidRPr="00EA2FEC">
        <w:rPr>
          <w:rFonts w:ascii="PT Astra Serif" w:eastAsia="Times New Roman" w:hAnsi="PT Astra Serif"/>
          <w:sz w:val="24"/>
          <w:szCs w:val="24"/>
          <w:lang w:eastAsia="ru-RU"/>
        </w:rPr>
        <w:t xml:space="preserve">находится </w:t>
      </w:r>
      <w:r w:rsidRPr="00EA2FEC">
        <w:rPr>
          <w:rFonts w:ascii="PT Astra Serif" w:eastAsia="Times New Roman" w:hAnsi="PT Astra Serif"/>
          <w:sz w:val="24"/>
          <w:szCs w:val="24"/>
          <w:lang w:eastAsia="ru-RU"/>
        </w:rPr>
        <w:t>контракт на строительство серии из десяти морских барж, который позволит загрузить производственные мощности завода до навигации 2027 года.</w:t>
      </w:r>
    </w:p>
    <w:p w14:paraId="28FF4350" w14:textId="77777777" w:rsidR="000B721C" w:rsidRPr="00EA2FEC" w:rsidRDefault="000B721C" w:rsidP="00F92124">
      <w:pPr>
        <w:spacing w:after="0" w:line="240" w:lineRule="auto"/>
        <w:ind w:firstLine="709"/>
        <w:jc w:val="both"/>
        <w:rPr>
          <w:rFonts w:ascii="PT Astra Serif" w:hAnsi="PT Astra Serif"/>
          <w:sz w:val="24"/>
          <w:szCs w:val="24"/>
        </w:rPr>
      </w:pPr>
    </w:p>
    <w:p w14:paraId="63C62762" w14:textId="77777777" w:rsidR="003674A1" w:rsidRPr="00EA2FEC" w:rsidRDefault="003674A1" w:rsidP="00F92124">
      <w:pPr>
        <w:tabs>
          <w:tab w:val="left" w:pos="900"/>
        </w:tabs>
        <w:spacing w:after="0" w:line="240" w:lineRule="auto"/>
        <w:jc w:val="both"/>
        <w:rPr>
          <w:rFonts w:ascii="PT Astra Serif" w:hAnsi="PT Astra Serif"/>
          <w:b/>
          <w:sz w:val="24"/>
          <w:szCs w:val="24"/>
        </w:rPr>
      </w:pPr>
      <w:r w:rsidRPr="00EA2FEC">
        <w:rPr>
          <w:rFonts w:ascii="PT Astra Serif" w:hAnsi="PT Astra Serif"/>
          <w:b/>
          <w:sz w:val="24"/>
          <w:szCs w:val="24"/>
          <w:shd w:val="clear" w:color="auto" w:fill="F2F2F2" w:themeFill="background1" w:themeFillShade="F2"/>
        </w:rPr>
        <w:t>Перспективные задачи:</w:t>
      </w:r>
    </w:p>
    <w:p w14:paraId="72FFA55A" w14:textId="11604B0D" w:rsidR="0033633F" w:rsidRPr="00EA2FEC" w:rsidRDefault="0033633F" w:rsidP="00F92124">
      <w:pPr>
        <w:spacing w:after="0" w:line="240" w:lineRule="auto"/>
        <w:ind w:firstLine="709"/>
        <w:jc w:val="both"/>
        <w:rPr>
          <w:rFonts w:ascii="PT Astra Serif" w:hAnsi="PT Astra Serif"/>
          <w:sz w:val="24"/>
          <w:szCs w:val="24"/>
        </w:rPr>
      </w:pPr>
      <w:r w:rsidRPr="00EA2FEC">
        <w:rPr>
          <w:rFonts w:ascii="PT Astra Serif" w:hAnsi="PT Astra Serif"/>
          <w:sz w:val="24"/>
          <w:szCs w:val="24"/>
        </w:rPr>
        <w:t>1. Участие в международных конгрессно-выставочных мероприятиях с целью продвижения продукци</w:t>
      </w:r>
      <w:r w:rsidR="00014370" w:rsidRPr="00EA2FEC">
        <w:rPr>
          <w:rFonts w:ascii="PT Astra Serif" w:hAnsi="PT Astra Serif"/>
          <w:sz w:val="24"/>
          <w:szCs w:val="24"/>
        </w:rPr>
        <w:t>и</w:t>
      </w:r>
      <w:r w:rsidRPr="00EA2FEC">
        <w:rPr>
          <w:rFonts w:ascii="PT Astra Serif" w:hAnsi="PT Astra Serif"/>
          <w:sz w:val="24"/>
          <w:szCs w:val="24"/>
        </w:rPr>
        <w:t xml:space="preserve"> промышленных компаний региона в дружественные страны и формирования технологических компетенций.</w:t>
      </w:r>
    </w:p>
    <w:p w14:paraId="54774FA0" w14:textId="77777777" w:rsidR="0033633F" w:rsidRPr="00EA2FEC" w:rsidRDefault="0033633F" w:rsidP="00F92124">
      <w:pPr>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2. Обеспечение развития высокотехнологических производств и инновационной инфраструктуры посредством создания механизмов эффективной кооперации технологического и производственного бизнеса, науки и образования.</w:t>
      </w:r>
    </w:p>
    <w:p w14:paraId="0036968E" w14:textId="1DAEFFBC" w:rsidR="0033633F" w:rsidRPr="00EA2FEC" w:rsidRDefault="0033633F" w:rsidP="00F92124">
      <w:pPr>
        <w:spacing w:after="0" w:line="240" w:lineRule="auto"/>
        <w:ind w:firstLine="709"/>
        <w:jc w:val="both"/>
        <w:rPr>
          <w:rFonts w:ascii="PT Astra Serif" w:hAnsi="PT Astra Serif"/>
          <w:sz w:val="24"/>
          <w:szCs w:val="24"/>
        </w:rPr>
      </w:pPr>
      <w:r w:rsidRPr="00EA2FEC">
        <w:rPr>
          <w:rFonts w:ascii="PT Astra Serif" w:hAnsi="PT Astra Serif"/>
          <w:sz w:val="24"/>
          <w:szCs w:val="24"/>
        </w:rPr>
        <w:t>3. Продолжение реализации проекта «Прорыв» по строительству опытно-демонстрационного энергокомплекса в составе энергоблока с реактором на быстрых нейтронах со свинцовым теплоносителем «БРЕСТ-ОД-300» с пристанционным ядерным топливным циклом.</w:t>
      </w:r>
    </w:p>
    <w:p w14:paraId="43E1B3D7" w14:textId="77777777" w:rsidR="003674A1" w:rsidRPr="00EA2FEC" w:rsidRDefault="003674A1" w:rsidP="00F92124">
      <w:pPr>
        <w:spacing w:after="0" w:line="240" w:lineRule="auto"/>
        <w:ind w:firstLine="709"/>
        <w:jc w:val="both"/>
        <w:rPr>
          <w:rFonts w:ascii="PT Astra Serif" w:hAnsi="PT Astra Serif"/>
          <w:sz w:val="24"/>
          <w:szCs w:val="24"/>
        </w:rPr>
      </w:pPr>
    </w:p>
    <w:p w14:paraId="05A1320A" w14:textId="77777777" w:rsidR="0033633F" w:rsidRPr="00EA2FEC" w:rsidRDefault="0033633F" w:rsidP="00F92124">
      <w:pPr>
        <w:shd w:val="clear" w:color="auto" w:fill="EAF1DD" w:themeFill="accent3" w:themeFillTint="33"/>
        <w:autoSpaceDE w:val="0"/>
        <w:autoSpaceDN w:val="0"/>
        <w:adjustRightInd w:val="0"/>
        <w:spacing w:after="0" w:line="240" w:lineRule="auto"/>
        <w:jc w:val="both"/>
        <w:rPr>
          <w:rFonts w:ascii="PT Astra Serif" w:hAnsi="PT Astra Serif"/>
          <w:b/>
          <w:sz w:val="24"/>
          <w:szCs w:val="24"/>
        </w:rPr>
      </w:pPr>
      <w:r w:rsidRPr="00EA2FEC">
        <w:rPr>
          <w:rFonts w:ascii="PT Astra Serif" w:hAnsi="PT Astra Serif"/>
          <w:b/>
          <w:sz w:val="24"/>
          <w:szCs w:val="24"/>
        </w:rPr>
        <w:t>Промышленные кластеры</w:t>
      </w:r>
    </w:p>
    <w:p w14:paraId="463D2D3B" w14:textId="5D9598E0" w:rsidR="0033633F" w:rsidRPr="00EA2FEC" w:rsidRDefault="0033633F" w:rsidP="00F92124">
      <w:pPr>
        <w:pStyle w:val="af8"/>
        <w:ind w:firstLine="709"/>
        <w:jc w:val="both"/>
        <w:rPr>
          <w:rFonts w:ascii="PT Astra Serif" w:hAnsi="PT Astra Serif"/>
          <w:noProof/>
        </w:rPr>
      </w:pPr>
      <w:r w:rsidRPr="00EA2FEC">
        <w:rPr>
          <w:rFonts w:ascii="PT Astra Serif" w:hAnsi="PT Astra Serif"/>
          <w:noProof/>
        </w:rPr>
        <w:t xml:space="preserve">В 2024 году на базе регионального фонда развития промышленности создана специализированная организация промышленного кластера. Результат ее работы – в Минпромторге России зарегестрирован и включен в реестр промышленный кластер Томской области «Лес, лесопереработка и лесохимия». В кластер вошли пять организаций: </w:t>
      </w:r>
      <w:proofErr w:type="gramStart"/>
      <w:r w:rsidRPr="00EA2FEC">
        <w:rPr>
          <w:rFonts w:ascii="PT Astra Serif" w:hAnsi="PT Astra Serif"/>
          <w:noProof/>
        </w:rPr>
        <w:t>ООО «Монолит-Строй», ООО «Томские мебельные фасады», ООО</w:t>
      </w:r>
      <w:r w:rsidR="00400C40" w:rsidRPr="00EA2FEC">
        <w:rPr>
          <w:rFonts w:ascii="PT Astra Serif" w:hAnsi="PT Astra Serif"/>
          <w:noProof/>
        </w:rPr>
        <w:t> </w:t>
      </w:r>
      <w:r w:rsidR="00403F5D" w:rsidRPr="00EA2FEC">
        <w:rPr>
          <w:rFonts w:ascii="PT Astra Serif" w:hAnsi="PT Astra Serif"/>
          <w:noProof/>
        </w:rPr>
        <w:t xml:space="preserve">«Альянс», ООО «Технострой», ИП </w:t>
      </w:r>
      <w:r w:rsidRPr="00EA2FEC">
        <w:rPr>
          <w:rFonts w:ascii="PT Astra Serif" w:hAnsi="PT Astra Serif"/>
          <w:noProof/>
        </w:rPr>
        <w:t>Гагалинский</w:t>
      </w:r>
      <w:r w:rsidR="00403F5D" w:rsidRPr="00EA2FEC">
        <w:rPr>
          <w:rFonts w:ascii="PT Astra Serif" w:hAnsi="PT Astra Serif"/>
          <w:noProof/>
        </w:rPr>
        <w:t> С.П</w:t>
      </w:r>
      <w:r w:rsidRPr="00EA2FEC">
        <w:rPr>
          <w:rFonts w:ascii="PT Astra Serif" w:hAnsi="PT Astra Serif"/>
          <w:noProof/>
        </w:rPr>
        <w:t>. Общий объем инвестиций – 7,9 млрд</w:t>
      </w:r>
      <w:r w:rsidR="006A5DBB" w:rsidRPr="00EA2FEC">
        <w:rPr>
          <w:rFonts w:ascii="PT Astra Serif" w:hAnsi="PT Astra Serif"/>
          <w:noProof/>
        </w:rPr>
        <w:t>.</w:t>
      </w:r>
      <w:r w:rsidRPr="00EA2FEC">
        <w:rPr>
          <w:rFonts w:ascii="PT Astra Serif" w:hAnsi="PT Astra Serif"/>
          <w:noProof/>
        </w:rPr>
        <w:t xml:space="preserve"> рублей.</w:t>
      </w:r>
      <w:proofErr w:type="gramEnd"/>
      <w:r w:rsidRPr="00EA2FEC">
        <w:rPr>
          <w:rFonts w:ascii="PT Astra Serif" w:hAnsi="PT Astra Serif"/>
          <w:noProof/>
        </w:rPr>
        <w:t xml:space="preserve"> Конечной продукцией станут деревянные домокомплекты. Предприятия кластера могут воспользоваться предусмотренной на федеральном уровне поддержкой.</w:t>
      </w:r>
    </w:p>
    <w:p w14:paraId="33FD1630" w14:textId="405FC2C9" w:rsidR="0033633F" w:rsidRPr="00EA2FEC" w:rsidRDefault="0033633F" w:rsidP="00F92124">
      <w:pPr>
        <w:pStyle w:val="af8"/>
        <w:ind w:firstLine="709"/>
        <w:jc w:val="both"/>
        <w:rPr>
          <w:rFonts w:ascii="PT Astra Serif" w:hAnsi="PT Astra Serif"/>
          <w:noProof/>
        </w:rPr>
      </w:pPr>
      <w:r w:rsidRPr="00EA2FEC">
        <w:rPr>
          <w:rFonts w:ascii="PT Astra Serif" w:hAnsi="PT Astra Serif"/>
          <w:noProof/>
        </w:rPr>
        <w:t xml:space="preserve">Продолжается работа над вторым кластером «Цветные и редкоземельные металлы», который планируется создать на сырьевой базе ТГОК «Ильменит». Томское ильменит-цирконовое месторождение </w:t>
      </w:r>
      <w:r w:rsidR="002505C1" w:rsidRPr="00EA2FEC">
        <w:rPr>
          <w:rFonts w:ascii="PT Astra Serif" w:hAnsi="PT Astra Serif"/>
          <w:noProof/>
        </w:rPr>
        <w:t xml:space="preserve">– </w:t>
      </w:r>
      <w:r w:rsidRPr="00EA2FEC">
        <w:rPr>
          <w:rFonts w:ascii="PT Astra Serif" w:hAnsi="PT Astra Serif"/>
          <w:noProof/>
        </w:rPr>
        <w:t>крупнейшее в России по запасам кварцевых песков. В кластер войдут организации, планирующие создание производств пигментного диоксида титана, алюминиевого порошка и пудры, специальных красок газобетона. Это такие организации, как ООО «</w:t>
      </w:r>
      <w:r w:rsidR="007C6D34" w:rsidRPr="00EA2FEC">
        <w:rPr>
          <w:rFonts w:ascii="PT Astra Serif" w:hAnsi="PT Astra Serif"/>
          <w:noProof/>
        </w:rPr>
        <w:t>Сибирский титан</w:t>
      </w:r>
      <w:r w:rsidRPr="00EA2FEC">
        <w:rPr>
          <w:rFonts w:ascii="PT Astra Serif" w:hAnsi="PT Astra Serif"/>
          <w:noProof/>
        </w:rPr>
        <w:t>», ООО «ЭНГРА».</w:t>
      </w:r>
    </w:p>
    <w:p w14:paraId="0F48FC8B" w14:textId="7CF4E957" w:rsidR="0033633F" w:rsidRPr="00EA2FEC" w:rsidRDefault="0033633F" w:rsidP="00F92124">
      <w:pPr>
        <w:pStyle w:val="af8"/>
        <w:ind w:firstLine="709"/>
        <w:jc w:val="both"/>
        <w:rPr>
          <w:rFonts w:ascii="PT Astra Serif" w:hAnsi="PT Astra Serif"/>
          <w:noProof/>
        </w:rPr>
      </w:pPr>
      <w:r w:rsidRPr="00EA2FEC">
        <w:rPr>
          <w:rFonts w:ascii="PT Astra Serif" w:hAnsi="PT Astra Serif"/>
          <w:noProof/>
        </w:rPr>
        <w:t xml:space="preserve">Параллельно прорабатываются вопросы создания в Томской области </w:t>
      </w:r>
      <w:r w:rsidR="007C6D34" w:rsidRPr="00EA2FEC">
        <w:rPr>
          <w:rFonts w:ascii="PT Astra Serif" w:hAnsi="PT Astra Serif"/>
          <w:noProof/>
        </w:rPr>
        <w:t>химического кластера и кластера электроники и беспилотных технологий</w:t>
      </w:r>
      <w:r w:rsidRPr="00EA2FEC">
        <w:rPr>
          <w:rFonts w:ascii="PT Astra Serif" w:hAnsi="PT Astra Serif"/>
          <w:noProof/>
        </w:rPr>
        <w:t>. Это планы на 202</w:t>
      </w:r>
      <w:r w:rsidR="007C6D34" w:rsidRPr="00EA2FEC">
        <w:rPr>
          <w:rFonts w:ascii="PT Astra Serif" w:hAnsi="PT Astra Serif"/>
          <w:noProof/>
        </w:rPr>
        <w:t>5</w:t>
      </w:r>
      <w:r w:rsidR="00563EAB" w:rsidRPr="00EA2FEC">
        <w:rPr>
          <w:rFonts w:ascii="PT Astra Serif" w:hAnsi="PT Astra Serif"/>
          <w:noProof/>
        </w:rPr>
        <w:t xml:space="preserve"> </w:t>
      </w:r>
      <w:r w:rsidR="00563EAB" w:rsidRPr="00EA2FEC">
        <w:rPr>
          <w:rFonts w:ascii="PT Astra Serif" w:hAnsi="PT Astra Serif"/>
        </w:rPr>
        <w:t>–</w:t>
      </w:r>
      <w:r w:rsidR="00563EAB" w:rsidRPr="00EA2FEC">
        <w:rPr>
          <w:rFonts w:ascii="PT Astra Serif" w:hAnsi="PT Astra Serif"/>
          <w:noProof/>
        </w:rPr>
        <w:t xml:space="preserve"> </w:t>
      </w:r>
      <w:r w:rsidRPr="00EA2FEC">
        <w:rPr>
          <w:rFonts w:ascii="PT Astra Serif" w:hAnsi="PT Astra Serif"/>
          <w:noProof/>
        </w:rPr>
        <w:t>20</w:t>
      </w:r>
      <w:r w:rsidR="007C6D34" w:rsidRPr="00EA2FEC">
        <w:rPr>
          <w:rFonts w:ascii="PT Astra Serif" w:hAnsi="PT Astra Serif"/>
          <w:noProof/>
        </w:rPr>
        <w:t>26</w:t>
      </w:r>
      <w:r w:rsidRPr="00EA2FEC">
        <w:rPr>
          <w:rFonts w:ascii="PT Astra Serif" w:hAnsi="PT Astra Serif"/>
          <w:noProof/>
        </w:rPr>
        <w:t xml:space="preserve"> годы.</w:t>
      </w:r>
    </w:p>
    <w:p w14:paraId="7E0D1072" w14:textId="77777777" w:rsidR="0033633F" w:rsidRPr="00EA2FEC" w:rsidRDefault="0033633F" w:rsidP="00F92124">
      <w:pPr>
        <w:shd w:val="clear" w:color="auto" w:fill="FFFFFF"/>
        <w:spacing w:after="0" w:line="240" w:lineRule="auto"/>
        <w:ind w:firstLine="709"/>
        <w:contextualSpacing/>
        <w:jc w:val="both"/>
        <w:rPr>
          <w:rFonts w:ascii="PT Astra Serif" w:eastAsia="Times New Roman" w:hAnsi="PT Astra Serif" w:cs="Arial"/>
          <w:sz w:val="24"/>
          <w:szCs w:val="24"/>
        </w:rPr>
      </w:pPr>
      <w:r w:rsidRPr="00EA2FEC">
        <w:rPr>
          <w:rFonts w:ascii="PT Astra Serif" w:eastAsia="Times New Roman" w:hAnsi="PT Astra Serif" w:cs="Arial"/>
          <w:sz w:val="24"/>
          <w:szCs w:val="24"/>
        </w:rPr>
        <w:t>Поддержка предприятий в вопросах продвижения своей продукции на внутренние и внешние рынки – одна из задач региональной власти.</w:t>
      </w:r>
    </w:p>
    <w:p w14:paraId="563CEF35" w14:textId="57751B25" w:rsidR="0033633F" w:rsidRPr="00EA2FEC" w:rsidRDefault="0033633F" w:rsidP="00F92124">
      <w:pPr>
        <w:shd w:val="clear" w:color="auto" w:fill="FFFFFF"/>
        <w:spacing w:after="0" w:line="240" w:lineRule="auto"/>
        <w:ind w:firstLine="709"/>
        <w:contextualSpacing/>
        <w:jc w:val="both"/>
        <w:rPr>
          <w:rFonts w:ascii="PT Astra Serif" w:eastAsia="Times New Roman" w:hAnsi="PT Astra Serif" w:cs="Arial"/>
          <w:sz w:val="24"/>
          <w:szCs w:val="24"/>
        </w:rPr>
      </w:pPr>
      <w:r w:rsidRPr="00EA2FEC">
        <w:rPr>
          <w:rFonts w:ascii="PT Astra Serif" w:eastAsia="Times New Roman" w:hAnsi="PT Astra Serif" w:cs="Arial"/>
          <w:sz w:val="24"/>
          <w:szCs w:val="24"/>
        </w:rPr>
        <w:t>Томские предприятия являются участниками ряда межрегиональных промышленных кластеров. Так, томское предприятие «Ильма» совместно с предприятиями Кемеровской области и Донецкой Народной Республики участвует в реализации проектов по освоению комплектующих для горно-шахтного оборудования</w:t>
      </w:r>
      <w:r w:rsidR="002505C1" w:rsidRPr="00EA2FEC">
        <w:rPr>
          <w:rFonts w:ascii="PT Astra Serif" w:eastAsia="Times New Roman" w:hAnsi="PT Astra Serif" w:cs="Arial"/>
          <w:sz w:val="24"/>
          <w:szCs w:val="24"/>
        </w:rPr>
        <w:t xml:space="preserve"> (ГШО)</w:t>
      </w:r>
      <w:r w:rsidR="006A5DBB" w:rsidRPr="00EA2FEC">
        <w:rPr>
          <w:rFonts w:ascii="PT Astra Serif" w:eastAsia="Times New Roman" w:hAnsi="PT Astra Serif" w:cs="Arial"/>
          <w:sz w:val="24"/>
          <w:szCs w:val="24"/>
        </w:rPr>
        <w:t xml:space="preserve">. </w:t>
      </w:r>
      <w:r w:rsidRPr="00EA2FEC">
        <w:rPr>
          <w:rFonts w:ascii="PT Astra Serif" w:eastAsia="Times New Roman" w:hAnsi="PT Astra Serif" w:cs="Arial"/>
          <w:sz w:val="24"/>
          <w:szCs w:val="24"/>
        </w:rPr>
        <w:t>Зона ответственности томского предприятия – взрывобезопасные системы автоматизации связи и управления ГШО.</w:t>
      </w:r>
    </w:p>
    <w:p w14:paraId="7AB19F97" w14:textId="734BE14E" w:rsidR="0033633F" w:rsidRPr="00EA2FEC" w:rsidRDefault="0033633F" w:rsidP="00F92124">
      <w:pPr>
        <w:shd w:val="clear" w:color="auto" w:fill="FFFFFF"/>
        <w:spacing w:after="0" w:line="240" w:lineRule="auto"/>
        <w:ind w:firstLine="709"/>
        <w:contextualSpacing/>
        <w:jc w:val="both"/>
        <w:rPr>
          <w:rFonts w:ascii="PT Astra Serif" w:eastAsia="Times New Roman" w:hAnsi="PT Astra Serif" w:cs="Arial"/>
          <w:sz w:val="24"/>
          <w:szCs w:val="24"/>
        </w:rPr>
      </w:pPr>
      <w:bookmarkStart w:id="6" w:name="_Hlk193735732"/>
      <w:r w:rsidRPr="00EA2FEC">
        <w:rPr>
          <w:rFonts w:ascii="PT Astra Serif" w:eastAsia="Times New Roman" w:hAnsi="PT Astra Serif" w:cs="Arial"/>
          <w:sz w:val="24"/>
          <w:szCs w:val="24"/>
        </w:rPr>
        <w:t xml:space="preserve">Две томские организации IT-сектора (ООО НПК «ТАИР» </w:t>
      </w:r>
      <w:proofErr w:type="gramStart"/>
      <w:r w:rsidRPr="00EA2FEC">
        <w:rPr>
          <w:rFonts w:ascii="PT Astra Serif" w:eastAsia="Times New Roman" w:hAnsi="PT Astra Serif" w:cs="Arial"/>
          <w:sz w:val="24"/>
          <w:szCs w:val="24"/>
        </w:rPr>
        <w:t xml:space="preserve">и </w:t>
      </w:r>
      <w:r w:rsidR="001872A8" w:rsidRPr="00EA2FEC">
        <w:rPr>
          <w:rFonts w:ascii="PT Astra Serif" w:eastAsia="Times New Roman" w:hAnsi="PT Astra Serif" w:cs="Arial"/>
          <w:sz w:val="24"/>
          <w:szCs w:val="24"/>
        </w:rPr>
        <w:t>ООО</w:t>
      </w:r>
      <w:proofErr w:type="gramEnd"/>
      <w:r w:rsidR="001872A8" w:rsidRPr="00EA2FEC">
        <w:rPr>
          <w:rFonts w:ascii="PT Astra Serif" w:eastAsia="Times New Roman" w:hAnsi="PT Astra Serif" w:cs="Arial"/>
          <w:sz w:val="24"/>
          <w:szCs w:val="24"/>
        </w:rPr>
        <w:t> </w:t>
      </w:r>
      <w:r w:rsidRPr="00EA2FEC">
        <w:rPr>
          <w:rFonts w:ascii="PT Astra Serif" w:eastAsia="Times New Roman" w:hAnsi="PT Astra Serif" w:cs="Arial"/>
          <w:sz w:val="24"/>
          <w:szCs w:val="24"/>
        </w:rPr>
        <w:t>«</w:t>
      </w:r>
      <w:r w:rsidR="001872A8" w:rsidRPr="00EA2FEC">
        <w:rPr>
          <w:rFonts w:ascii="PT Astra Serif" w:eastAsia="Times New Roman" w:hAnsi="PT Astra Serif" w:cs="Arial"/>
          <w:sz w:val="24"/>
          <w:szCs w:val="24"/>
        </w:rPr>
        <w:t>СИНЕКТА</w:t>
      </w:r>
      <w:r w:rsidRPr="00EA2FEC">
        <w:rPr>
          <w:rFonts w:ascii="PT Astra Serif" w:eastAsia="Times New Roman" w:hAnsi="PT Astra Serif" w:cs="Arial"/>
          <w:sz w:val="24"/>
          <w:szCs w:val="24"/>
        </w:rPr>
        <w:t>») являются участниками Южно-уральского приборостроительного кластера «ПЛАНАР» по</w:t>
      </w:r>
      <w:r w:rsidR="00C84E59" w:rsidRPr="00EA2FEC">
        <w:rPr>
          <w:rFonts w:ascii="PT Astra Serif" w:eastAsia="Times New Roman" w:hAnsi="PT Astra Serif" w:cs="Arial"/>
          <w:sz w:val="24"/>
          <w:szCs w:val="24"/>
        </w:rPr>
        <w:t> </w:t>
      </w:r>
      <w:r w:rsidRPr="00EA2FEC">
        <w:rPr>
          <w:rFonts w:ascii="PT Astra Serif" w:eastAsia="Times New Roman" w:hAnsi="PT Astra Serif" w:cs="Arial"/>
          <w:sz w:val="24"/>
          <w:szCs w:val="24"/>
        </w:rPr>
        <w:t>производству радиоэлектронного измерительного оборудования. ООО «НПК ТАИР» специализируется на разработке и опытном производстве СВЧ техники, ООО</w:t>
      </w:r>
      <w:r w:rsidR="001872A8" w:rsidRPr="00EA2FEC">
        <w:rPr>
          <w:rFonts w:ascii="PT Astra Serif" w:eastAsia="Times New Roman" w:hAnsi="PT Astra Serif" w:cs="Arial"/>
          <w:sz w:val="24"/>
          <w:szCs w:val="24"/>
        </w:rPr>
        <w:t> </w:t>
      </w:r>
      <w:r w:rsidRPr="00EA2FEC">
        <w:rPr>
          <w:rFonts w:ascii="PT Astra Serif" w:eastAsia="Times New Roman" w:hAnsi="PT Astra Serif" w:cs="Arial"/>
          <w:sz w:val="24"/>
          <w:szCs w:val="24"/>
        </w:rPr>
        <w:t>«СИНЕКТА»</w:t>
      </w:r>
      <w:r w:rsidR="006A5DBB" w:rsidRPr="00EA2FEC">
        <w:rPr>
          <w:rFonts w:ascii="PT Astra Serif" w:eastAsia="Times New Roman" w:hAnsi="PT Astra Serif" w:cs="Arial"/>
          <w:sz w:val="24"/>
          <w:szCs w:val="24"/>
        </w:rPr>
        <w:t> </w:t>
      </w:r>
      <w:r w:rsidR="00563EAB" w:rsidRPr="00EA2FEC">
        <w:rPr>
          <w:rFonts w:ascii="PT Astra Serif" w:hAnsi="PT Astra Serif"/>
          <w:sz w:val="24"/>
          <w:szCs w:val="24"/>
        </w:rPr>
        <w:t>–</w:t>
      </w:r>
      <w:r w:rsidRPr="00EA2FEC">
        <w:rPr>
          <w:rFonts w:ascii="PT Astra Serif" w:eastAsia="Times New Roman" w:hAnsi="PT Astra Serif" w:cs="Arial"/>
          <w:sz w:val="24"/>
          <w:szCs w:val="24"/>
        </w:rPr>
        <w:t xml:space="preserve"> на разработке компьютерного программного обеспечения. Приборы производства «ПЛАНАР» применяются на предприятиях радиоэлектронной промышленности России и заменяют оборудование иностранного производства (США, Германии, Японии) без потери качества измерительных установок.</w:t>
      </w:r>
    </w:p>
    <w:bookmarkEnd w:id="6"/>
    <w:p w14:paraId="0B444DCF" w14:textId="77777777" w:rsidR="0033633F" w:rsidRPr="00EA2FEC" w:rsidRDefault="0033633F" w:rsidP="00F92124">
      <w:pPr>
        <w:shd w:val="clear" w:color="auto" w:fill="FFFFFF"/>
        <w:spacing w:after="0" w:line="240" w:lineRule="auto"/>
        <w:ind w:firstLine="709"/>
        <w:contextualSpacing/>
        <w:jc w:val="both"/>
        <w:rPr>
          <w:rFonts w:ascii="PT Astra Serif" w:eastAsia="Times New Roman" w:hAnsi="PT Astra Serif" w:cs="Arial"/>
          <w:sz w:val="24"/>
          <w:szCs w:val="24"/>
        </w:rPr>
      </w:pPr>
      <w:r w:rsidRPr="00EA2FEC">
        <w:rPr>
          <w:rFonts w:ascii="PT Astra Serif" w:eastAsia="Times New Roman" w:hAnsi="PT Astra Serif" w:cs="Arial"/>
          <w:sz w:val="24"/>
          <w:szCs w:val="24"/>
        </w:rPr>
        <w:t xml:space="preserve">Уникальная продукция промышленных компаний области является существенной частью промышленного экспорта в дружественные страны, формирует технологические компетенции и специализацию региона. </w:t>
      </w:r>
    </w:p>
    <w:p w14:paraId="5669ABAE" w14:textId="05D370F0" w:rsidR="0033633F" w:rsidRPr="00EA2FEC" w:rsidRDefault="00227C83" w:rsidP="00F92124">
      <w:pPr>
        <w:shd w:val="clear" w:color="auto" w:fill="FFFFFF"/>
        <w:spacing w:after="0" w:line="240" w:lineRule="auto"/>
        <w:ind w:firstLine="709"/>
        <w:contextualSpacing/>
        <w:jc w:val="both"/>
        <w:rPr>
          <w:rFonts w:ascii="PT Astra Serif" w:eastAsia="Times New Roman" w:hAnsi="PT Astra Serif" w:cs="Arial"/>
          <w:sz w:val="24"/>
          <w:szCs w:val="24"/>
        </w:rPr>
      </w:pPr>
      <w:r w:rsidRPr="00EA2FEC">
        <w:rPr>
          <w:rFonts w:ascii="PT Astra Serif" w:eastAsia="Times New Roman" w:hAnsi="PT Astra Serif" w:cs="Arial"/>
          <w:sz w:val="24"/>
          <w:szCs w:val="24"/>
        </w:rPr>
        <w:t>Томская компания ООО </w:t>
      </w:r>
      <w:r w:rsidR="0033633F" w:rsidRPr="00EA2FEC">
        <w:rPr>
          <w:rFonts w:ascii="PT Astra Serif" w:eastAsia="Times New Roman" w:hAnsi="PT Astra Serif" w:cs="Arial"/>
          <w:sz w:val="24"/>
          <w:szCs w:val="24"/>
        </w:rPr>
        <w:t>НПК</w:t>
      </w:r>
      <w:r w:rsidRPr="00EA2FEC">
        <w:rPr>
          <w:rFonts w:ascii="PT Astra Serif" w:eastAsia="Times New Roman" w:hAnsi="PT Astra Serif" w:cs="Arial"/>
          <w:sz w:val="24"/>
          <w:szCs w:val="24"/>
        </w:rPr>
        <w:t> </w:t>
      </w:r>
      <w:r w:rsidR="0033633F" w:rsidRPr="00EA2FEC">
        <w:rPr>
          <w:rFonts w:ascii="PT Astra Serif" w:eastAsia="Times New Roman" w:hAnsi="PT Astra Serif" w:cs="Arial"/>
          <w:sz w:val="24"/>
          <w:szCs w:val="24"/>
        </w:rPr>
        <w:t xml:space="preserve">«ТЭТА» </w:t>
      </w:r>
      <w:r w:rsidR="002505C1" w:rsidRPr="00EA2FEC">
        <w:rPr>
          <w:rFonts w:ascii="PT Astra Serif" w:eastAsia="Times New Roman" w:hAnsi="PT Astra Serif" w:cs="Arial"/>
          <w:sz w:val="24"/>
          <w:szCs w:val="24"/>
        </w:rPr>
        <w:t xml:space="preserve">– </w:t>
      </w:r>
      <w:r w:rsidR="0033633F" w:rsidRPr="00EA2FEC">
        <w:rPr>
          <w:rFonts w:ascii="PT Astra Serif" w:eastAsia="Times New Roman" w:hAnsi="PT Astra Serif" w:cs="Arial"/>
          <w:sz w:val="24"/>
          <w:szCs w:val="24"/>
        </w:rPr>
        <w:t>производитель оборудования для аддитивной технологии электронно-лучевой наплавки – продолжил</w:t>
      </w:r>
      <w:r w:rsidR="006A5DBB" w:rsidRPr="00EA2FEC">
        <w:rPr>
          <w:rFonts w:ascii="PT Astra Serif" w:eastAsia="Times New Roman" w:hAnsi="PT Astra Serif" w:cs="Arial"/>
          <w:sz w:val="24"/>
          <w:szCs w:val="24"/>
        </w:rPr>
        <w:t>а</w:t>
      </w:r>
      <w:r w:rsidR="0033633F" w:rsidRPr="00EA2FEC">
        <w:rPr>
          <w:rFonts w:ascii="PT Astra Serif" w:eastAsia="Times New Roman" w:hAnsi="PT Astra Serif" w:cs="Arial"/>
          <w:sz w:val="24"/>
          <w:szCs w:val="24"/>
        </w:rPr>
        <w:t xml:space="preserve"> сотрудничество с предприятиями КНР, заключив в 2024 году дополнительно 4 новых контракта на поставку своей уникальной продукции.</w:t>
      </w:r>
    </w:p>
    <w:p w14:paraId="2EEC15DE" w14:textId="77777777" w:rsidR="0033633F" w:rsidRPr="00EA2FEC" w:rsidRDefault="0033633F" w:rsidP="00F92124">
      <w:pPr>
        <w:shd w:val="clear" w:color="auto" w:fill="FFFFFF"/>
        <w:spacing w:after="0" w:line="240" w:lineRule="auto"/>
        <w:ind w:firstLine="709"/>
        <w:contextualSpacing/>
        <w:jc w:val="both"/>
        <w:rPr>
          <w:rFonts w:ascii="PT Astra Serif" w:eastAsia="Times New Roman" w:hAnsi="PT Astra Serif" w:cs="Arial"/>
          <w:sz w:val="24"/>
          <w:szCs w:val="24"/>
        </w:rPr>
      </w:pPr>
      <w:r w:rsidRPr="00EA2FEC">
        <w:rPr>
          <w:rFonts w:ascii="PT Astra Serif" w:eastAsia="Times New Roman" w:hAnsi="PT Astra Serif" w:cs="Arial"/>
          <w:sz w:val="24"/>
          <w:szCs w:val="24"/>
        </w:rPr>
        <w:t>ООО «ТЗРО» осуществляет сотрудничество с китайскими организациями по поставке сырья и оборудования для производства обуви.</w:t>
      </w:r>
    </w:p>
    <w:p w14:paraId="320FAF74" w14:textId="77777777" w:rsidR="0033633F" w:rsidRPr="00EA2FEC" w:rsidRDefault="0033633F" w:rsidP="00F92124">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 xml:space="preserve">Особое значение томские организации придают сотрудничеству с предприятиями Республики Беларусь. В 2024 году существенно увеличены объемы продаж: </w:t>
      </w:r>
    </w:p>
    <w:p w14:paraId="1ECACBC3" w14:textId="1A3ADD96" w:rsidR="0033633F" w:rsidRPr="00EA2FEC" w:rsidRDefault="006A5DBB" w:rsidP="00F92124">
      <w:pPr>
        <w:spacing w:after="0" w:line="240" w:lineRule="auto"/>
        <w:ind w:firstLine="709"/>
        <w:jc w:val="both"/>
        <w:rPr>
          <w:rFonts w:ascii="PT Astra Serif" w:hAnsi="PT Astra Serif" w:cstheme="minorBidi"/>
          <w:sz w:val="24"/>
          <w:szCs w:val="24"/>
        </w:rPr>
      </w:pPr>
      <w:r w:rsidRPr="00EA2FEC">
        <w:rPr>
          <w:rFonts w:ascii="PT Astra Serif" w:eastAsia="Times New Roman" w:hAnsi="PT Astra Serif" w:cs="Arial"/>
          <w:sz w:val="24"/>
          <w:szCs w:val="24"/>
        </w:rPr>
        <w:lastRenderedPageBreak/>
        <w:t>–</w:t>
      </w:r>
      <w:r w:rsidR="0033633F" w:rsidRPr="00EA2FEC">
        <w:rPr>
          <w:rFonts w:ascii="PT Astra Serif" w:eastAsia="PT Astra Serif" w:hAnsi="PT Astra Serif" w:cs="PT Astra Serif"/>
          <w:sz w:val="24"/>
          <w:szCs w:val="24"/>
        </w:rPr>
        <w:t xml:space="preserve"> продукции ЗАО «Полимер-Компаунд» </w:t>
      </w:r>
      <w:r w:rsidR="0033633F" w:rsidRPr="00EA2FEC">
        <w:rPr>
          <w:rFonts w:ascii="PT Astra Serif" w:hAnsi="PT Astra Serif" w:cstheme="minorBidi"/>
          <w:sz w:val="24"/>
          <w:szCs w:val="24"/>
        </w:rPr>
        <w:t xml:space="preserve">на белорусские кабельные заводы, </w:t>
      </w:r>
    </w:p>
    <w:p w14:paraId="64F7AA6A" w14:textId="22F8F7E2" w:rsidR="0033633F" w:rsidRPr="00EA2FEC" w:rsidRDefault="006A5DBB" w:rsidP="00F92124">
      <w:pPr>
        <w:tabs>
          <w:tab w:val="left" w:pos="851"/>
        </w:tabs>
        <w:spacing w:after="0" w:line="240" w:lineRule="auto"/>
        <w:ind w:firstLine="709"/>
        <w:jc w:val="both"/>
        <w:rPr>
          <w:rFonts w:ascii="PT Astra Serif" w:eastAsia="Calibri" w:hAnsi="PT Astra Serif"/>
          <w:sz w:val="24"/>
          <w:szCs w:val="24"/>
          <w:lang w:eastAsia="ru-RU"/>
        </w:rPr>
      </w:pPr>
      <w:r w:rsidRPr="00EA2FEC">
        <w:rPr>
          <w:rFonts w:ascii="PT Astra Serif" w:eastAsia="Times New Roman" w:hAnsi="PT Astra Serif" w:cs="Arial"/>
          <w:sz w:val="24"/>
          <w:szCs w:val="24"/>
        </w:rPr>
        <w:t>–</w:t>
      </w:r>
      <w:r w:rsidR="0033633F" w:rsidRPr="00EA2FEC">
        <w:rPr>
          <w:rFonts w:ascii="PT Astra Serif" w:hAnsi="PT Astra Serif" w:cstheme="minorBidi"/>
          <w:sz w:val="24"/>
          <w:szCs w:val="24"/>
        </w:rPr>
        <w:t xml:space="preserve"> нефтепромыслового оборудования </w:t>
      </w:r>
      <w:r w:rsidR="00227C83" w:rsidRPr="00EA2FEC">
        <w:rPr>
          <w:rFonts w:ascii="PT Astra Serif" w:eastAsia="Calibri" w:hAnsi="PT Astra Serif"/>
          <w:sz w:val="24"/>
          <w:szCs w:val="24"/>
          <w:lang w:eastAsia="ru-RU"/>
        </w:rPr>
        <w:t>ООО </w:t>
      </w:r>
      <w:r w:rsidR="0033633F" w:rsidRPr="00EA2FEC">
        <w:rPr>
          <w:rFonts w:ascii="PT Astra Serif" w:eastAsia="Calibri" w:hAnsi="PT Astra Serif"/>
          <w:sz w:val="24"/>
          <w:szCs w:val="24"/>
          <w:lang w:eastAsia="ru-RU"/>
        </w:rPr>
        <w:t>«Сибирская машиностроительная компания»</w:t>
      </w:r>
      <w:r w:rsidR="002505C1" w:rsidRPr="00EA2FEC">
        <w:rPr>
          <w:rFonts w:ascii="PT Astra Serif" w:eastAsia="Calibri" w:hAnsi="PT Astra Serif"/>
          <w:sz w:val="24"/>
          <w:szCs w:val="24"/>
          <w:lang w:eastAsia="ru-RU"/>
        </w:rPr>
        <w:t>;</w:t>
      </w:r>
    </w:p>
    <w:p w14:paraId="0C5195A7" w14:textId="76426391" w:rsidR="0033633F" w:rsidRPr="00EA2FEC" w:rsidRDefault="006A5DBB" w:rsidP="00F92124">
      <w:pPr>
        <w:spacing w:after="0" w:line="240" w:lineRule="auto"/>
        <w:ind w:firstLine="709"/>
        <w:jc w:val="both"/>
        <w:rPr>
          <w:rFonts w:ascii="PT Astra Serif" w:eastAsia="Calibri" w:hAnsi="PT Astra Serif"/>
          <w:sz w:val="24"/>
          <w:szCs w:val="24"/>
          <w:lang w:eastAsia="ru-RU"/>
        </w:rPr>
      </w:pPr>
      <w:r w:rsidRPr="00EA2FEC">
        <w:rPr>
          <w:rFonts w:ascii="PT Astra Serif" w:eastAsia="Times New Roman" w:hAnsi="PT Astra Serif" w:cs="Arial"/>
          <w:sz w:val="24"/>
          <w:szCs w:val="24"/>
        </w:rPr>
        <w:t>–</w:t>
      </w:r>
      <w:r w:rsidR="0033633F" w:rsidRPr="00EA2FEC">
        <w:rPr>
          <w:rFonts w:ascii="PT Astra Serif" w:eastAsia="Calibri" w:hAnsi="PT Astra Serif"/>
          <w:sz w:val="24"/>
          <w:szCs w:val="24"/>
          <w:lang w:eastAsia="ru-RU"/>
        </w:rPr>
        <w:t> интерактивных аттракционов и учебного оборудования ООО</w:t>
      </w:r>
      <w:r w:rsidR="00227C83" w:rsidRPr="00EA2FEC">
        <w:rPr>
          <w:rFonts w:ascii="PT Astra Serif" w:eastAsia="Calibri" w:hAnsi="PT Astra Serif"/>
          <w:sz w:val="24"/>
          <w:szCs w:val="24"/>
          <w:lang w:eastAsia="ru-RU"/>
        </w:rPr>
        <w:t> </w:t>
      </w:r>
      <w:r w:rsidR="0033633F" w:rsidRPr="00EA2FEC">
        <w:rPr>
          <w:rFonts w:ascii="PT Astra Serif" w:eastAsia="Calibri" w:hAnsi="PT Astra Serif"/>
          <w:sz w:val="24"/>
          <w:szCs w:val="24"/>
          <w:lang w:eastAsia="ru-RU"/>
        </w:rPr>
        <w:t>«Универсальные терминал системы».</w:t>
      </w:r>
    </w:p>
    <w:p w14:paraId="30E6E5C9" w14:textId="34C45563" w:rsidR="0033633F" w:rsidRPr="00EA2FEC" w:rsidRDefault="00946A72" w:rsidP="00F92124">
      <w:pPr>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ОАО </w:t>
      </w:r>
      <w:r w:rsidR="0033633F" w:rsidRPr="00EA2FEC">
        <w:rPr>
          <w:rFonts w:ascii="PT Astra Serif" w:eastAsia="Calibri" w:hAnsi="PT Astra Serif"/>
          <w:sz w:val="24"/>
          <w:szCs w:val="24"/>
          <w:lang w:eastAsia="ru-RU"/>
        </w:rPr>
        <w:t>«Фармстандарт-Томскхимфарм» в 2024 году налажены деловые контакты с белорусской компанией ООО «Тисса» с целью проектирования и строительства микробиологической лаборатории.</w:t>
      </w:r>
    </w:p>
    <w:p w14:paraId="250A19C0" w14:textId="6BF2A1D7" w:rsidR="0033633F" w:rsidRPr="00EA2FEC" w:rsidRDefault="0033633F" w:rsidP="00F92124">
      <w:pPr>
        <w:spacing w:after="0" w:line="240" w:lineRule="auto"/>
        <w:ind w:firstLine="709"/>
        <w:jc w:val="both"/>
        <w:rPr>
          <w:rFonts w:ascii="PT Astra Serif" w:eastAsia="Calibri" w:hAnsi="PT Astra Serif"/>
          <w:sz w:val="24"/>
          <w:szCs w:val="24"/>
          <w:lang w:eastAsia="ru-RU"/>
        </w:rPr>
      </w:pPr>
      <w:r w:rsidRPr="00EA2FEC">
        <w:rPr>
          <w:rFonts w:ascii="PT Astra Serif" w:eastAsia="PT Astra Serif" w:hAnsi="PT Astra Serif" w:cs="PT Astra Serif"/>
          <w:sz w:val="24"/>
          <w:szCs w:val="24"/>
        </w:rPr>
        <w:t>АО</w:t>
      </w:r>
      <w:r w:rsidR="00946A72"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«НПФ «Микран» продолжил</w:t>
      </w:r>
      <w:r w:rsidR="006A5DBB" w:rsidRPr="00EA2FEC">
        <w:rPr>
          <w:rFonts w:ascii="PT Astra Serif" w:eastAsia="PT Astra Serif" w:hAnsi="PT Astra Serif" w:cs="PT Astra Serif"/>
          <w:sz w:val="24"/>
          <w:szCs w:val="24"/>
        </w:rPr>
        <w:t>о</w:t>
      </w:r>
      <w:r w:rsidRPr="00EA2FEC">
        <w:rPr>
          <w:rFonts w:ascii="PT Astra Serif" w:eastAsia="PT Astra Serif" w:hAnsi="PT Astra Serif" w:cs="PT Astra Serif"/>
          <w:sz w:val="24"/>
          <w:szCs w:val="24"/>
        </w:rPr>
        <w:t xml:space="preserve"> развивать двухсторонние отношения с промышленными предприятиями Беларуси, делая упор на импортозамещающее производство и расширяя промышленную кооперацию.</w:t>
      </w:r>
    </w:p>
    <w:p w14:paraId="0F8AAA67" w14:textId="77777777" w:rsidR="0033633F" w:rsidRPr="00EA2FEC" w:rsidRDefault="0033633F" w:rsidP="00F92124">
      <w:pPr>
        <w:spacing w:after="0" w:line="240" w:lineRule="auto"/>
        <w:ind w:firstLine="709"/>
        <w:jc w:val="both"/>
        <w:rPr>
          <w:rFonts w:ascii="PT Astra Serif" w:eastAsia="Calibri" w:hAnsi="PT Astra Serif"/>
          <w:sz w:val="24"/>
          <w:szCs w:val="24"/>
          <w:lang w:eastAsia="ru-RU"/>
        </w:rPr>
      </w:pPr>
    </w:p>
    <w:p w14:paraId="71E8598F" w14:textId="77777777" w:rsidR="0033633F" w:rsidRPr="00EA2FEC" w:rsidRDefault="0033633F" w:rsidP="00F92124">
      <w:pPr>
        <w:tabs>
          <w:tab w:val="left" w:pos="900"/>
        </w:tabs>
        <w:spacing w:after="0" w:line="240" w:lineRule="auto"/>
        <w:jc w:val="both"/>
        <w:rPr>
          <w:rFonts w:ascii="PT Astra Serif" w:hAnsi="PT Astra Serif"/>
          <w:b/>
          <w:sz w:val="24"/>
          <w:szCs w:val="24"/>
        </w:rPr>
      </w:pPr>
      <w:r w:rsidRPr="00EA2FEC">
        <w:rPr>
          <w:rFonts w:ascii="PT Astra Serif" w:hAnsi="PT Astra Serif"/>
          <w:b/>
          <w:sz w:val="24"/>
          <w:szCs w:val="24"/>
          <w:shd w:val="clear" w:color="auto" w:fill="F2F2F2" w:themeFill="background1" w:themeFillShade="F2"/>
        </w:rPr>
        <w:t>Перспективные задачи:</w:t>
      </w:r>
    </w:p>
    <w:p w14:paraId="2CE31EFA" w14:textId="7E7EA466" w:rsidR="0033633F" w:rsidRPr="00EA2FEC" w:rsidRDefault="0033633F" w:rsidP="00F92124">
      <w:pPr>
        <w:pStyle w:val="af6"/>
        <w:tabs>
          <w:tab w:val="left" w:pos="993"/>
        </w:tabs>
        <w:autoSpaceDE w:val="0"/>
        <w:autoSpaceDN w:val="0"/>
        <w:adjustRightInd w:val="0"/>
        <w:spacing w:after="0" w:line="240" w:lineRule="auto"/>
        <w:ind w:left="0" w:firstLine="709"/>
        <w:jc w:val="both"/>
        <w:rPr>
          <w:rFonts w:ascii="PT Astra Serif" w:hAnsi="PT Astra Serif"/>
          <w:sz w:val="24"/>
          <w:szCs w:val="24"/>
        </w:rPr>
      </w:pPr>
      <w:r w:rsidRPr="00EA2FEC">
        <w:rPr>
          <w:rFonts w:ascii="PT Astra Serif" w:hAnsi="PT Astra Serif"/>
          <w:sz w:val="24"/>
          <w:szCs w:val="24"/>
        </w:rPr>
        <w:t xml:space="preserve">1. Содействие развитию межрегионального и международного сотрудничества промышленных предприятий </w:t>
      </w:r>
      <w:r w:rsidR="00C84E59" w:rsidRPr="00EA2FEC">
        <w:rPr>
          <w:rFonts w:ascii="PT Astra Serif" w:hAnsi="PT Astra Serif"/>
          <w:sz w:val="24"/>
          <w:szCs w:val="24"/>
        </w:rPr>
        <w:t>региона</w:t>
      </w:r>
      <w:r w:rsidRPr="00EA2FEC">
        <w:rPr>
          <w:rFonts w:ascii="PT Astra Serif" w:hAnsi="PT Astra Serif"/>
          <w:sz w:val="24"/>
          <w:szCs w:val="24"/>
        </w:rPr>
        <w:t>, организация и участие коллективных экспозиций томской промышленности в выставках с целью ее продвижения на новые рынки.</w:t>
      </w:r>
    </w:p>
    <w:p w14:paraId="3FCE167F" w14:textId="2F1263EC" w:rsidR="0033633F" w:rsidRPr="00EA2FEC" w:rsidRDefault="0033633F" w:rsidP="00F92124">
      <w:pPr>
        <w:pStyle w:val="af6"/>
        <w:tabs>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2. Формирование кластер</w:t>
      </w:r>
      <w:r w:rsidR="007C6D34" w:rsidRPr="00EA2FEC">
        <w:rPr>
          <w:rFonts w:ascii="PT Astra Serif" w:hAnsi="PT Astra Serif"/>
          <w:sz w:val="24"/>
          <w:szCs w:val="24"/>
        </w:rPr>
        <w:t>ов</w:t>
      </w:r>
      <w:r w:rsidRPr="00EA2FEC">
        <w:rPr>
          <w:rFonts w:ascii="PT Astra Serif" w:hAnsi="PT Astra Serif"/>
          <w:sz w:val="24"/>
          <w:szCs w:val="24"/>
        </w:rPr>
        <w:t xml:space="preserve"> «Цветные и редкоземельные металлы»</w:t>
      </w:r>
      <w:r w:rsidR="007C6D34" w:rsidRPr="00EA2FEC">
        <w:rPr>
          <w:rFonts w:ascii="PT Astra Serif" w:hAnsi="PT Astra Serif"/>
          <w:sz w:val="24"/>
          <w:szCs w:val="24"/>
        </w:rPr>
        <w:t>, «Электроника и беспилотные технологии»,</w:t>
      </w:r>
      <w:r w:rsidRPr="00EA2FEC">
        <w:rPr>
          <w:rFonts w:ascii="PT Astra Serif" w:hAnsi="PT Astra Serif"/>
          <w:sz w:val="24"/>
          <w:szCs w:val="24"/>
        </w:rPr>
        <w:t xml:space="preserve"> регистрация в Реестре промышленных кластеров Минпромторга</w:t>
      </w:r>
      <w:r w:rsidR="007C6D34" w:rsidRPr="00EA2FEC">
        <w:rPr>
          <w:rFonts w:ascii="PT Astra Serif" w:hAnsi="PT Astra Serif"/>
          <w:sz w:val="24"/>
          <w:szCs w:val="24"/>
        </w:rPr>
        <w:t xml:space="preserve"> России.</w:t>
      </w:r>
    </w:p>
    <w:p w14:paraId="596B54CD" w14:textId="77777777" w:rsidR="0033633F" w:rsidRPr="00EA2FEC" w:rsidRDefault="0033633F" w:rsidP="00F92124">
      <w:pPr>
        <w:spacing w:after="0" w:line="240" w:lineRule="auto"/>
        <w:ind w:firstLine="709"/>
        <w:jc w:val="both"/>
        <w:rPr>
          <w:rFonts w:ascii="PT Astra Serif" w:hAnsi="PT Astra Serif"/>
          <w:sz w:val="24"/>
          <w:szCs w:val="24"/>
        </w:rPr>
      </w:pPr>
    </w:p>
    <w:p w14:paraId="44BD25C2" w14:textId="77777777" w:rsidR="003674A1" w:rsidRPr="00EA2FEC" w:rsidRDefault="003674A1" w:rsidP="00F92124">
      <w:pPr>
        <w:shd w:val="clear" w:color="auto" w:fill="EAF1DD" w:themeFill="accent3" w:themeFillTint="33"/>
        <w:tabs>
          <w:tab w:val="left" w:pos="4962"/>
        </w:tabs>
        <w:spacing w:after="0" w:line="240" w:lineRule="auto"/>
        <w:jc w:val="both"/>
        <w:rPr>
          <w:rFonts w:ascii="PT Astra Serif" w:hAnsi="PT Astra Serif"/>
          <w:b/>
          <w:bCs/>
          <w:sz w:val="24"/>
          <w:szCs w:val="24"/>
        </w:rPr>
      </w:pPr>
      <w:r w:rsidRPr="00EA2FEC">
        <w:rPr>
          <w:rFonts w:ascii="PT Astra Serif" w:hAnsi="PT Astra Serif"/>
          <w:b/>
          <w:bCs/>
          <w:sz w:val="24"/>
          <w:szCs w:val="24"/>
          <w:shd w:val="clear" w:color="auto" w:fill="EAF1DD" w:themeFill="accent3" w:themeFillTint="33"/>
        </w:rPr>
        <w:t>Добыча полезных ископаемых</w:t>
      </w:r>
    </w:p>
    <w:p w14:paraId="530936DE" w14:textId="140B17E7" w:rsidR="00FA33CF" w:rsidRPr="00EA2FEC" w:rsidRDefault="00FA33CF" w:rsidP="00F92124">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Нефтегазовая отрасль занимает значительную </w:t>
      </w:r>
      <w:proofErr w:type="gramStart"/>
      <w:r w:rsidRPr="00EA2FEC">
        <w:rPr>
          <w:rFonts w:ascii="PT Astra Serif" w:hAnsi="PT Astra Serif"/>
          <w:sz w:val="24"/>
          <w:szCs w:val="24"/>
        </w:rPr>
        <w:t>долю</w:t>
      </w:r>
      <w:proofErr w:type="gramEnd"/>
      <w:r w:rsidRPr="00EA2FEC">
        <w:rPr>
          <w:rFonts w:ascii="PT Astra Serif" w:hAnsi="PT Astra Serif"/>
          <w:sz w:val="24"/>
          <w:szCs w:val="24"/>
        </w:rPr>
        <w:t xml:space="preserve"> как в ВРП, промышленности, так и в налоговых доходах консолидированного бюджет региона</w:t>
      </w:r>
      <w:r w:rsidR="006A5DBB" w:rsidRPr="00EA2FEC">
        <w:rPr>
          <w:rFonts w:ascii="PT Astra Serif" w:hAnsi="PT Astra Serif"/>
          <w:sz w:val="24"/>
          <w:szCs w:val="24"/>
        </w:rPr>
        <w:t>:</w:t>
      </w:r>
      <w:r w:rsidRPr="00EA2FEC">
        <w:rPr>
          <w:rFonts w:ascii="PT Astra Serif" w:hAnsi="PT Astra Serif"/>
          <w:sz w:val="24"/>
          <w:szCs w:val="24"/>
        </w:rPr>
        <w:t xml:space="preserve"> ее доля </w:t>
      </w:r>
      <w:r w:rsidR="006A5DBB" w:rsidRPr="00EA2FEC">
        <w:rPr>
          <w:rFonts w:ascii="PT Astra Serif" w:eastAsia="Times New Roman" w:hAnsi="PT Astra Serif" w:cs="Arial"/>
          <w:sz w:val="24"/>
          <w:szCs w:val="24"/>
        </w:rPr>
        <w:t xml:space="preserve">– </w:t>
      </w:r>
      <w:r w:rsidRPr="00EA2FEC">
        <w:rPr>
          <w:rFonts w:ascii="PT Astra Serif" w:hAnsi="PT Astra Serif"/>
          <w:sz w:val="24"/>
          <w:szCs w:val="24"/>
        </w:rPr>
        <w:t xml:space="preserve">19,6%. </w:t>
      </w:r>
    </w:p>
    <w:p w14:paraId="238ACFAC" w14:textId="42A09426" w:rsidR="00FA33CF" w:rsidRPr="00EA2FEC" w:rsidRDefault="00FA33CF" w:rsidP="00F92124">
      <w:pPr>
        <w:spacing w:after="0" w:line="240" w:lineRule="auto"/>
        <w:ind w:firstLine="709"/>
        <w:jc w:val="both"/>
        <w:rPr>
          <w:rFonts w:ascii="PT Astra Serif" w:hAnsi="PT Astra Serif"/>
          <w:sz w:val="24"/>
          <w:szCs w:val="24"/>
        </w:rPr>
      </w:pPr>
      <w:r w:rsidRPr="00EA2FEC">
        <w:rPr>
          <w:rFonts w:ascii="PT Astra Serif" w:hAnsi="PT Astra Serif"/>
          <w:sz w:val="24"/>
          <w:szCs w:val="24"/>
        </w:rPr>
        <w:t>Основными нефтегазодобы</w:t>
      </w:r>
      <w:r w:rsidR="00227C83" w:rsidRPr="00EA2FEC">
        <w:rPr>
          <w:rFonts w:ascii="PT Astra Serif" w:hAnsi="PT Astra Serif"/>
          <w:sz w:val="24"/>
          <w:szCs w:val="24"/>
        </w:rPr>
        <w:t>вающими компаниями являются: АО </w:t>
      </w:r>
      <w:r w:rsidR="00946A72" w:rsidRPr="00EA2FEC">
        <w:rPr>
          <w:rFonts w:ascii="PT Astra Serif" w:hAnsi="PT Astra Serif"/>
          <w:sz w:val="24"/>
          <w:szCs w:val="24"/>
        </w:rPr>
        <w:t>«Томскнефть» ВНК, ООО «Газпромнефть-Восток», АО </w:t>
      </w:r>
      <w:r w:rsidRPr="00EA2FEC">
        <w:rPr>
          <w:rFonts w:ascii="PT Astra Serif" w:hAnsi="PT Astra Serif"/>
          <w:sz w:val="24"/>
          <w:szCs w:val="24"/>
        </w:rPr>
        <w:t>«Газпром добыча Томск», Томский филиал ПАО</w:t>
      </w:r>
      <w:r w:rsidR="00516794" w:rsidRPr="00EA2FEC">
        <w:rPr>
          <w:rFonts w:ascii="PT Astra Serif" w:hAnsi="PT Astra Serif"/>
          <w:sz w:val="24"/>
          <w:szCs w:val="24"/>
        </w:rPr>
        <w:t> </w:t>
      </w:r>
      <w:r w:rsidRPr="00EA2FEC">
        <w:rPr>
          <w:rFonts w:ascii="PT Astra Serif" w:hAnsi="PT Astra Serif"/>
          <w:sz w:val="24"/>
          <w:szCs w:val="24"/>
        </w:rPr>
        <w:t>НК «Русснефть», ООО «ВТК», ООО «ЛУТО», группа компаний Imperial Energy.</w:t>
      </w:r>
    </w:p>
    <w:p w14:paraId="1F4DB7FA" w14:textId="0E11BE39" w:rsidR="00FA33CF" w:rsidRPr="00EA2FEC" w:rsidRDefault="00FA33CF" w:rsidP="00F92124">
      <w:pPr>
        <w:spacing w:after="0" w:line="240" w:lineRule="auto"/>
        <w:ind w:firstLine="709"/>
        <w:jc w:val="both"/>
        <w:rPr>
          <w:rFonts w:ascii="PT Astra Serif" w:hAnsi="PT Astra Serif"/>
          <w:sz w:val="24"/>
          <w:szCs w:val="24"/>
        </w:rPr>
      </w:pPr>
      <w:r w:rsidRPr="00EA2FEC">
        <w:rPr>
          <w:rFonts w:ascii="PT Astra Serif" w:hAnsi="PT Astra Serif"/>
          <w:sz w:val="24"/>
          <w:szCs w:val="24"/>
        </w:rPr>
        <w:t>По итогам 2024 года снижение по добыче газа составило 8,6%. Добыча нефти и</w:t>
      </w:r>
      <w:r w:rsidR="00C84E59" w:rsidRPr="00EA2FEC">
        <w:rPr>
          <w:rFonts w:ascii="PT Astra Serif" w:hAnsi="PT Astra Serif"/>
          <w:sz w:val="24"/>
          <w:szCs w:val="24"/>
        </w:rPr>
        <w:t> </w:t>
      </w:r>
      <w:r w:rsidRPr="00EA2FEC">
        <w:rPr>
          <w:rFonts w:ascii="PT Astra Serif" w:hAnsi="PT Astra Serif"/>
          <w:sz w:val="24"/>
          <w:szCs w:val="24"/>
        </w:rPr>
        <w:t>газового конденсата также сокращается.</w:t>
      </w:r>
    </w:p>
    <w:p w14:paraId="0397B808" w14:textId="77777777" w:rsidR="00FA33CF" w:rsidRPr="00EA2FEC" w:rsidRDefault="00FA33CF" w:rsidP="00F92124">
      <w:pPr>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Администрацией региона во взаимодействии с представителями нефтегазового комплекса проводится работа по повышению эффективности разработки добывающего актива, в том числе комплексные подходы для увеличения уровня добычи, включающие в себя работу с пользователями недр в части научного сопровождения разработки месторождений, работу органов государственной власти в части обоснования мер монетарного и немонетарного стимулирования, а также внедрения современных технологий для добычи трудноизвлекаемых запасов углеводородов</w:t>
      </w:r>
      <w:proofErr w:type="gramEnd"/>
      <w:r w:rsidRPr="00EA2FEC">
        <w:rPr>
          <w:rFonts w:ascii="PT Astra Serif" w:hAnsi="PT Astra Serif"/>
          <w:sz w:val="24"/>
          <w:szCs w:val="24"/>
        </w:rPr>
        <w:t>. Активизация процесса вовлечения трудноизвлекаемых запасов углеводородного сырья в разработку в качестве резерва восполнения сырьевой базы и увеличения объемов добычи остается приоритетным направлением деятельности.</w:t>
      </w:r>
    </w:p>
    <w:p w14:paraId="6E7BC5F2" w14:textId="08A0B072" w:rsidR="00FA33CF" w:rsidRPr="00EA2FEC" w:rsidRDefault="00FA33CF" w:rsidP="00F92124">
      <w:pPr>
        <w:spacing w:after="0" w:line="240" w:lineRule="auto"/>
        <w:ind w:firstLine="709"/>
        <w:jc w:val="both"/>
        <w:rPr>
          <w:rFonts w:ascii="PT Astra Serif" w:hAnsi="PT Astra Serif"/>
          <w:sz w:val="24"/>
          <w:szCs w:val="24"/>
        </w:rPr>
      </w:pPr>
      <w:r w:rsidRPr="00EA2FEC">
        <w:rPr>
          <w:rFonts w:ascii="PT Astra Serif" w:hAnsi="PT Astra Serif"/>
          <w:sz w:val="24"/>
          <w:szCs w:val="24"/>
        </w:rPr>
        <w:t>В рамках реализации проекта «Палеозой» проводятся геологоразведочные и проектно-испытательные работы на месторождениях Южно-Тамбаевского лицензионного участка АО «Томскнефть» ВНК. В 2024 году завершено бурение разведочных скважин на Тамбаевском и Южно-Тамбаевском месторождениях. При этом объем инвестиций составил 1,81 млрд</w:t>
      </w:r>
      <w:r w:rsidR="006A5DBB" w:rsidRPr="00EA2FEC">
        <w:rPr>
          <w:rFonts w:ascii="PT Astra Serif" w:hAnsi="PT Astra Serif"/>
          <w:sz w:val="24"/>
          <w:szCs w:val="24"/>
        </w:rPr>
        <w:t>.</w:t>
      </w:r>
      <w:r w:rsidRPr="00EA2FEC">
        <w:rPr>
          <w:rFonts w:ascii="PT Astra Serif" w:hAnsi="PT Astra Serif"/>
          <w:sz w:val="24"/>
          <w:szCs w:val="24"/>
        </w:rPr>
        <w:t xml:space="preserve"> рублей. </w:t>
      </w:r>
    </w:p>
    <w:p w14:paraId="1D65DA37" w14:textId="0D576C87" w:rsidR="00FA33CF" w:rsidRPr="00EA2FEC" w:rsidRDefault="00FA33CF" w:rsidP="00F92124">
      <w:pPr>
        <w:spacing w:after="0" w:line="240" w:lineRule="auto"/>
        <w:ind w:firstLine="709"/>
        <w:jc w:val="both"/>
        <w:rPr>
          <w:rFonts w:ascii="PT Astra Serif" w:hAnsi="PT Astra Serif"/>
          <w:sz w:val="24"/>
          <w:szCs w:val="24"/>
        </w:rPr>
      </w:pPr>
      <w:r w:rsidRPr="00EA2FEC">
        <w:rPr>
          <w:rFonts w:ascii="PT Astra Serif" w:hAnsi="PT Astra Serif"/>
          <w:sz w:val="24"/>
          <w:szCs w:val="24"/>
        </w:rPr>
        <w:t>Ранее принятым решением для повышения рентабельности проекта был перевод отложений доюрского комплекса Южно-Тамбаевского лицензионного участка на режим НДД ввиду высоких капитальных вложений на этапе геологоразведочных работ. С учетом текущей ситуации и макроэкономических параметров произведена новая экономическая оценка показателей проекта. Анализ затрат показал, что проект является рентабельным как для компании, так и в части увеличения поступаю</w:t>
      </w:r>
      <w:r w:rsidR="006A5DBB" w:rsidRPr="00EA2FEC">
        <w:rPr>
          <w:rFonts w:ascii="PT Astra Serif" w:hAnsi="PT Astra Serif"/>
          <w:sz w:val="24"/>
          <w:szCs w:val="24"/>
        </w:rPr>
        <w:t>щих в бюджетную систему налогов</w:t>
      </w:r>
      <w:r w:rsidRPr="00EA2FEC">
        <w:rPr>
          <w:rFonts w:ascii="PT Astra Serif" w:hAnsi="PT Astra Serif"/>
          <w:sz w:val="24"/>
          <w:szCs w:val="24"/>
        </w:rPr>
        <w:t xml:space="preserve"> при условии постановки на государственный баланс запасов доюрского комплекса Южно-Тамбаевского лицензионного участка как трудноизвлекаемых запасов с применением коэффициента, отражающего степень сложности добычи. Для этого потребуется внесение </w:t>
      </w:r>
      <w:r w:rsidRPr="00EA2FEC">
        <w:rPr>
          <w:rFonts w:ascii="PT Astra Serif" w:hAnsi="PT Astra Serif"/>
          <w:sz w:val="24"/>
          <w:szCs w:val="24"/>
        </w:rPr>
        <w:lastRenderedPageBreak/>
        <w:t xml:space="preserve">изменений в статью </w:t>
      </w:r>
      <w:r w:rsidR="002505C1" w:rsidRPr="00EA2FEC">
        <w:rPr>
          <w:rFonts w:ascii="PT Astra Serif" w:hAnsi="PT Astra Serif"/>
          <w:sz w:val="24"/>
          <w:szCs w:val="24"/>
        </w:rPr>
        <w:t>Н</w:t>
      </w:r>
      <w:r w:rsidRPr="00EA2FEC">
        <w:rPr>
          <w:rFonts w:ascii="PT Astra Serif" w:hAnsi="PT Astra Serif"/>
          <w:sz w:val="24"/>
          <w:szCs w:val="24"/>
        </w:rPr>
        <w:t>алогового кодекса</w:t>
      </w:r>
      <w:r w:rsidR="002505C1" w:rsidRPr="00EA2FEC">
        <w:rPr>
          <w:rFonts w:ascii="PT Astra Serif" w:hAnsi="PT Astra Serif"/>
          <w:sz w:val="24"/>
          <w:szCs w:val="24"/>
        </w:rPr>
        <w:t xml:space="preserve"> РФ</w:t>
      </w:r>
      <w:r w:rsidRPr="00EA2FEC">
        <w:rPr>
          <w:rFonts w:ascii="PT Astra Serif" w:hAnsi="PT Astra Serif"/>
          <w:sz w:val="24"/>
          <w:szCs w:val="24"/>
        </w:rPr>
        <w:t xml:space="preserve">, определяющую порядок определения и применения коэффициентов, характеризующих степень сложности добычи нефти. Это даст возможность применять понижающие коэффициенты при расчете НДПИ для углеводородного сырья из залежей, отнесенных к продуктивным отложениям Палеозоя. </w:t>
      </w:r>
    </w:p>
    <w:p w14:paraId="677128D9" w14:textId="638D32ED" w:rsidR="00FA33CF" w:rsidRPr="00EA2FEC" w:rsidRDefault="00FA33CF" w:rsidP="00F92124">
      <w:pPr>
        <w:spacing w:after="0" w:line="240" w:lineRule="auto"/>
        <w:ind w:firstLine="709"/>
        <w:jc w:val="both"/>
        <w:rPr>
          <w:rFonts w:ascii="PT Astra Serif" w:hAnsi="PT Astra Serif"/>
          <w:sz w:val="24"/>
          <w:szCs w:val="24"/>
        </w:rPr>
      </w:pPr>
      <w:r w:rsidRPr="00EA2FEC">
        <w:rPr>
          <w:rFonts w:ascii="PT Astra Serif" w:hAnsi="PT Astra Serif"/>
          <w:sz w:val="24"/>
          <w:szCs w:val="24"/>
        </w:rPr>
        <w:t>Для активизации процесса вовлечения трудноизвлекаемых запасов в разработку в качестве резерва восполнения сырьевой базы и увеличения объемов добычи в Администрации Томской области уже ведется работа по созданию рабочей группы по вопросам оптимизации налоговой нагрузки для добывающих компаний. Для формировани</w:t>
      </w:r>
      <w:r w:rsidR="002505C1" w:rsidRPr="00EA2FEC">
        <w:rPr>
          <w:rFonts w:ascii="PT Astra Serif" w:hAnsi="PT Astra Serif"/>
          <w:sz w:val="24"/>
          <w:szCs w:val="24"/>
        </w:rPr>
        <w:t>я</w:t>
      </w:r>
      <w:r w:rsidRPr="00EA2FEC">
        <w:rPr>
          <w:rFonts w:ascii="PT Astra Serif" w:hAnsi="PT Astra Serif"/>
          <w:sz w:val="24"/>
          <w:szCs w:val="24"/>
        </w:rPr>
        <w:t xml:space="preserve"> мер поддержки разведки и добычи трудноизвлекаемых запасов углеводородного сырья на территории Томской области </w:t>
      </w:r>
      <w:r w:rsidR="002505C1" w:rsidRPr="00EA2FEC">
        <w:rPr>
          <w:rFonts w:ascii="PT Astra Serif" w:hAnsi="PT Astra Serif"/>
          <w:sz w:val="24"/>
          <w:szCs w:val="24"/>
        </w:rPr>
        <w:t>совместно</w:t>
      </w:r>
      <w:r w:rsidRPr="00EA2FEC">
        <w:rPr>
          <w:rFonts w:ascii="PT Astra Serif" w:hAnsi="PT Astra Serif"/>
          <w:sz w:val="24"/>
          <w:szCs w:val="24"/>
        </w:rPr>
        <w:t xml:space="preserve"> с Федеральным агентством по недропользованию будет подготовлено обращение в Правительство Российской Федерации. </w:t>
      </w:r>
    </w:p>
    <w:p w14:paraId="7B3907DC" w14:textId="77777777" w:rsidR="00FA33CF" w:rsidRPr="00EA2FEC" w:rsidRDefault="00FA33CF" w:rsidP="00F92124">
      <w:pPr>
        <w:spacing w:after="0" w:line="240" w:lineRule="auto"/>
        <w:ind w:firstLine="709"/>
        <w:jc w:val="both"/>
        <w:rPr>
          <w:rFonts w:ascii="PT Astra Serif" w:hAnsi="PT Astra Serif"/>
          <w:sz w:val="24"/>
          <w:szCs w:val="24"/>
        </w:rPr>
      </w:pPr>
      <w:r w:rsidRPr="00EA2FEC">
        <w:rPr>
          <w:rFonts w:ascii="PT Astra Serif" w:hAnsi="PT Astra Serif"/>
          <w:sz w:val="24"/>
          <w:szCs w:val="24"/>
        </w:rPr>
        <w:t>Кроме того, якорным проектом сектора добычи является проект АО «ТГОК «Ильменит» по промышленной разработке Туганского ильменит-цирконового месторождения и строительству горно-обогатительного комбината, в рамках которого осуществляется добыча и переработка редких и редкоземельных металлов. Предприятие входит в контур управления АО «Росатом Недра» и является крупнейшим производителем титан</w:t>
      </w:r>
      <w:proofErr w:type="gramStart"/>
      <w:r w:rsidRPr="00EA2FEC">
        <w:rPr>
          <w:rFonts w:ascii="PT Astra Serif" w:hAnsi="PT Astra Serif"/>
          <w:sz w:val="24"/>
          <w:szCs w:val="24"/>
        </w:rPr>
        <w:t>о-</w:t>
      </w:r>
      <w:proofErr w:type="gramEnd"/>
      <w:r w:rsidRPr="00EA2FEC">
        <w:rPr>
          <w:rFonts w:ascii="PT Astra Serif" w:hAnsi="PT Astra Serif"/>
          <w:sz w:val="24"/>
          <w:szCs w:val="24"/>
        </w:rPr>
        <w:t xml:space="preserve"> и цирконосодержащих концентратов в Российской Федерации.</w:t>
      </w:r>
    </w:p>
    <w:p w14:paraId="55EF8CDD" w14:textId="3A44C0E6" w:rsidR="00FA33CF" w:rsidRPr="00EA2FEC" w:rsidRDefault="00FA33CF" w:rsidP="00F92124">
      <w:pPr>
        <w:spacing w:after="0" w:line="240" w:lineRule="auto"/>
        <w:ind w:firstLine="709"/>
        <w:jc w:val="both"/>
        <w:rPr>
          <w:rFonts w:ascii="PT Astra Serif" w:hAnsi="PT Astra Serif"/>
          <w:sz w:val="24"/>
          <w:szCs w:val="24"/>
        </w:rPr>
      </w:pPr>
      <w:r w:rsidRPr="00EA2FEC">
        <w:rPr>
          <w:rFonts w:ascii="PT Astra Serif" w:hAnsi="PT Astra Serif"/>
          <w:sz w:val="24"/>
          <w:szCs w:val="24"/>
        </w:rPr>
        <w:t>На сегодняшний день в проект вложено</w:t>
      </w:r>
      <w:r w:rsidR="00D57FD7" w:rsidRPr="00EA2FEC">
        <w:rPr>
          <w:rFonts w:ascii="PT Astra Serif" w:hAnsi="PT Astra Serif"/>
          <w:sz w:val="24"/>
          <w:szCs w:val="24"/>
        </w:rPr>
        <w:t xml:space="preserve"> </w:t>
      </w:r>
      <w:r w:rsidRPr="00EA2FEC">
        <w:rPr>
          <w:rFonts w:ascii="PT Astra Serif" w:hAnsi="PT Astra Serif"/>
          <w:sz w:val="24"/>
          <w:szCs w:val="24"/>
        </w:rPr>
        <w:t>4,3 млрд</w:t>
      </w:r>
      <w:r w:rsidR="006A5DBB" w:rsidRPr="00EA2FEC">
        <w:rPr>
          <w:rFonts w:ascii="PT Astra Serif" w:hAnsi="PT Astra Serif"/>
          <w:sz w:val="24"/>
          <w:szCs w:val="24"/>
        </w:rPr>
        <w:t>.</w:t>
      </w:r>
      <w:r w:rsidRPr="00EA2FEC">
        <w:rPr>
          <w:rFonts w:ascii="PT Astra Serif" w:hAnsi="PT Astra Serif"/>
          <w:sz w:val="24"/>
          <w:szCs w:val="24"/>
        </w:rPr>
        <w:t xml:space="preserve"> рублей, осуществляется выпуск и отгрузка готовой продукции. Создано 324 рабочих места. Деятельность обогатительного комбината в 2024 году была направлена на повышение эффективности обогащения рудных песков </w:t>
      </w:r>
      <w:proofErr w:type="gramStart"/>
      <w:r w:rsidRPr="00EA2FEC">
        <w:rPr>
          <w:rFonts w:ascii="PT Astra Serif" w:hAnsi="PT Astra Serif"/>
          <w:sz w:val="24"/>
          <w:szCs w:val="24"/>
        </w:rPr>
        <w:t>Южно-Александровского</w:t>
      </w:r>
      <w:proofErr w:type="gramEnd"/>
      <w:r w:rsidRPr="00EA2FEC">
        <w:rPr>
          <w:rFonts w:ascii="PT Astra Serif" w:hAnsi="PT Astra Serif"/>
          <w:sz w:val="24"/>
          <w:szCs w:val="24"/>
        </w:rPr>
        <w:t xml:space="preserve"> участка Туганского месторождения (снижение потерь полезных компонентов, улучшени</w:t>
      </w:r>
      <w:r w:rsidR="006A5DBB" w:rsidRPr="00EA2FEC">
        <w:rPr>
          <w:rFonts w:ascii="PT Astra Serif" w:hAnsi="PT Astra Serif"/>
          <w:sz w:val="24"/>
          <w:szCs w:val="24"/>
        </w:rPr>
        <w:t>е</w:t>
      </w:r>
      <w:r w:rsidRPr="00EA2FEC">
        <w:rPr>
          <w:rFonts w:ascii="PT Astra Serif" w:hAnsi="PT Astra Serif"/>
          <w:sz w:val="24"/>
          <w:szCs w:val="24"/>
        </w:rPr>
        <w:t xml:space="preserve"> качества товарных рудных концентратов и кварцевых песков для стекольной промышленности).</w:t>
      </w:r>
    </w:p>
    <w:p w14:paraId="61FBE38F" w14:textId="042F83E6" w:rsidR="00FA33CF" w:rsidRPr="00EA2FEC" w:rsidRDefault="00FA33CF" w:rsidP="00F92124">
      <w:pPr>
        <w:spacing w:after="0" w:line="240" w:lineRule="auto"/>
        <w:ind w:firstLine="709"/>
        <w:jc w:val="both"/>
        <w:rPr>
          <w:rFonts w:ascii="PT Astra Serif" w:hAnsi="PT Astra Serif"/>
          <w:sz w:val="24"/>
          <w:szCs w:val="24"/>
        </w:rPr>
      </w:pPr>
      <w:r w:rsidRPr="00EA2FEC">
        <w:rPr>
          <w:rFonts w:ascii="PT Astra Serif" w:hAnsi="PT Astra Serif"/>
          <w:sz w:val="24"/>
          <w:szCs w:val="24"/>
        </w:rPr>
        <w:t>При этом разработка месторождений, подобных Туганскому ильменит-цирконовому, не является высокорентабельной</w:t>
      </w:r>
      <w:r w:rsidR="006A5DBB" w:rsidRPr="00EA2FEC">
        <w:rPr>
          <w:rFonts w:ascii="PT Astra Serif" w:hAnsi="PT Astra Serif"/>
          <w:sz w:val="24"/>
          <w:szCs w:val="24"/>
        </w:rPr>
        <w:t>,</w:t>
      </w:r>
      <w:r w:rsidRPr="00EA2FEC">
        <w:rPr>
          <w:rFonts w:ascii="PT Astra Serif" w:hAnsi="PT Astra Serif"/>
          <w:sz w:val="24"/>
          <w:szCs w:val="24"/>
        </w:rPr>
        <w:t xml:space="preserve"> и для реализации инвестиционных планов необходимо снизить налоговую нагрузку, что высвободит средства на финансирование проекта. В настоящее время рентный коэффициент по налогу на добычу полезных ископаемых равен 3,5. В связи с этим одной из мер стимулирования хозяйственной деятельности таких предприятий может стать с</w:t>
      </w:r>
      <w:r w:rsidR="006A5DBB" w:rsidRPr="00EA2FEC">
        <w:rPr>
          <w:rFonts w:ascii="PT Astra Serif" w:hAnsi="PT Astra Serif"/>
          <w:sz w:val="24"/>
          <w:szCs w:val="24"/>
        </w:rPr>
        <w:t>нижение налоговой нагрузки</w:t>
      </w:r>
      <w:r w:rsidRPr="00EA2FEC">
        <w:rPr>
          <w:rFonts w:ascii="PT Astra Serif" w:hAnsi="PT Astra Serif"/>
          <w:sz w:val="24"/>
          <w:szCs w:val="24"/>
        </w:rPr>
        <w:t xml:space="preserve"> за счет снижения рентного коэффициента по налогу на добычу полезных ископаемых до 1. В течение 2024 года профильными федеральными ведомствами, исполнительн</w:t>
      </w:r>
      <w:r w:rsidR="006A5DBB" w:rsidRPr="00EA2FEC">
        <w:rPr>
          <w:rFonts w:ascii="PT Astra Serif" w:hAnsi="PT Astra Serif"/>
          <w:sz w:val="24"/>
          <w:szCs w:val="24"/>
        </w:rPr>
        <w:t>ыми</w:t>
      </w:r>
      <w:r w:rsidRPr="00EA2FEC">
        <w:rPr>
          <w:rFonts w:ascii="PT Astra Serif" w:hAnsi="PT Astra Serif"/>
          <w:sz w:val="24"/>
          <w:szCs w:val="24"/>
        </w:rPr>
        <w:t xml:space="preserve"> </w:t>
      </w:r>
      <w:r w:rsidR="006A5DBB" w:rsidRPr="00EA2FEC">
        <w:rPr>
          <w:rFonts w:ascii="PT Astra Serif" w:hAnsi="PT Astra Serif"/>
          <w:sz w:val="24"/>
          <w:szCs w:val="24"/>
        </w:rPr>
        <w:t xml:space="preserve">органами </w:t>
      </w:r>
      <w:r w:rsidRPr="00EA2FEC">
        <w:rPr>
          <w:rFonts w:ascii="PT Astra Serif" w:hAnsi="PT Astra Serif"/>
          <w:sz w:val="24"/>
          <w:szCs w:val="24"/>
        </w:rPr>
        <w:t xml:space="preserve">Томской области и структурами </w:t>
      </w:r>
      <w:r w:rsidR="00842820" w:rsidRPr="00EA2FEC">
        <w:rPr>
          <w:rFonts w:ascii="PT Astra Serif" w:hAnsi="PT Astra Serif"/>
          <w:sz w:val="24"/>
          <w:szCs w:val="24"/>
        </w:rPr>
        <w:t>государственной корпорации по атомной энергии «Росатом» (далее</w:t>
      </w:r>
      <w:r w:rsidR="006A5DBB" w:rsidRPr="00EA2FEC">
        <w:rPr>
          <w:rFonts w:ascii="PT Astra Serif" w:hAnsi="PT Astra Serif"/>
          <w:sz w:val="24"/>
          <w:szCs w:val="24"/>
        </w:rPr>
        <w:t> – ГК </w:t>
      </w:r>
      <w:r w:rsidR="00842820" w:rsidRPr="00EA2FEC">
        <w:rPr>
          <w:rFonts w:ascii="PT Astra Serif" w:hAnsi="PT Astra Serif"/>
          <w:sz w:val="24"/>
          <w:szCs w:val="24"/>
        </w:rPr>
        <w:t>«Росатом»)</w:t>
      </w:r>
      <w:r w:rsidRPr="00EA2FEC">
        <w:rPr>
          <w:rFonts w:ascii="PT Astra Serif" w:hAnsi="PT Astra Serif"/>
          <w:sz w:val="24"/>
          <w:szCs w:val="24"/>
        </w:rPr>
        <w:t xml:space="preserve"> велась активная работа по данному направлению. В настоящее время в Минфин</w:t>
      </w:r>
      <w:r w:rsidR="006A5DBB" w:rsidRPr="00EA2FEC">
        <w:rPr>
          <w:rFonts w:ascii="PT Astra Serif" w:hAnsi="PT Astra Serif"/>
          <w:sz w:val="24"/>
          <w:szCs w:val="24"/>
        </w:rPr>
        <w:t>е</w:t>
      </w:r>
      <w:r w:rsidRPr="00EA2FEC">
        <w:rPr>
          <w:rFonts w:ascii="PT Astra Serif" w:hAnsi="PT Astra Serif"/>
          <w:sz w:val="24"/>
          <w:szCs w:val="24"/>
        </w:rPr>
        <w:t xml:space="preserve"> России наход</w:t>
      </w:r>
      <w:r w:rsidR="006A5DBB" w:rsidRPr="00EA2FEC">
        <w:rPr>
          <w:rFonts w:ascii="PT Astra Serif" w:hAnsi="PT Astra Serif"/>
          <w:sz w:val="24"/>
          <w:szCs w:val="24"/>
        </w:rPr>
        <w:t>я</w:t>
      </w:r>
      <w:r w:rsidRPr="00EA2FEC">
        <w:rPr>
          <w:rFonts w:ascii="PT Astra Serif" w:hAnsi="PT Astra Serif"/>
          <w:sz w:val="24"/>
          <w:szCs w:val="24"/>
        </w:rPr>
        <w:t>тся на рассмотрении материалы АО «ТГОК «Ильменит» по финансово-экономической модели реализуемого предприятием проекта.</w:t>
      </w:r>
    </w:p>
    <w:p w14:paraId="1755C6A9" w14:textId="32860BE5" w:rsidR="00FA33CF" w:rsidRPr="00EA2FEC" w:rsidRDefault="00FA33CF" w:rsidP="00F92124">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Компании добывающего блока традиционно поддерживают развитие территорий своего присутствия. </w:t>
      </w:r>
      <w:proofErr w:type="gramStart"/>
      <w:r w:rsidRPr="00EA2FEC">
        <w:rPr>
          <w:rFonts w:ascii="PT Astra Serif" w:hAnsi="PT Astra Serif"/>
          <w:sz w:val="24"/>
          <w:szCs w:val="24"/>
        </w:rPr>
        <w:t>Так, в рамках заключенных договоров между предприятиями и администрациями муниципальных образований о взаимном сотрудничестве по социально-экономическому развитию территорий в 2024 году на реализацию социальных программ направлено 124 млн</w:t>
      </w:r>
      <w:r w:rsidR="006A5DBB" w:rsidRPr="00EA2FEC">
        <w:rPr>
          <w:rFonts w:ascii="PT Astra Serif" w:hAnsi="PT Astra Serif"/>
          <w:sz w:val="24"/>
          <w:szCs w:val="24"/>
        </w:rPr>
        <w:t>.</w:t>
      </w:r>
      <w:r w:rsidRPr="00EA2FEC">
        <w:rPr>
          <w:rFonts w:ascii="PT Astra Serif" w:hAnsi="PT Astra Serif"/>
          <w:sz w:val="24"/>
          <w:szCs w:val="24"/>
        </w:rPr>
        <w:t xml:space="preserve"> руб</w:t>
      </w:r>
      <w:r w:rsidR="00CB275A" w:rsidRPr="00EA2FEC">
        <w:rPr>
          <w:rFonts w:ascii="PT Astra Serif" w:hAnsi="PT Astra Serif"/>
          <w:sz w:val="24"/>
          <w:szCs w:val="24"/>
        </w:rPr>
        <w:t>лей</w:t>
      </w:r>
      <w:r w:rsidRPr="00EA2FEC">
        <w:rPr>
          <w:rFonts w:ascii="PT Astra Serif" w:hAnsi="PT Astra Serif"/>
          <w:sz w:val="24"/>
          <w:szCs w:val="24"/>
        </w:rPr>
        <w:t>, из них 35 млн</w:t>
      </w:r>
      <w:r w:rsidR="006A5DBB" w:rsidRPr="00EA2FEC">
        <w:rPr>
          <w:rFonts w:ascii="PT Astra Serif" w:hAnsi="PT Astra Serif"/>
          <w:sz w:val="24"/>
          <w:szCs w:val="24"/>
        </w:rPr>
        <w:t>.</w:t>
      </w:r>
      <w:r w:rsidRPr="00EA2FEC">
        <w:rPr>
          <w:rFonts w:ascii="PT Astra Serif" w:hAnsi="PT Astra Serif"/>
          <w:sz w:val="24"/>
          <w:szCs w:val="24"/>
        </w:rPr>
        <w:t xml:space="preserve"> руб</w:t>
      </w:r>
      <w:r w:rsidR="00CB275A" w:rsidRPr="00EA2FEC">
        <w:rPr>
          <w:rFonts w:ascii="PT Astra Serif" w:hAnsi="PT Astra Serif"/>
          <w:sz w:val="24"/>
          <w:szCs w:val="24"/>
        </w:rPr>
        <w:t xml:space="preserve">лей </w:t>
      </w:r>
      <w:r w:rsidR="00720100" w:rsidRPr="00EA2FEC">
        <w:rPr>
          <w:rFonts w:ascii="PT Astra Serif" w:hAnsi="PT Astra Serif"/>
          <w:sz w:val="24"/>
          <w:szCs w:val="24"/>
        </w:rPr>
        <w:t>–</w:t>
      </w:r>
      <w:r w:rsidRPr="00EA2FEC">
        <w:rPr>
          <w:rFonts w:ascii="PT Astra Serif" w:hAnsi="PT Astra Serif"/>
          <w:sz w:val="24"/>
          <w:szCs w:val="24"/>
        </w:rPr>
        <w:t xml:space="preserve"> в г. Стрежевой, 32 млн</w:t>
      </w:r>
      <w:r w:rsidR="006A5DBB" w:rsidRPr="00EA2FEC">
        <w:rPr>
          <w:rFonts w:ascii="PT Astra Serif" w:hAnsi="PT Astra Serif"/>
          <w:sz w:val="24"/>
          <w:szCs w:val="24"/>
        </w:rPr>
        <w:t>.</w:t>
      </w:r>
      <w:r w:rsidRPr="00EA2FEC">
        <w:rPr>
          <w:rFonts w:ascii="PT Astra Serif" w:hAnsi="PT Astra Serif"/>
          <w:sz w:val="24"/>
          <w:szCs w:val="24"/>
        </w:rPr>
        <w:t xml:space="preserve"> руб</w:t>
      </w:r>
      <w:r w:rsidR="00CB275A" w:rsidRPr="00EA2FEC">
        <w:rPr>
          <w:rFonts w:ascii="PT Astra Serif" w:hAnsi="PT Astra Serif"/>
          <w:sz w:val="24"/>
          <w:szCs w:val="24"/>
        </w:rPr>
        <w:t>лей</w:t>
      </w:r>
      <w:r w:rsidRPr="00EA2FEC">
        <w:rPr>
          <w:rFonts w:ascii="PT Astra Serif" w:hAnsi="PT Astra Serif"/>
          <w:sz w:val="24"/>
          <w:szCs w:val="24"/>
        </w:rPr>
        <w:t xml:space="preserve"> </w:t>
      </w:r>
      <w:r w:rsidR="004A7627" w:rsidRPr="00EA2FEC">
        <w:rPr>
          <w:rFonts w:ascii="PT Astra Serif" w:hAnsi="PT Astra Serif"/>
          <w:sz w:val="24"/>
          <w:szCs w:val="24"/>
        </w:rPr>
        <w:t>–</w:t>
      </w:r>
      <w:r w:rsidRPr="00EA2FEC">
        <w:rPr>
          <w:rFonts w:ascii="PT Astra Serif" w:hAnsi="PT Astra Serif"/>
          <w:sz w:val="24"/>
          <w:szCs w:val="24"/>
        </w:rPr>
        <w:t xml:space="preserve"> в Каргасокский, 22 млн</w:t>
      </w:r>
      <w:r w:rsidR="006A5DBB" w:rsidRPr="00EA2FEC">
        <w:rPr>
          <w:rFonts w:ascii="PT Astra Serif" w:hAnsi="PT Astra Serif"/>
          <w:sz w:val="24"/>
          <w:szCs w:val="24"/>
        </w:rPr>
        <w:t>.</w:t>
      </w:r>
      <w:r w:rsidR="00563EAB" w:rsidRPr="00EA2FEC">
        <w:rPr>
          <w:rFonts w:ascii="PT Astra Serif" w:hAnsi="PT Astra Serif"/>
          <w:sz w:val="24"/>
          <w:szCs w:val="24"/>
        </w:rPr>
        <w:t xml:space="preserve"> </w:t>
      </w:r>
      <w:r w:rsidRPr="00EA2FEC">
        <w:rPr>
          <w:rFonts w:ascii="PT Astra Serif" w:hAnsi="PT Astra Serif"/>
          <w:sz w:val="24"/>
          <w:szCs w:val="24"/>
        </w:rPr>
        <w:t>руб</w:t>
      </w:r>
      <w:r w:rsidR="00563EAB" w:rsidRPr="00EA2FEC">
        <w:rPr>
          <w:rFonts w:ascii="PT Astra Serif" w:hAnsi="PT Astra Serif"/>
          <w:sz w:val="24"/>
          <w:szCs w:val="24"/>
        </w:rPr>
        <w:t>лей</w:t>
      </w:r>
      <w:r w:rsidRPr="00EA2FEC">
        <w:rPr>
          <w:rFonts w:ascii="PT Astra Serif" w:hAnsi="PT Astra Serif"/>
          <w:sz w:val="24"/>
          <w:szCs w:val="24"/>
        </w:rPr>
        <w:t xml:space="preserve"> – в Парабельский и 15 млн</w:t>
      </w:r>
      <w:r w:rsidR="006A5DBB" w:rsidRPr="00EA2FEC">
        <w:rPr>
          <w:rFonts w:ascii="PT Astra Serif" w:hAnsi="PT Astra Serif"/>
          <w:sz w:val="24"/>
          <w:szCs w:val="24"/>
        </w:rPr>
        <w:t>.</w:t>
      </w:r>
      <w:r w:rsidRPr="00EA2FEC">
        <w:rPr>
          <w:rFonts w:ascii="PT Astra Serif" w:hAnsi="PT Astra Serif"/>
          <w:sz w:val="24"/>
          <w:szCs w:val="24"/>
        </w:rPr>
        <w:t xml:space="preserve"> руб</w:t>
      </w:r>
      <w:r w:rsidR="00563EAB" w:rsidRPr="00EA2FEC">
        <w:rPr>
          <w:rFonts w:ascii="PT Astra Serif" w:hAnsi="PT Astra Serif"/>
          <w:sz w:val="24"/>
          <w:szCs w:val="24"/>
        </w:rPr>
        <w:t>лей</w:t>
      </w:r>
      <w:r w:rsidRPr="00EA2FEC">
        <w:rPr>
          <w:rFonts w:ascii="PT Astra Serif" w:hAnsi="PT Astra Serif"/>
          <w:sz w:val="24"/>
          <w:szCs w:val="24"/>
        </w:rPr>
        <w:t xml:space="preserve"> – в Александровский районы.</w:t>
      </w:r>
      <w:proofErr w:type="gramEnd"/>
      <w:r w:rsidRPr="00EA2FEC">
        <w:rPr>
          <w:rFonts w:ascii="PT Astra Serif" w:hAnsi="PT Astra Serif"/>
          <w:sz w:val="24"/>
          <w:szCs w:val="24"/>
        </w:rPr>
        <w:t xml:space="preserve"> В </w:t>
      </w:r>
      <w:r w:rsidR="00A2693A" w:rsidRPr="00EA2FEC">
        <w:rPr>
          <w:rFonts w:ascii="PT Astra Serif" w:hAnsi="PT Astra Serif"/>
          <w:sz w:val="24"/>
          <w:szCs w:val="24"/>
        </w:rPr>
        <w:t>2024</w:t>
      </w:r>
      <w:r w:rsidRPr="00EA2FEC">
        <w:rPr>
          <w:rFonts w:ascii="PT Astra Serif" w:hAnsi="PT Astra Serif"/>
          <w:sz w:val="24"/>
          <w:szCs w:val="24"/>
        </w:rPr>
        <w:t xml:space="preserve"> году нефтегазовые компании поддержали ряд значимых проектов социальной, спортивно-образовательной сферы и коммунальной инфраструктуры.</w:t>
      </w:r>
    </w:p>
    <w:p w14:paraId="275E5779" w14:textId="77777777" w:rsidR="00987B77" w:rsidRPr="00EA2FEC" w:rsidRDefault="00987B77" w:rsidP="00F92124">
      <w:pPr>
        <w:spacing w:after="0" w:line="240" w:lineRule="auto"/>
        <w:ind w:firstLine="709"/>
        <w:jc w:val="both"/>
        <w:rPr>
          <w:rFonts w:ascii="PT Astra Serif" w:hAnsi="PT Astra Serif"/>
          <w:strike/>
          <w:sz w:val="24"/>
          <w:szCs w:val="24"/>
        </w:rPr>
      </w:pPr>
    </w:p>
    <w:p w14:paraId="694E882F" w14:textId="77777777" w:rsidR="000B721C" w:rsidRPr="00EA2FEC" w:rsidRDefault="000B721C" w:rsidP="00F92124">
      <w:pPr>
        <w:tabs>
          <w:tab w:val="left" w:pos="900"/>
        </w:tabs>
        <w:spacing w:after="0" w:line="240" w:lineRule="auto"/>
        <w:jc w:val="both"/>
        <w:rPr>
          <w:rFonts w:ascii="PT Astra Serif" w:hAnsi="PT Astra Serif"/>
          <w:b/>
          <w:sz w:val="24"/>
          <w:szCs w:val="24"/>
        </w:rPr>
      </w:pPr>
      <w:r w:rsidRPr="00EA2FEC">
        <w:rPr>
          <w:rFonts w:ascii="PT Astra Serif" w:hAnsi="PT Astra Serif"/>
          <w:b/>
          <w:sz w:val="24"/>
          <w:szCs w:val="24"/>
          <w:shd w:val="clear" w:color="auto" w:fill="F2F2F2" w:themeFill="background1" w:themeFillShade="F2"/>
        </w:rPr>
        <w:t>Перспективные задачи:</w:t>
      </w:r>
    </w:p>
    <w:p w14:paraId="2AF3B2C4" w14:textId="06307A66" w:rsidR="006A617C" w:rsidRPr="00EA2FEC" w:rsidRDefault="006A617C" w:rsidP="00F92124">
      <w:pPr>
        <w:pStyle w:val="af6"/>
        <w:spacing w:after="0" w:line="240" w:lineRule="auto"/>
        <w:ind w:left="0"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 xml:space="preserve">1. Создание рабочей группы по вопросам снижения налоговой нагрузки по лицензионным участкам углеводородного сырья, разработка которых нерентабельна в действующей налоговой системе. </w:t>
      </w:r>
    </w:p>
    <w:p w14:paraId="621DDF72" w14:textId="1A5B31CF" w:rsidR="006A617C" w:rsidRPr="00EA2FEC" w:rsidRDefault="006A617C"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2. Активизаци</w:t>
      </w:r>
      <w:r w:rsidR="00A2693A" w:rsidRPr="00EA2FEC">
        <w:rPr>
          <w:rFonts w:ascii="PT Astra Serif" w:eastAsiaTheme="minorEastAsia" w:hAnsi="PT Astra Serif"/>
          <w:sz w:val="24"/>
          <w:szCs w:val="24"/>
          <w:lang w:eastAsia="ru-RU"/>
        </w:rPr>
        <w:t>я</w:t>
      </w:r>
      <w:r w:rsidRPr="00EA2FEC">
        <w:rPr>
          <w:rFonts w:ascii="PT Astra Serif" w:eastAsiaTheme="minorEastAsia" w:hAnsi="PT Astra Serif"/>
          <w:sz w:val="24"/>
          <w:szCs w:val="24"/>
          <w:lang w:eastAsia="ru-RU"/>
        </w:rPr>
        <w:t xml:space="preserve"> процесса вовлечения трудноизвлекаемых запасов в разработку в качестве резерва восполнения сырьевой базы.</w:t>
      </w:r>
    </w:p>
    <w:p w14:paraId="2F11F4E0" w14:textId="59530C57" w:rsidR="006A617C" w:rsidRPr="00EA2FEC" w:rsidRDefault="006A617C"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 xml:space="preserve">3. Реализация второго этапа проекта АО «ТГОК «Ильменит». </w:t>
      </w:r>
    </w:p>
    <w:p w14:paraId="5862154B" w14:textId="77777777" w:rsidR="00400C40" w:rsidRPr="00EA2FEC" w:rsidRDefault="00400C40" w:rsidP="00F92124">
      <w:pPr>
        <w:spacing w:after="0" w:line="240" w:lineRule="auto"/>
        <w:ind w:firstLine="709"/>
        <w:jc w:val="both"/>
        <w:rPr>
          <w:rFonts w:ascii="PT Astra Serif" w:eastAsiaTheme="minorEastAsia" w:hAnsi="PT Astra Serif"/>
          <w:sz w:val="24"/>
          <w:szCs w:val="24"/>
          <w:lang w:eastAsia="ru-RU"/>
        </w:rPr>
      </w:pPr>
    </w:p>
    <w:p w14:paraId="086EE65F" w14:textId="7AE541F0" w:rsidR="003674A1" w:rsidRPr="00EA2FEC" w:rsidRDefault="003674A1" w:rsidP="00F92124">
      <w:pPr>
        <w:shd w:val="clear" w:color="auto" w:fill="EAF1DD" w:themeFill="accent3" w:themeFillTint="33"/>
        <w:tabs>
          <w:tab w:val="left" w:pos="4962"/>
        </w:tabs>
        <w:spacing w:after="0" w:line="240" w:lineRule="auto"/>
        <w:jc w:val="both"/>
        <w:rPr>
          <w:rFonts w:ascii="PT Astra Serif" w:hAnsi="PT Astra Serif"/>
          <w:b/>
          <w:bCs/>
          <w:sz w:val="24"/>
          <w:szCs w:val="24"/>
        </w:rPr>
      </w:pPr>
      <w:r w:rsidRPr="00EA2FEC">
        <w:rPr>
          <w:rFonts w:ascii="PT Astra Serif" w:hAnsi="PT Astra Serif"/>
          <w:b/>
          <w:bCs/>
          <w:sz w:val="24"/>
          <w:szCs w:val="24"/>
          <w:shd w:val="clear" w:color="auto" w:fill="EAF1DD" w:themeFill="accent3" w:themeFillTint="33"/>
        </w:rPr>
        <w:lastRenderedPageBreak/>
        <w:t>Обрабатывающее производство</w:t>
      </w:r>
    </w:p>
    <w:p w14:paraId="454C253E" w14:textId="4F6983AD"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Обрабатывающая промышленность Томской области продемонстрировала устойчивые результаты: индекс промышленного производства составил 101%. За 2024 год промышленными предприятиями Томской области отгружено товаров, выполнено работ и услуг на сумму 692,4 млрд</w:t>
      </w:r>
      <w:r w:rsidR="006A5DBB" w:rsidRPr="00EA2FEC">
        <w:rPr>
          <w:rFonts w:ascii="PT Astra Serif" w:eastAsiaTheme="minorEastAsia" w:hAnsi="PT Astra Serif"/>
          <w:sz w:val="24"/>
          <w:szCs w:val="24"/>
          <w:lang w:eastAsia="ru-RU"/>
        </w:rPr>
        <w:t>.</w:t>
      </w:r>
      <w:r w:rsidRPr="00EA2FEC">
        <w:rPr>
          <w:rFonts w:ascii="PT Astra Serif" w:eastAsiaTheme="minorEastAsia" w:hAnsi="PT Astra Serif"/>
          <w:sz w:val="24"/>
          <w:szCs w:val="24"/>
          <w:lang w:eastAsia="ru-RU"/>
        </w:rPr>
        <w:t xml:space="preserve"> рублей, из которых 348,7 млрд</w:t>
      </w:r>
      <w:r w:rsidR="006A5DBB" w:rsidRPr="00EA2FEC">
        <w:rPr>
          <w:rFonts w:ascii="PT Astra Serif" w:eastAsiaTheme="minorEastAsia" w:hAnsi="PT Astra Serif"/>
          <w:sz w:val="24"/>
          <w:szCs w:val="24"/>
          <w:lang w:eastAsia="ru-RU"/>
        </w:rPr>
        <w:t>.</w:t>
      </w:r>
      <w:r w:rsidRPr="00EA2FEC">
        <w:rPr>
          <w:rFonts w:ascii="PT Astra Serif" w:eastAsiaTheme="minorEastAsia" w:hAnsi="PT Astra Serif"/>
          <w:sz w:val="24"/>
          <w:szCs w:val="24"/>
          <w:lang w:eastAsia="ru-RU"/>
        </w:rPr>
        <w:t xml:space="preserve"> рублей пришлось на обрабатывающие отрасли. </w:t>
      </w:r>
    </w:p>
    <w:p w14:paraId="153DA2B4" w14:textId="36B3C046"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 xml:space="preserve">Введенные со стороны недружественных стран санкции привели к перестройке рынка, поиску новых партнеров и развитию собственных производственных возможностей. На </w:t>
      </w:r>
      <w:r w:rsidR="006A5DBB" w:rsidRPr="00EA2FEC">
        <w:rPr>
          <w:rFonts w:ascii="PT Astra Serif" w:eastAsiaTheme="minorEastAsia" w:hAnsi="PT Astra Serif"/>
          <w:sz w:val="24"/>
          <w:szCs w:val="24"/>
          <w:lang w:eastAsia="ru-RU"/>
        </w:rPr>
        <w:t>сегодняшний день</w:t>
      </w:r>
      <w:r w:rsidRPr="00EA2FEC">
        <w:rPr>
          <w:rFonts w:ascii="PT Astra Serif" w:eastAsiaTheme="minorEastAsia" w:hAnsi="PT Astra Serif"/>
          <w:sz w:val="24"/>
          <w:szCs w:val="24"/>
          <w:lang w:eastAsia="ru-RU"/>
        </w:rPr>
        <w:t xml:space="preserve"> Томская область реализует задачи по поиску альтернативных поставщиков сырья</w:t>
      </w:r>
      <w:r w:rsidR="00A2693A" w:rsidRPr="00EA2FEC">
        <w:rPr>
          <w:rFonts w:ascii="PT Astra Serif" w:eastAsiaTheme="minorEastAsia" w:hAnsi="PT Astra Serif"/>
          <w:sz w:val="24"/>
          <w:szCs w:val="24"/>
          <w:lang w:eastAsia="ru-RU"/>
        </w:rPr>
        <w:t>,</w:t>
      </w:r>
      <w:r w:rsidRPr="00EA2FEC">
        <w:rPr>
          <w:rFonts w:ascii="PT Astra Serif" w:eastAsiaTheme="minorEastAsia" w:hAnsi="PT Astra Serif"/>
          <w:sz w:val="24"/>
          <w:szCs w:val="24"/>
          <w:lang w:eastAsia="ru-RU"/>
        </w:rPr>
        <w:t xml:space="preserve"> оборудования и материалов, выстраиванию новых логи</w:t>
      </w:r>
      <w:r w:rsidR="006A5DBB" w:rsidRPr="00EA2FEC">
        <w:rPr>
          <w:rFonts w:ascii="PT Astra Serif" w:eastAsiaTheme="minorEastAsia" w:hAnsi="PT Astra Serif"/>
          <w:sz w:val="24"/>
          <w:szCs w:val="24"/>
          <w:lang w:eastAsia="ru-RU"/>
        </w:rPr>
        <w:t xml:space="preserve">стических цепочек. Прежде </w:t>
      </w:r>
      <w:proofErr w:type="gramStart"/>
      <w:r w:rsidR="006A5DBB" w:rsidRPr="00EA2FEC">
        <w:rPr>
          <w:rFonts w:ascii="PT Astra Serif" w:eastAsiaTheme="minorEastAsia" w:hAnsi="PT Astra Serif"/>
          <w:sz w:val="24"/>
          <w:szCs w:val="24"/>
          <w:lang w:eastAsia="ru-RU"/>
        </w:rPr>
        <w:t>всего</w:t>
      </w:r>
      <w:proofErr w:type="gramEnd"/>
      <w:r w:rsidRPr="00EA2FEC">
        <w:rPr>
          <w:rFonts w:ascii="PT Astra Serif" w:eastAsiaTheme="minorEastAsia" w:hAnsi="PT Astra Serif"/>
          <w:sz w:val="24"/>
          <w:szCs w:val="24"/>
          <w:lang w:eastAsia="ru-RU"/>
        </w:rPr>
        <w:t xml:space="preserve"> это касается предприятий машиностроения и микроэлектроники (детали для станков, микросхемы и их комплектующие).</w:t>
      </w:r>
    </w:p>
    <w:p w14:paraId="78978B6F" w14:textId="77777777"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Безусловными лидерами по росту объемов производства являются отрасли по производству напитков (128,5%), компьютеров и электронных изделий (120,3%), машин и оборудования (114,2%), металлургии (111,4%).</w:t>
      </w:r>
    </w:p>
    <w:p w14:paraId="68CD1C6E" w14:textId="7058F1EA"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 xml:space="preserve">Стабильная ситуация </w:t>
      </w:r>
      <w:r w:rsidRPr="00EA2FEC">
        <w:rPr>
          <w:rFonts w:ascii="PT Astra Serif" w:eastAsiaTheme="minorEastAsia" w:hAnsi="PT Astra Serif"/>
          <w:b/>
          <w:bCs/>
          <w:sz w:val="24"/>
          <w:szCs w:val="24"/>
          <w:lang w:eastAsia="ru-RU"/>
        </w:rPr>
        <w:t>в машиностроительном комплексе</w:t>
      </w:r>
      <w:r w:rsidRPr="00EA2FEC">
        <w:rPr>
          <w:rFonts w:ascii="PT Astra Serif" w:eastAsiaTheme="minorEastAsia" w:hAnsi="PT Astra Serif"/>
          <w:sz w:val="24"/>
          <w:szCs w:val="24"/>
          <w:lang w:eastAsia="ru-RU"/>
        </w:rPr>
        <w:t xml:space="preserve"> региона сохраняется благодаря сотруднич</w:t>
      </w:r>
      <w:r w:rsidR="00C3708B" w:rsidRPr="00EA2FEC">
        <w:rPr>
          <w:rFonts w:ascii="PT Astra Serif" w:eastAsiaTheme="minorEastAsia" w:hAnsi="PT Astra Serif"/>
          <w:sz w:val="24"/>
          <w:szCs w:val="24"/>
          <w:lang w:eastAsia="ru-RU"/>
        </w:rPr>
        <w:t xml:space="preserve">еству с российскими вертикально </w:t>
      </w:r>
      <w:r w:rsidRPr="00EA2FEC">
        <w:rPr>
          <w:rFonts w:ascii="PT Astra Serif" w:eastAsiaTheme="minorEastAsia" w:hAnsi="PT Astra Serif"/>
          <w:sz w:val="24"/>
          <w:szCs w:val="24"/>
          <w:lang w:eastAsia="ru-RU"/>
        </w:rPr>
        <w:t>интегрированными компаниями в</w:t>
      </w:r>
      <w:r w:rsidR="007D34F9" w:rsidRPr="00EA2FEC">
        <w:rPr>
          <w:rFonts w:ascii="PT Astra Serif" w:eastAsiaTheme="minorEastAsia" w:hAnsi="PT Astra Serif"/>
          <w:sz w:val="24"/>
          <w:szCs w:val="24"/>
          <w:lang w:eastAsia="ru-RU"/>
        </w:rPr>
        <w:t> </w:t>
      </w:r>
      <w:r w:rsidRPr="00EA2FEC">
        <w:rPr>
          <w:rFonts w:ascii="PT Astra Serif" w:eastAsiaTheme="minorEastAsia" w:hAnsi="PT Astra Serif"/>
          <w:sz w:val="24"/>
          <w:szCs w:val="24"/>
          <w:lang w:eastAsia="ru-RU"/>
        </w:rPr>
        <w:t>рамках реализации дорожных карт и выполнени</w:t>
      </w:r>
      <w:r w:rsidR="00C3708B" w:rsidRPr="00EA2FEC">
        <w:rPr>
          <w:rFonts w:ascii="PT Astra Serif" w:eastAsiaTheme="minorEastAsia" w:hAnsi="PT Astra Serif"/>
          <w:sz w:val="24"/>
          <w:szCs w:val="24"/>
          <w:lang w:eastAsia="ru-RU"/>
        </w:rPr>
        <w:t>я</w:t>
      </w:r>
      <w:r w:rsidRPr="00EA2FEC">
        <w:rPr>
          <w:rFonts w:ascii="PT Astra Serif" w:eastAsiaTheme="minorEastAsia" w:hAnsi="PT Astra Serif"/>
          <w:sz w:val="24"/>
          <w:szCs w:val="24"/>
          <w:lang w:eastAsia="ru-RU"/>
        </w:rPr>
        <w:t xml:space="preserve"> государственных заказов. В последние два года машиностроительные производства заметно расширились за счет политики импортозамещения и увеличения государственных заказов. </w:t>
      </w:r>
      <w:r w:rsidR="00F52A29" w:rsidRPr="00EA2FEC">
        <w:rPr>
          <w:rFonts w:ascii="PT Astra Serif" w:eastAsiaTheme="minorEastAsia" w:hAnsi="PT Astra Serif"/>
          <w:sz w:val="24"/>
          <w:szCs w:val="24"/>
          <w:lang w:eastAsia="ru-RU"/>
        </w:rPr>
        <w:t>В</w:t>
      </w:r>
      <w:r w:rsidRPr="00EA2FEC">
        <w:rPr>
          <w:rFonts w:ascii="PT Astra Serif" w:eastAsiaTheme="minorEastAsia" w:hAnsi="PT Astra Serif"/>
          <w:sz w:val="24"/>
          <w:szCs w:val="24"/>
          <w:lang w:eastAsia="ru-RU"/>
        </w:rPr>
        <w:t>ырос выпуск приборов СВЧ, полупроводниковых приборов, схем интегральных электронных, приборов для измерения электрических величин или ионизирующих излучений, многих видов кабельной продукции. Основные предприят</w:t>
      </w:r>
      <w:r w:rsidR="00946A72" w:rsidRPr="00EA2FEC">
        <w:rPr>
          <w:rFonts w:ascii="PT Astra Serif" w:eastAsiaTheme="minorEastAsia" w:hAnsi="PT Astra Serif"/>
          <w:sz w:val="24"/>
          <w:szCs w:val="24"/>
          <w:lang w:eastAsia="ru-RU"/>
        </w:rPr>
        <w:t xml:space="preserve">ия, повлиявшие на динамику: </w:t>
      </w:r>
      <w:proofErr w:type="gramStart"/>
      <w:r w:rsidR="00946A72" w:rsidRPr="00EA2FEC">
        <w:rPr>
          <w:rFonts w:ascii="PT Astra Serif" w:eastAsiaTheme="minorEastAsia" w:hAnsi="PT Astra Serif"/>
          <w:sz w:val="24"/>
          <w:szCs w:val="24"/>
          <w:lang w:eastAsia="ru-RU"/>
        </w:rPr>
        <w:t>АО «</w:t>
      </w:r>
      <w:r w:rsidRPr="00EA2FEC">
        <w:rPr>
          <w:rFonts w:ascii="PT Astra Serif" w:eastAsiaTheme="minorEastAsia" w:hAnsi="PT Astra Serif"/>
          <w:sz w:val="24"/>
          <w:szCs w:val="24"/>
          <w:lang w:eastAsia="ru-RU"/>
        </w:rPr>
        <w:t>НПЦ «Полюс», АО</w:t>
      </w:r>
      <w:r w:rsidR="00227C83" w:rsidRPr="00EA2FEC">
        <w:rPr>
          <w:rFonts w:ascii="PT Astra Serif" w:eastAsiaTheme="minorEastAsia" w:hAnsi="PT Astra Serif"/>
          <w:sz w:val="24"/>
          <w:szCs w:val="24"/>
          <w:lang w:eastAsia="ru-RU"/>
        </w:rPr>
        <w:t> </w:t>
      </w:r>
      <w:r w:rsidR="00946A72" w:rsidRPr="00EA2FEC">
        <w:rPr>
          <w:rFonts w:ascii="PT Astra Serif" w:eastAsiaTheme="minorEastAsia" w:hAnsi="PT Astra Serif"/>
          <w:sz w:val="24"/>
          <w:szCs w:val="24"/>
          <w:lang w:eastAsia="ru-RU"/>
        </w:rPr>
        <w:t>«НИИ</w:t>
      </w:r>
      <w:r w:rsidR="007D34F9" w:rsidRPr="00EA2FEC">
        <w:rPr>
          <w:rFonts w:ascii="PT Astra Serif" w:eastAsiaTheme="minorEastAsia" w:hAnsi="PT Astra Serif"/>
          <w:sz w:val="24"/>
          <w:szCs w:val="24"/>
          <w:lang w:eastAsia="ru-RU"/>
        </w:rPr>
        <w:t>ПП», АО </w:t>
      </w:r>
      <w:r w:rsidR="00946A72" w:rsidRPr="00EA2FEC">
        <w:rPr>
          <w:rFonts w:ascii="PT Astra Serif" w:eastAsiaTheme="minorEastAsia" w:hAnsi="PT Astra Serif"/>
          <w:sz w:val="24"/>
          <w:szCs w:val="24"/>
          <w:lang w:eastAsia="ru-RU"/>
        </w:rPr>
        <w:t>«НПФ</w:t>
      </w:r>
      <w:r w:rsidR="007D34F9" w:rsidRPr="00EA2FEC">
        <w:rPr>
          <w:rFonts w:ascii="PT Astra Serif" w:eastAsiaTheme="minorEastAsia" w:hAnsi="PT Astra Serif"/>
          <w:sz w:val="24"/>
          <w:szCs w:val="24"/>
          <w:lang w:eastAsia="ru-RU"/>
        </w:rPr>
        <w:t> </w:t>
      </w:r>
      <w:r w:rsidR="00C3708B" w:rsidRPr="00EA2FEC">
        <w:rPr>
          <w:rFonts w:ascii="PT Astra Serif" w:eastAsiaTheme="minorEastAsia" w:hAnsi="PT Astra Serif"/>
          <w:sz w:val="24"/>
          <w:szCs w:val="24"/>
          <w:lang w:eastAsia="ru-RU"/>
        </w:rPr>
        <w:t>«</w:t>
      </w:r>
      <w:r w:rsidRPr="00EA2FEC">
        <w:rPr>
          <w:rFonts w:ascii="PT Astra Serif" w:eastAsiaTheme="minorEastAsia" w:hAnsi="PT Astra Serif"/>
          <w:sz w:val="24"/>
          <w:szCs w:val="24"/>
          <w:lang w:eastAsia="ru-RU"/>
        </w:rPr>
        <w:t>Микран», АО</w:t>
      </w:r>
      <w:r w:rsidR="007D34F9" w:rsidRPr="00EA2FEC">
        <w:rPr>
          <w:rFonts w:ascii="PT Astra Serif" w:eastAsiaTheme="minorEastAsia" w:hAnsi="PT Astra Serif"/>
          <w:sz w:val="24"/>
          <w:szCs w:val="24"/>
          <w:lang w:eastAsia="ru-RU"/>
        </w:rPr>
        <w:t> «Манотомь», ООО «ТНПВО </w:t>
      </w:r>
      <w:r w:rsidRPr="00EA2FEC">
        <w:rPr>
          <w:rFonts w:ascii="PT Astra Serif" w:eastAsiaTheme="minorEastAsia" w:hAnsi="PT Astra Serif"/>
          <w:sz w:val="24"/>
          <w:szCs w:val="24"/>
          <w:lang w:eastAsia="ru-RU"/>
        </w:rPr>
        <w:t>«СИАМ», ООО</w:t>
      </w:r>
      <w:r w:rsidR="00227C83" w:rsidRPr="00EA2FEC">
        <w:rPr>
          <w:rFonts w:ascii="PT Astra Serif" w:eastAsiaTheme="minorEastAsia" w:hAnsi="PT Astra Serif"/>
          <w:sz w:val="24"/>
          <w:szCs w:val="24"/>
          <w:lang w:eastAsia="ru-RU"/>
        </w:rPr>
        <w:t> «Завод ПСА «ЭлеС</w:t>
      </w:r>
      <w:r w:rsidRPr="00EA2FEC">
        <w:rPr>
          <w:rFonts w:ascii="PT Astra Serif" w:eastAsiaTheme="minorEastAsia" w:hAnsi="PT Astra Serif"/>
          <w:sz w:val="24"/>
          <w:szCs w:val="24"/>
          <w:lang w:eastAsia="ru-RU"/>
        </w:rPr>
        <w:t>и», ООО «Элком+», ООО НПП «То</w:t>
      </w:r>
      <w:r w:rsidR="007D34F9" w:rsidRPr="00EA2FEC">
        <w:rPr>
          <w:rFonts w:ascii="PT Astra Serif" w:eastAsiaTheme="minorEastAsia" w:hAnsi="PT Astra Serif"/>
          <w:sz w:val="24"/>
          <w:szCs w:val="24"/>
          <w:lang w:eastAsia="ru-RU"/>
        </w:rPr>
        <w:t>мская электронная компания», АО </w:t>
      </w:r>
      <w:r w:rsidRPr="00EA2FEC">
        <w:rPr>
          <w:rFonts w:ascii="PT Astra Serif" w:eastAsiaTheme="minorEastAsia" w:hAnsi="PT Astra Serif"/>
          <w:sz w:val="24"/>
          <w:szCs w:val="24"/>
          <w:lang w:eastAsia="ru-RU"/>
        </w:rPr>
        <w:t>«Сибкабель», АО «ТЭТЗ», АО «ТЭМЗ».</w:t>
      </w:r>
      <w:proofErr w:type="gramEnd"/>
    </w:p>
    <w:p w14:paraId="1FC89296" w14:textId="5BE6ECBC" w:rsidR="0044280B" w:rsidRPr="00EA2FEC" w:rsidRDefault="0044280B" w:rsidP="00F92124">
      <w:pPr>
        <w:spacing w:after="0" w:line="240" w:lineRule="auto"/>
        <w:ind w:firstLine="709"/>
        <w:jc w:val="both"/>
        <w:rPr>
          <w:rFonts w:ascii="PT Astra Serif" w:hAnsi="PT Astra Serif" w:cstheme="minorBidi"/>
          <w:noProof/>
          <w:sz w:val="24"/>
          <w:szCs w:val="24"/>
        </w:rPr>
      </w:pPr>
      <w:r w:rsidRPr="00EA2FEC">
        <w:rPr>
          <w:rFonts w:ascii="PT Astra Serif" w:hAnsi="PT Astra Serif" w:cstheme="minorBidi"/>
          <w:noProof/>
          <w:sz w:val="24"/>
          <w:szCs w:val="24"/>
        </w:rPr>
        <w:t>Продолжалась работа по стимулированию спроса на томскую продукци</w:t>
      </w:r>
      <w:r w:rsidR="00C3708B" w:rsidRPr="00EA2FEC">
        <w:rPr>
          <w:rFonts w:ascii="PT Astra Serif" w:hAnsi="PT Astra Serif" w:cstheme="minorBidi"/>
          <w:noProof/>
          <w:sz w:val="24"/>
          <w:szCs w:val="24"/>
        </w:rPr>
        <w:t xml:space="preserve">ю через реализацию мероприятий </w:t>
      </w:r>
      <w:r w:rsidRPr="00EA2FEC">
        <w:rPr>
          <w:rFonts w:ascii="PT Astra Serif" w:hAnsi="PT Astra Serif" w:cstheme="minorBidi"/>
          <w:noProof/>
          <w:sz w:val="24"/>
          <w:szCs w:val="24"/>
        </w:rPr>
        <w:t>дорожных карт и участие в конгресно-выставочных мероприяти</w:t>
      </w:r>
      <w:r w:rsidR="00C3708B" w:rsidRPr="00EA2FEC">
        <w:rPr>
          <w:rFonts w:ascii="PT Astra Serif" w:hAnsi="PT Astra Serif" w:cstheme="minorBidi"/>
          <w:noProof/>
          <w:sz w:val="24"/>
          <w:szCs w:val="24"/>
        </w:rPr>
        <w:t>я</w:t>
      </w:r>
      <w:r w:rsidRPr="00EA2FEC">
        <w:rPr>
          <w:rFonts w:ascii="PT Astra Serif" w:hAnsi="PT Astra Serif" w:cstheme="minorBidi"/>
          <w:noProof/>
          <w:sz w:val="24"/>
          <w:szCs w:val="24"/>
        </w:rPr>
        <w:t>х.</w:t>
      </w:r>
    </w:p>
    <w:p w14:paraId="6CAC4A2C" w14:textId="1C10FEA3" w:rsidR="0044280B" w:rsidRPr="00EA2FEC" w:rsidRDefault="0044280B" w:rsidP="00F92124">
      <w:pPr>
        <w:shd w:val="clear" w:color="auto" w:fill="FFFFFF"/>
        <w:spacing w:after="0" w:line="240" w:lineRule="auto"/>
        <w:ind w:firstLine="709"/>
        <w:jc w:val="both"/>
        <w:rPr>
          <w:rFonts w:ascii="PT Astra Serif" w:hAnsi="PT Astra Serif"/>
          <w:sz w:val="24"/>
          <w:szCs w:val="24"/>
        </w:rPr>
      </w:pPr>
      <w:r w:rsidRPr="00EA2FEC">
        <w:rPr>
          <w:rFonts w:ascii="PT Astra Serif" w:eastAsia="Courier New" w:hAnsi="PT Astra Serif"/>
          <w:sz w:val="24"/>
          <w:szCs w:val="24"/>
          <w:lang w:eastAsia="ru-RU"/>
        </w:rPr>
        <w:t>В на</w:t>
      </w:r>
      <w:r w:rsidR="00C3708B" w:rsidRPr="00EA2FEC">
        <w:rPr>
          <w:rFonts w:ascii="PT Astra Serif" w:eastAsia="Courier New" w:hAnsi="PT Astra Serif"/>
          <w:sz w:val="24"/>
          <w:szCs w:val="24"/>
          <w:lang w:eastAsia="ru-RU"/>
        </w:rPr>
        <w:t xml:space="preserve">стоящее время действует восемь </w:t>
      </w:r>
      <w:r w:rsidRPr="00EA2FEC">
        <w:rPr>
          <w:rFonts w:ascii="PT Astra Serif" w:eastAsia="Courier New" w:hAnsi="PT Astra Serif"/>
          <w:sz w:val="24"/>
          <w:szCs w:val="24"/>
          <w:lang w:eastAsia="ru-RU"/>
        </w:rPr>
        <w:t xml:space="preserve">дорожных карт, в том числе </w:t>
      </w:r>
      <w:r w:rsidRPr="00EA2FEC">
        <w:rPr>
          <w:rFonts w:ascii="PT Astra Serif" w:eastAsia="Calibri" w:hAnsi="PT Astra Serif"/>
          <w:sz w:val="24"/>
          <w:szCs w:val="24"/>
          <w:lang w:eastAsia="ru-RU"/>
        </w:rPr>
        <w:t>с</w:t>
      </w:r>
      <w:r w:rsidR="007D34F9"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ПАО</w:t>
      </w:r>
      <w:r w:rsidR="00227C83"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«Газпром», ПАО «Газпром нефть», ПАО «Интер РАО», ПАО «Россеть», ПАО</w:t>
      </w:r>
      <w:r w:rsidR="007D34F9"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«Сибур Холдинг», ПАО «Роснефть», ПАО «Концерн воздушно-космической обороны «Алмаз – Антей», АО «Концерн «Уралвагонзавод».</w:t>
      </w:r>
    </w:p>
    <w:p w14:paraId="28A67757" w14:textId="0B7C87C0" w:rsidR="0044280B" w:rsidRPr="00EA2FEC" w:rsidRDefault="0044280B" w:rsidP="00F92124">
      <w:pPr>
        <w:spacing w:after="0" w:line="240" w:lineRule="auto"/>
        <w:ind w:firstLine="709"/>
        <w:jc w:val="both"/>
        <w:rPr>
          <w:rFonts w:ascii="PT Astra Serif" w:hAnsi="PT Astra Serif" w:cstheme="minorBidi"/>
          <w:noProof/>
          <w:sz w:val="24"/>
          <w:szCs w:val="24"/>
        </w:rPr>
      </w:pPr>
      <w:r w:rsidRPr="00EA2FEC">
        <w:rPr>
          <w:rFonts w:ascii="PT Astra Serif" w:hAnsi="PT Astra Serif" w:cstheme="minorBidi"/>
          <w:noProof/>
          <w:sz w:val="24"/>
          <w:szCs w:val="24"/>
        </w:rPr>
        <w:t>Сотрудничество томских организаций с ведущими российскими холдингами, такими как «Газпром», «Роснефть» и «СИБУР», продолжается бо</w:t>
      </w:r>
      <w:r w:rsidR="00C3708B" w:rsidRPr="00EA2FEC">
        <w:rPr>
          <w:rFonts w:ascii="PT Astra Serif" w:hAnsi="PT Astra Serif" w:cstheme="minorBidi"/>
          <w:noProof/>
          <w:sz w:val="24"/>
          <w:szCs w:val="24"/>
        </w:rPr>
        <w:t xml:space="preserve">лее 10 лет и включает в рамках </w:t>
      </w:r>
      <w:r w:rsidRPr="00EA2FEC">
        <w:rPr>
          <w:rFonts w:ascii="PT Astra Serif" w:hAnsi="PT Astra Serif" w:cstheme="minorBidi"/>
          <w:noProof/>
          <w:sz w:val="24"/>
          <w:szCs w:val="24"/>
        </w:rPr>
        <w:t xml:space="preserve">дорожных карт </w:t>
      </w:r>
      <w:r w:rsidR="00A2693A" w:rsidRPr="00EA2FEC">
        <w:rPr>
          <w:rFonts w:ascii="PT Astra Serif" w:hAnsi="PT Astra Serif" w:cstheme="minorBidi"/>
          <w:noProof/>
          <w:sz w:val="24"/>
          <w:szCs w:val="24"/>
        </w:rPr>
        <w:t>3</w:t>
      </w:r>
      <w:r w:rsidRPr="00EA2FEC">
        <w:rPr>
          <w:rFonts w:ascii="PT Astra Serif" w:hAnsi="PT Astra Serif" w:cstheme="minorBidi"/>
          <w:noProof/>
          <w:sz w:val="24"/>
          <w:szCs w:val="24"/>
        </w:rPr>
        <w:t xml:space="preserve"> основных направления: НИОКР, испытание нового оборудования и продвижение продукции. За это время томские производители поставили продукцию на сумму свыше </w:t>
      </w:r>
      <w:r w:rsidR="007C6D34" w:rsidRPr="00EA2FEC">
        <w:rPr>
          <w:rFonts w:ascii="PT Astra Serif" w:hAnsi="PT Astra Serif" w:cstheme="minorBidi"/>
          <w:noProof/>
          <w:sz w:val="24"/>
          <w:szCs w:val="24"/>
        </w:rPr>
        <w:t>400</w:t>
      </w:r>
      <w:r w:rsidRPr="00EA2FEC">
        <w:rPr>
          <w:rFonts w:ascii="PT Astra Serif" w:hAnsi="PT Astra Serif" w:cstheme="minorBidi"/>
          <w:noProof/>
          <w:sz w:val="24"/>
          <w:szCs w:val="24"/>
        </w:rPr>
        <w:t xml:space="preserve"> млрд</w:t>
      </w:r>
      <w:r w:rsidR="00C3708B" w:rsidRPr="00EA2FEC">
        <w:rPr>
          <w:rFonts w:ascii="PT Astra Serif" w:hAnsi="PT Astra Serif" w:cstheme="minorBidi"/>
          <w:noProof/>
          <w:sz w:val="24"/>
          <w:szCs w:val="24"/>
        </w:rPr>
        <w:t>.</w:t>
      </w:r>
      <w:r w:rsidRPr="00EA2FEC">
        <w:rPr>
          <w:rFonts w:ascii="PT Astra Serif" w:hAnsi="PT Astra Serif" w:cstheme="minorBidi"/>
          <w:noProof/>
          <w:sz w:val="24"/>
          <w:szCs w:val="24"/>
        </w:rPr>
        <w:t xml:space="preserve"> рублей, которая используется на таких объектах, как газопровод «Сила Сибири», нефтеперерабатывающий завод «ЗапСибНефтехим» и проекты «Газпром нефть» </w:t>
      </w:r>
      <w:r w:rsidR="00C3708B" w:rsidRPr="00EA2FEC">
        <w:rPr>
          <w:rFonts w:ascii="PT Astra Serif" w:eastAsia="Times New Roman" w:hAnsi="PT Astra Serif" w:cs="Arial"/>
          <w:sz w:val="24"/>
          <w:szCs w:val="24"/>
        </w:rPr>
        <w:t>–</w:t>
      </w:r>
      <w:r w:rsidRPr="00EA2FEC">
        <w:rPr>
          <w:rFonts w:ascii="PT Astra Serif" w:hAnsi="PT Astra Serif" w:cstheme="minorBidi"/>
          <w:noProof/>
          <w:sz w:val="24"/>
          <w:szCs w:val="24"/>
        </w:rPr>
        <w:t xml:space="preserve"> «Мессояха» и «Ямал СПГ».</w:t>
      </w:r>
    </w:p>
    <w:p w14:paraId="153D1A1A" w14:textId="513F57B4" w:rsidR="0044280B" w:rsidRPr="00EA2FEC" w:rsidRDefault="0044280B" w:rsidP="00F92124">
      <w:pPr>
        <w:autoSpaceDE w:val="0"/>
        <w:autoSpaceDN w:val="0"/>
        <w:adjustRightInd w:val="0"/>
        <w:spacing w:after="0" w:line="240" w:lineRule="auto"/>
        <w:ind w:firstLine="708"/>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В июне 2024 года на Петербургском международном экономическом форуме были подписаны актуализированные </w:t>
      </w:r>
      <w:r w:rsidR="007D34F9" w:rsidRPr="00EA2FEC">
        <w:rPr>
          <w:rFonts w:ascii="PT Astra Serif" w:eastAsia="Calibri" w:hAnsi="PT Astra Serif"/>
          <w:sz w:val="24"/>
          <w:szCs w:val="24"/>
          <w:lang w:eastAsia="ru-RU"/>
        </w:rPr>
        <w:t>д</w:t>
      </w:r>
      <w:r w:rsidRPr="00EA2FEC">
        <w:rPr>
          <w:rFonts w:ascii="PT Astra Serif" w:eastAsia="Calibri" w:hAnsi="PT Astra Serif"/>
          <w:sz w:val="24"/>
          <w:szCs w:val="24"/>
          <w:lang w:eastAsia="ru-RU"/>
        </w:rPr>
        <w:t>орожные карты по сотрудничеству с ПАО «Газпром» и</w:t>
      </w:r>
      <w:r w:rsidR="007D34F9"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с</w:t>
      </w:r>
      <w:r w:rsidR="007D34F9"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ПАО «Роснефть».</w:t>
      </w:r>
    </w:p>
    <w:p w14:paraId="641F1496" w14:textId="66EBB03E" w:rsidR="0044280B" w:rsidRPr="00EA2FEC" w:rsidRDefault="0044280B" w:rsidP="00F92124">
      <w:pPr>
        <w:spacing w:after="0" w:line="240" w:lineRule="auto"/>
        <w:ind w:firstLine="709"/>
        <w:jc w:val="both"/>
        <w:rPr>
          <w:rFonts w:ascii="PT Astra Serif" w:hAnsi="PT Astra Serif" w:cstheme="minorBidi"/>
          <w:noProof/>
          <w:sz w:val="24"/>
          <w:szCs w:val="24"/>
        </w:rPr>
      </w:pPr>
      <w:r w:rsidRPr="00EA2FEC">
        <w:rPr>
          <w:rFonts w:ascii="PT Astra Serif" w:hAnsi="PT Astra Serif" w:cstheme="minorBidi"/>
          <w:noProof/>
          <w:sz w:val="24"/>
          <w:szCs w:val="24"/>
        </w:rPr>
        <w:t xml:space="preserve">В мае 2024 года на Международном экономическом форуме «Россия </w:t>
      </w:r>
      <w:r w:rsidR="00A2693A" w:rsidRPr="00EA2FEC">
        <w:rPr>
          <w:rFonts w:ascii="PT Astra Serif" w:hAnsi="PT Astra Serif" w:cstheme="minorBidi"/>
          <w:noProof/>
          <w:sz w:val="24"/>
          <w:szCs w:val="24"/>
        </w:rPr>
        <w:t>–</w:t>
      </w:r>
      <w:r w:rsidRPr="00EA2FEC">
        <w:rPr>
          <w:rFonts w:ascii="PT Astra Serif" w:hAnsi="PT Astra Serif" w:cstheme="minorBidi"/>
          <w:noProof/>
          <w:sz w:val="24"/>
          <w:szCs w:val="24"/>
        </w:rPr>
        <w:t xml:space="preserve"> Исламский мир: KazanForum» подписано соглашение между </w:t>
      </w:r>
      <w:r w:rsidR="007D34F9" w:rsidRPr="00EA2FEC">
        <w:rPr>
          <w:rFonts w:ascii="PT Astra Serif" w:hAnsi="PT Astra Serif" w:cstheme="minorBidi"/>
          <w:noProof/>
          <w:sz w:val="24"/>
          <w:szCs w:val="24"/>
        </w:rPr>
        <w:t>А</w:t>
      </w:r>
      <w:r w:rsidRPr="00EA2FEC">
        <w:rPr>
          <w:rFonts w:ascii="PT Astra Serif" w:hAnsi="PT Astra Serif" w:cstheme="minorBidi"/>
          <w:noProof/>
          <w:sz w:val="24"/>
          <w:szCs w:val="24"/>
        </w:rPr>
        <w:t>дминистрацией Томской области и ПАО</w:t>
      </w:r>
      <w:r w:rsidR="00227C83" w:rsidRPr="00EA2FEC">
        <w:rPr>
          <w:rFonts w:ascii="PT Astra Serif" w:hAnsi="PT Astra Serif" w:cstheme="minorBidi"/>
          <w:noProof/>
          <w:sz w:val="24"/>
          <w:szCs w:val="24"/>
        </w:rPr>
        <w:t> </w:t>
      </w:r>
      <w:r w:rsidRPr="00EA2FEC">
        <w:rPr>
          <w:rFonts w:ascii="PT Astra Serif" w:hAnsi="PT Astra Serif" w:cstheme="minorBidi"/>
          <w:noProof/>
          <w:sz w:val="24"/>
          <w:szCs w:val="24"/>
        </w:rPr>
        <w:t xml:space="preserve">«КАМАЗ», начата разработка </w:t>
      </w:r>
      <w:r w:rsidR="00C3708B" w:rsidRPr="00EA2FEC">
        <w:rPr>
          <w:rFonts w:ascii="PT Astra Serif" w:hAnsi="PT Astra Serif" w:cstheme="minorBidi"/>
          <w:noProof/>
          <w:sz w:val="24"/>
          <w:szCs w:val="24"/>
        </w:rPr>
        <w:t>д</w:t>
      </w:r>
      <w:r w:rsidRPr="00EA2FEC">
        <w:rPr>
          <w:rFonts w:ascii="PT Astra Serif" w:hAnsi="PT Astra Serif" w:cstheme="minorBidi"/>
          <w:noProof/>
          <w:sz w:val="24"/>
          <w:szCs w:val="24"/>
        </w:rPr>
        <w:t xml:space="preserve">орожной карты. Сотрудничество планируется развивать в сфере промышленности, </w:t>
      </w:r>
      <w:r w:rsidR="00C3708B" w:rsidRPr="00EA2FEC">
        <w:rPr>
          <w:rFonts w:ascii="PT Astra Serif" w:hAnsi="PT Astra Serif" w:cstheme="minorBidi"/>
          <w:noProof/>
          <w:sz w:val="24"/>
          <w:szCs w:val="24"/>
        </w:rPr>
        <w:t xml:space="preserve">в </w:t>
      </w:r>
      <w:r w:rsidRPr="00EA2FEC">
        <w:rPr>
          <w:rFonts w:ascii="PT Astra Serif" w:hAnsi="PT Astra Serif" w:cstheme="minorBidi"/>
          <w:noProof/>
          <w:sz w:val="24"/>
          <w:szCs w:val="24"/>
        </w:rPr>
        <w:t xml:space="preserve">разработке и внедрении перспективных технологий, </w:t>
      </w:r>
      <w:r w:rsidR="00C3708B" w:rsidRPr="00EA2FEC">
        <w:rPr>
          <w:rFonts w:ascii="PT Astra Serif" w:hAnsi="PT Astra Serif" w:cstheme="minorBidi"/>
          <w:noProof/>
          <w:sz w:val="24"/>
          <w:szCs w:val="24"/>
        </w:rPr>
        <w:t xml:space="preserve">во </w:t>
      </w:r>
      <w:r w:rsidRPr="00EA2FEC">
        <w:rPr>
          <w:rFonts w:ascii="PT Astra Serif" w:hAnsi="PT Astra Serif" w:cstheme="minorBidi"/>
          <w:noProof/>
          <w:sz w:val="24"/>
          <w:szCs w:val="24"/>
        </w:rPr>
        <w:t>внедрении в производство новой высокотехнологичной промышленной продукции.</w:t>
      </w:r>
    </w:p>
    <w:p w14:paraId="1765A0BA" w14:textId="1DB428CC"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 xml:space="preserve">Около третьей части обрабатывающей промышленности региона приходится на </w:t>
      </w:r>
      <w:r w:rsidRPr="00EA2FEC">
        <w:rPr>
          <w:rFonts w:ascii="PT Astra Serif" w:eastAsiaTheme="minorEastAsia" w:hAnsi="PT Astra Serif"/>
          <w:b/>
          <w:bCs/>
          <w:sz w:val="24"/>
          <w:szCs w:val="24"/>
          <w:lang w:eastAsia="ru-RU"/>
        </w:rPr>
        <w:t>нефтехимический комплекс</w:t>
      </w:r>
      <w:r w:rsidRPr="00EA2FEC">
        <w:rPr>
          <w:rFonts w:ascii="PT Astra Serif" w:eastAsiaTheme="minorEastAsia" w:hAnsi="PT Astra Serif"/>
          <w:sz w:val="24"/>
          <w:szCs w:val="24"/>
          <w:lang w:eastAsia="ru-RU"/>
        </w:rPr>
        <w:t xml:space="preserve">. </w:t>
      </w:r>
      <w:r w:rsidR="00EA0B6A" w:rsidRPr="00EA2FEC">
        <w:rPr>
          <w:rFonts w:ascii="PT Astra Serif" w:eastAsiaTheme="minorEastAsia" w:hAnsi="PT Astra Serif"/>
          <w:sz w:val="24"/>
          <w:szCs w:val="24"/>
          <w:lang w:eastAsia="ru-RU"/>
        </w:rPr>
        <w:t>На п</w:t>
      </w:r>
      <w:r w:rsidRPr="00EA2FEC">
        <w:rPr>
          <w:rFonts w:ascii="PT Astra Serif" w:eastAsiaTheme="minorEastAsia" w:hAnsi="PT Astra Serif"/>
          <w:sz w:val="24"/>
          <w:szCs w:val="24"/>
          <w:lang w:eastAsia="ru-RU"/>
        </w:rPr>
        <w:t xml:space="preserve">редприятия этой отрасли в последние два года наиболее серьезно </w:t>
      </w:r>
      <w:r w:rsidR="00EA0B6A" w:rsidRPr="00EA2FEC">
        <w:rPr>
          <w:rFonts w:ascii="PT Astra Serif" w:eastAsiaTheme="minorEastAsia" w:hAnsi="PT Astra Serif"/>
          <w:sz w:val="24"/>
          <w:szCs w:val="24"/>
          <w:lang w:eastAsia="ru-RU"/>
        </w:rPr>
        <w:t>повлияли</w:t>
      </w:r>
      <w:r w:rsidRPr="00EA2FEC">
        <w:rPr>
          <w:rFonts w:ascii="PT Astra Serif" w:eastAsiaTheme="minorEastAsia" w:hAnsi="PT Astra Serif"/>
          <w:sz w:val="24"/>
          <w:szCs w:val="24"/>
          <w:lang w:eastAsia="ru-RU"/>
        </w:rPr>
        <w:t xml:space="preserve"> проблем</w:t>
      </w:r>
      <w:r w:rsidR="00EA0B6A" w:rsidRPr="00EA2FEC">
        <w:rPr>
          <w:rFonts w:ascii="PT Astra Serif" w:eastAsiaTheme="minorEastAsia" w:hAnsi="PT Astra Serif"/>
          <w:sz w:val="24"/>
          <w:szCs w:val="24"/>
          <w:lang w:eastAsia="ru-RU"/>
        </w:rPr>
        <w:t>ы, связанные с</w:t>
      </w:r>
      <w:r w:rsidRPr="00EA2FEC">
        <w:rPr>
          <w:rFonts w:ascii="PT Astra Serif" w:eastAsiaTheme="minorEastAsia" w:hAnsi="PT Astra Serif"/>
          <w:sz w:val="24"/>
          <w:szCs w:val="24"/>
          <w:lang w:eastAsia="ru-RU"/>
        </w:rPr>
        <w:t xml:space="preserve"> антироссийскими санкциями недружественных государств. Организациями решены логистические задачи поставок своей продукции, </w:t>
      </w:r>
      <w:r w:rsidRPr="00EA2FEC">
        <w:rPr>
          <w:rFonts w:ascii="PT Astra Serif" w:eastAsiaTheme="minorEastAsia" w:hAnsi="PT Astra Serif"/>
          <w:sz w:val="24"/>
          <w:szCs w:val="24"/>
          <w:lang w:eastAsia="ru-RU"/>
        </w:rPr>
        <w:lastRenderedPageBreak/>
        <w:t>увеличены производственные мощности. Несмотря на сложности, объемы производства в химической отрасли выросли на 0,4%.</w:t>
      </w:r>
      <w:r w:rsidRPr="00EA2FEC">
        <w:rPr>
          <w:rFonts w:ascii="PT Astra Serif" w:hAnsi="PT Astra Serif"/>
          <w:sz w:val="24"/>
          <w:szCs w:val="24"/>
        </w:rPr>
        <w:t xml:space="preserve"> </w:t>
      </w:r>
    </w:p>
    <w:p w14:paraId="259DB3F9" w14:textId="77777777" w:rsidR="0044280B" w:rsidRPr="00EA2FEC" w:rsidRDefault="0044280B" w:rsidP="00F92124">
      <w:pPr>
        <w:spacing w:after="0" w:line="240" w:lineRule="auto"/>
        <w:ind w:firstLine="709"/>
        <w:jc w:val="both"/>
        <w:rPr>
          <w:rFonts w:ascii="PT Astra Serif" w:eastAsia="Times New Roman" w:hAnsi="PT Astra Serif"/>
          <w:b/>
          <w:sz w:val="24"/>
          <w:szCs w:val="24"/>
        </w:rPr>
      </w:pPr>
    </w:p>
    <w:p w14:paraId="2E0E186C" w14:textId="77777777" w:rsidR="0044280B" w:rsidRPr="00EA2FEC" w:rsidRDefault="0044280B" w:rsidP="00F92124">
      <w:pPr>
        <w:spacing w:after="0" w:line="240" w:lineRule="auto"/>
        <w:jc w:val="both"/>
        <w:rPr>
          <w:rFonts w:ascii="PT Astra Serif" w:eastAsia="Times New Roman" w:hAnsi="PT Astra Serif"/>
          <w:sz w:val="24"/>
          <w:szCs w:val="24"/>
        </w:rPr>
      </w:pPr>
      <w:r w:rsidRPr="00EA2FEC">
        <w:rPr>
          <w:rFonts w:ascii="PT Astra Serif" w:hAnsi="PT Astra Serif"/>
          <w:noProof/>
          <w:sz w:val="24"/>
          <w:szCs w:val="24"/>
          <w:lang w:eastAsia="ru-RU"/>
        </w:rPr>
        <w:drawing>
          <wp:anchor distT="0" distB="0" distL="114300" distR="114300" simplePos="0" relativeHeight="251665408" behindDoc="0" locked="0" layoutInCell="1" allowOverlap="1" wp14:anchorId="08806FF1" wp14:editId="269C0C51">
            <wp:simplePos x="0" y="0"/>
            <wp:positionH relativeFrom="margin">
              <wp:posOffset>302895</wp:posOffset>
            </wp:positionH>
            <wp:positionV relativeFrom="paragraph">
              <wp:posOffset>7620</wp:posOffset>
            </wp:positionV>
            <wp:extent cx="5273675" cy="3082925"/>
            <wp:effectExtent l="0" t="0" r="3175" b="3175"/>
            <wp:wrapTopAndBottom/>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page">
              <wp14:pctWidth>0</wp14:pctWidth>
            </wp14:sizeRelH>
            <wp14:sizeRelV relativeFrom="page">
              <wp14:pctHeight>0</wp14:pctHeight>
            </wp14:sizeRelV>
          </wp:anchor>
        </w:drawing>
      </w:r>
    </w:p>
    <w:p w14:paraId="533CB204" w14:textId="071574AB" w:rsidR="0044280B" w:rsidRPr="00EA2FEC" w:rsidRDefault="0044280B" w:rsidP="00F92124">
      <w:pPr>
        <w:tabs>
          <w:tab w:val="left" w:pos="4962"/>
        </w:tabs>
        <w:spacing w:after="0" w:line="240" w:lineRule="auto"/>
        <w:jc w:val="center"/>
        <w:rPr>
          <w:rFonts w:ascii="PT Astra Serif" w:hAnsi="PT Astra Serif" w:cstheme="minorBidi"/>
          <w:sz w:val="24"/>
          <w:szCs w:val="24"/>
        </w:rPr>
      </w:pPr>
      <w:r w:rsidRPr="00EA2FEC">
        <w:rPr>
          <w:rFonts w:ascii="PT Astra Serif" w:hAnsi="PT Astra Serif" w:cstheme="minorBidi"/>
          <w:sz w:val="24"/>
          <w:szCs w:val="24"/>
        </w:rPr>
        <w:t xml:space="preserve">Рисунок </w:t>
      </w:r>
      <w:r w:rsidR="002B14EA" w:rsidRPr="00EA2FEC">
        <w:rPr>
          <w:rFonts w:ascii="PT Astra Serif" w:hAnsi="PT Astra Serif" w:cstheme="minorBidi"/>
          <w:sz w:val="24"/>
          <w:szCs w:val="24"/>
        </w:rPr>
        <w:t>8</w:t>
      </w:r>
      <w:r w:rsidRPr="00EA2FEC">
        <w:rPr>
          <w:rFonts w:ascii="PT Astra Serif" w:hAnsi="PT Astra Serif" w:cstheme="minorBidi"/>
          <w:sz w:val="24"/>
          <w:szCs w:val="24"/>
        </w:rPr>
        <w:t xml:space="preserve"> – Структура обрабатывающего производства в 2024 году</w:t>
      </w:r>
    </w:p>
    <w:p w14:paraId="11AC6B00" w14:textId="77777777"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p>
    <w:p w14:paraId="7DFF36EC" w14:textId="25A1BD00"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b/>
          <w:bCs/>
          <w:sz w:val="24"/>
          <w:szCs w:val="24"/>
          <w:lang w:eastAsia="ru-RU"/>
        </w:rPr>
        <w:t>Пищевая отрасль</w:t>
      </w:r>
      <w:r w:rsidRPr="00EA2FEC">
        <w:rPr>
          <w:rFonts w:ascii="PT Astra Serif" w:eastAsiaTheme="minorEastAsia" w:hAnsi="PT Astra Serif"/>
          <w:sz w:val="24"/>
          <w:szCs w:val="24"/>
          <w:lang w:eastAsia="ru-RU"/>
        </w:rPr>
        <w:t xml:space="preserve"> показала рост в 2024 году </w:t>
      </w:r>
      <w:r w:rsidR="00A2693A" w:rsidRPr="00EA2FEC">
        <w:rPr>
          <w:rFonts w:ascii="PT Astra Serif" w:eastAsiaTheme="minorEastAsia" w:hAnsi="PT Astra Serif"/>
          <w:sz w:val="24"/>
          <w:szCs w:val="24"/>
          <w:lang w:eastAsia="ru-RU"/>
        </w:rPr>
        <w:t xml:space="preserve">– </w:t>
      </w:r>
      <w:r w:rsidRPr="00EA2FEC">
        <w:rPr>
          <w:rFonts w:ascii="PT Astra Serif" w:eastAsiaTheme="minorEastAsia" w:hAnsi="PT Astra Serif"/>
          <w:sz w:val="24"/>
          <w:szCs w:val="24"/>
          <w:lang w:eastAsia="ru-RU"/>
        </w:rPr>
        <w:t>104,0%, напитки – 128,5%. Предприятиями проводилась работа по модернизации оборудования, производственных процессов, расширению ассортимента и активному маркетинговому продвижению продукции. Компании активно представляли свою продукцию и подтверждали е</w:t>
      </w:r>
      <w:r w:rsidR="003B6DBE" w:rsidRPr="00EA2FEC">
        <w:rPr>
          <w:rFonts w:ascii="PT Astra Serif" w:eastAsiaTheme="minorEastAsia" w:hAnsi="PT Astra Serif"/>
          <w:sz w:val="24"/>
          <w:szCs w:val="24"/>
          <w:lang w:eastAsia="ru-RU"/>
        </w:rPr>
        <w:t>е</w:t>
      </w:r>
      <w:r w:rsidRPr="00EA2FEC">
        <w:rPr>
          <w:rFonts w:ascii="PT Astra Serif" w:eastAsiaTheme="minorEastAsia" w:hAnsi="PT Astra Serif"/>
          <w:sz w:val="24"/>
          <w:szCs w:val="24"/>
          <w:lang w:eastAsia="ru-RU"/>
        </w:rPr>
        <w:t xml:space="preserve"> высокое качество на международных и всероссийских конкурсах.</w:t>
      </w:r>
    </w:p>
    <w:p w14:paraId="42EAF74B" w14:textId="13EC2FF5"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По итогам международного конкурса «Лучший продукт года</w:t>
      </w:r>
      <w:r w:rsidR="00EA0B6A" w:rsidRPr="00EA2FEC">
        <w:rPr>
          <w:rFonts w:ascii="PT Astra Serif" w:eastAsiaTheme="minorEastAsia" w:hAnsi="PT Astra Serif"/>
          <w:sz w:val="24"/>
          <w:szCs w:val="24"/>
          <w:lang w:eastAsia="ru-RU"/>
        </w:rPr>
        <w:t xml:space="preserve"> </w:t>
      </w:r>
      <w:r w:rsidR="00D25192" w:rsidRPr="00EA2FEC">
        <w:rPr>
          <w:rFonts w:ascii="PT Astra Serif" w:eastAsiaTheme="minorEastAsia" w:hAnsi="PT Astra Serif"/>
          <w:sz w:val="24"/>
          <w:szCs w:val="24"/>
          <w:lang w:eastAsia="ru-RU"/>
        </w:rPr>
        <w:t>–</w:t>
      </w:r>
      <w:r w:rsidR="00EA0B6A" w:rsidRPr="00EA2FEC">
        <w:rPr>
          <w:rFonts w:ascii="PT Astra Serif" w:eastAsiaTheme="minorEastAsia" w:hAnsi="PT Astra Serif"/>
          <w:sz w:val="24"/>
          <w:szCs w:val="24"/>
          <w:lang w:eastAsia="ru-RU"/>
        </w:rPr>
        <w:t xml:space="preserve"> </w:t>
      </w:r>
      <w:r w:rsidRPr="00EA2FEC">
        <w:rPr>
          <w:rFonts w:ascii="PT Astra Serif" w:eastAsiaTheme="minorEastAsia" w:hAnsi="PT Astra Serif"/>
          <w:sz w:val="24"/>
          <w:szCs w:val="24"/>
          <w:lang w:eastAsia="ru-RU"/>
        </w:rPr>
        <w:t>2024» в рамках международной выставки «Продэкспо</w:t>
      </w:r>
      <w:r w:rsidR="00D25192" w:rsidRPr="00EA2FEC">
        <w:rPr>
          <w:rFonts w:ascii="PT Astra Serif" w:eastAsiaTheme="minorEastAsia" w:hAnsi="PT Astra Serif"/>
          <w:sz w:val="24"/>
          <w:szCs w:val="24"/>
          <w:lang w:eastAsia="ru-RU"/>
        </w:rPr>
        <w:t>–</w:t>
      </w:r>
      <w:r w:rsidRPr="00EA2FEC">
        <w:rPr>
          <w:rFonts w:ascii="PT Astra Serif" w:eastAsiaTheme="minorEastAsia" w:hAnsi="PT Astra Serif"/>
          <w:sz w:val="24"/>
          <w:szCs w:val="24"/>
          <w:lang w:eastAsia="ru-RU"/>
        </w:rPr>
        <w:t>2024» медали разного достоинства и дипломы победителей получил</w:t>
      </w:r>
      <w:proofErr w:type="gramStart"/>
      <w:r w:rsidRPr="00EA2FEC">
        <w:rPr>
          <w:rFonts w:ascii="PT Astra Serif" w:eastAsiaTheme="minorEastAsia" w:hAnsi="PT Astra Serif"/>
          <w:sz w:val="24"/>
          <w:szCs w:val="24"/>
          <w:lang w:eastAsia="ru-RU"/>
        </w:rPr>
        <w:t>и ООО</w:t>
      </w:r>
      <w:proofErr w:type="gramEnd"/>
      <w:r w:rsidRPr="00EA2FEC">
        <w:rPr>
          <w:rFonts w:ascii="PT Astra Serif" w:eastAsiaTheme="minorEastAsia" w:hAnsi="PT Astra Serif"/>
          <w:sz w:val="24"/>
          <w:szCs w:val="24"/>
          <w:lang w:eastAsia="ru-RU"/>
        </w:rPr>
        <w:t xml:space="preserve"> «Кахети», ООО ТПК «САВА», ООО «Континент-Сервис», ООО «Пивоварня Кожевниково».</w:t>
      </w:r>
    </w:p>
    <w:p w14:paraId="4B1DBFF4" w14:textId="0E650E54"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По результатам регионального конкурса «Экспортер года. Крупный бизнес» в</w:t>
      </w:r>
      <w:r w:rsidR="00BA48F5" w:rsidRPr="00EA2FEC">
        <w:rPr>
          <w:rFonts w:ascii="PT Astra Serif" w:eastAsiaTheme="minorEastAsia" w:hAnsi="PT Astra Serif"/>
          <w:sz w:val="24"/>
          <w:szCs w:val="24"/>
          <w:lang w:eastAsia="ru-RU"/>
        </w:rPr>
        <w:t> </w:t>
      </w:r>
      <w:r w:rsidRPr="00EA2FEC">
        <w:rPr>
          <w:rFonts w:ascii="PT Astra Serif" w:eastAsiaTheme="minorEastAsia" w:hAnsi="PT Astra Serif"/>
          <w:sz w:val="24"/>
          <w:szCs w:val="24"/>
          <w:lang w:eastAsia="ru-RU"/>
        </w:rPr>
        <w:t>номинации «Экспортер года в сфере АПК и пищевой промышленности. Крупный бизнес» первое место занял</w:t>
      </w:r>
      <w:proofErr w:type="gramStart"/>
      <w:r w:rsidRPr="00EA2FEC">
        <w:rPr>
          <w:rFonts w:ascii="PT Astra Serif" w:eastAsiaTheme="minorEastAsia" w:hAnsi="PT Astra Serif"/>
          <w:sz w:val="24"/>
          <w:szCs w:val="24"/>
          <w:lang w:eastAsia="ru-RU"/>
        </w:rPr>
        <w:t>о ООО</w:t>
      </w:r>
      <w:proofErr w:type="gramEnd"/>
      <w:r w:rsidRPr="00EA2FEC">
        <w:rPr>
          <w:rFonts w:ascii="PT Astra Serif" w:eastAsiaTheme="minorEastAsia" w:hAnsi="PT Astra Serif"/>
          <w:sz w:val="24"/>
          <w:szCs w:val="24"/>
          <w:lang w:eastAsia="ru-RU"/>
        </w:rPr>
        <w:t xml:space="preserve"> «Сибирская олива», второе место </w:t>
      </w:r>
      <w:r w:rsidR="00720100" w:rsidRPr="00EA2FEC">
        <w:rPr>
          <w:rFonts w:ascii="PT Astra Serif" w:hAnsi="PT Astra Serif"/>
          <w:sz w:val="24"/>
          <w:szCs w:val="24"/>
        </w:rPr>
        <w:t>–</w:t>
      </w:r>
      <w:r w:rsidRPr="00EA2FEC">
        <w:rPr>
          <w:rFonts w:ascii="PT Astra Serif" w:eastAsiaTheme="minorEastAsia" w:hAnsi="PT Astra Serif"/>
          <w:sz w:val="24"/>
          <w:szCs w:val="24"/>
          <w:lang w:eastAsia="ru-RU"/>
        </w:rPr>
        <w:t xml:space="preserve"> Томский мясокомбинат «Сибагро», третье </w:t>
      </w:r>
      <w:r w:rsidR="00720100" w:rsidRPr="00EA2FEC">
        <w:rPr>
          <w:rFonts w:ascii="PT Astra Serif" w:hAnsi="PT Astra Serif"/>
          <w:sz w:val="24"/>
          <w:szCs w:val="24"/>
        </w:rPr>
        <w:t>–</w:t>
      </w:r>
      <w:r w:rsidRPr="00EA2FEC">
        <w:rPr>
          <w:rFonts w:ascii="PT Astra Serif" w:eastAsiaTheme="minorEastAsia" w:hAnsi="PT Astra Serif"/>
          <w:sz w:val="24"/>
          <w:szCs w:val="24"/>
          <w:lang w:eastAsia="ru-RU"/>
        </w:rPr>
        <w:t xml:space="preserve"> ООО «Межениновская птицефабрика». АО «Томские мельницы» признано победителем в специальной номинации за выдающиеся результаты в экспортной деятельности «Прорыв года. Крупный бизнес».</w:t>
      </w:r>
    </w:p>
    <w:p w14:paraId="4F59C6F6" w14:textId="6814D0C8"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ООО «Эко-фабрика Сибирский кедр» стал</w:t>
      </w:r>
      <w:r w:rsidR="00EA0B6A" w:rsidRPr="00EA2FEC">
        <w:rPr>
          <w:rFonts w:ascii="PT Astra Serif" w:eastAsiaTheme="minorEastAsia" w:hAnsi="PT Astra Serif"/>
          <w:sz w:val="24"/>
          <w:szCs w:val="24"/>
          <w:lang w:eastAsia="ru-RU"/>
        </w:rPr>
        <w:t>о</w:t>
      </w:r>
      <w:r w:rsidRPr="00EA2FEC">
        <w:rPr>
          <w:rFonts w:ascii="PT Astra Serif" w:eastAsiaTheme="minorEastAsia" w:hAnsi="PT Astra Serif"/>
          <w:sz w:val="24"/>
          <w:szCs w:val="24"/>
          <w:lang w:eastAsia="ru-RU"/>
        </w:rPr>
        <w:t xml:space="preserve"> победителем 3-го Национального органического конкурса на соискание премии за достижения в развитии российской органической продукции в номинации «Экспортоориентированный производитель органической продукции».</w:t>
      </w:r>
    </w:p>
    <w:p w14:paraId="4232A49B" w14:textId="37A61AE7"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 xml:space="preserve">В конкурсе Минпромторга </w:t>
      </w:r>
      <w:r w:rsidR="00D25192" w:rsidRPr="00EA2FEC">
        <w:rPr>
          <w:rFonts w:ascii="PT Astra Serif" w:eastAsiaTheme="minorEastAsia" w:hAnsi="PT Astra Serif"/>
          <w:sz w:val="24"/>
          <w:szCs w:val="24"/>
          <w:lang w:eastAsia="ru-RU"/>
        </w:rPr>
        <w:t>России</w:t>
      </w:r>
      <w:r w:rsidRPr="00EA2FEC">
        <w:rPr>
          <w:rFonts w:ascii="PT Astra Serif" w:eastAsiaTheme="minorEastAsia" w:hAnsi="PT Astra Serif"/>
          <w:sz w:val="24"/>
          <w:szCs w:val="24"/>
          <w:lang w:eastAsia="ru-RU"/>
        </w:rPr>
        <w:t xml:space="preserve"> «Торговля России 2024» дипломом победителя в</w:t>
      </w:r>
      <w:r w:rsidR="00BA48F5" w:rsidRPr="00EA2FEC">
        <w:rPr>
          <w:rFonts w:ascii="PT Astra Serif" w:eastAsiaTheme="minorEastAsia" w:hAnsi="PT Astra Serif"/>
          <w:sz w:val="24"/>
          <w:szCs w:val="24"/>
          <w:lang w:eastAsia="ru-RU"/>
        </w:rPr>
        <w:t> </w:t>
      </w:r>
      <w:r w:rsidRPr="00EA2FEC">
        <w:rPr>
          <w:rFonts w:ascii="PT Astra Serif" w:eastAsiaTheme="minorEastAsia" w:hAnsi="PT Astra Serif"/>
          <w:sz w:val="24"/>
          <w:szCs w:val="24"/>
          <w:lang w:eastAsia="ru-RU"/>
        </w:rPr>
        <w:t>номинации «Лучшая фирменная сеть местного производителя» награждены «Экомаркет и</w:t>
      </w:r>
      <w:r w:rsidR="00BA48F5" w:rsidRPr="00EA2FEC">
        <w:rPr>
          <w:rFonts w:ascii="PT Astra Serif" w:eastAsiaTheme="minorEastAsia" w:hAnsi="PT Astra Serif"/>
          <w:sz w:val="24"/>
          <w:szCs w:val="24"/>
          <w:lang w:eastAsia="ru-RU"/>
        </w:rPr>
        <w:t> </w:t>
      </w:r>
      <w:r w:rsidRPr="00EA2FEC">
        <w:rPr>
          <w:rFonts w:ascii="PT Astra Serif" w:eastAsiaTheme="minorEastAsia" w:hAnsi="PT Astra Serif"/>
          <w:sz w:val="24"/>
          <w:szCs w:val="24"/>
          <w:lang w:eastAsia="ru-RU"/>
        </w:rPr>
        <w:t xml:space="preserve">экоподарки «Жимолость» </w:t>
      </w:r>
      <w:r w:rsidR="00720100" w:rsidRPr="00EA2FEC">
        <w:rPr>
          <w:rFonts w:ascii="PT Astra Serif" w:hAnsi="PT Astra Serif"/>
          <w:sz w:val="24"/>
          <w:szCs w:val="24"/>
        </w:rPr>
        <w:t>–</w:t>
      </w:r>
      <w:r w:rsidRPr="00EA2FEC">
        <w:rPr>
          <w:rFonts w:ascii="PT Astra Serif" w:eastAsiaTheme="minorEastAsia" w:hAnsi="PT Astra Serif"/>
          <w:sz w:val="24"/>
          <w:szCs w:val="24"/>
          <w:lang w:eastAsia="ru-RU"/>
        </w:rPr>
        <w:t xml:space="preserve"> ООО «ЭКО РИТЕЙЛ» (ТПК САВА) и «33 пингвина» </w:t>
      </w:r>
      <w:r w:rsidR="007C6D34" w:rsidRPr="00EA2FEC">
        <w:rPr>
          <w:rFonts w:ascii="PT Astra Serif" w:hAnsi="PT Astra Serif"/>
          <w:sz w:val="24"/>
          <w:szCs w:val="24"/>
        </w:rPr>
        <w:t>–</w:t>
      </w:r>
      <w:r w:rsidRPr="00EA2FEC">
        <w:rPr>
          <w:rFonts w:ascii="PT Astra Serif" w:eastAsiaTheme="minorEastAsia" w:hAnsi="PT Astra Serif"/>
          <w:sz w:val="24"/>
          <w:szCs w:val="24"/>
          <w:lang w:eastAsia="ru-RU"/>
        </w:rPr>
        <w:t xml:space="preserve"> ООО</w:t>
      </w:r>
      <w:r w:rsidR="00D25192" w:rsidRPr="00EA2FEC">
        <w:rPr>
          <w:rFonts w:ascii="PT Astra Serif" w:eastAsiaTheme="minorEastAsia" w:hAnsi="PT Astra Serif"/>
          <w:sz w:val="24"/>
          <w:szCs w:val="24"/>
          <w:lang w:eastAsia="ru-RU"/>
        </w:rPr>
        <w:t> «</w:t>
      </w:r>
      <w:r w:rsidRPr="00EA2FEC">
        <w:rPr>
          <w:rFonts w:ascii="PT Astra Serif" w:eastAsiaTheme="minorEastAsia" w:hAnsi="PT Astra Serif"/>
          <w:sz w:val="24"/>
          <w:szCs w:val="24"/>
          <w:lang w:eastAsia="ru-RU"/>
        </w:rPr>
        <w:t xml:space="preserve">Компания Эскимос». </w:t>
      </w:r>
    </w:p>
    <w:p w14:paraId="2BE1B4F6" w14:textId="6E0E2799"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 xml:space="preserve">По итогам конкурса «Лучший сыр Сибири 2024» в рамках гастрономического фестиваля «В </w:t>
      </w:r>
      <w:proofErr w:type="gramStart"/>
      <w:r w:rsidRPr="00EA2FEC">
        <w:rPr>
          <w:rFonts w:ascii="PT Astra Serif" w:eastAsiaTheme="minorEastAsia" w:hAnsi="PT Astra Serif"/>
          <w:sz w:val="24"/>
          <w:szCs w:val="24"/>
          <w:lang w:eastAsia="ru-RU"/>
        </w:rPr>
        <w:t>Сибири</w:t>
      </w:r>
      <w:r w:rsidR="00D25192" w:rsidRPr="00EA2FEC">
        <w:rPr>
          <w:rFonts w:ascii="PT Astra Serif" w:eastAsiaTheme="minorEastAsia" w:hAnsi="PT Astra Serif"/>
          <w:sz w:val="24"/>
          <w:szCs w:val="24"/>
          <w:lang w:eastAsia="ru-RU"/>
        </w:rPr>
        <w:t>–</w:t>
      </w:r>
      <w:r w:rsidRPr="00EA2FEC">
        <w:rPr>
          <w:rFonts w:ascii="PT Astra Serif" w:eastAsiaTheme="minorEastAsia" w:hAnsi="PT Astra Serif"/>
          <w:sz w:val="24"/>
          <w:szCs w:val="24"/>
          <w:lang w:eastAsia="ru-RU"/>
        </w:rPr>
        <w:t>ЕСТЬ</w:t>
      </w:r>
      <w:proofErr w:type="gramEnd"/>
      <w:r w:rsidRPr="00EA2FEC">
        <w:rPr>
          <w:rFonts w:ascii="PT Astra Serif" w:eastAsiaTheme="minorEastAsia" w:hAnsi="PT Astra Serif"/>
          <w:sz w:val="24"/>
          <w:szCs w:val="24"/>
          <w:lang w:eastAsia="ru-RU"/>
        </w:rPr>
        <w:t>!» сыроварня «VAN CLASSEN» (ООО «СЫРНАЯ ИСТОРИЯ») награжден</w:t>
      </w:r>
      <w:r w:rsidR="00EA0B6A" w:rsidRPr="00EA2FEC">
        <w:rPr>
          <w:rFonts w:ascii="PT Astra Serif" w:eastAsiaTheme="minorEastAsia" w:hAnsi="PT Astra Serif"/>
          <w:sz w:val="24"/>
          <w:szCs w:val="24"/>
          <w:lang w:eastAsia="ru-RU"/>
        </w:rPr>
        <w:t>а</w:t>
      </w:r>
      <w:r w:rsidRPr="00EA2FEC">
        <w:rPr>
          <w:rFonts w:ascii="PT Astra Serif" w:eastAsiaTheme="minorEastAsia" w:hAnsi="PT Astra Serif"/>
          <w:sz w:val="24"/>
          <w:szCs w:val="24"/>
          <w:lang w:eastAsia="ru-RU"/>
        </w:rPr>
        <w:t xml:space="preserve"> золотой и двумя бронзовыми медалями, сыроварня «Сырная коллекция» (ООО</w:t>
      </w:r>
      <w:r w:rsidR="00D25192" w:rsidRPr="00EA2FEC">
        <w:rPr>
          <w:rFonts w:ascii="PT Astra Serif" w:eastAsiaTheme="minorEastAsia" w:hAnsi="PT Astra Serif"/>
          <w:sz w:val="24"/>
          <w:szCs w:val="24"/>
          <w:lang w:eastAsia="ru-RU"/>
        </w:rPr>
        <w:t> </w:t>
      </w:r>
      <w:r w:rsidRPr="00EA2FEC">
        <w:rPr>
          <w:rFonts w:ascii="PT Astra Serif" w:eastAsiaTheme="minorEastAsia" w:hAnsi="PT Astra Serif"/>
          <w:sz w:val="24"/>
          <w:szCs w:val="24"/>
          <w:lang w:eastAsia="ru-RU"/>
        </w:rPr>
        <w:t xml:space="preserve">«Сибирский Формаджио») </w:t>
      </w:r>
      <w:r w:rsidR="00EA0B6A" w:rsidRPr="00EA2FEC">
        <w:rPr>
          <w:rFonts w:ascii="PT Astra Serif" w:eastAsia="Times New Roman" w:hAnsi="PT Astra Serif" w:cs="Arial"/>
          <w:sz w:val="24"/>
          <w:szCs w:val="24"/>
        </w:rPr>
        <w:t>–</w:t>
      </w:r>
      <w:r w:rsidRPr="00EA2FEC">
        <w:rPr>
          <w:rFonts w:ascii="PT Astra Serif" w:eastAsiaTheme="minorEastAsia" w:hAnsi="PT Astra Serif"/>
          <w:sz w:val="24"/>
          <w:szCs w:val="24"/>
          <w:lang w:eastAsia="ru-RU"/>
        </w:rPr>
        <w:t xml:space="preserve"> серебряной и тремя бронзовыми медалями.</w:t>
      </w:r>
    </w:p>
    <w:p w14:paraId="0CE8155E" w14:textId="40664337"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lastRenderedPageBreak/>
        <w:t>На территории региона в качестве поддержки развития предприятий пищевой промышленности реализуется такая мера поддержки, как предоставление субсидии на</w:t>
      </w:r>
      <w:r w:rsidR="00BA48F5" w:rsidRPr="00EA2FEC">
        <w:rPr>
          <w:rFonts w:ascii="PT Astra Serif" w:eastAsiaTheme="minorEastAsia" w:hAnsi="PT Astra Serif"/>
          <w:sz w:val="24"/>
          <w:szCs w:val="24"/>
          <w:lang w:eastAsia="ru-RU"/>
        </w:rPr>
        <w:t> </w:t>
      </w:r>
      <w:r w:rsidRPr="00EA2FEC">
        <w:rPr>
          <w:rFonts w:ascii="PT Astra Serif" w:eastAsiaTheme="minorEastAsia" w:hAnsi="PT Astra Serif"/>
          <w:sz w:val="24"/>
          <w:szCs w:val="24"/>
          <w:lang w:eastAsia="ru-RU"/>
        </w:rPr>
        <w:t xml:space="preserve">возмещение части затрат, связанных с реализацией </w:t>
      </w:r>
      <w:proofErr w:type="gramStart"/>
      <w:r w:rsidRPr="00EA2FEC">
        <w:rPr>
          <w:rFonts w:ascii="PT Astra Serif" w:eastAsiaTheme="minorEastAsia" w:hAnsi="PT Astra Serif"/>
          <w:sz w:val="24"/>
          <w:szCs w:val="24"/>
          <w:lang w:eastAsia="ru-RU"/>
        </w:rPr>
        <w:t>бизнес-проектов</w:t>
      </w:r>
      <w:proofErr w:type="gramEnd"/>
      <w:r w:rsidRPr="00EA2FEC">
        <w:rPr>
          <w:rFonts w:ascii="PT Astra Serif" w:eastAsiaTheme="minorEastAsia" w:hAnsi="PT Astra Serif"/>
          <w:sz w:val="24"/>
          <w:szCs w:val="24"/>
          <w:lang w:eastAsia="ru-RU"/>
        </w:rPr>
        <w:t>, направленных на</w:t>
      </w:r>
      <w:r w:rsidR="00BA48F5" w:rsidRPr="00EA2FEC">
        <w:rPr>
          <w:rFonts w:ascii="PT Astra Serif" w:eastAsiaTheme="minorEastAsia" w:hAnsi="PT Astra Serif"/>
          <w:sz w:val="24"/>
          <w:szCs w:val="24"/>
          <w:lang w:eastAsia="ru-RU"/>
        </w:rPr>
        <w:t> </w:t>
      </w:r>
      <w:r w:rsidRPr="00EA2FEC">
        <w:rPr>
          <w:rFonts w:ascii="PT Astra Serif" w:eastAsiaTheme="minorEastAsia" w:hAnsi="PT Astra Serif"/>
          <w:sz w:val="24"/>
          <w:szCs w:val="24"/>
          <w:lang w:eastAsia="ru-RU"/>
        </w:rPr>
        <w:t>развитие сферы загото</w:t>
      </w:r>
      <w:r w:rsidR="00EA0B6A" w:rsidRPr="00EA2FEC">
        <w:rPr>
          <w:rFonts w:ascii="PT Astra Serif" w:eastAsiaTheme="minorEastAsia" w:hAnsi="PT Astra Serif"/>
          <w:sz w:val="24"/>
          <w:szCs w:val="24"/>
          <w:lang w:eastAsia="ru-RU"/>
        </w:rPr>
        <w:t>вки и переработки дикорастущего</w:t>
      </w:r>
      <w:r w:rsidRPr="00EA2FEC">
        <w:rPr>
          <w:rFonts w:ascii="PT Astra Serif" w:eastAsiaTheme="minorEastAsia" w:hAnsi="PT Astra Serif"/>
          <w:sz w:val="24"/>
          <w:szCs w:val="24"/>
          <w:lang w:eastAsia="ru-RU"/>
        </w:rPr>
        <w:t xml:space="preserve"> пищевого сырья в Томской области</w:t>
      </w:r>
      <w:r w:rsidR="00D25192" w:rsidRPr="00EA2FEC">
        <w:rPr>
          <w:rFonts w:ascii="PT Astra Serif" w:eastAsiaTheme="minorEastAsia" w:hAnsi="PT Astra Serif"/>
          <w:i/>
          <w:sz w:val="24"/>
          <w:szCs w:val="24"/>
          <w:lang w:eastAsia="ru-RU"/>
        </w:rPr>
        <w:t>.</w:t>
      </w:r>
    </w:p>
    <w:p w14:paraId="3E885C03" w14:textId="2E2D6B4D"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В 2024 году объем финансирования из областного бюджета на предоставление субсидии составил 5,7 млн</w:t>
      </w:r>
      <w:r w:rsidR="00EA0B6A" w:rsidRPr="00EA2FEC">
        <w:rPr>
          <w:rFonts w:ascii="PT Astra Serif" w:eastAsiaTheme="minorEastAsia" w:hAnsi="PT Astra Serif"/>
          <w:sz w:val="24"/>
          <w:szCs w:val="24"/>
          <w:lang w:eastAsia="ru-RU"/>
        </w:rPr>
        <w:t>.</w:t>
      </w:r>
      <w:r w:rsidRPr="00EA2FEC">
        <w:rPr>
          <w:rFonts w:ascii="PT Astra Serif" w:eastAsiaTheme="minorEastAsia" w:hAnsi="PT Astra Serif"/>
          <w:sz w:val="24"/>
          <w:szCs w:val="24"/>
          <w:lang w:eastAsia="ru-RU"/>
        </w:rPr>
        <w:t xml:space="preserve"> рублей, средства субсидии предоставлены 7 субъектам предпринимательской деятельности:</w:t>
      </w:r>
    </w:p>
    <w:p w14:paraId="103EC705" w14:textId="1F7A260B" w:rsidR="0044280B" w:rsidRPr="00EA2FEC" w:rsidRDefault="0044280B" w:rsidP="00F92124">
      <w:pPr>
        <w:tabs>
          <w:tab w:val="left" w:pos="993"/>
        </w:tabs>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1)</w:t>
      </w:r>
      <w:r w:rsidR="00D25192" w:rsidRPr="00EA2FEC">
        <w:rPr>
          <w:rFonts w:ascii="PT Astra Serif" w:eastAsiaTheme="minorEastAsia" w:hAnsi="PT Astra Serif"/>
          <w:sz w:val="24"/>
          <w:szCs w:val="24"/>
          <w:lang w:eastAsia="ru-RU"/>
        </w:rPr>
        <w:t> </w:t>
      </w:r>
      <w:r w:rsidRPr="00EA2FEC">
        <w:rPr>
          <w:rFonts w:ascii="PT Astra Serif" w:eastAsiaTheme="minorEastAsia" w:hAnsi="PT Astra Serif"/>
          <w:sz w:val="24"/>
          <w:szCs w:val="24"/>
          <w:lang w:eastAsia="ru-RU"/>
        </w:rPr>
        <w:t>ООО «Вкусная Сибирь»</w:t>
      </w:r>
      <w:r w:rsidR="00EA0B6A" w:rsidRPr="00EA2FEC">
        <w:rPr>
          <w:rFonts w:ascii="PT Astra Serif" w:eastAsiaTheme="minorEastAsia" w:hAnsi="PT Astra Serif"/>
          <w:sz w:val="24"/>
          <w:szCs w:val="24"/>
          <w:lang w:eastAsia="ru-RU"/>
        </w:rPr>
        <w:t>;</w:t>
      </w:r>
      <w:r w:rsidRPr="00EA2FEC">
        <w:rPr>
          <w:rFonts w:ascii="PT Astra Serif" w:eastAsiaTheme="minorEastAsia" w:hAnsi="PT Astra Serif"/>
          <w:sz w:val="24"/>
          <w:szCs w:val="24"/>
          <w:lang w:eastAsia="ru-RU"/>
        </w:rPr>
        <w:t xml:space="preserve"> </w:t>
      </w:r>
    </w:p>
    <w:p w14:paraId="5365BBD2" w14:textId="2C1228E6" w:rsidR="0044280B" w:rsidRPr="00EA2FEC" w:rsidRDefault="0044280B" w:rsidP="00F92124">
      <w:pPr>
        <w:tabs>
          <w:tab w:val="left" w:pos="993"/>
        </w:tabs>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2)</w:t>
      </w:r>
      <w:r w:rsidR="00D25192" w:rsidRPr="00EA2FEC">
        <w:rPr>
          <w:rFonts w:ascii="PT Astra Serif" w:eastAsiaTheme="minorEastAsia" w:hAnsi="PT Astra Serif"/>
          <w:sz w:val="24"/>
          <w:szCs w:val="24"/>
          <w:lang w:eastAsia="ru-RU"/>
        </w:rPr>
        <w:t> </w:t>
      </w:r>
      <w:r w:rsidRPr="00EA2FEC">
        <w:rPr>
          <w:rFonts w:ascii="PT Astra Serif" w:eastAsiaTheme="minorEastAsia" w:hAnsi="PT Astra Serif"/>
          <w:sz w:val="24"/>
          <w:szCs w:val="24"/>
          <w:lang w:eastAsia="ru-RU"/>
        </w:rPr>
        <w:t>ООО ТПК «САВА»</w:t>
      </w:r>
      <w:r w:rsidR="00EA0B6A" w:rsidRPr="00EA2FEC">
        <w:rPr>
          <w:rFonts w:ascii="PT Astra Serif" w:eastAsiaTheme="minorEastAsia" w:hAnsi="PT Astra Serif"/>
          <w:sz w:val="24"/>
          <w:szCs w:val="24"/>
          <w:lang w:eastAsia="ru-RU"/>
        </w:rPr>
        <w:t>;</w:t>
      </w:r>
      <w:r w:rsidRPr="00EA2FEC">
        <w:rPr>
          <w:rFonts w:ascii="PT Astra Serif" w:eastAsiaTheme="minorEastAsia" w:hAnsi="PT Astra Serif"/>
          <w:sz w:val="24"/>
          <w:szCs w:val="24"/>
          <w:lang w:eastAsia="ru-RU"/>
        </w:rPr>
        <w:t xml:space="preserve"> </w:t>
      </w:r>
    </w:p>
    <w:p w14:paraId="00E33931" w14:textId="4FB7BC2C" w:rsidR="0044280B" w:rsidRPr="00EA2FEC" w:rsidRDefault="0044280B" w:rsidP="00F92124">
      <w:pPr>
        <w:tabs>
          <w:tab w:val="left" w:pos="993"/>
        </w:tabs>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3)</w:t>
      </w:r>
      <w:r w:rsidR="00D25192" w:rsidRPr="00EA2FEC">
        <w:rPr>
          <w:rFonts w:ascii="PT Astra Serif" w:eastAsiaTheme="minorEastAsia" w:hAnsi="PT Astra Serif"/>
          <w:sz w:val="24"/>
          <w:szCs w:val="24"/>
          <w:lang w:eastAsia="ru-RU"/>
        </w:rPr>
        <w:t> </w:t>
      </w:r>
      <w:r w:rsidRPr="00EA2FEC">
        <w:rPr>
          <w:rFonts w:ascii="PT Astra Serif" w:eastAsiaTheme="minorEastAsia" w:hAnsi="PT Astra Serif"/>
          <w:sz w:val="24"/>
          <w:szCs w:val="24"/>
          <w:lang w:eastAsia="ru-RU"/>
        </w:rPr>
        <w:t>ООО «Эко-фабрика Сибирский кедр»</w:t>
      </w:r>
      <w:r w:rsidR="00EA0B6A" w:rsidRPr="00EA2FEC">
        <w:rPr>
          <w:rFonts w:ascii="PT Astra Serif" w:eastAsiaTheme="minorEastAsia" w:hAnsi="PT Astra Serif"/>
          <w:sz w:val="24"/>
          <w:szCs w:val="24"/>
          <w:lang w:eastAsia="ru-RU"/>
        </w:rPr>
        <w:t>;</w:t>
      </w:r>
      <w:r w:rsidRPr="00EA2FEC">
        <w:rPr>
          <w:rFonts w:ascii="PT Astra Serif" w:eastAsiaTheme="minorEastAsia" w:hAnsi="PT Astra Serif"/>
          <w:sz w:val="24"/>
          <w:szCs w:val="24"/>
          <w:lang w:eastAsia="ru-RU"/>
        </w:rPr>
        <w:t xml:space="preserve"> </w:t>
      </w:r>
    </w:p>
    <w:p w14:paraId="2815AE5F" w14:textId="56BABBCD" w:rsidR="0044280B" w:rsidRPr="00EA2FEC" w:rsidRDefault="0044280B" w:rsidP="00F92124">
      <w:pPr>
        <w:tabs>
          <w:tab w:val="left" w:pos="993"/>
        </w:tabs>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4)</w:t>
      </w:r>
      <w:r w:rsidR="00D25192" w:rsidRPr="00EA2FEC">
        <w:rPr>
          <w:rFonts w:ascii="PT Astra Serif" w:eastAsiaTheme="minorEastAsia" w:hAnsi="PT Astra Serif"/>
          <w:sz w:val="24"/>
          <w:szCs w:val="24"/>
          <w:lang w:eastAsia="ru-RU"/>
        </w:rPr>
        <w:t> </w:t>
      </w:r>
      <w:r w:rsidRPr="00EA2FEC">
        <w:rPr>
          <w:rFonts w:ascii="PT Astra Serif" w:eastAsiaTheme="minorEastAsia" w:hAnsi="PT Astra Serif"/>
          <w:sz w:val="24"/>
          <w:szCs w:val="24"/>
          <w:lang w:eastAsia="ru-RU"/>
        </w:rPr>
        <w:t>ООО «Экопродукты Сибири»</w:t>
      </w:r>
      <w:r w:rsidR="00EA0B6A" w:rsidRPr="00EA2FEC">
        <w:rPr>
          <w:rFonts w:ascii="PT Astra Serif" w:eastAsiaTheme="minorEastAsia" w:hAnsi="PT Astra Serif"/>
          <w:sz w:val="24"/>
          <w:szCs w:val="24"/>
          <w:lang w:eastAsia="ru-RU"/>
        </w:rPr>
        <w:t>;</w:t>
      </w:r>
      <w:r w:rsidRPr="00EA2FEC">
        <w:rPr>
          <w:rFonts w:ascii="PT Astra Serif" w:eastAsiaTheme="minorEastAsia" w:hAnsi="PT Astra Serif"/>
          <w:sz w:val="24"/>
          <w:szCs w:val="24"/>
          <w:lang w:eastAsia="ru-RU"/>
        </w:rPr>
        <w:t xml:space="preserve"> </w:t>
      </w:r>
    </w:p>
    <w:p w14:paraId="62CF3460" w14:textId="54C37CD1" w:rsidR="0044280B" w:rsidRPr="00EA2FEC" w:rsidRDefault="0044280B" w:rsidP="00F92124">
      <w:pPr>
        <w:tabs>
          <w:tab w:val="left" w:pos="993"/>
        </w:tabs>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5)</w:t>
      </w:r>
      <w:r w:rsidR="00D25192" w:rsidRPr="00EA2FEC">
        <w:rPr>
          <w:rFonts w:ascii="PT Astra Serif" w:eastAsiaTheme="minorEastAsia" w:hAnsi="PT Astra Serif"/>
          <w:sz w:val="24"/>
          <w:szCs w:val="24"/>
          <w:lang w:eastAsia="ru-RU"/>
        </w:rPr>
        <w:t> </w:t>
      </w:r>
      <w:r w:rsidRPr="00EA2FEC">
        <w:rPr>
          <w:rFonts w:ascii="PT Astra Serif" w:eastAsiaTheme="minorEastAsia" w:hAnsi="PT Astra Serif"/>
          <w:sz w:val="24"/>
          <w:szCs w:val="24"/>
          <w:lang w:eastAsia="ru-RU"/>
        </w:rPr>
        <w:t>ООО «Томская кедровая фабрика»</w:t>
      </w:r>
      <w:r w:rsidR="00EA0B6A" w:rsidRPr="00EA2FEC">
        <w:rPr>
          <w:rFonts w:ascii="PT Astra Serif" w:eastAsiaTheme="minorEastAsia" w:hAnsi="PT Astra Serif"/>
          <w:sz w:val="24"/>
          <w:szCs w:val="24"/>
          <w:lang w:eastAsia="ru-RU"/>
        </w:rPr>
        <w:t>;</w:t>
      </w:r>
      <w:r w:rsidRPr="00EA2FEC">
        <w:rPr>
          <w:rFonts w:ascii="PT Astra Serif" w:eastAsiaTheme="minorEastAsia" w:hAnsi="PT Astra Serif"/>
          <w:sz w:val="24"/>
          <w:szCs w:val="24"/>
          <w:lang w:eastAsia="ru-RU"/>
        </w:rPr>
        <w:t xml:space="preserve"> </w:t>
      </w:r>
    </w:p>
    <w:p w14:paraId="42191F41" w14:textId="6A98337E" w:rsidR="0044280B" w:rsidRPr="00EA2FEC" w:rsidRDefault="0044280B" w:rsidP="00F92124">
      <w:pPr>
        <w:tabs>
          <w:tab w:val="left" w:pos="993"/>
        </w:tabs>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6)</w:t>
      </w:r>
      <w:r w:rsidR="00D25192" w:rsidRPr="00EA2FEC">
        <w:rPr>
          <w:rFonts w:ascii="PT Astra Serif" w:eastAsiaTheme="minorEastAsia" w:hAnsi="PT Astra Serif"/>
          <w:sz w:val="24"/>
          <w:szCs w:val="24"/>
          <w:lang w:eastAsia="ru-RU"/>
        </w:rPr>
        <w:t> </w:t>
      </w:r>
      <w:r w:rsidRPr="00EA2FEC">
        <w:rPr>
          <w:rFonts w:ascii="PT Astra Serif" w:eastAsiaTheme="minorEastAsia" w:hAnsi="PT Astra Serif"/>
          <w:sz w:val="24"/>
          <w:szCs w:val="24"/>
          <w:lang w:eastAsia="ru-RU"/>
        </w:rPr>
        <w:t>ИП Фокин К.В.</w:t>
      </w:r>
      <w:r w:rsidR="00EA0B6A" w:rsidRPr="00EA2FEC">
        <w:rPr>
          <w:rFonts w:ascii="PT Astra Serif" w:eastAsiaTheme="minorEastAsia" w:hAnsi="PT Astra Serif"/>
          <w:sz w:val="24"/>
          <w:szCs w:val="24"/>
          <w:lang w:eastAsia="ru-RU"/>
        </w:rPr>
        <w:t>;</w:t>
      </w:r>
    </w:p>
    <w:p w14:paraId="58D0D0A3" w14:textId="192D18BD" w:rsidR="0044280B" w:rsidRPr="00EA2FEC" w:rsidRDefault="0044280B" w:rsidP="00F92124">
      <w:pPr>
        <w:tabs>
          <w:tab w:val="left" w:pos="993"/>
        </w:tabs>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7)</w:t>
      </w:r>
      <w:r w:rsidR="00D25192" w:rsidRPr="00EA2FEC">
        <w:rPr>
          <w:rFonts w:ascii="PT Astra Serif" w:eastAsiaTheme="minorEastAsia" w:hAnsi="PT Astra Serif"/>
          <w:sz w:val="24"/>
          <w:szCs w:val="24"/>
          <w:lang w:eastAsia="ru-RU"/>
        </w:rPr>
        <w:t> </w:t>
      </w:r>
      <w:r w:rsidRPr="00EA2FEC">
        <w:rPr>
          <w:rFonts w:ascii="PT Astra Serif" w:eastAsiaTheme="minorEastAsia" w:hAnsi="PT Astra Serif"/>
          <w:sz w:val="24"/>
          <w:szCs w:val="24"/>
          <w:lang w:eastAsia="ru-RU"/>
        </w:rPr>
        <w:t>ИП Глава КФХ Титаев А.А.</w:t>
      </w:r>
    </w:p>
    <w:p w14:paraId="159B8647" w14:textId="6BFC533F"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b/>
          <w:bCs/>
          <w:sz w:val="24"/>
          <w:szCs w:val="24"/>
          <w:lang w:eastAsia="ru-RU"/>
        </w:rPr>
        <w:t>Деревообрабатывающая отрасль</w:t>
      </w:r>
      <w:r w:rsidRPr="00EA2FEC">
        <w:rPr>
          <w:rFonts w:ascii="PT Astra Serif" w:eastAsiaTheme="minorEastAsia" w:hAnsi="PT Astra Serif"/>
          <w:sz w:val="24"/>
          <w:szCs w:val="24"/>
          <w:lang w:eastAsia="ru-RU"/>
        </w:rPr>
        <w:t>, несмотря на</w:t>
      </w:r>
      <w:r w:rsidRPr="00EA2FEC">
        <w:rPr>
          <w:rFonts w:ascii="PT Astra Serif" w:hAnsi="PT Astra Serif"/>
          <w:sz w:val="24"/>
          <w:szCs w:val="24"/>
        </w:rPr>
        <w:t xml:space="preserve"> </w:t>
      </w:r>
      <w:r w:rsidRPr="00EA2FEC">
        <w:rPr>
          <w:rFonts w:ascii="PT Astra Serif" w:eastAsiaTheme="minorEastAsia" w:hAnsi="PT Astra Serif"/>
          <w:sz w:val="24"/>
          <w:szCs w:val="24"/>
          <w:lang w:eastAsia="ru-RU"/>
        </w:rPr>
        <w:t>ограничения и изменения логистики поставок, перенасыщение грузопотоков на среднеазиатские рынки, показала рост 101,5%.</w:t>
      </w:r>
      <w:r w:rsidRPr="00EA2FEC">
        <w:rPr>
          <w:rFonts w:ascii="PT Astra Serif" w:hAnsi="PT Astra Serif"/>
          <w:sz w:val="24"/>
          <w:szCs w:val="24"/>
        </w:rPr>
        <w:t xml:space="preserve"> </w:t>
      </w:r>
      <w:r w:rsidRPr="00EA2FEC">
        <w:rPr>
          <w:rFonts w:ascii="PT Astra Serif" w:eastAsiaTheme="minorEastAsia" w:hAnsi="PT Astra Serif"/>
          <w:sz w:val="24"/>
          <w:szCs w:val="24"/>
          <w:lang w:eastAsia="ru-RU"/>
        </w:rPr>
        <w:t xml:space="preserve">Увеличены объемы производства древесно-стружечных плит (ООО «Томлесдрев»), </w:t>
      </w:r>
      <w:proofErr w:type="gramStart"/>
      <w:r w:rsidRPr="00EA2FEC">
        <w:rPr>
          <w:rFonts w:ascii="PT Astra Serif" w:eastAsiaTheme="minorEastAsia" w:hAnsi="PT Astra Serif"/>
          <w:sz w:val="24"/>
          <w:szCs w:val="24"/>
          <w:lang w:eastAsia="ru-RU"/>
        </w:rPr>
        <w:t>древесно-волокнистых</w:t>
      </w:r>
      <w:proofErr w:type="gramEnd"/>
      <w:r w:rsidRPr="00EA2FEC">
        <w:rPr>
          <w:rFonts w:ascii="PT Astra Serif" w:eastAsiaTheme="minorEastAsia" w:hAnsi="PT Astra Serif"/>
          <w:sz w:val="24"/>
          <w:szCs w:val="24"/>
          <w:lang w:eastAsia="ru-RU"/>
        </w:rPr>
        <w:t xml:space="preserve"> плит (ООО «Монолит-Строй», OOO «Асиновский завод МДФ»), ориентированно-стружечных плит (ООО «Монолит-Строй»). Продукция </w:t>
      </w:r>
      <w:r w:rsidR="00D25192" w:rsidRPr="00EA2FEC">
        <w:rPr>
          <w:rFonts w:ascii="PT Astra Serif" w:eastAsiaTheme="minorEastAsia" w:hAnsi="PT Astra Serif"/>
          <w:sz w:val="24"/>
          <w:szCs w:val="24"/>
          <w:lang w:eastAsia="ru-RU"/>
        </w:rPr>
        <w:t xml:space="preserve">ориентированно-стружечных плит </w:t>
      </w:r>
      <w:r w:rsidRPr="00EA2FEC">
        <w:rPr>
          <w:rFonts w:ascii="PT Astra Serif" w:eastAsiaTheme="minorEastAsia" w:hAnsi="PT Astra Serif"/>
          <w:sz w:val="24"/>
          <w:szCs w:val="24"/>
          <w:lang w:eastAsia="ru-RU"/>
        </w:rPr>
        <w:t>для Томской области является новой и послужит дополнительным шагом по созданию на территории региона кластерного проекта по производству конечной продукции и развитию такого направления</w:t>
      </w:r>
      <w:r w:rsidR="00EA0B6A" w:rsidRPr="00EA2FEC">
        <w:rPr>
          <w:rFonts w:ascii="PT Astra Serif" w:eastAsiaTheme="minorEastAsia" w:hAnsi="PT Astra Serif"/>
          <w:sz w:val="24"/>
          <w:szCs w:val="24"/>
          <w:lang w:eastAsia="ru-RU"/>
        </w:rPr>
        <w:t>,</w:t>
      </w:r>
      <w:r w:rsidRPr="00EA2FEC">
        <w:rPr>
          <w:rFonts w:ascii="PT Astra Serif" w:eastAsiaTheme="minorEastAsia" w:hAnsi="PT Astra Serif"/>
          <w:sz w:val="24"/>
          <w:szCs w:val="24"/>
          <w:lang w:eastAsia="ru-RU"/>
        </w:rPr>
        <w:t xml:space="preserve"> как каркасное домостроение. Оно объединяет в</w:t>
      </w:r>
      <w:r w:rsidR="00BA48F5" w:rsidRPr="00EA2FEC">
        <w:rPr>
          <w:rFonts w:ascii="PT Astra Serif" w:eastAsiaTheme="minorEastAsia" w:hAnsi="PT Astra Serif"/>
          <w:sz w:val="24"/>
          <w:szCs w:val="24"/>
          <w:lang w:eastAsia="ru-RU"/>
        </w:rPr>
        <w:t> </w:t>
      </w:r>
      <w:r w:rsidRPr="00EA2FEC">
        <w:rPr>
          <w:rFonts w:ascii="PT Astra Serif" w:eastAsiaTheme="minorEastAsia" w:hAnsi="PT Astra Serif"/>
          <w:sz w:val="24"/>
          <w:szCs w:val="24"/>
          <w:lang w:eastAsia="ru-RU"/>
        </w:rPr>
        <w:t>себе отраслевую и межотраслевую кооперацию и направлено на увеличение потребления древесной продукции в Российской Федерации.</w:t>
      </w:r>
    </w:p>
    <w:p w14:paraId="0A7B154F" w14:textId="77777777"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В 2024 году в отрасли продолжали реализовываться крупнейшие проекты в области освоения лесов, включенные Минпромторгом России в перечень приоритетных проектов для ускоренного развития Сибири:</w:t>
      </w:r>
    </w:p>
    <w:p w14:paraId="2EED1E10" w14:textId="249616F6" w:rsidR="0044280B" w:rsidRPr="00EA2FEC" w:rsidRDefault="00D25192"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w:t>
      </w:r>
      <w:r w:rsidR="0044280B" w:rsidRPr="00EA2FEC">
        <w:rPr>
          <w:rFonts w:ascii="PT Astra Serif" w:eastAsiaTheme="minorEastAsia" w:hAnsi="PT Astra Serif"/>
          <w:sz w:val="24"/>
          <w:szCs w:val="24"/>
          <w:lang w:eastAsia="ru-RU"/>
        </w:rPr>
        <w:t xml:space="preserve"> «Создание лесозаготовительной инфраструктуры для освоения труднодоступных лесных территорий в Александровском и Каргасокском районах Томской области. Создание мощностей по комплексной переработке древесины </w:t>
      </w:r>
      <w:proofErr w:type="gramStart"/>
      <w:r w:rsidR="0044280B" w:rsidRPr="00EA2FEC">
        <w:rPr>
          <w:rFonts w:ascii="PT Astra Serif" w:eastAsiaTheme="minorEastAsia" w:hAnsi="PT Astra Serif"/>
          <w:sz w:val="24"/>
          <w:szCs w:val="24"/>
          <w:lang w:eastAsia="ru-RU"/>
        </w:rPr>
        <w:t>в</w:t>
      </w:r>
      <w:proofErr w:type="gramEnd"/>
      <w:r w:rsidR="0044280B" w:rsidRPr="00EA2FEC">
        <w:rPr>
          <w:rFonts w:ascii="PT Astra Serif" w:eastAsiaTheme="minorEastAsia" w:hAnsi="PT Astra Serif"/>
          <w:sz w:val="24"/>
          <w:szCs w:val="24"/>
          <w:lang w:eastAsia="ru-RU"/>
        </w:rPr>
        <w:t xml:space="preserve"> </w:t>
      </w:r>
      <w:proofErr w:type="gramStart"/>
      <w:r w:rsidR="0044280B" w:rsidRPr="00EA2FEC">
        <w:rPr>
          <w:rFonts w:ascii="PT Astra Serif" w:eastAsiaTheme="minorEastAsia" w:hAnsi="PT Astra Serif"/>
          <w:sz w:val="24"/>
          <w:szCs w:val="24"/>
          <w:lang w:eastAsia="ru-RU"/>
        </w:rPr>
        <w:t>с</w:t>
      </w:r>
      <w:proofErr w:type="gramEnd"/>
      <w:r w:rsidR="0044280B" w:rsidRPr="00EA2FEC">
        <w:rPr>
          <w:rFonts w:ascii="PT Astra Serif" w:eastAsiaTheme="minorEastAsia" w:hAnsi="PT Astra Serif"/>
          <w:sz w:val="24"/>
          <w:szCs w:val="24"/>
          <w:lang w:eastAsia="ru-RU"/>
        </w:rPr>
        <w:t>.</w:t>
      </w:r>
      <w:r w:rsidRPr="00EA2FEC">
        <w:rPr>
          <w:rFonts w:ascii="PT Astra Serif" w:eastAsiaTheme="minorEastAsia" w:hAnsi="PT Astra Serif"/>
          <w:sz w:val="24"/>
          <w:szCs w:val="24"/>
          <w:lang w:eastAsia="ru-RU"/>
        </w:rPr>
        <w:t> </w:t>
      </w:r>
      <w:r w:rsidR="0044280B" w:rsidRPr="00EA2FEC">
        <w:rPr>
          <w:rFonts w:ascii="PT Astra Serif" w:eastAsiaTheme="minorEastAsia" w:hAnsi="PT Astra Serif"/>
          <w:sz w:val="24"/>
          <w:szCs w:val="24"/>
          <w:lang w:eastAsia="ru-RU"/>
        </w:rPr>
        <w:t>Красный Яр Кривошеинского района Томской области», реализуемый</w:t>
      </w:r>
      <w:r w:rsidR="00D57FD7" w:rsidRPr="00EA2FEC">
        <w:rPr>
          <w:rFonts w:ascii="PT Astra Serif" w:eastAsiaTheme="minorEastAsia" w:hAnsi="PT Astra Serif"/>
          <w:sz w:val="24"/>
          <w:szCs w:val="24"/>
          <w:lang w:eastAsia="ru-RU"/>
        </w:rPr>
        <w:t xml:space="preserve"> </w:t>
      </w:r>
      <w:r w:rsidR="0044280B" w:rsidRPr="00EA2FEC">
        <w:rPr>
          <w:rFonts w:ascii="PT Astra Serif" w:eastAsiaTheme="minorEastAsia" w:hAnsi="PT Astra Serif"/>
          <w:sz w:val="24"/>
          <w:szCs w:val="24"/>
          <w:lang w:eastAsia="ru-RU"/>
        </w:rPr>
        <w:t>ООО «Лес-Экспорт»;</w:t>
      </w:r>
    </w:p>
    <w:p w14:paraId="25DBA2D7" w14:textId="77777777" w:rsidR="00F667F2" w:rsidRPr="00EA2FEC" w:rsidRDefault="00D25192"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 </w:t>
      </w:r>
      <w:r w:rsidR="0044280B" w:rsidRPr="00EA2FEC">
        <w:rPr>
          <w:rFonts w:ascii="PT Astra Serif" w:eastAsiaTheme="minorEastAsia" w:hAnsi="PT Astra Serif"/>
          <w:sz w:val="24"/>
          <w:szCs w:val="24"/>
          <w:lang w:eastAsia="ru-RU"/>
        </w:rPr>
        <w:t xml:space="preserve">«Расширение производственных мощностей деревообрабатывающего предприятия ООО «Сибирьлес» по выпуску экспортно ориентированной лесопромышленной продукции», </w:t>
      </w:r>
      <w:proofErr w:type="gramStart"/>
      <w:r w:rsidR="0044280B" w:rsidRPr="00EA2FEC">
        <w:rPr>
          <w:rFonts w:ascii="PT Astra Serif" w:eastAsiaTheme="minorEastAsia" w:hAnsi="PT Astra Serif"/>
          <w:sz w:val="24"/>
          <w:szCs w:val="24"/>
          <w:lang w:eastAsia="ru-RU"/>
        </w:rPr>
        <w:t>реализуемый</w:t>
      </w:r>
      <w:proofErr w:type="gramEnd"/>
      <w:r w:rsidR="0044280B" w:rsidRPr="00EA2FEC">
        <w:rPr>
          <w:rFonts w:ascii="PT Astra Serif" w:eastAsiaTheme="minorEastAsia" w:hAnsi="PT Astra Serif"/>
          <w:sz w:val="24"/>
          <w:szCs w:val="24"/>
          <w:lang w:eastAsia="ru-RU"/>
        </w:rPr>
        <w:t xml:space="preserve"> ООО «Сибирьлес»</w:t>
      </w:r>
      <w:r w:rsidR="00F667F2" w:rsidRPr="00EA2FEC">
        <w:rPr>
          <w:rFonts w:ascii="PT Astra Serif" w:eastAsiaTheme="minorEastAsia" w:hAnsi="PT Astra Serif"/>
          <w:sz w:val="24"/>
          <w:szCs w:val="24"/>
          <w:lang w:eastAsia="ru-RU"/>
        </w:rPr>
        <w:t>;</w:t>
      </w:r>
    </w:p>
    <w:p w14:paraId="59A725A6" w14:textId="78F5AB9B" w:rsidR="0044280B" w:rsidRPr="00EA2FEC" w:rsidRDefault="00F667F2" w:rsidP="00F667F2">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 строительство завода по производству ориентированно стружечных плит мощностью 250 тыс. куб. м плиты в год, реализуемый ООО «Монолит-Строй».</w:t>
      </w:r>
    </w:p>
    <w:p w14:paraId="7B7667FE" w14:textId="57F15845" w:rsidR="0044280B" w:rsidRPr="00EA2FEC" w:rsidRDefault="0044280B" w:rsidP="00F92124">
      <w:pPr>
        <w:spacing w:after="0" w:line="240" w:lineRule="auto"/>
        <w:ind w:firstLine="709"/>
        <w:jc w:val="both"/>
        <w:rPr>
          <w:rFonts w:ascii="PT Astra Serif" w:eastAsiaTheme="minorEastAsia" w:hAnsi="PT Astra Serif"/>
          <w:sz w:val="24"/>
          <w:szCs w:val="24"/>
          <w:lang w:eastAsia="ru-RU"/>
        </w:rPr>
      </w:pPr>
      <w:r w:rsidRPr="00EA2FEC">
        <w:rPr>
          <w:rFonts w:ascii="PT Astra Serif" w:eastAsiaTheme="minorEastAsia" w:hAnsi="PT Astra Serif"/>
          <w:sz w:val="24"/>
          <w:szCs w:val="24"/>
          <w:lang w:eastAsia="ru-RU"/>
        </w:rPr>
        <w:t>Положительные результаты за 2024 год также показали отрасли по производству лекарственных средств (108,3%), одежды (115,3%), текстиля (102,4%), полиграфии (114,4%), мебели (123,3%).</w:t>
      </w:r>
    </w:p>
    <w:p w14:paraId="2188760C" w14:textId="77777777" w:rsidR="000B721C" w:rsidRPr="00EA2FEC" w:rsidRDefault="000B721C" w:rsidP="00F92124">
      <w:pPr>
        <w:spacing w:after="0" w:line="240" w:lineRule="auto"/>
        <w:ind w:firstLine="709"/>
        <w:jc w:val="both"/>
        <w:rPr>
          <w:rFonts w:ascii="PT Astra Serif" w:hAnsi="PT Astra Serif" w:cstheme="minorBidi"/>
          <w:sz w:val="24"/>
          <w:szCs w:val="24"/>
        </w:rPr>
      </w:pPr>
    </w:p>
    <w:p w14:paraId="0B25724B" w14:textId="77777777" w:rsidR="000B721C" w:rsidRPr="00EA2FEC" w:rsidRDefault="000B721C" w:rsidP="00F92124">
      <w:pPr>
        <w:tabs>
          <w:tab w:val="left" w:pos="900"/>
        </w:tabs>
        <w:spacing w:after="0" w:line="240" w:lineRule="auto"/>
        <w:jc w:val="both"/>
        <w:rPr>
          <w:rFonts w:ascii="PT Astra Serif" w:hAnsi="PT Astra Serif"/>
          <w:b/>
          <w:sz w:val="24"/>
          <w:szCs w:val="24"/>
        </w:rPr>
      </w:pPr>
      <w:r w:rsidRPr="00EA2FEC">
        <w:rPr>
          <w:rFonts w:ascii="PT Astra Serif" w:hAnsi="PT Astra Serif"/>
          <w:b/>
          <w:sz w:val="24"/>
          <w:szCs w:val="24"/>
          <w:shd w:val="clear" w:color="auto" w:fill="F2F2F2" w:themeFill="background1" w:themeFillShade="F2"/>
        </w:rPr>
        <w:t>Перспективные задачи:</w:t>
      </w:r>
    </w:p>
    <w:p w14:paraId="3BE2CFDF" w14:textId="569B636F" w:rsidR="0044280B" w:rsidRPr="00EA2FEC" w:rsidRDefault="0044280B" w:rsidP="00F92124">
      <w:pPr>
        <w:tabs>
          <w:tab w:val="left" w:pos="993"/>
        </w:tabs>
        <w:spacing w:after="0" w:line="240" w:lineRule="auto"/>
        <w:ind w:firstLine="709"/>
        <w:contextualSpacing/>
        <w:jc w:val="both"/>
        <w:rPr>
          <w:rFonts w:ascii="PT Astra Serif" w:eastAsiaTheme="minorEastAsia" w:hAnsi="PT Astra Serif" w:cs="Arial"/>
          <w:kern w:val="24"/>
          <w:sz w:val="24"/>
          <w:szCs w:val="24"/>
        </w:rPr>
      </w:pPr>
      <w:r w:rsidRPr="00EA2FEC">
        <w:rPr>
          <w:rFonts w:ascii="PT Astra Serif" w:eastAsiaTheme="minorEastAsia" w:hAnsi="PT Astra Serif" w:cs="Arial"/>
          <w:kern w:val="24"/>
          <w:sz w:val="24"/>
          <w:szCs w:val="24"/>
        </w:rPr>
        <w:t>1. Привлечение финансирования из федерального бюджета и Фонда развития промышленности Томской области в целях содействия реализации инвестиционных проектов томских промышленных предприятий.</w:t>
      </w:r>
    </w:p>
    <w:p w14:paraId="074D6413" w14:textId="47CDF749" w:rsidR="0044280B" w:rsidRPr="00EA2FEC" w:rsidRDefault="0044280B" w:rsidP="00F92124">
      <w:pPr>
        <w:tabs>
          <w:tab w:val="left" w:pos="993"/>
        </w:tabs>
        <w:spacing w:after="0" w:line="240" w:lineRule="auto"/>
        <w:ind w:firstLine="709"/>
        <w:contextualSpacing/>
        <w:jc w:val="both"/>
        <w:rPr>
          <w:rFonts w:ascii="PT Astra Serif" w:eastAsia="Times New Roman" w:hAnsi="PT Astra Serif"/>
          <w:sz w:val="24"/>
          <w:szCs w:val="24"/>
          <w:lang w:eastAsia="ru-RU"/>
        </w:rPr>
      </w:pPr>
      <w:r w:rsidRPr="00EA2FEC">
        <w:rPr>
          <w:rFonts w:ascii="PT Astra Serif" w:eastAsiaTheme="minorEastAsia" w:hAnsi="PT Astra Serif" w:cs="Arial"/>
          <w:kern w:val="24"/>
          <w:sz w:val="24"/>
          <w:szCs w:val="24"/>
        </w:rPr>
        <w:t xml:space="preserve">2. Стимулирование спроса на томскую продукцию, в том числе импортозамещающую, используя механизмы взаимодействия с крупными холдингами в целях выработки новых направлений для развития поставок и сотрудничества. </w:t>
      </w:r>
    </w:p>
    <w:p w14:paraId="3F04DA02" w14:textId="1B6438BE" w:rsidR="0044280B" w:rsidRPr="00EA2FEC" w:rsidRDefault="0044280B" w:rsidP="00F92124">
      <w:pPr>
        <w:pStyle w:val="af6"/>
        <w:shd w:val="clear" w:color="auto" w:fill="FFFFFF"/>
        <w:tabs>
          <w:tab w:val="left" w:pos="993"/>
        </w:tabs>
        <w:spacing w:after="0" w:line="240" w:lineRule="auto"/>
        <w:ind w:left="0" w:firstLine="709"/>
        <w:jc w:val="both"/>
        <w:rPr>
          <w:rFonts w:ascii="PT Astra Serif" w:eastAsia="Times New Roman" w:hAnsi="PT Astra Serif" w:cs="Arial"/>
          <w:i/>
          <w:sz w:val="24"/>
          <w:szCs w:val="24"/>
          <w:lang w:eastAsia="ru-RU"/>
        </w:rPr>
      </w:pPr>
      <w:r w:rsidRPr="00EA2FEC">
        <w:rPr>
          <w:rFonts w:ascii="PT Astra Serif" w:eastAsia="Times New Roman" w:hAnsi="PT Astra Serif" w:cs="Arial"/>
          <w:sz w:val="24"/>
          <w:szCs w:val="24"/>
          <w:lang w:eastAsia="ru-RU"/>
        </w:rPr>
        <w:t>3. Ввод в эксплуатацию завода по производству ориентированно</w:t>
      </w:r>
      <w:r w:rsidR="00D25192"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стружечных плит, созданного на базе ООО «Монолит-Строй»</w:t>
      </w:r>
      <w:r w:rsidRPr="00EA2FEC">
        <w:rPr>
          <w:rFonts w:ascii="PT Astra Serif" w:eastAsia="Times New Roman" w:hAnsi="PT Astra Serif" w:cs="Arial"/>
          <w:i/>
          <w:sz w:val="24"/>
          <w:szCs w:val="24"/>
          <w:lang w:eastAsia="ru-RU"/>
        </w:rPr>
        <w:t>.</w:t>
      </w:r>
    </w:p>
    <w:p w14:paraId="382C65E7" w14:textId="620235C5" w:rsidR="0044280B" w:rsidRPr="00EA2FEC" w:rsidRDefault="0044280B" w:rsidP="00F92124">
      <w:pPr>
        <w:pStyle w:val="af6"/>
        <w:tabs>
          <w:tab w:val="left" w:pos="851"/>
          <w:tab w:val="left" w:pos="993"/>
        </w:tabs>
        <w:spacing w:after="0" w:line="240" w:lineRule="auto"/>
        <w:ind w:left="0"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lastRenderedPageBreak/>
        <w:t>4. Обеспечение планового внедрения маркировки отдельных видов товаров, подлежащих обязательной маркировке средствами идентификации, на предприятиях Томской области, осуществляющих деятельность в сферах потребительского рынка.</w:t>
      </w:r>
    </w:p>
    <w:p w14:paraId="369E691C" w14:textId="77777777" w:rsidR="00987B77" w:rsidRPr="00EA2FEC" w:rsidRDefault="00987B77" w:rsidP="00F92124">
      <w:pPr>
        <w:spacing w:after="0" w:line="240" w:lineRule="auto"/>
        <w:jc w:val="both"/>
        <w:rPr>
          <w:rFonts w:ascii="PT Astra Serif" w:hAnsi="PT Astra Serif"/>
          <w:sz w:val="24"/>
          <w:szCs w:val="24"/>
        </w:rPr>
      </w:pPr>
    </w:p>
    <w:p w14:paraId="7633240C" w14:textId="77777777" w:rsidR="000B721C" w:rsidRPr="00EA2FEC" w:rsidRDefault="000B721C" w:rsidP="00F92124">
      <w:pPr>
        <w:shd w:val="clear" w:color="auto" w:fill="EAF1DD" w:themeFill="accent3" w:themeFillTint="33"/>
        <w:tabs>
          <w:tab w:val="left" w:pos="4962"/>
        </w:tabs>
        <w:spacing w:after="0" w:line="240" w:lineRule="auto"/>
        <w:jc w:val="both"/>
        <w:rPr>
          <w:rFonts w:ascii="PT Astra Serif" w:eastAsia="Times New Roman" w:hAnsi="PT Astra Serif"/>
          <w:b/>
          <w:sz w:val="24"/>
          <w:szCs w:val="24"/>
        </w:rPr>
      </w:pPr>
      <w:r w:rsidRPr="00EA2FEC">
        <w:rPr>
          <w:rFonts w:ascii="PT Astra Serif" w:eastAsia="Times New Roman" w:hAnsi="PT Astra Serif"/>
          <w:b/>
          <w:sz w:val="24"/>
          <w:szCs w:val="24"/>
          <w:shd w:val="clear" w:color="auto" w:fill="EAF1DD" w:themeFill="accent3" w:themeFillTint="33"/>
        </w:rPr>
        <w:t>Производство и распределение электроэнергии, газа и воды</w:t>
      </w:r>
    </w:p>
    <w:p w14:paraId="05D29047" w14:textId="7188DF1F" w:rsidR="009A232C" w:rsidRPr="00EA2FEC" w:rsidRDefault="009A232C" w:rsidP="007F53BC">
      <w:pPr>
        <w:spacing w:after="0" w:line="240" w:lineRule="auto"/>
        <w:ind w:firstLine="709"/>
        <w:jc w:val="both"/>
        <w:rPr>
          <w:rFonts w:ascii="PT Astra Serif" w:hAnsi="PT Astra Serif" w:cstheme="minorBidi"/>
          <w:sz w:val="24"/>
          <w:szCs w:val="24"/>
        </w:rPr>
      </w:pPr>
      <w:proofErr w:type="gramStart"/>
      <w:r w:rsidRPr="00EA2FEC">
        <w:rPr>
          <w:rFonts w:ascii="PT Astra Serif" w:eastAsia="Calibri" w:hAnsi="PT Astra Serif" w:cstheme="minorBidi"/>
          <w:sz w:val="24"/>
          <w:szCs w:val="24"/>
        </w:rPr>
        <w:t>За 2024 год индекс промышленного производства в секторе энергетики составил 101,0%.</w:t>
      </w:r>
      <w:r w:rsidRPr="00EA2FEC">
        <w:rPr>
          <w:rFonts w:ascii="PT Astra Serif" w:hAnsi="PT Astra Serif" w:cstheme="minorBidi"/>
          <w:sz w:val="24"/>
          <w:szCs w:val="24"/>
        </w:rPr>
        <w:t xml:space="preserve"> Увеличено производст</w:t>
      </w:r>
      <w:r w:rsidR="007F53BC" w:rsidRPr="00EA2FEC">
        <w:rPr>
          <w:rFonts w:ascii="PT Astra Serif" w:hAnsi="PT Astra Serif" w:cstheme="minorBidi"/>
          <w:sz w:val="24"/>
          <w:szCs w:val="24"/>
        </w:rPr>
        <w:t xml:space="preserve">во пара и горячей воды на </w:t>
      </w:r>
      <w:r w:rsidR="00C644F9" w:rsidRPr="00EA2FEC">
        <w:rPr>
          <w:rFonts w:ascii="PT Astra Serif" w:hAnsi="PT Astra Serif" w:cstheme="minorBidi"/>
          <w:sz w:val="24"/>
          <w:szCs w:val="24"/>
        </w:rPr>
        <w:t>2</w:t>
      </w:r>
      <w:r w:rsidR="007F53BC" w:rsidRPr="00EA2FEC">
        <w:rPr>
          <w:rFonts w:ascii="PT Astra Serif" w:hAnsi="PT Astra Serif" w:cstheme="minorBidi"/>
          <w:sz w:val="24"/>
          <w:szCs w:val="24"/>
        </w:rPr>
        <w:t>,</w:t>
      </w:r>
      <w:r w:rsidR="00C644F9" w:rsidRPr="00EA2FEC">
        <w:rPr>
          <w:rFonts w:ascii="PT Astra Serif" w:hAnsi="PT Astra Serif" w:cstheme="minorBidi"/>
          <w:sz w:val="24"/>
          <w:szCs w:val="24"/>
        </w:rPr>
        <w:t>4</w:t>
      </w:r>
      <w:r w:rsidR="007F53BC" w:rsidRPr="00EA2FEC">
        <w:rPr>
          <w:rFonts w:ascii="PT Astra Serif" w:hAnsi="PT Astra Serif" w:cstheme="minorBidi"/>
          <w:sz w:val="24"/>
          <w:szCs w:val="24"/>
        </w:rPr>
        <w:t xml:space="preserve">%. </w:t>
      </w:r>
      <w:r w:rsidRPr="00EA2FEC">
        <w:rPr>
          <w:rFonts w:ascii="PT Astra Serif" w:hAnsi="PT Astra Serif" w:cstheme="minorBidi"/>
          <w:sz w:val="24"/>
          <w:szCs w:val="24"/>
        </w:rPr>
        <w:t xml:space="preserve">Производство электроэнергии составило 99,9% к уровню 2023 года в соответствии с ежемесячной плановой установкой Кемеровским региональным Диспетчерским управлением режима работы по определению нагрузок </w:t>
      </w:r>
      <w:r w:rsidR="000B323C" w:rsidRPr="00EA2FEC">
        <w:rPr>
          <w:rFonts w:ascii="PT Astra Serif" w:eastAsia="Times New Roman" w:hAnsi="PT Astra Serif"/>
          <w:sz w:val="24"/>
          <w:szCs w:val="24"/>
          <w:lang w:eastAsia="ru-RU"/>
        </w:rPr>
        <w:t xml:space="preserve">АО «Росатом Инфраструктурные решения» (далее – </w:t>
      </w:r>
      <w:r w:rsidR="00A6098F" w:rsidRPr="00EA2FEC">
        <w:rPr>
          <w:rFonts w:ascii="PT Astra Serif" w:hAnsi="PT Astra Serif"/>
          <w:noProof/>
          <w:sz w:val="24"/>
          <w:szCs w:val="24"/>
        </w:rPr>
        <w:t>А</w:t>
      </w:r>
      <w:r w:rsidR="00B95B42" w:rsidRPr="00EA2FEC">
        <w:rPr>
          <w:rFonts w:ascii="PT Astra Serif" w:hAnsi="PT Astra Serif"/>
          <w:noProof/>
          <w:sz w:val="24"/>
          <w:szCs w:val="24"/>
        </w:rPr>
        <w:t>О</w:t>
      </w:r>
      <w:r w:rsidR="000B323C" w:rsidRPr="00EA2FEC">
        <w:rPr>
          <w:rFonts w:ascii="PT Astra Serif" w:hAnsi="PT Astra Serif"/>
          <w:noProof/>
          <w:sz w:val="24"/>
          <w:szCs w:val="24"/>
        </w:rPr>
        <w:t> </w:t>
      </w:r>
      <w:r w:rsidR="00B95B42" w:rsidRPr="00EA2FEC">
        <w:rPr>
          <w:rFonts w:ascii="PT Astra Serif" w:hAnsi="PT Astra Serif"/>
          <w:noProof/>
          <w:sz w:val="24"/>
          <w:szCs w:val="24"/>
        </w:rPr>
        <w:t>«</w:t>
      </w:r>
      <w:r w:rsidR="00A6098F" w:rsidRPr="00EA2FEC">
        <w:rPr>
          <w:rFonts w:ascii="PT Astra Serif" w:hAnsi="PT Astra Serif"/>
          <w:noProof/>
          <w:sz w:val="24"/>
          <w:szCs w:val="24"/>
        </w:rPr>
        <w:t>РИР»</w:t>
      </w:r>
      <w:r w:rsidR="000B323C" w:rsidRPr="00EA2FEC">
        <w:rPr>
          <w:rFonts w:ascii="PT Astra Serif" w:hAnsi="PT Astra Serif"/>
          <w:noProof/>
          <w:sz w:val="24"/>
          <w:szCs w:val="24"/>
        </w:rPr>
        <w:t>)</w:t>
      </w:r>
      <w:r w:rsidR="00A6098F" w:rsidRPr="00EA2FEC">
        <w:rPr>
          <w:rFonts w:ascii="PT Astra Serif" w:hAnsi="PT Astra Serif"/>
          <w:noProof/>
          <w:sz w:val="24"/>
          <w:szCs w:val="24"/>
        </w:rPr>
        <w:t xml:space="preserve"> </w:t>
      </w:r>
      <w:r w:rsidRPr="00EA2FEC">
        <w:rPr>
          <w:rFonts w:ascii="PT Astra Serif" w:hAnsi="PT Astra Serif" w:cstheme="minorBidi"/>
          <w:sz w:val="24"/>
          <w:szCs w:val="24"/>
        </w:rPr>
        <w:t xml:space="preserve">(ТЭЦ АО «СХК») и АО «Томская генерация». </w:t>
      </w:r>
      <w:proofErr w:type="gramEnd"/>
    </w:p>
    <w:p w14:paraId="62385B8D" w14:textId="77777777" w:rsidR="009A232C" w:rsidRPr="00EA2FEC" w:rsidRDefault="009A232C" w:rsidP="00F92124">
      <w:pPr>
        <w:spacing w:after="0" w:line="240" w:lineRule="auto"/>
        <w:jc w:val="both"/>
        <w:rPr>
          <w:rFonts w:ascii="PT Astra Serif" w:hAnsi="PT Astra Serif"/>
          <w:noProof/>
          <w:sz w:val="24"/>
          <w:szCs w:val="24"/>
        </w:rPr>
      </w:pPr>
    </w:p>
    <w:p w14:paraId="271D2CAE" w14:textId="77777777" w:rsidR="009A232C" w:rsidRPr="00EA2FEC" w:rsidRDefault="009A232C" w:rsidP="00F92124">
      <w:pPr>
        <w:spacing w:after="0" w:line="240" w:lineRule="auto"/>
        <w:jc w:val="both"/>
        <w:rPr>
          <w:rFonts w:ascii="PT Astra Serif" w:hAnsi="PT Astra Serif"/>
          <w:noProof/>
          <w:sz w:val="24"/>
          <w:szCs w:val="24"/>
        </w:rPr>
      </w:pPr>
      <w:r w:rsidRPr="00EA2FEC">
        <w:rPr>
          <w:rFonts w:ascii="PT Astra Serif" w:hAnsi="PT Astra Serif"/>
          <w:noProof/>
          <w:sz w:val="24"/>
          <w:szCs w:val="24"/>
          <w:lang w:eastAsia="ru-RU"/>
        </w:rPr>
        <w:drawing>
          <wp:inline distT="0" distB="0" distL="0" distR="0" wp14:anchorId="2F98CB2B" wp14:editId="72D63AD7">
            <wp:extent cx="5953125" cy="1485900"/>
            <wp:effectExtent l="0" t="0" r="0" b="0"/>
            <wp:docPr id="97" name="Диаграмма 97"/>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547DDBD" w14:textId="77777777" w:rsidR="009A232C" w:rsidRPr="00EA2FEC" w:rsidRDefault="009A232C" w:rsidP="00F92124">
      <w:pPr>
        <w:spacing w:after="0" w:line="240" w:lineRule="auto"/>
        <w:jc w:val="both"/>
        <w:rPr>
          <w:rFonts w:ascii="PT Astra Serif" w:hAnsi="PT Astra Serif"/>
          <w:noProof/>
          <w:sz w:val="24"/>
          <w:szCs w:val="24"/>
        </w:rPr>
      </w:pPr>
    </w:p>
    <w:p w14:paraId="1DB6595D" w14:textId="7CF268E0" w:rsidR="009A232C" w:rsidRPr="00EA2FEC" w:rsidRDefault="009A232C" w:rsidP="00F92124">
      <w:pPr>
        <w:spacing w:after="0" w:line="240" w:lineRule="auto"/>
        <w:jc w:val="center"/>
        <w:rPr>
          <w:rFonts w:ascii="PT Astra Serif" w:hAnsi="PT Astra Serif"/>
          <w:noProof/>
          <w:sz w:val="24"/>
          <w:szCs w:val="24"/>
        </w:rPr>
      </w:pPr>
      <w:r w:rsidRPr="00EA2FEC">
        <w:rPr>
          <w:rFonts w:ascii="PT Astra Serif" w:eastAsia="Calibri" w:hAnsi="PT Astra Serif"/>
          <w:sz w:val="24"/>
          <w:szCs w:val="24"/>
        </w:rPr>
        <w:t xml:space="preserve">Рисунок </w:t>
      </w:r>
      <w:r w:rsidR="002B14EA" w:rsidRPr="00EA2FEC">
        <w:rPr>
          <w:rFonts w:ascii="PT Astra Serif" w:eastAsia="Calibri" w:hAnsi="PT Astra Serif"/>
          <w:sz w:val="24"/>
          <w:szCs w:val="24"/>
        </w:rPr>
        <w:t>9</w:t>
      </w:r>
      <w:r w:rsidRPr="00EA2FEC">
        <w:rPr>
          <w:rFonts w:ascii="PT Astra Serif" w:eastAsia="Calibri" w:hAnsi="PT Astra Serif"/>
          <w:sz w:val="24"/>
          <w:szCs w:val="24"/>
        </w:rPr>
        <w:t xml:space="preserve"> –</w:t>
      </w:r>
      <w:r w:rsidRPr="00EA2FEC">
        <w:rPr>
          <w:rFonts w:ascii="PT Astra Serif" w:hAnsi="PT Astra Serif"/>
          <w:sz w:val="24"/>
          <w:szCs w:val="24"/>
          <w:shd w:val="clear" w:color="auto" w:fill="FFFFFF"/>
        </w:rPr>
        <w:t xml:space="preserve"> </w:t>
      </w:r>
      <w:r w:rsidRPr="00EA2FEC">
        <w:rPr>
          <w:rFonts w:ascii="PT Astra Serif" w:eastAsia="Calibri" w:hAnsi="PT Astra Serif"/>
          <w:sz w:val="24"/>
          <w:szCs w:val="24"/>
        </w:rPr>
        <w:t>Потребление электроэнергии, м</w:t>
      </w:r>
      <w:r w:rsidR="00D25192" w:rsidRPr="00EA2FEC">
        <w:rPr>
          <w:rFonts w:ascii="PT Astra Serif" w:eastAsia="Calibri" w:hAnsi="PT Astra Serif"/>
          <w:sz w:val="24"/>
          <w:szCs w:val="24"/>
        </w:rPr>
        <w:t>лн</w:t>
      </w:r>
      <w:r w:rsidR="009D3513" w:rsidRPr="00EA2FEC">
        <w:rPr>
          <w:rFonts w:ascii="PT Astra Serif" w:eastAsia="Calibri" w:hAnsi="PT Astra Serif"/>
          <w:sz w:val="24"/>
          <w:szCs w:val="24"/>
        </w:rPr>
        <w:t>.</w:t>
      </w:r>
      <w:r w:rsidRPr="00EA2FEC">
        <w:rPr>
          <w:rFonts w:ascii="PT Astra Serif" w:eastAsia="Calibri" w:hAnsi="PT Astra Serif"/>
          <w:sz w:val="24"/>
          <w:szCs w:val="24"/>
        </w:rPr>
        <w:t xml:space="preserve"> </w:t>
      </w:r>
      <w:r w:rsidR="00D25192" w:rsidRPr="00EA2FEC">
        <w:rPr>
          <w:rFonts w:ascii="PT Astra Serif" w:eastAsia="Calibri" w:hAnsi="PT Astra Serif"/>
          <w:sz w:val="24"/>
          <w:szCs w:val="24"/>
        </w:rPr>
        <w:t>кВт</w:t>
      </w:r>
      <w:r w:rsidR="003E7680" w:rsidRPr="00EA2FEC">
        <w:rPr>
          <w:rFonts w:ascii="PT Astra Serif" w:hAnsi="PT Astra Serif"/>
          <w:sz w:val="24"/>
          <w:szCs w:val="24"/>
        </w:rPr>
        <w:t>·</w:t>
      </w:r>
      <w:proofErr w:type="gramStart"/>
      <w:r w:rsidR="00D25192" w:rsidRPr="00EA2FEC">
        <w:rPr>
          <w:rFonts w:ascii="PT Astra Serif" w:eastAsia="Calibri" w:hAnsi="PT Astra Serif"/>
          <w:sz w:val="24"/>
          <w:szCs w:val="24"/>
        </w:rPr>
        <w:t>ч</w:t>
      </w:r>
      <w:proofErr w:type="gramEnd"/>
    </w:p>
    <w:p w14:paraId="4765FF81" w14:textId="77777777" w:rsidR="009A232C" w:rsidRPr="00EA2FEC" w:rsidRDefault="009A232C" w:rsidP="00F92124">
      <w:pPr>
        <w:spacing w:after="0" w:line="240" w:lineRule="auto"/>
        <w:jc w:val="both"/>
        <w:rPr>
          <w:rFonts w:ascii="PT Astra Serif" w:hAnsi="PT Astra Serif"/>
          <w:noProof/>
          <w:sz w:val="24"/>
          <w:szCs w:val="24"/>
        </w:rPr>
      </w:pPr>
    </w:p>
    <w:p w14:paraId="51125CEC" w14:textId="77777777" w:rsidR="009A232C" w:rsidRPr="00EA2FEC" w:rsidRDefault="009A232C" w:rsidP="00F92124">
      <w:pPr>
        <w:spacing w:after="0" w:line="240" w:lineRule="auto"/>
        <w:jc w:val="both"/>
        <w:rPr>
          <w:rFonts w:ascii="PT Astra Serif" w:hAnsi="PT Astra Serif"/>
          <w:noProof/>
          <w:sz w:val="24"/>
          <w:szCs w:val="24"/>
        </w:rPr>
      </w:pPr>
      <w:r w:rsidRPr="00EA2FEC">
        <w:rPr>
          <w:rFonts w:ascii="PT Astra Serif" w:hAnsi="PT Astra Serif"/>
          <w:bCs/>
          <w:noProof/>
          <w:sz w:val="24"/>
          <w:szCs w:val="24"/>
          <w:lang w:eastAsia="ru-RU"/>
        </w:rPr>
        <mc:AlternateContent>
          <mc:Choice Requires="wps">
            <w:drawing>
              <wp:anchor distT="0" distB="0" distL="114300" distR="114300" simplePos="0" relativeHeight="251667456" behindDoc="0" locked="0" layoutInCell="1" allowOverlap="1" wp14:anchorId="6F052EF4" wp14:editId="660C8104">
                <wp:simplePos x="0" y="0"/>
                <wp:positionH relativeFrom="column">
                  <wp:posOffset>374595</wp:posOffset>
                </wp:positionH>
                <wp:positionV relativeFrom="paragraph">
                  <wp:posOffset>28907</wp:posOffset>
                </wp:positionV>
                <wp:extent cx="4953635" cy="461645"/>
                <wp:effectExtent l="0" t="0" r="18415" b="19685"/>
                <wp:wrapNone/>
                <wp:docPr id="70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635" cy="461645"/>
                        </a:xfrm>
                        <a:prstGeom prst="rect">
                          <a:avLst/>
                        </a:prstGeom>
                        <a:solidFill>
                          <a:sysClr val="window" lastClr="FFFFFF"/>
                        </a:solidFill>
                        <a:ln w="9525" cap="flat" cmpd="sng" algn="ctr">
                          <a:solidFill>
                            <a:schemeClr val="accent3">
                              <a:lumMod val="75000"/>
                            </a:schemeClr>
                          </a:solidFill>
                          <a:prstDash val="solid"/>
                        </a:ln>
                        <a:effectLst/>
                      </wps:spPr>
                      <wps:txbx>
                        <w:txbxContent>
                          <w:p w14:paraId="118C9F2B" w14:textId="436B0D84" w:rsidR="00C347E0" w:rsidRPr="003E7680" w:rsidRDefault="00C347E0" w:rsidP="009A232C">
                            <w:pPr>
                              <w:spacing w:after="0"/>
                              <w:jc w:val="center"/>
                              <w:rPr>
                                <w:rFonts w:ascii="PT Astra Serif" w:hAnsi="PT Astra Serif"/>
                                <w:bCs/>
                                <w:i/>
                                <w:sz w:val="24"/>
                                <w:szCs w:val="24"/>
                              </w:rPr>
                            </w:pPr>
                            <w:r w:rsidRPr="003E7680">
                              <w:rPr>
                                <w:rFonts w:ascii="PT Astra Serif" w:hAnsi="PT Astra Serif"/>
                                <w:bCs/>
                                <w:i/>
                                <w:sz w:val="24"/>
                                <w:szCs w:val="24"/>
                              </w:rPr>
                              <w:t xml:space="preserve">Электропотребление за 2024 год </w:t>
                            </w:r>
                            <w:r w:rsidRPr="009D3513">
                              <w:rPr>
                                <w:rFonts w:ascii="PT Astra Serif" w:hAnsi="PT Astra Serif"/>
                                <w:bCs/>
                                <w:i/>
                                <w:sz w:val="24"/>
                                <w:szCs w:val="24"/>
                              </w:rPr>
                              <w:t>– 8 316 млн</w:t>
                            </w:r>
                            <w:r>
                              <w:rPr>
                                <w:rFonts w:ascii="PT Astra Serif" w:hAnsi="PT Astra Serif"/>
                                <w:bCs/>
                                <w:i/>
                                <w:sz w:val="24"/>
                                <w:szCs w:val="24"/>
                              </w:rPr>
                              <w:t>.</w:t>
                            </w:r>
                            <w:r w:rsidRPr="009D3513">
                              <w:rPr>
                                <w:rFonts w:ascii="PT Astra Serif" w:hAnsi="PT Astra Serif"/>
                                <w:bCs/>
                                <w:i/>
                                <w:sz w:val="24"/>
                                <w:szCs w:val="24"/>
                              </w:rPr>
                              <w:t xml:space="preserve"> </w:t>
                            </w:r>
                            <w:r w:rsidRPr="009D3513">
                              <w:rPr>
                                <w:i/>
                                <w:sz w:val="24"/>
                                <w:szCs w:val="24"/>
                              </w:rPr>
                              <w:t>кВт</w:t>
                            </w:r>
                            <w:r w:rsidRPr="009D3513">
                              <w:rPr>
                                <w:rFonts w:ascii="Verdana" w:hAnsi="Verdana"/>
                                <w:i/>
                                <w:color w:val="000000"/>
                                <w:sz w:val="24"/>
                                <w:szCs w:val="24"/>
                              </w:rPr>
                              <w:t>·</w:t>
                            </w:r>
                            <w:proofErr w:type="gramStart"/>
                            <w:r w:rsidRPr="009D3513">
                              <w:rPr>
                                <w:i/>
                                <w:sz w:val="24"/>
                                <w:szCs w:val="24"/>
                              </w:rPr>
                              <w:t>ч</w:t>
                            </w:r>
                            <w:proofErr w:type="gramEnd"/>
                            <w:r w:rsidRPr="009D3513">
                              <w:rPr>
                                <w:rFonts w:ascii="PT Astra Serif" w:hAnsi="PT Astra Serif"/>
                                <w:bCs/>
                                <w:i/>
                                <w:sz w:val="24"/>
                                <w:szCs w:val="24"/>
                              </w:rPr>
                              <w:t xml:space="preserve"> (100,6%)</w:t>
                            </w:r>
                          </w:p>
                        </w:txbxContent>
                      </wps:txbx>
                      <wps:bodyPr wrap="square">
                        <a:spAutoFit/>
                      </wps:bodyPr>
                    </wps:wsp>
                  </a:graphicData>
                </a:graphic>
                <wp14:sizeRelH relativeFrom="margin">
                  <wp14:pctWidth>0</wp14:pctWidth>
                </wp14:sizeRelH>
              </wp:anchor>
            </w:drawing>
          </mc:Choice>
          <mc:Fallback>
            <w:pict>
              <v:shape id="TextBox 21" o:spid="_x0000_s1035" type="#_x0000_t202" style="position:absolute;left:0;text-align:left;margin-left:29.5pt;margin-top:2.3pt;width:390.05pt;height:36.3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" fillcolor="window" strokecolor="#76923c [2406]">
                <v:textbox style="mso-fit-shape-to-text:t">
                  <w:txbxContent>
                    <w:p w14:paraId="118C9F2B" w14:textId="436B0D84" w:rsidR="00C347E0" w:rsidRPr="003E7680" w:rsidRDefault="00C347E0" w:rsidP="009A232C">
                      <w:pPr>
                        <w:spacing w:after="0"/>
                        <w:jc w:val="center"/>
                        <w:rPr>
                          <w:rFonts w:ascii="PT Astra Serif" w:hAnsi="PT Astra Serif"/>
                          <w:bCs/>
                          <w:i/>
                          <w:sz w:val="24"/>
                          <w:szCs w:val="24"/>
                        </w:rPr>
                      </w:pPr>
                      <w:r w:rsidRPr="003E7680">
                        <w:rPr>
                          <w:rFonts w:ascii="PT Astra Serif" w:hAnsi="PT Astra Serif"/>
                          <w:bCs/>
                          <w:i/>
                          <w:sz w:val="24"/>
                          <w:szCs w:val="24"/>
                        </w:rPr>
                        <w:t xml:space="preserve">Электропотребление за 2024 год </w:t>
                      </w:r>
                      <w:r w:rsidRPr="009D3513">
                        <w:rPr>
                          <w:rFonts w:ascii="PT Astra Serif" w:hAnsi="PT Astra Serif"/>
                          <w:bCs/>
                          <w:i/>
                          <w:sz w:val="24"/>
                          <w:szCs w:val="24"/>
                        </w:rPr>
                        <w:t>– 8 316 млн</w:t>
                      </w:r>
                      <w:r>
                        <w:rPr>
                          <w:rFonts w:ascii="PT Astra Serif" w:hAnsi="PT Astra Serif"/>
                          <w:bCs/>
                          <w:i/>
                          <w:sz w:val="24"/>
                          <w:szCs w:val="24"/>
                        </w:rPr>
                        <w:t>.</w:t>
                      </w:r>
                      <w:r w:rsidRPr="009D3513">
                        <w:rPr>
                          <w:rFonts w:ascii="PT Astra Serif" w:hAnsi="PT Astra Serif"/>
                          <w:bCs/>
                          <w:i/>
                          <w:sz w:val="24"/>
                          <w:szCs w:val="24"/>
                        </w:rPr>
                        <w:t xml:space="preserve"> </w:t>
                      </w:r>
                      <w:r w:rsidRPr="009D3513">
                        <w:rPr>
                          <w:i/>
                          <w:sz w:val="24"/>
                          <w:szCs w:val="24"/>
                        </w:rPr>
                        <w:t>кВт</w:t>
                      </w:r>
                      <w:r w:rsidRPr="009D3513">
                        <w:rPr>
                          <w:rFonts w:ascii="Verdana" w:hAnsi="Verdana"/>
                          <w:i/>
                          <w:color w:val="000000"/>
                          <w:sz w:val="24"/>
                          <w:szCs w:val="24"/>
                        </w:rPr>
                        <w:t>·</w:t>
                      </w:r>
                      <w:proofErr w:type="gramStart"/>
                      <w:r w:rsidRPr="009D3513">
                        <w:rPr>
                          <w:i/>
                          <w:sz w:val="24"/>
                          <w:szCs w:val="24"/>
                        </w:rPr>
                        <w:t>ч</w:t>
                      </w:r>
                      <w:proofErr w:type="gramEnd"/>
                      <w:r w:rsidRPr="009D3513">
                        <w:rPr>
                          <w:rFonts w:ascii="PT Astra Serif" w:hAnsi="PT Astra Serif"/>
                          <w:bCs/>
                          <w:i/>
                          <w:sz w:val="24"/>
                          <w:szCs w:val="24"/>
                        </w:rPr>
                        <w:t xml:space="preserve"> (100,6%)</w:t>
                      </w:r>
                    </w:p>
                  </w:txbxContent>
                </v:textbox>
              </v:shape>
            </w:pict>
          </mc:Fallback>
        </mc:AlternateContent>
      </w:r>
    </w:p>
    <w:p w14:paraId="4883AB97" w14:textId="77777777" w:rsidR="009A232C" w:rsidRPr="00EA2FEC" w:rsidRDefault="009A232C" w:rsidP="00F92124">
      <w:pPr>
        <w:spacing w:after="0" w:line="240" w:lineRule="auto"/>
        <w:jc w:val="both"/>
        <w:rPr>
          <w:rFonts w:ascii="PT Astra Serif" w:hAnsi="PT Astra Serif"/>
          <w:noProof/>
          <w:sz w:val="24"/>
          <w:szCs w:val="24"/>
        </w:rPr>
      </w:pPr>
    </w:p>
    <w:p w14:paraId="34EBF79C" w14:textId="77777777" w:rsidR="002B14EA" w:rsidRPr="00EA2FEC" w:rsidRDefault="002B14EA" w:rsidP="00F92124">
      <w:pPr>
        <w:spacing w:after="0" w:line="240" w:lineRule="auto"/>
        <w:jc w:val="both"/>
        <w:rPr>
          <w:rFonts w:ascii="PT Astra Serif" w:hAnsi="PT Astra Serif"/>
          <w:noProof/>
          <w:sz w:val="24"/>
          <w:szCs w:val="24"/>
        </w:rPr>
      </w:pPr>
    </w:p>
    <w:p w14:paraId="7E5AA23C" w14:textId="63393F80" w:rsidR="009A232C" w:rsidRPr="00EA2FEC" w:rsidRDefault="009A232C" w:rsidP="00F92124">
      <w:pPr>
        <w:spacing w:after="0" w:line="240" w:lineRule="auto"/>
        <w:ind w:firstLine="708"/>
        <w:jc w:val="both"/>
        <w:rPr>
          <w:rFonts w:ascii="PT Astra Serif" w:hAnsi="PT Astra Serif"/>
          <w:noProof/>
          <w:sz w:val="24"/>
          <w:szCs w:val="24"/>
        </w:rPr>
      </w:pPr>
      <w:r w:rsidRPr="00EA2FEC">
        <w:rPr>
          <w:rFonts w:ascii="PT Astra Serif" w:hAnsi="PT Astra Serif"/>
          <w:noProof/>
          <w:sz w:val="24"/>
          <w:szCs w:val="24"/>
        </w:rPr>
        <w:t>Собственная выработка электроэнергии в Томской области в 2024 году составила 3,824 млрд</w:t>
      </w:r>
      <w:r w:rsidR="009D3513" w:rsidRPr="00EA2FEC">
        <w:rPr>
          <w:rFonts w:ascii="PT Astra Serif" w:hAnsi="PT Astra Serif"/>
          <w:noProof/>
          <w:sz w:val="24"/>
          <w:szCs w:val="24"/>
        </w:rPr>
        <w:t>.</w:t>
      </w:r>
      <w:r w:rsidRPr="00EA2FEC">
        <w:rPr>
          <w:rFonts w:ascii="PT Astra Serif" w:hAnsi="PT Astra Serif"/>
          <w:noProof/>
          <w:sz w:val="24"/>
          <w:szCs w:val="24"/>
        </w:rPr>
        <w:t xml:space="preserve"> кВт</w:t>
      </w:r>
      <w:r w:rsidR="00D25192" w:rsidRPr="00EA2FEC">
        <w:rPr>
          <w:rFonts w:ascii="PT Astra Serif" w:hAnsi="PT Astra Serif"/>
          <w:noProof/>
          <w:sz w:val="24"/>
          <w:szCs w:val="24"/>
        </w:rPr>
        <w:t>.</w:t>
      </w:r>
      <w:r w:rsidRPr="00EA2FEC">
        <w:rPr>
          <w:rFonts w:ascii="PT Astra Serif" w:hAnsi="PT Astra Serif"/>
          <w:noProof/>
          <w:sz w:val="24"/>
          <w:szCs w:val="24"/>
        </w:rPr>
        <w:t>·ч, что ниже аналогичного показателя прошлого года на 1,0%. Режим загрузки электростанций энергосистемы Томской области во многом зависит от режимно-балансовой ситуации, складывающейся в</w:t>
      </w:r>
      <w:r w:rsidR="00A46443" w:rsidRPr="00EA2FEC">
        <w:rPr>
          <w:rFonts w:ascii="PT Astra Serif" w:hAnsi="PT Astra Serif"/>
          <w:noProof/>
          <w:sz w:val="24"/>
          <w:szCs w:val="24"/>
        </w:rPr>
        <w:t xml:space="preserve"> объединенной энергетической системе</w:t>
      </w:r>
      <w:r w:rsidRPr="00EA2FEC">
        <w:rPr>
          <w:rFonts w:ascii="PT Astra Serif" w:hAnsi="PT Astra Serif"/>
          <w:noProof/>
          <w:sz w:val="24"/>
          <w:szCs w:val="24"/>
        </w:rPr>
        <w:t xml:space="preserve"> </w:t>
      </w:r>
      <w:r w:rsidR="00A46443" w:rsidRPr="00EA2FEC">
        <w:rPr>
          <w:rFonts w:ascii="PT Astra Serif" w:hAnsi="PT Astra Serif"/>
          <w:noProof/>
          <w:sz w:val="24"/>
          <w:szCs w:val="24"/>
        </w:rPr>
        <w:t>(</w:t>
      </w:r>
      <w:r w:rsidRPr="00EA2FEC">
        <w:rPr>
          <w:rFonts w:ascii="PT Astra Serif" w:hAnsi="PT Astra Serif"/>
          <w:noProof/>
          <w:sz w:val="24"/>
          <w:szCs w:val="24"/>
        </w:rPr>
        <w:t>ОЭС</w:t>
      </w:r>
      <w:r w:rsidR="00A46443" w:rsidRPr="00EA2FEC">
        <w:rPr>
          <w:rFonts w:ascii="PT Astra Serif" w:hAnsi="PT Astra Serif"/>
          <w:noProof/>
          <w:sz w:val="24"/>
          <w:szCs w:val="24"/>
        </w:rPr>
        <w:t>)</w:t>
      </w:r>
      <w:r w:rsidRPr="00EA2FEC">
        <w:rPr>
          <w:rFonts w:ascii="PT Astra Serif" w:hAnsi="PT Astra Serif"/>
          <w:noProof/>
          <w:sz w:val="24"/>
          <w:szCs w:val="24"/>
        </w:rPr>
        <w:t xml:space="preserve"> Сибири. Большая доля ГЭС, выработка которых зависит от гидрологических условий на реках Сибири, напрямую влия</w:t>
      </w:r>
      <w:r w:rsidR="009D3513" w:rsidRPr="00EA2FEC">
        <w:rPr>
          <w:rFonts w:ascii="PT Astra Serif" w:hAnsi="PT Astra Serif"/>
          <w:noProof/>
          <w:sz w:val="24"/>
          <w:szCs w:val="24"/>
        </w:rPr>
        <w:t>е</w:t>
      </w:r>
      <w:r w:rsidRPr="00EA2FEC">
        <w:rPr>
          <w:rFonts w:ascii="PT Astra Serif" w:hAnsi="PT Astra Serif"/>
          <w:noProof/>
          <w:sz w:val="24"/>
          <w:szCs w:val="24"/>
        </w:rPr>
        <w:t>т на режим загрузки тепловых электростанций ОЭС</w:t>
      </w:r>
      <w:r w:rsidR="00E367EC" w:rsidRPr="00EA2FEC">
        <w:rPr>
          <w:rFonts w:ascii="PT Astra Serif" w:hAnsi="PT Astra Serif"/>
          <w:noProof/>
          <w:sz w:val="24"/>
          <w:szCs w:val="24"/>
        </w:rPr>
        <w:t> </w:t>
      </w:r>
      <w:r w:rsidRPr="00EA2FEC">
        <w:rPr>
          <w:rFonts w:ascii="PT Astra Serif" w:hAnsi="PT Astra Serif"/>
          <w:noProof/>
          <w:sz w:val="24"/>
          <w:szCs w:val="24"/>
        </w:rPr>
        <w:t xml:space="preserve">Сибири, в том числе и на загрузку электростанций энергосистемы Томской области. </w:t>
      </w:r>
    </w:p>
    <w:p w14:paraId="760EC497" w14:textId="03B6F130" w:rsidR="009A232C" w:rsidRPr="00EA2FEC" w:rsidRDefault="009A232C" w:rsidP="00F92124">
      <w:pPr>
        <w:spacing w:after="0" w:line="240" w:lineRule="auto"/>
        <w:ind w:firstLine="708"/>
        <w:jc w:val="both"/>
        <w:rPr>
          <w:rFonts w:ascii="PT Astra Serif" w:hAnsi="PT Astra Serif"/>
          <w:noProof/>
          <w:sz w:val="24"/>
          <w:szCs w:val="24"/>
        </w:rPr>
      </w:pPr>
      <w:r w:rsidRPr="00EA2FEC">
        <w:rPr>
          <w:rFonts w:ascii="PT Astra Serif" w:hAnsi="PT Astra Serif"/>
          <w:noProof/>
          <w:sz w:val="24"/>
          <w:szCs w:val="24"/>
        </w:rPr>
        <w:t xml:space="preserve">В 2024 году </w:t>
      </w:r>
      <w:r w:rsidR="00A6098F" w:rsidRPr="00EA2FEC">
        <w:rPr>
          <w:rFonts w:ascii="PT Astra Serif" w:hAnsi="PT Astra Serif"/>
          <w:noProof/>
          <w:sz w:val="24"/>
          <w:szCs w:val="24"/>
        </w:rPr>
        <w:t xml:space="preserve">АО «РИР» </w:t>
      </w:r>
      <w:r w:rsidRPr="00EA2FEC">
        <w:rPr>
          <w:rFonts w:ascii="PT Astra Serif" w:hAnsi="PT Astra Serif"/>
          <w:noProof/>
          <w:sz w:val="24"/>
          <w:szCs w:val="24"/>
        </w:rPr>
        <w:t xml:space="preserve">продолжилась реализация крупнейшего инвестиционного энергопроекта региона – модернизация Северской ТЭЦ за счет обновления котельного оборудования. В рамках модернизации Северской ТЭЦ в начале текущего года началось возведение фундаментов под новые турбины. В общей сложности будет заменено или реконструировано 10 котлоагрегатов второй очереди и две турбины. Все новое оборудование </w:t>
      </w:r>
      <w:r w:rsidR="00A46443" w:rsidRPr="00EA2FEC">
        <w:rPr>
          <w:rFonts w:ascii="PT Astra Serif" w:hAnsi="PT Astra Serif"/>
          <w:noProof/>
          <w:sz w:val="24"/>
          <w:szCs w:val="24"/>
        </w:rPr>
        <w:t>–</w:t>
      </w:r>
      <w:r w:rsidRPr="00EA2FEC">
        <w:rPr>
          <w:rFonts w:ascii="PT Astra Serif" w:hAnsi="PT Astra Serif"/>
          <w:noProof/>
          <w:sz w:val="24"/>
          <w:szCs w:val="24"/>
        </w:rPr>
        <w:t xml:space="preserve"> отечественного производства. В результате реализации проекта к 2026 году г</w:t>
      </w:r>
      <w:r w:rsidR="00A46443" w:rsidRPr="00EA2FEC">
        <w:rPr>
          <w:rFonts w:ascii="PT Astra Serif" w:hAnsi="PT Astra Serif"/>
          <w:noProof/>
          <w:sz w:val="24"/>
          <w:szCs w:val="24"/>
        </w:rPr>
        <w:t>. </w:t>
      </w:r>
      <w:r w:rsidRPr="00EA2FEC">
        <w:rPr>
          <w:rFonts w:ascii="PT Astra Serif" w:hAnsi="PT Astra Serif"/>
          <w:noProof/>
          <w:sz w:val="24"/>
          <w:szCs w:val="24"/>
        </w:rPr>
        <w:t>Северск получит надежный, эффективный, экологичный источник теплоснабжения.</w:t>
      </w:r>
      <w:r w:rsidRPr="00EA2FEC">
        <w:rPr>
          <w:rFonts w:ascii="PT Astra Serif" w:hAnsi="PT Astra Serif"/>
          <w:sz w:val="24"/>
          <w:szCs w:val="24"/>
        </w:rPr>
        <w:t xml:space="preserve"> В</w:t>
      </w:r>
      <w:r w:rsidR="008F5678" w:rsidRPr="00EA2FEC">
        <w:rPr>
          <w:rFonts w:ascii="PT Astra Serif" w:hAnsi="PT Astra Serif"/>
          <w:sz w:val="24"/>
          <w:szCs w:val="24"/>
        </w:rPr>
        <w:t> </w:t>
      </w:r>
      <w:r w:rsidRPr="00EA2FEC">
        <w:rPr>
          <w:rFonts w:ascii="PT Astra Serif" w:hAnsi="PT Astra Serif"/>
          <w:sz w:val="24"/>
          <w:szCs w:val="24"/>
        </w:rPr>
        <w:t xml:space="preserve">2024 году </w:t>
      </w:r>
      <w:r w:rsidRPr="00EA2FEC">
        <w:rPr>
          <w:rFonts w:ascii="PT Astra Serif" w:hAnsi="PT Astra Serif"/>
          <w:noProof/>
          <w:sz w:val="24"/>
          <w:szCs w:val="24"/>
        </w:rPr>
        <w:t xml:space="preserve">смонтирован первый турбоагрегат, начался монтаж второго. </w:t>
      </w:r>
    </w:p>
    <w:p w14:paraId="22FAC823" w14:textId="77777777" w:rsidR="000B721C" w:rsidRPr="00EA2FEC" w:rsidRDefault="000B721C" w:rsidP="00F92124">
      <w:pPr>
        <w:spacing w:after="0" w:line="240" w:lineRule="auto"/>
        <w:ind w:firstLine="709"/>
        <w:jc w:val="both"/>
        <w:rPr>
          <w:rFonts w:ascii="PT Astra Serif" w:hAnsi="PT Astra Serif" w:cstheme="minorBidi"/>
          <w:strike/>
          <w:sz w:val="24"/>
          <w:szCs w:val="24"/>
        </w:rPr>
      </w:pPr>
    </w:p>
    <w:p w14:paraId="09DCB039" w14:textId="77777777" w:rsidR="000B721C" w:rsidRPr="00EA2FEC" w:rsidRDefault="000B721C" w:rsidP="00F92124">
      <w:pPr>
        <w:tabs>
          <w:tab w:val="left" w:pos="900"/>
        </w:tabs>
        <w:spacing w:after="0" w:line="240" w:lineRule="auto"/>
        <w:jc w:val="both"/>
        <w:rPr>
          <w:rFonts w:ascii="PT Astra Serif" w:hAnsi="PT Astra Serif"/>
          <w:b/>
          <w:sz w:val="24"/>
          <w:szCs w:val="24"/>
        </w:rPr>
      </w:pPr>
      <w:r w:rsidRPr="00EA2FEC">
        <w:rPr>
          <w:rFonts w:ascii="PT Astra Serif" w:hAnsi="PT Astra Serif"/>
          <w:b/>
          <w:sz w:val="24"/>
          <w:szCs w:val="24"/>
          <w:shd w:val="clear" w:color="auto" w:fill="F2F2F2" w:themeFill="background1" w:themeFillShade="F2"/>
        </w:rPr>
        <w:t>Перспективные задачи:</w:t>
      </w:r>
    </w:p>
    <w:bookmarkEnd w:id="4"/>
    <w:p w14:paraId="53FED403" w14:textId="656BD01D" w:rsidR="009A232C" w:rsidRPr="00EA2FEC" w:rsidRDefault="009A232C" w:rsidP="00F92124">
      <w:pPr>
        <w:spacing w:after="0" w:line="240" w:lineRule="auto"/>
        <w:ind w:firstLine="708"/>
        <w:jc w:val="both"/>
        <w:rPr>
          <w:rFonts w:ascii="PT Astra Serif" w:hAnsi="PT Astra Serif"/>
          <w:noProof/>
          <w:sz w:val="24"/>
          <w:szCs w:val="24"/>
        </w:rPr>
      </w:pPr>
      <w:r w:rsidRPr="00EA2FEC">
        <w:rPr>
          <w:rFonts w:ascii="PT Astra Serif" w:hAnsi="PT Astra Serif"/>
          <w:noProof/>
          <w:sz w:val="24"/>
          <w:szCs w:val="24"/>
        </w:rPr>
        <w:t>1. Участие в разработке и согласовании проекта схемы и программы развития электроэнергетических систем России на 2026</w:t>
      </w:r>
      <w:r w:rsidR="00C66294" w:rsidRPr="00EA2FEC">
        <w:rPr>
          <w:rFonts w:ascii="PT Astra Serif" w:eastAsia="Calibri" w:hAnsi="PT Astra Serif"/>
          <w:sz w:val="24"/>
          <w:szCs w:val="24"/>
        </w:rPr>
        <w:t xml:space="preserve"> – </w:t>
      </w:r>
      <w:r w:rsidRPr="00EA2FEC">
        <w:rPr>
          <w:rFonts w:ascii="PT Astra Serif" w:hAnsi="PT Astra Serif"/>
          <w:noProof/>
          <w:sz w:val="24"/>
          <w:szCs w:val="24"/>
        </w:rPr>
        <w:t>2031 годы.</w:t>
      </w:r>
    </w:p>
    <w:p w14:paraId="72184D54" w14:textId="0527DD74" w:rsidR="009A232C" w:rsidRPr="00EA2FEC" w:rsidRDefault="009A232C" w:rsidP="00F92124">
      <w:pPr>
        <w:spacing w:after="0" w:line="240" w:lineRule="auto"/>
        <w:ind w:firstLine="708"/>
        <w:jc w:val="both"/>
        <w:rPr>
          <w:rFonts w:ascii="PT Astra Serif" w:hAnsi="PT Astra Serif"/>
          <w:noProof/>
          <w:sz w:val="24"/>
          <w:szCs w:val="24"/>
        </w:rPr>
      </w:pPr>
      <w:r w:rsidRPr="00EA2FEC">
        <w:rPr>
          <w:rFonts w:ascii="PT Astra Serif" w:hAnsi="PT Astra Serif"/>
          <w:noProof/>
          <w:sz w:val="24"/>
          <w:szCs w:val="24"/>
        </w:rPr>
        <w:t xml:space="preserve">2. Продолжение реализации проекта по модернизации Северской ТЭЦ. </w:t>
      </w:r>
    </w:p>
    <w:p w14:paraId="295B9258" w14:textId="4721C20A" w:rsidR="009A232C" w:rsidRPr="00EA2FEC" w:rsidRDefault="009A232C" w:rsidP="00F92124">
      <w:pPr>
        <w:spacing w:after="0" w:line="240" w:lineRule="auto"/>
        <w:ind w:firstLine="708"/>
        <w:jc w:val="both"/>
        <w:rPr>
          <w:rFonts w:ascii="PT Astra Serif" w:hAnsi="PT Astra Serif"/>
          <w:noProof/>
          <w:sz w:val="24"/>
          <w:szCs w:val="24"/>
        </w:rPr>
      </w:pPr>
      <w:r w:rsidRPr="00EA2FEC">
        <w:rPr>
          <w:rFonts w:ascii="PT Astra Serif" w:hAnsi="PT Astra Serif"/>
          <w:noProof/>
          <w:sz w:val="24"/>
          <w:szCs w:val="24"/>
        </w:rPr>
        <w:t>3. Продолжение работы по реализации на территории Томской области Генеральной схемы размещения объектов электроэнергетики до 2042 года, утвержденной распоряжением Правительства Российской Федерации от 30.12.2024 № 4153-р.</w:t>
      </w:r>
    </w:p>
    <w:p w14:paraId="48AC21D1" w14:textId="77777777" w:rsidR="00471E4E" w:rsidRPr="00EA2FEC" w:rsidRDefault="00471E4E" w:rsidP="00B43414">
      <w:pPr>
        <w:pStyle w:val="af0"/>
      </w:pPr>
    </w:p>
    <w:p w14:paraId="724B0876" w14:textId="77777777" w:rsidR="008A73F5" w:rsidRPr="00EA2FEC" w:rsidRDefault="008A73F5" w:rsidP="00B43414">
      <w:pPr>
        <w:pStyle w:val="af0"/>
      </w:pPr>
    </w:p>
    <w:p w14:paraId="164C6634" w14:textId="77777777" w:rsidR="00023A61" w:rsidRPr="00EA2FEC" w:rsidRDefault="00023A61" w:rsidP="00A64750">
      <w:pPr>
        <w:pStyle w:val="af0"/>
        <w:outlineLvl w:val="1"/>
      </w:pPr>
      <w:bookmarkStart w:id="7" w:name="_Toc196848010"/>
      <w:r w:rsidRPr="00EA2FEC">
        <w:lastRenderedPageBreak/>
        <w:t>1.2. Обеспечение развития предпринимательства и рост непроизводственных индустрий</w:t>
      </w:r>
      <w:bookmarkEnd w:id="7"/>
    </w:p>
    <w:p w14:paraId="0BF9A240" w14:textId="77777777" w:rsidR="00023A61" w:rsidRPr="00EA2FEC" w:rsidRDefault="00023A61" w:rsidP="00024BE5">
      <w:pPr>
        <w:tabs>
          <w:tab w:val="left" w:pos="4962"/>
        </w:tabs>
        <w:spacing w:after="0" w:line="240" w:lineRule="auto"/>
        <w:jc w:val="both"/>
        <w:rPr>
          <w:rFonts w:ascii="PT Astra Serif" w:eastAsia="Times New Roman" w:hAnsi="PT Astra Serif"/>
          <w:b/>
          <w:sz w:val="24"/>
          <w:szCs w:val="24"/>
        </w:rPr>
      </w:pPr>
    </w:p>
    <w:p w14:paraId="02D21E10" w14:textId="77777777" w:rsidR="00023A61" w:rsidRPr="00EA2FEC" w:rsidRDefault="00023A61" w:rsidP="00024BE5">
      <w:pPr>
        <w:shd w:val="clear" w:color="auto" w:fill="EAF1DD" w:themeFill="accent3" w:themeFillTint="33"/>
        <w:tabs>
          <w:tab w:val="left" w:pos="4962"/>
        </w:tabs>
        <w:spacing w:after="0" w:line="240" w:lineRule="auto"/>
        <w:jc w:val="both"/>
        <w:rPr>
          <w:rFonts w:ascii="PT Astra Serif" w:eastAsia="Times New Roman" w:hAnsi="PT Astra Serif"/>
          <w:b/>
          <w:sz w:val="24"/>
          <w:szCs w:val="24"/>
        </w:rPr>
      </w:pPr>
      <w:r w:rsidRPr="00EA2FEC">
        <w:rPr>
          <w:rFonts w:ascii="PT Astra Serif" w:eastAsia="Times New Roman" w:hAnsi="PT Astra Serif"/>
          <w:b/>
          <w:sz w:val="24"/>
          <w:szCs w:val="24"/>
        </w:rPr>
        <w:t>Развитие малого и среднего предпринимательства</w:t>
      </w:r>
    </w:p>
    <w:p w14:paraId="51D7F0C0" w14:textId="31DEC537" w:rsidR="00A2577B" w:rsidRPr="00EA2FEC" w:rsidRDefault="00A2577B" w:rsidP="00024BE5">
      <w:pPr>
        <w:spacing w:after="0" w:line="240" w:lineRule="auto"/>
        <w:ind w:firstLine="709"/>
        <w:jc w:val="both"/>
        <w:rPr>
          <w:rFonts w:ascii="PT Astra Serif" w:hAnsi="PT Astra Serif"/>
          <w:bCs/>
          <w:sz w:val="24"/>
          <w:szCs w:val="24"/>
        </w:rPr>
      </w:pPr>
      <w:r w:rsidRPr="00EA2FEC">
        <w:rPr>
          <w:rFonts w:ascii="PT Astra Serif" w:hAnsi="PT Astra Serif"/>
          <w:bCs/>
          <w:sz w:val="24"/>
          <w:szCs w:val="24"/>
        </w:rPr>
        <w:t>В течение всего 2024 года сохранилась тенденция увеличения количества субъектов малого и среднего бизнеса в Томской области. По состоянию на 10.01.2025 в регионе зарегистрировано 41</w:t>
      </w:r>
      <w:r w:rsidR="00A46443" w:rsidRPr="00EA2FEC">
        <w:rPr>
          <w:rFonts w:ascii="PT Astra Serif" w:hAnsi="PT Astra Serif"/>
          <w:bCs/>
          <w:sz w:val="24"/>
          <w:szCs w:val="24"/>
        </w:rPr>
        <w:t> </w:t>
      </w:r>
      <w:r w:rsidRPr="00EA2FEC">
        <w:rPr>
          <w:rFonts w:ascii="PT Astra Serif" w:hAnsi="PT Astra Serif"/>
          <w:bCs/>
          <w:sz w:val="24"/>
          <w:szCs w:val="24"/>
        </w:rPr>
        <w:t>265 субъектов малого и среднего предпринимательства (85,2% всех хозяйствующих субъектов Томской области). Темп роста количества субъектов МСП составил 102,7%.</w:t>
      </w:r>
    </w:p>
    <w:p w14:paraId="643BE4A5" w14:textId="582E5155" w:rsidR="00A2577B" w:rsidRPr="00EA2FEC" w:rsidRDefault="00A2577B" w:rsidP="00024BE5">
      <w:pPr>
        <w:spacing w:after="0" w:line="240" w:lineRule="auto"/>
        <w:ind w:firstLine="709"/>
        <w:jc w:val="both"/>
        <w:rPr>
          <w:rFonts w:ascii="PT Astra Serif" w:hAnsi="PT Astra Serif"/>
          <w:bCs/>
          <w:sz w:val="24"/>
          <w:szCs w:val="24"/>
        </w:rPr>
      </w:pPr>
      <w:r w:rsidRPr="00EA2FEC">
        <w:rPr>
          <w:rFonts w:ascii="PT Astra Serif" w:hAnsi="PT Astra Serif"/>
          <w:bCs/>
          <w:sz w:val="24"/>
          <w:szCs w:val="24"/>
        </w:rPr>
        <w:t>По итогам 2024 года по сравнению с предшествующим годом отмечается увеличение количества индивидуальных предпринимателей на 1</w:t>
      </w:r>
      <w:r w:rsidR="00DD48FB" w:rsidRPr="00EA2FEC">
        <w:rPr>
          <w:rFonts w:ascii="PT Astra Serif" w:hAnsi="PT Astra Serif"/>
          <w:bCs/>
          <w:sz w:val="24"/>
          <w:szCs w:val="24"/>
        </w:rPr>
        <w:t> 336 ед. (25 </w:t>
      </w:r>
      <w:r w:rsidRPr="00EA2FEC">
        <w:rPr>
          <w:rFonts w:ascii="PT Astra Serif" w:hAnsi="PT Astra Serif"/>
          <w:bCs/>
          <w:sz w:val="24"/>
          <w:szCs w:val="24"/>
        </w:rPr>
        <w:t>293 ед., +5,6%) и уменьшение количества</w:t>
      </w:r>
      <w:r w:rsidR="00DD48FB" w:rsidRPr="00EA2FEC">
        <w:rPr>
          <w:rFonts w:ascii="PT Astra Serif" w:hAnsi="PT Astra Serif"/>
          <w:bCs/>
          <w:sz w:val="24"/>
          <w:szCs w:val="24"/>
        </w:rPr>
        <w:t xml:space="preserve"> юридических лиц на 270 ед. (15 </w:t>
      </w:r>
      <w:r w:rsidRPr="00EA2FEC">
        <w:rPr>
          <w:rFonts w:ascii="PT Astra Serif" w:hAnsi="PT Astra Serif"/>
          <w:bCs/>
          <w:sz w:val="24"/>
          <w:szCs w:val="24"/>
        </w:rPr>
        <w:t xml:space="preserve">972 ед., </w:t>
      </w:r>
      <w:r w:rsidR="00A46443" w:rsidRPr="00EA2FEC">
        <w:rPr>
          <w:rFonts w:ascii="PT Astra Serif" w:hAnsi="PT Astra Serif"/>
          <w:bCs/>
          <w:sz w:val="24"/>
          <w:szCs w:val="24"/>
        </w:rPr>
        <w:t xml:space="preserve">– </w:t>
      </w:r>
      <w:r w:rsidRPr="00EA2FEC">
        <w:rPr>
          <w:rFonts w:ascii="PT Astra Serif" w:hAnsi="PT Astra Serif"/>
          <w:bCs/>
          <w:sz w:val="24"/>
          <w:szCs w:val="24"/>
        </w:rPr>
        <w:t xml:space="preserve">1,7%). </w:t>
      </w:r>
    </w:p>
    <w:p w14:paraId="68BF7830" w14:textId="6D0C184D" w:rsidR="00A2577B" w:rsidRPr="00EA2FEC" w:rsidRDefault="00A2577B" w:rsidP="00024BE5">
      <w:pPr>
        <w:spacing w:after="0" w:line="240" w:lineRule="auto"/>
        <w:ind w:firstLine="709"/>
        <w:jc w:val="both"/>
        <w:rPr>
          <w:rFonts w:ascii="PT Astra Serif" w:hAnsi="PT Astra Serif"/>
          <w:bCs/>
          <w:sz w:val="24"/>
          <w:szCs w:val="24"/>
        </w:rPr>
      </w:pPr>
      <w:r w:rsidRPr="00EA2FEC">
        <w:rPr>
          <w:rFonts w:ascii="PT Astra Serif" w:hAnsi="PT Astra Serif"/>
          <w:bCs/>
          <w:sz w:val="24"/>
          <w:szCs w:val="24"/>
        </w:rPr>
        <w:t xml:space="preserve">Численность занятых в МСП в 2024 году составила 189,6 тыс. человек </w:t>
      </w:r>
      <w:r w:rsidR="00B6694B" w:rsidRPr="00EA2FEC">
        <w:rPr>
          <w:rFonts w:ascii="PT Astra Serif" w:eastAsia="Times New Roman" w:hAnsi="PT Astra Serif" w:cs="Arial"/>
          <w:sz w:val="24"/>
          <w:szCs w:val="24"/>
        </w:rPr>
        <w:t>–</w:t>
      </w:r>
      <w:r w:rsidRPr="00EA2FEC">
        <w:rPr>
          <w:rFonts w:ascii="PT Astra Serif" w:hAnsi="PT Astra Serif"/>
          <w:bCs/>
          <w:sz w:val="24"/>
          <w:szCs w:val="24"/>
        </w:rPr>
        <w:t xml:space="preserve"> около 38% занятых в экономике региона. Численность занятых удалось сохранить благодаря росту количества самозанятых граждан с 57,0 тыс. человек в 2023 году до 78,9 тыс. человек в 2024 году. </w:t>
      </w:r>
    </w:p>
    <w:p w14:paraId="1472B902" w14:textId="52E17B89" w:rsidR="00A2577B" w:rsidRPr="00EA2FEC" w:rsidRDefault="00A2577B" w:rsidP="00F24FC8">
      <w:pPr>
        <w:spacing w:after="0" w:line="240" w:lineRule="auto"/>
        <w:ind w:firstLine="709"/>
        <w:jc w:val="both"/>
        <w:rPr>
          <w:rFonts w:ascii="PT Astra Serif" w:hAnsi="PT Astra Serif"/>
          <w:bCs/>
          <w:color w:val="000000" w:themeColor="text1"/>
          <w:sz w:val="24"/>
          <w:szCs w:val="24"/>
        </w:rPr>
      </w:pPr>
      <w:r w:rsidRPr="00EA2FEC">
        <w:rPr>
          <w:rFonts w:ascii="PT Astra Serif" w:hAnsi="PT Astra Serif"/>
          <w:bCs/>
          <w:sz w:val="24"/>
          <w:szCs w:val="24"/>
        </w:rPr>
        <w:t>Количество субъектов малого и среднего предпринимательства (включая индивидуальных предпринимателей) в расчете на 1 тыс. человек населения Томской области на 01.01.2025 составило 39,</w:t>
      </w:r>
      <w:r w:rsidR="00F24FC8" w:rsidRPr="00EA2FEC">
        <w:rPr>
          <w:rFonts w:ascii="PT Astra Serif" w:hAnsi="PT Astra Serif"/>
          <w:bCs/>
          <w:sz w:val="24"/>
          <w:szCs w:val="24"/>
        </w:rPr>
        <w:t>70</w:t>
      </w:r>
      <w:r w:rsidRPr="00EA2FEC">
        <w:rPr>
          <w:rFonts w:ascii="PT Astra Serif" w:hAnsi="PT Astra Serif"/>
          <w:bCs/>
          <w:sz w:val="24"/>
          <w:szCs w:val="24"/>
        </w:rPr>
        <w:t xml:space="preserve"> ед.</w:t>
      </w:r>
      <w:r w:rsidR="00F24FC8" w:rsidRPr="00EA2FEC">
        <w:rPr>
          <w:rFonts w:ascii="PT Astra Serif" w:hAnsi="PT Astra Serif"/>
          <w:bCs/>
          <w:sz w:val="24"/>
          <w:szCs w:val="24"/>
        </w:rPr>
        <w:t xml:space="preserve"> </w:t>
      </w:r>
      <w:r w:rsidR="00F24FC8" w:rsidRPr="00EA2FEC">
        <w:rPr>
          <w:rFonts w:ascii="PT Astra Serif" w:hAnsi="PT Astra Serif"/>
          <w:bCs/>
          <w:color w:val="000000" w:themeColor="text1"/>
          <w:sz w:val="24"/>
          <w:szCs w:val="24"/>
        </w:rPr>
        <w:t>(СФО – 39,54 ед., РФ – 45,08 ед.).</w:t>
      </w:r>
    </w:p>
    <w:p w14:paraId="103046F7" w14:textId="77777777" w:rsidR="00A2577B" w:rsidRPr="00EA2FEC" w:rsidRDefault="00A2577B" w:rsidP="00024BE5">
      <w:pPr>
        <w:spacing w:after="0" w:line="240" w:lineRule="auto"/>
        <w:ind w:firstLine="709"/>
        <w:jc w:val="both"/>
        <w:rPr>
          <w:rFonts w:ascii="PT Astra Serif" w:hAnsi="PT Astra Serif"/>
          <w:bCs/>
          <w:sz w:val="24"/>
          <w:szCs w:val="24"/>
        </w:rPr>
      </w:pPr>
      <w:r w:rsidRPr="00EA2FEC">
        <w:rPr>
          <w:rFonts w:ascii="PT Astra Serif" w:hAnsi="PT Astra Serif"/>
          <w:bCs/>
          <w:sz w:val="24"/>
          <w:szCs w:val="24"/>
        </w:rPr>
        <w:t>Отраслевая структура субъектов МСП за год не претерпела существенных изменений. Более половины предприятий осуществляют деятельность в трех сегментах экономики: торговле, транспортной отрасли и строительстве.</w:t>
      </w:r>
    </w:p>
    <w:p w14:paraId="271F1EEA" w14:textId="220C60AA" w:rsidR="00A2577B" w:rsidRPr="00EA2FEC" w:rsidRDefault="00A2577B" w:rsidP="00024BE5">
      <w:pPr>
        <w:shd w:val="clear" w:color="auto" w:fill="FFFFFF" w:themeFill="background1"/>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На территории Томской области сформирована оптимальная инфраструктура поддержки предпринимательской деятельности </w:t>
      </w:r>
      <w:r w:rsidR="00A46443" w:rsidRPr="00EA2FEC">
        <w:rPr>
          <w:rFonts w:ascii="PT Astra Serif" w:hAnsi="PT Astra Serif"/>
          <w:sz w:val="24"/>
          <w:szCs w:val="24"/>
        </w:rPr>
        <w:t>–</w:t>
      </w:r>
      <w:r w:rsidRPr="00EA2FEC">
        <w:rPr>
          <w:rFonts w:ascii="PT Astra Serif" w:hAnsi="PT Astra Serif"/>
          <w:sz w:val="24"/>
          <w:szCs w:val="24"/>
        </w:rPr>
        <w:t xml:space="preserve"> от возникновения идеи организации собственного дела до расширения бизнеса и вывода продукции на рынки зарубежных стран.</w:t>
      </w:r>
    </w:p>
    <w:p w14:paraId="6FF1BEC9" w14:textId="77777777" w:rsidR="00A2577B" w:rsidRPr="00EA2FEC" w:rsidRDefault="00A2577B" w:rsidP="00024BE5">
      <w:pPr>
        <w:shd w:val="clear" w:color="auto" w:fill="FFFFFF" w:themeFill="background1"/>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регионе действуют муниципальные и областной центры поддержки предпринимательства, центр поддержки экспорта, центр инноваций социальной сферы, региональная гарантийная организация, три микрофинансовые организации, а также инфраструктура поддержки технологического предпринимательства на базе центра инжиниринга и инноваций. </w:t>
      </w:r>
    </w:p>
    <w:p w14:paraId="283125AC" w14:textId="040D2422" w:rsidR="00A2577B" w:rsidRPr="00EA2FEC" w:rsidRDefault="00A2577B" w:rsidP="00024BE5">
      <w:pPr>
        <w:shd w:val="clear" w:color="auto" w:fill="FFFFFF" w:themeFill="background1"/>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Ключевым элементом инфраструктуры выступает Центр «Мой бизнес», выполняющий функции многофункционального центра поддержки предпринимательства. Центром «Мой бизнес» оказано 4,0 тыс. услуг гражданам, желающим начать собственный бизнес, действующим предпринимателям и самозанятым. Около 2,4</w:t>
      </w:r>
      <w:r w:rsidR="00C15F2D" w:rsidRPr="00EA2FEC">
        <w:rPr>
          <w:rFonts w:ascii="PT Astra Serif" w:hAnsi="PT Astra Serif"/>
          <w:sz w:val="24"/>
          <w:szCs w:val="24"/>
        </w:rPr>
        <w:t> </w:t>
      </w:r>
      <w:r w:rsidRPr="00EA2FEC">
        <w:rPr>
          <w:rFonts w:ascii="PT Astra Serif" w:hAnsi="PT Astra Serif"/>
          <w:sz w:val="24"/>
          <w:szCs w:val="24"/>
        </w:rPr>
        <w:t>тыс.</w:t>
      </w:r>
      <w:r w:rsidR="00C15F2D" w:rsidRPr="00EA2FEC">
        <w:rPr>
          <w:rFonts w:ascii="PT Astra Serif" w:hAnsi="PT Astra Serif"/>
          <w:sz w:val="24"/>
          <w:szCs w:val="24"/>
        </w:rPr>
        <w:t> </w:t>
      </w:r>
      <w:r w:rsidRPr="00EA2FEC">
        <w:rPr>
          <w:rFonts w:ascii="PT Astra Serif" w:hAnsi="PT Astra Serif"/>
          <w:sz w:val="24"/>
          <w:szCs w:val="24"/>
        </w:rPr>
        <w:t>субъектов МСП и самозанятых граждан получили государственную поддержку в 2024 году.</w:t>
      </w:r>
    </w:p>
    <w:p w14:paraId="251636D8" w14:textId="15106505" w:rsidR="00A2577B" w:rsidRPr="00EA2FEC" w:rsidRDefault="00BC0215" w:rsidP="00024BE5">
      <w:pPr>
        <w:shd w:val="clear" w:color="auto" w:fill="FFFFFF" w:themeFill="background1"/>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АНО «Центр инжиниринга и инноваций</w:t>
      </w:r>
      <w:r w:rsidR="000571E1" w:rsidRPr="00EA2FEC">
        <w:rPr>
          <w:rFonts w:ascii="PT Astra Serif" w:hAnsi="PT Astra Serif"/>
          <w:sz w:val="24"/>
          <w:szCs w:val="24"/>
        </w:rPr>
        <w:t xml:space="preserve"> Томской области</w:t>
      </w:r>
      <w:r w:rsidRPr="00EA2FEC">
        <w:rPr>
          <w:rFonts w:ascii="PT Astra Serif" w:hAnsi="PT Astra Serif"/>
          <w:sz w:val="24"/>
          <w:szCs w:val="24"/>
        </w:rPr>
        <w:t xml:space="preserve">» (далее </w:t>
      </w:r>
      <w:r w:rsidR="008F5678" w:rsidRPr="00EA2FEC">
        <w:rPr>
          <w:rFonts w:ascii="PT Astra Serif" w:hAnsi="PT Astra Serif"/>
          <w:sz w:val="24"/>
          <w:szCs w:val="24"/>
        </w:rPr>
        <w:t>–</w:t>
      </w:r>
      <w:r w:rsidRPr="00EA2FEC">
        <w:rPr>
          <w:rFonts w:ascii="PT Astra Serif" w:hAnsi="PT Astra Serif"/>
          <w:sz w:val="24"/>
          <w:szCs w:val="24"/>
        </w:rPr>
        <w:t xml:space="preserve"> АНО «ЦИИТО») </w:t>
      </w:r>
      <w:r w:rsidR="00A2577B" w:rsidRPr="00EA2FEC">
        <w:rPr>
          <w:rFonts w:ascii="PT Astra Serif" w:hAnsi="PT Astra Serif"/>
          <w:sz w:val="24"/>
          <w:szCs w:val="24"/>
        </w:rPr>
        <w:t>оказано 14</w:t>
      </w:r>
      <w:r w:rsidR="00E367EC" w:rsidRPr="00EA2FEC">
        <w:rPr>
          <w:rFonts w:ascii="PT Astra Serif" w:hAnsi="PT Astra Serif"/>
          <w:sz w:val="24"/>
          <w:szCs w:val="24"/>
        </w:rPr>
        <w:t> </w:t>
      </w:r>
      <w:r w:rsidR="00A2577B" w:rsidRPr="00EA2FEC">
        <w:rPr>
          <w:rFonts w:ascii="PT Astra Serif" w:hAnsi="PT Astra Serif"/>
          <w:sz w:val="24"/>
          <w:szCs w:val="24"/>
        </w:rPr>
        <w:t>инжиниринговых услуг участникам кластера «Smart Tecnologies Tomsk», которыми создано 4 новых инновационных продукта. Субъектам МСП, осуществляющим деятельность в высокотехнологичных отраслях, оказано 50 комплексных услуг. На платформе МСП</w:t>
      </w:r>
      <w:proofErr w:type="gramStart"/>
      <w:r w:rsidR="00A2577B" w:rsidRPr="00EA2FEC">
        <w:rPr>
          <w:rFonts w:ascii="PT Astra Serif" w:hAnsi="PT Astra Serif"/>
          <w:sz w:val="24"/>
          <w:szCs w:val="24"/>
        </w:rPr>
        <w:t>.Р</w:t>
      </w:r>
      <w:proofErr w:type="gramEnd"/>
      <w:r w:rsidR="00A2577B" w:rsidRPr="00EA2FEC">
        <w:rPr>
          <w:rFonts w:ascii="PT Astra Serif" w:hAnsi="PT Astra Serif"/>
          <w:sz w:val="24"/>
          <w:szCs w:val="24"/>
        </w:rPr>
        <w:t xml:space="preserve">Ф проведено 375 скоринговых оценок. </w:t>
      </w:r>
    </w:p>
    <w:p w14:paraId="6042C8D2" w14:textId="072FDE08" w:rsidR="00A2577B" w:rsidRPr="00EA2FEC" w:rsidRDefault="00BC0215" w:rsidP="00024BE5">
      <w:pPr>
        <w:shd w:val="clear" w:color="auto" w:fill="FFFFFF" w:themeFill="background1"/>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АНО «ЦИИТО»</w:t>
      </w:r>
      <w:r w:rsidR="00A2577B" w:rsidRPr="00EA2FEC">
        <w:rPr>
          <w:rFonts w:ascii="PT Astra Serif" w:hAnsi="PT Astra Serif"/>
          <w:sz w:val="24"/>
          <w:szCs w:val="24"/>
        </w:rPr>
        <w:t xml:space="preserve"> является региональным оператором </w:t>
      </w:r>
      <w:r w:rsidR="00A2577B" w:rsidRPr="00EA2FEC">
        <w:rPr>
          <w:rFonts w:ascii="PT Astra Serif" w:hAnsi="PT Astra Serif"/>
          <w:b/>
          <w:bCs/>
          <w:sz w:val="24"/>
          <w:szCs w:val="24"/>
        </w:rPr>
        <w:t>Фонда «Сколково»</w:t>
      </w:r>
      <w:r w:rsidR="00A2577B" w:rsidRPr="00EA2FEC">
        <w:rPr>
          <w:rFonts w:ascii="PT Astra Serif" w:hAnsi="PT Astra Serif"/>
          <w:sz w:val="24"/>
          <w:szCs w:val="24"/>
        </w:rPr>
        <w:t xml:space="preserve"> в Томской области. В 2024 году выручка резидентов Фонда «Сколково» составила 396 млн</w:t>
      </w:r>
      <w:r w:rsidR="00B6694B" w:rsidRPr="00EA2FEC">
        <w:rPr>
          <w:rFonts w:ascii="PT Astra Serif" w:hAnsi="PT Astra Serif"/>
          <w:sz w:val="24"/>
          <w:szCs w:val="24"/>
        </w:rPr>
        <w:t>.</w:t>
      </w:r>
      <w:r w:rsidR="00A2577B" w:rsidRPr="00EA2FEC">
        <w:rPr>
          <w:rFonts w:ascii="PT Astra Serif" w:hAnsi="PT Astra Serif"/>
          <w:sz w:val="24"/>
          <w:szCs w:val="24"/>
        </w:rPr>
        <w:t xml:space="preserve"> руб</w:t>
      </w:r>
      <w:r w:rsidR="00DD48FB" w:rsidRPr="00EA2FEC">
        <w:rPr>
          <w:rFonts w:ascii="PT Astra Serif" w:hAnsi="PT Astra Serif"/>
          <w:sz w:val="24"/>
          <w:szCs w:val="24"/>
        </w:rPr>
        <w:t>лей</w:t>
      </w:r>
      <w:r w:rsidR="00A2577B" w:rsidRPr="00EA2FEC">
        <w:rPr>
          <w:rFonts w:ascii="PT Astra Serif" w:hAnsi="PT Astra Serif"/>
          <w:sz w:val="24"/>
          <w:szCs w:val="24"/>
        </w:rPr>
        <w:t xml:space="preserve">. Получено </w:t>
      </w:r>
      <w:r w:rsidR="00A46443" w:rsidRPr="00EA2FEC">
        <w:rPr>
          <w:rFonts w:ascii="PT Astra Serif" w:hAnsi="PT Astra Serif"/>
          <w:sz w:val="24"/>
          <w:szCs w:val="24"/>
        </w:rPr>
        <w:t>4</w:t>
      </w:r>
      <w:r w:rsidR="00E367EC" w:rsidRPr="00EA2FEC">
        <w:rPr>
          <w:rFonts w:ascii="PT Astra Serif" w:hAnsi="PT Astra Serif"/>
          <w:sz w:val="24"/>
          <w:szCs w:val="24"/>
        </w:rPr>
        <w:t> </w:t>
      </w:r>
      <w:proofErr w:type="gramStart"/>
      <w:r w:rsidR="00A2577B" w:rsidRPr="00EA2FEC">
        <w:rPr>
          <w:rFonts w:ascii="PT Astra Serif" w:hAnsi="PT Astra Serif"/>
          <w:sz w:val="24"/>
          <w:szCs w:val="24"/>
        </w:rPr>
        <w:t>российских</w:t>
      </w:r>
      <w:proofErr w:type="gramEnd"/>
      <w:r w:rsidR="00A2577B" w:rsidRPr="00EA2FEC">
        <w:rPr>
          <w:rFonts w:ascii="PT Astra Serif" w:hAnsi="PT Astra Serif"/>
          <w:sz w:val="24"/>
          <w:szCs w:val="24"/>
        </w:rPr>
        <w:t xml:space="preserve"> патента и </w:t>
      </w:r>
      <w:r w:rsidR="00A46443" w:rsidRPr="00EA2FEC">
        <w:rPr>
          <w:rFonts w:ascii="PT Astra Serif" w:hAnsi="PT Astra Serif"/>
          <w:sz w:val="24"/>
          <w:szCs w:val="24"/>
        </w:rPr>
        <w:t>2</w:t>
      </w:r>
      <w:r w:rsidR="00A2577B" w:rsidRPr="00EA2FEC">
        <w:rPr>
          <w:rFonts w:ascii="PT Astra Serif" w:hAnsi="PT Astra Serif"/>
          <w:sz w:val="24"/>
          <w:szCs w:val="24"/>
        </w:rPr>
        <w:t xml:space="preserve"> патента за пределами России. </w:t>
      </w:r>
    </w:p>
    <w:p w14:paraId="7D1F0926" w14:textId="52659CCA" w:rsidR="00A2577B" w:rsidRPr="00EA2FEC" w:rsidRDefault="00A2577B" w:rsidP="00024BE5">
      <w:pPr>
        <w:shd w:val="clear" w:color="auto" w:fill="FFFFFF" w:themeFill="background1"/>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Центром поддержки экспорта Томской области (далее – ЦПЭ) в 2024 году оказаны услуги 268 субъектам МСП по различным направлениям экспортной деятельности. При поддержке ЦПЭ 16 субъектов МСП – экспортеров заключили экспортные контракты на общую сумму 5,2 млн</w:t>
      </w:r>
      <w:r w:rsidR="00B6694B" w:rsidRPr="00EA2FEC">
        <w:rPr>
          <w:rFonts w:ascii="PT Astra Serif" w:hAnsi="PT Astra Serif"/>
          <w:sz w:val="24"/>
          <w:szCs w:val="24"/>
        </w:rPr>
        <w:t>.</w:t>
      </w:r>
      <w:r w:rsidRPr="00EA2FEC">
        <w:rPr>
          <w:rFonts w:ascii="PT Astra Serif" w:hAnsi="PT Astra Serif"/>
          <w:sz w:val="24"/>
          <w:szCs w:val="24"/>
        </w:rPr>
        <w:t xml:space="preserve"> долларов США.</w:t>
      </w:r>
    </w:p>
    <w:p w14:paraId="2AAEEBB2" w14:textId="77777777" w:rsidR="00A2577B" w:rsidRPr="00EA2FEC" w:rsidRDefault="00A2577B" w:rsidP="00024BE5">
      <w:pPr>
        <w:shd w:val="clear" w:color="auto" w:fill="FFFFFF" w:themeFill="background1"/>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Центром инноваций социальной сферы предоставлено 323 услуги предпринимателям, осуществляющим деятельность социальной направленности, и оказана поддержка в реализации 13 социальных проектов. По состоянию на 31.12.2024 статус «социальное предприятие» присвоен 162 субъектам МСП.</w:t>
      </w:r>
    </w:p>
    <w:p w14:paraId="1394CCEE" w14:textId="7D8EB5DF" w:rsidR="00A2577B" w:rsidRPr="00EA2FEC" w:rsidRDefault="00A2577B" w:rsidP="00024BE5">
      <w:pPr>
        <w:shd w:val="clear" w:color="auto" w:fill="FFFFFF" w:themeFill="background1"/>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Гарантийным фондом Томской области в 2024 году предоставлено 81</w:t>
      </w:r>
      <w:r w:rsidR="00E367EC" w:rsidRPr="00EA2FEC">
        <w:rPr>
          <w:rFonts w:ascii="PT Astra Serif" w:hAnsi="PT Astra Serif"/>
          <w:sz w:val="24"/>
          <w:szCs w:val="24"/>
        </w:rPr>
        <w:t> </w:t>
      </w:r>
      <w:r w:rsidRPr="00EA2FEC">
        <w:rPr>
          <w:rFonts w:ascii="PT Astra Serif" w:hAnsi="PT Astra Serif"/>
          <w:sz w:val="24"/>
          <w:szCs w:val="24"/>
        </w:rPr>
        <w:t xml:space="preserve">поручительство перед кредитными организациями, что позволило субъектам МСП привлечь заемное финансирование </w:t>
      </w:r>
      <w:r w:rsidR="00B6694B" w:rsidRPr="00EA2FEC">
        <w:rPr>
          <w:rFonts w:ascii="PT Astra Serif" w:hAnsi="PT Astra Serif"/>
          <w:sz w:val="24"/>
          <w:szCs w:val="24"/>
        </w:rPr>
        <w:t xml:space="preserve">в сумме </w:t>
      </w:r>
      <w:r w:rsidRPr="00EA2FEC">
        <w:rPr>
          <w:rFonts w:ascii="PT Astra Serif" w:hAnsi="PT Astra Serif"/>
          <w:sz w:val="24"/>
          <w:szCs w:val="24"/>
        </w:rPr>
        <w:t>более 1,5 млрд</w:t>
      </w:r>
      <w:r w:rsidR="00B6694B" w:rsidRPr="00EA2FEC">
        <w:rPr>
          <w:rFonts w:ascii="PT Astra Serif" w:hAnsi="PT Astra Serif"/>
          <w:sz w:val="24"/>
          <w:szCs w:val="24"/>
        </w:rPr>
        <w:t>.</w:t>
      </w:r>
      <w:r w:rsidRPr="00EA2FEC">
        <w:rPr>
          <w:rFonts w:ascii="PT Astra Serif" w:hAnsi="PT Astra Serif"/>
          <w:sz w:val="24"/>
          <w:szCs w:val="24"/>
        </w:rPr>
        <w:t xml:space="preserve"> руб</w:t>
      </w:r>
      <w:r w:rsidR="00DD48FB" w:rsidRPr="00EA2FEC">
        <w:rPr>
          <w:rFonts w:ascii="PT Astra Serif" w:hAnsi="PT Astra Serif"/>
          <w:sz w:val="24"/>
          <w:szCs w:val="24"/>
        </w:rPr>
        <w:t>лей</w:t>
      </w:r>
      <w:r w:rsidRPr="00EA2FEC">
        <w:rPr>
          <w:rFonts w:ascii="PT Astra Serif" w:hAnsi="PT Astra Serif"/>
          <w:sz w:val="24"/>
          <w:szCs w:val="24"/>
        </w:rPr>
        <w:t>.</w:t>
      </w:r>
    </w:p>
    <w:p w14:paraId="4E8681F4" w14:textId="79BE2988" w:rsidR="00A2577B" w:rsidRPr="00EA2FEC" w:rsidRDefault="00A2577B" w:rsidP="00024BE5">
      <w:pPr>
        <w:shd w:val="clear" w:color="auto" w:fill="FFFFFF" w:themeFill="background1"/>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Фондом «Микрокредитная компания содействия развитию субъектов малого и среднего предпринимательства Томской области» в 2024 году заключено 183 договора </w:t>
      </w:r>
      <w:r w:rsidR="00B6694B" w:rsidRPr="00EA2FEC">
        <w:rPr>
          <w:rFonts w:ascii="PT Astra Serif" w:hAnsi="PT Astra Serif"/>
          <w:sz w:val="24"/>
          <w:szCs w:val="24"/>
        </w:rPr>
        <w:t>микрозайма на общую сумму 185,6 </w:t>
      </w:r>
      <w:r w:rsidRPr="00EA2FEC">
        <w:rPr>
          <w:rFonts w:ascii="PT Astra Serif" w:hAnsi="PT Astra Serif"/>
          <w:sz w:val="24"/>
          <w:szCs w:val="24"/>
        </w:rPr>
        <w:t>млн</w:t>
      </w:r>
      <w:r w:rsidR="00B6694B" w:rsidRPr="00EA2FEC">
        <w:rPr>
          <w:rFonts w:ascii="PT Astra Serif" w:hAnsi="PT Astra Serif"/>
          <w:sz w:val="24"/>
          <w:szCs w:val="24"/>
        </w:rPr>
        <w:t>.</w:t>
      </w:r>
      <w:r w:rsidRPr="00EA2FEC">
        <w:rPr>
          <w:rFonts w:ascii="PT Astra Serif" w:hAnsi="PT Astra Serif"/>
          <w:sz w:val="24"/>
          <w:szCs w:val="24"/>
        </w:rPr>
        <w:t xml:space="preserve"> руб</w:t>
      </w:r>
      <w:r w:rsidR="00DD48FB" w:rsidRPr="00EA2FEC">
        <w:rPr>
          <w:rFonts w:ascii="PT Astra Serif" w:hAnsi="PT Astra Serif"/>
          <w:sz w:val="24"/>
          <w:szCs w:val="24"/>
        </w:rPr>
        <w:t>лей</w:t>
      </w:r>
      <w:r w:rsidRPr="00EA2FEC">
        <w:rPr>
          <w:rFonts w:ascii="PT Astra Serif" w:hAnsi="PT Astra Serif"/>
          <w:sz w:val="24"/>
          <w:szCs w:val="24"/>
        </w:rPr>
        <w:t>. Общее количество действующих договоров микрозаймов по состоянию на 31.12.2024 составило 402 ед.</w:t>
      </w:r>
    </w:p>
    <w:p w14:paraId="19345006" w14:textId="77777777" w:rsidR="00A2577B" w:rsidRPr="00EA2FEC" w:rsidRDefault="00A2577B" w:rsidP="00024BE5">
      <w:pPr>
        <w:shd w:val="clear" w:color="auto" w:fill="FFFFFF" w:themeFill="background1"/>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Департаментом инвестиционной и промышленной политики Томской области организована работа по поддержке муниципальных программ, направленных на развитие МСП, по результатам которой:</w:t>
      </w:r>
    </w:p>
    <w:p w14:paraId="06EEBC9E" w14:textId="6A4F839F" w:rsidR="00A2577B" w:rsidRPr="00EA2FEC" w:rsidRDefault="00A46443" w:rsidP="00024BE5">
      <w:pPr>
        <w:shd w:val="clear" w:color="auto" w:fill="FFFFFF" w:themeFill="background1"/>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DD48FB" w:rsidRPr="00EA2FEC">
        <w:rPr>
          <w:rFonts w:ascii="PT Astra Serif" w:hAnsi="PT Astra Serif"/>
          <w:sz w:val="24"/>
          <w:szCs w:val="24"/>
        </w:rPr>
        <w:t> 1 </w:t>
      </w:r>
      <w:r w:rsidR="00B6694B" w:rsidRPr="00EA2FEC">
        <w:rPr>
          <w:rFonts w:ascii="PT Astra Serif" w:hAnsi="PT Astra Serif"/>
          <w:sz w:val="24"/>
          <w:szCs w:val="24"/>
        </w:rPr>
        <w:t>651 субъект МСП воспользовал</w:t>
      </w:r>
      <w:r w:rsidR="00A2577B" w:rsidRPr="00EA2FEC">
        <w:rPr>
          <w:rFonts w:ascii="PT Astra Serif" w:hAnsi="PT Astra Serif"/>
          <w:sz w:val="24"/>
          <w:szCs w:val="24"/>
        </w:rPr>
        <w:t>с</w:t>
      </w:r>
      <w:r w:rsidR="00B6694B" w:rsidRPr="00EA2FEC">
        <w:rPr>
          <w:rFonts w:ascii="PT Astra Serif" w:hAnsi="PT Astra Serif"/>
          <w:sz w:val="24"/>
          <w:szCs w:val="24"/>
        </w:rPr>
        <w:t>я</w:t>
      </w:r>
      <w:r w:rsidR="00A2577B" w:rsidRPr="00EA2FEC">
        <w:rPr>
          <w:rFonts w:ascii="PT Astra Serif" w:hAnsi="PT Astra Serif"/>
          <w:sz w:val="24"/>
          <w:szCs w:val="24"/>
        </w:rPr>
        <w:t xml:space="preserve"> услугами муниципальных центров поддержки предпринимательства;</w:t>
      </w:r>
    </w:p>
    <w:p w14:paraId="0FC6A2FD" w14:textId="57AA7BAB" w:rsidR="00A2577B" w:rsidRPr="00EA2FEC" w:rsidRDefault="00A46443" w:rsidP="00024BE5">
      <w:pPr>
        <w:shd w:val="clear" w:color="auto" w:fill="FFFFFF" w:themeFill="background1"/>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DD48FB" w:rsidRPr="00EA2FEC">
        <w:rPr>
          <w:rFonts w:ascii="PT Astra Serif" w:hAnsi="PT Astra Serif"/>
          <w:sz w:val="24"/>
          <w:szCs w:val="24"/>
        </w:rPr>
        <w:t> </w:t>
      </w:r>
      <w:r w:rsidR="00A2577B" w:rsidRPr="00EA2FEC">
        <w:rPr>
          <w:rFonts w:ascii="PT Astra Serif" w:hAnsi="PT Astra Serif"/>
          <w:sz w:val="24"/>
          <w:szCs w:val="24"/>
        </w:rPr>
        <w:t xml:space="preserve">57 субъектов МСП </w:t>
      </w:r>
      <w:r w:rsidR="00B6694B" w:rsidRPr="00EA2FEC">
        <w:rPr>
          <w:rFonts w:ascii="PT Astra Serif" w:eastAsia="Times New Roman" w:hAnsi="PT Astra Serif" w:cs="Arial"/>
          <w:sz w:val="24"/>
          <w:szCs w:val="24"/>
        </w:rPr>
        <w:t>–</w:t>
      </w:r>
      <w:r w:rsidR="00A2577B" w:rsidRPr="00EA2FEC">
        <w:rPr>
          <w:rFonts w:ascii="PT Astra Serif" w:hAnsi="PT Astra Serif"/>
          <w:sz w:val="24"/>
          <w:szCs w:val="24"/>
        </w:rPr>
        <w:t xml:space="preserve"> резидентов муниципальных </w:t>
      </w:r>
      <w:proofErr w:type="gramStart"/>
      <w:r w:rsidR="00A2577B" w:rsidRPr="00EA2FEC">
        <w:rPr>
          <w:rFonts w:ascii="PT Astra Serif" w:hAnsi="PT Astra Serif"/>
          <w:sz w:val="24"/>
          <w:szCs w:val="24"/>
        </w:rPr>
        <w:t>бизнес-инкубаторов</w:t>
      </w:r>
      <w:proofErr w:type="gramEnd"/>
      <w:r w:rsidR="00A2577B" w:rsidRPr="00EA2FEC">
        <w:rPr>
          <w:rFonts w:ascii="PT Astra Serif" w:hAnsi="PT Astra Serif"/>
          <w:sz w:val="24"/>
          <w:szCs w:val="24"/>
        </w:rPr>
        <w:t xml:space="preserve"> получили имущественную поддержку (льготная аренда нежилых помещений);</w:t>
      </w:r>
    </w:p>
    <w:p w14:paraId="5267701E" w14:textId="0904BFC4" w:rsidR="00A2577B" w:rsidRPr="00EA2FEC" w:rsidRDefault="00A46443" w:rsidP="00024BE5">
      <w:pPr>
        <w:shd w:val="clear" w:color="auto" w:fill="FFFFFF" w:themeFill="background1"/>
        <w:tabs>
          <w:tab w:val="left" w:pos="993"/>
          <w:tab w:val="left" w:pos="1134"/>
        </w:tabs>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DD48FB" w:rsidRPr="00EA2FEC">
        <w:rPr>
          <w:rFonts w:ascii="PT Astra Serif" w:hAnsi="PT Astra Serif"/>
          <w:sz w:val="24"/>
          <w:szCs w:val="24"/>
        </w:rPr>
        <w:t> </w:t>
      </w:r>
      <w:r w:rsidR="00A2577B" w:rsidRPr="00EA2FEC">
        <w:rPr>
          <w:rFonts w:ascii="PT Astra Serif" w:hAnsi="PT Astra Serif"/>
          <w:sz w:val="24"/>
          <w:szCs w:val="24"/>
        </w:rPr>
        <w:t xml:space="preserve">муниципальными микрофинансовыми организациями, осуществляющими деятельность </w:t>
      </w:r>
      <w:proofErr w:type="gramStart"/>
      <w:r w:rsidR="00A2577B" w:rsidRPr="00EA2FEC">
        <w:rPr>
          <w:rFonts w:ascii="PT Astra Serif" w:hAnsi="PT Astra Serif"/>
          <w:sz w:val="24"/>
          <w:szCs w:val="24"/>
        </w:rPr>
        <w:t>в</w:t>
      </w:r>
      <w:proofErr w:type="gramEnd"/>
      <w:r w:rsidR="00A2577B" w:rsidRPr="00EA2FEC">
        <w:rPr>
          <w:rFonts w:ascii="PT Astra Serif" w:hAnsi="PT Astra Serif"/>
          <w:sz w:val="24"/>
          <w:szCs w:val="24"/>
        </w:rPr>
        <w:t xml:space="preserve"> ЗАТО Северск и </w:t>
      </w:r>
      <w:r w:rsidR="00B6694B" w:rsidRPr="00EA2FEC">
        <w:rPr>
          <w:rFonts w:ascii="PT Astra Serif" w:hAnsi="PT Astra Serif"/>
          <w:sz w:val="24"/>
          <w:szCs w:val="24"/>
        </w:rPr>
        <w:t xml:space="preserve">в </w:t>
      </w:r>
      <w:r w:rsidR="00A2577B" w:rsidRPr="00EA2FEC">
        <w:rPr>
          <w:rFonts w:ascii="PT Astra Serif" w:hAnsi="PT Astra Serif"/>
          <w:sz w:val="24"/>
          <w:szCs w:val="24"/>
        </w:rPr>
        <w:t>г.</w:t>
      </w:r>
      <w:r w:rsidRPr="00EA2FEC">
        <w:rPr>
          <w:rFonts w:ascii="PT Astra Serif" w:hAnsi="PT Astra Serif"/>
          <w:sz w:val="24"/>
          <w:szCs w:val="24"/>
        </w:rPr>
        <w:t> </w:t>
      </w:r>
      <w:r w:rsidR="00A2577B" w:rsidRPr="00EA2FEC">
        <w:rPr>
          <w:rFonts w:ascii="PT Astra Serif" w:hAnsi="PT Astra Serif"/>
          <w:sz w:val="24"/>
          <w:szCs w:val="24"/>
        </w:rPr>
        <w:t>Стрежево</w:t>
      </w:r>
      <w:r w:rsidR="00B6694B" w:rsidRPr="00EA2FEC">
        <w:rPr>
          <w:rFonts w:ascii="PT Astra Serif" w:hAnsi="PT Astra Serif"/>
          <w:sz w:val="24"/>
          <w:szCs w:val="24"/>
        </w:rPr>
        <w:t>м</w:t>
      </w:r>
      <w:r w:rsidR="00A2577B" w:rsidRPr="00EA2FEC">
        <w:rPr>
          <w:rFonts w:ascii="PT Astra Serif" w:hAnsi="PT Astra Serif"/>
          <w:sz w:val="24"/>
          <w:szCs w:val="24"/>
        </w:rPr>
        <w:t>, предоставлено 116 микрокредитов на общую сумму 169,1 млн</w:t>
      </w:r>
      <w:r w:rsidR="00B6694B" w:rsidRPr="00EA2FEC">
        <w:rPr>
          <w:rFonts w:ascii="PT Astra Serif" w:hAnsi="PT Astra Serif"/>
          <w:sz w:val="24"/>
          <w:szCs w:val="24"/>
        </w:rPr>
        <w:t>.</w:t>
      </w:r>
      <w:r w:rsidR="00A2577B" w:rsidRPr="00EA2FEC">
        <w:rPr>
          <w:rFonts w:ascii="PT Astra Serif" w:hAnsi="PT Astra Serif"/>
          <w:sz w:val="24"/>
          <w:szCs w:val="24"/>
        </w:rPr>
        <w:t xml:space="preserve"> рублей;</w:t>
      </w:r>
    </w:p>
    <w:p w14:paraId="65450F2E" w14:textId="163D6546" w:rsidR="00A2577B" w:rsidRPr="00EA2FEC" w:rsidRDefault="00A46443" w:rsidP="00024BE5">
      <w:pPr>
        <w:shd w:val="clear" w:color="auto" w:fill="FFFFFF" w:themeFill="background1"/>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8D102A" w:rsidRPr="00EA2FEC">
        <w:rPr>
          <w:rFonts w:ascii="PT Astra Serif" w:hAnsi="PT Astra Serif"/>
          <w:sz w:val="24"/>
          <w:szCs w:val="24"/>
        </w:rPr>
        <w:t> </w:t>
      </w:r>
      <w:r w:rsidR="00A2577B" w:rsidRPr="00EA2FEC">
        <w:rPr>
          <w:rFonts w:ascii="PT Astra Serif" w:hAnsi="PT Astra Serif"/>
          <w:sz w:val="24"/>
          <w:szCs w:val="24"/>
        </w:rPr>
        <w:t>на поддержку стартующего бизнеса и популяризацию предпринимательства в</w:t>
      </w:r>
      <w:r w:rsidR="00720100" w:rsidRPr="00EA2FEC">
        <w:rPr>
          <w:rFonts w:ascii="PT Astra Serif" w:hAnsi="PT Astra Serif"/>
          <w:sz w:val="24"/>
          <w:szCs w:val="24"/>
        </w:rPr>
        <w:t> </w:t>
      </w:r>
      <w:r w:rsidR="00A2577B" w:rsidRPr="00EA2FEC">
        <w:rPr>
          <w:rFonts w:ascii="PT Astra Serif" w:hAnsi="PT Astra Serif"/>
          <w:sz w:val="24"/>
          <w:szCs w:val="24"/>
        </w:rPr>
        <w:t>муниципальных образованиях Томской области направлено 38,8 млн</w:t>
      </w:r>
      <w:r w:rsidR="00B6694B" w:rsidRPr="00EA2FEC">
        <w:rPr>
          <w:rFonts w:ascii="PT Astra Serif" w:hAnsi="PT Astra Serif"/>
          <w:sz w:val="24"/>
          <w:szCs w:val="24"/>
        </w:rPr>
        <w:t>.</w:t>
      </w:r>
      <w:r w:rsidR="008D102A" w:rsidRPr="00EA2FEC">
        <w:rPr>
          <w:rFonts w:ascii="PT Astra Serif" w:hAnsi="PT Astra Serif"/>
          <w:sz w:val="24"/>
          <w:szCs w:val="24"/>
        </w:rPr>
        <w:t xml:space="preserve"> </w:t>
      </w:r>
      <w:r w:rsidR="00A2577B" w:rsidRPr="00EA2FEC">
        <w:rPr>
          <w:rFonts w:ascii="PT Astra Serif" w:hAnsi="PT Astra Serif"/>
          <w:sz w:val="24"/>
          <w:szCs w:val="24"/>
        </w:rPr>
        <w:t>руб</w:t>
      </w:r>
      <w:r w:rsidR="008D102A" w:rsidRPr="00EA2FEC">
        <w:rPr>
          <w:rFonts w:ascii="PT Astra Serif" w:hAnsi="PT Astra Serif"/>
          <w:sz w:val="24"/>
          <w:szCs w:val="24"/>
        </w:rPr>
        <w:t>лей</w:t>
      </w:r>
      <w:r w:rsidR="00A2577B" w:rsidRPr="00EA2FEC">
        <w:rPr>
          <w:rFonts w:ascii="PT Astra Serif" w:hAnsi="PT Astra Serif"/>
          <w:sz w:val="24"/>
          <w:szCs w:val="24"/>
        </w:rPr>
        <w:t>.</w:t>
      </w:r>
    </w:p>
    <w:p w14:paraId="25644136" w14:textId="77777777" w:rsidR="008D102A" w:rsidRPr="00EA2FEC" w:rsidRDefault="008D102A" w:rsidP="00024BE5">
      <w:pPr>
        <w:tabs>
          <w:tab w:val="left" w:pos="0"/>
          <w:tab w:val="left" w:pos="993"/>
        </w:tabs>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В 2024 году реализован комплекс мероприятий:</w:t>
      </w:r>
    </w:p>
    <w:p w14:paraId="122684DE" w14:textId="1E10C67E" w:rsidR="008D102A" w:rsidRPr="00EA2FEC" w:rsidRDefault="00A46443" w:rsidP="00024BE5">
      <w:pPr>
        <w:tabs>
          <w:tab w:val="left" w:pos="0"/>
          <w:tab w:val="left" w:pos="993"/>
        </w:tabs>
        <w:spacing w:after="0" w:line="240" w:lineRule="auto"/>
        <w:ind w:firstLine="709"/>
        <w:jc w:val="both"/>
        <w:rPr>
          <w:rFonts w:ascii="PT Astra Serif" w:hAnsi="PT Astra Serif"/>
          <w:sz w:val="24"/>
          <w:szCs w:val="24"/>
        </w:rPr>
      </w:pPr>
      <w:r w:rsidRPr="00EA2FEC">
        <w:rPr>
          <w:rFonts w:ascii="PT Astra Serif" w:hAnsi="PT Astra Serif" w:cs="PT Astra Serif"/>
          <w:sz w:val="24"/>
          <w:szCs w:val="24"/>
        </w:rPr>
        <w:t>–</w:t>
      </w:r>
      <w:r w:rsidR="008D102A" w:rsidRPr="00EA2FEC">
        <w:rPr>
          <w:rFonts w:ascii="PT Astra Serif" w:hAnsi="PT Astra Serif" w:cs="PT Astra Serif"/>
          <w:sz w:val="24"/>
          <w:szCs w:val="24"/>
        </w:rPr>
        <w:t> 3</w:t>
      </w:r>
      <w:r w:rsidRPr="00EA2FEC">
        <w:rPr>
          <w:rFonts w:ascii="PT Astra Serif" w:hAnsi="PT Astra Serif" w:cs="PT Astra Serif"/>
          <w:sz w:val="24"/>
          <w:szCs w:val="24"/>
        </w:rPr>
        <w:t> </w:t>
      </w:r>
      <w:r w:rsidR="008D102A" w:rsidRPr="00EA2FEC">
        <w:rPr>
          <w:rFonts w:ascii="PT Astra Serif" w:hAnsi="PT Astra Serif" w:cs="PT Astra Serif"/>
          <w:sz w:val="24"/>
          <w:szCs w:val="24"/>
        </w:rPr>
        <w:t xml:space="preserve">357 гражданам, желающим вести бизнес, начинающим и действующим предпринимателям предоставлен комплекс услуг, </w:t>
      </w:r>
      <w:r w:rsidR="008D102A" w:rsidRPr="00EA2FEC">
        <w:rPr>
          <w:rFonts w:ascii="PT Astra Serif" w:hAnsi="PT Astra Serif"/>
          <w:sz w:val="24"/>
          <w:szCs w:val="24"/>
        </w:rPr>
        <w:t>направленных на вовлечение в</w:t>
      </w:r>
      <w:r w:rsidR="00720100" w:rsidRPr="00EA2FEC">
        <w:rPr>
          <w:rFonts w:ascii="PT Astra Serif" w:hAnsi="PT Astra Serif"/>
          <w:sz w:val="24"/>
          <w:szCs w:val="24"/>
        </w:rPr>
        <w:t> </w:t>
      </w:r>
      <w:r w:rsidR="008D102A" w:rsidRPr="00EA2FEC">
        <w:rPr>
          <w:rFonts w:ascii="PT Astra Serif" w:hAnsi="PT Astra Serif"/>
          <w:sz w:val="24"/>
          <w:szCs w:val="24"/>
        </w:rPr>
        <w:t>предпринимательскую деятельность, а также информационно-консультационные и</w:t>
      </w:r>
      <w:r w:rsidR="00720100" w:rsidRPr="00EA2FEC">
        <w:rPr>
          <w:rFonts w:ascii="PT Astra Serif" w:hAnsi="PT Astra Serif"/>
          <w:sz w:val="24"/>
          <w:szCs w:val="24"/>
        </w:rPr>
        <w:t> </w:t>
      </w:r>
      <w:r w:rsidR="008D102A" w:rsidRPr="00EA2FEC">
        <w:rPr>
          <w:rFonts w:ascii="PT Astra Serif" w:hAnsi="PT Astra Serif"/>
          <w:sz w:val="24"/>
          <w:szCs w:val="24"/>
        </w:rPr>
        <w:t>образовательные услуги;</w:t>
      </w:r>
    </w:p>
    <w:p w14:paraId="6AC400BA" w14:textId="4C62E234" w:rsidR="008D102A" w:rsidRPr="00EA2FEC" w:rsidRDefault="00A46443" w:rsidP="00024BE5">
      <w:pPr>
        <w:tabs>
          <w:tab w:val="left" w:pos="0"/>
          <w:tab w:val="left" w:pos="993"/>
        </w:tabs>
        <w:spacing w:after="0" w:line="240" w:lineRule="auto"/>
        <w:ind w:firstLine="709"/>
        <w:jc w:val="both"/>
        <w:rPr>
          <w:rFonts w:ascii="PT Astra Serif" w:hAnsi="PT Astra Serif" w:cs="PT Astra Serif"/>
          <w:sz w:val="24"/>
          <w:szCs w:val="24"/>
        </w:rPr>
      </w:pPr>
      <w:r w:rsidRPr="00EA2FEC">
        <w:rPr>
          <w:rFonts w:ascii="PT Astra Serif" w:hAnsi="PT Astra Serif"/>
          <w:sz w:val="24"/>
          <w:szCs w:val="24"/>
        </w:rPr>
        <w:t>–</w:t>
      </w:r>
      <w:r w:rsidR="008D102A" w:rsidRPr="00EA2FEC">
        <w:rPr>
          <w:rFonts w:ascii="PT Astra Serif" w:hAnsi="PT Astra Serif"/>
          <w:sz w:val="24"/>
          <w:szCs w:val="24"/>
        </w:rPr>
        <w:t> 14 социальным и молодым (в возрасте до 25 лет) предпринимателям предоставлены гранты</w:t>
      </w:r>
      <w:r w:rsidR="00D57FD7" w:rsidRPr="00EA2FEC">
        <w:rPr>
          <w:rFonts w:ascii="PT Astra Serif" w:hAnsi="PT Astra Serif"/>
          <w:sz w:val="24"/>
          <w:szCs w:val="24"/>
        </w:rPr>
        <w:t xml:space="preserve"> </w:t>
      </w:r>
      <w:r w:rsidR="008D102A" w:rsidRPr="00EA2FEC">
        <w:rPr>
          <w:rFonts w:ascii="PT Astra Serif" w:hAnsi="PT Astra Serif" w:cs="PT Astra Serif"/>
          <w:sz w:val="24"/>
          <w:szCs w:val="24"/>
        </w:rPr>
        <w:t>на реализацию предпринимательских проектов на общую сумму 6,97 млн</w:t>
      </w:r>
      <w:r w:rsidR="00B6694B" w:rsidRPr="00EA2FEC">
        <w:rPr>
          <w:rFonts w:ascii="PT Astra Serif" w:hAnsi="PT Astra Serif" w:cs="PT Astra Serif"/>
          <w:sz w:val="24"/>
          <w:szCs w:val="24"/>
        </w:rPr>
        <w:t>.</w:t>
      </w:r>
      <w:r w:rsidR="008D102A" w:rsidRPr="00EA2FEC">
        <w:rPr>
          <w:rFonts w:ascii="PT Astra Serif" w:hAnsi="PT Astra Serif" w:cs="PT Astra Serif"/>
          <w:sz w:val="24"/>
          <w:szCs w:val="24"/>
        </w:rPr>
        <w:t xml:space="preserve"> рублей;</w:t>
      </w:r>
    </w:p>
    <w:p w14:paraId="7C5CD5BB" w14:textId="088CD271" w:rsidR="008D102A" w:rsidRPr="00EA2FEC" w:rsidRDefault="00A46443" w:rsidP="00024BE5">
      <w:pPr>
        <w:shd w:val="clear" w:color="auto" w:fill="FFFFFF" w:themeFill="background1"/>
        <w:autoSpaceDE w:val="0"/>
        <w:autoSpaceDN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w:t>
      </w:r>
      <w:r w:rsidR="008D102A" w:rsidRPr="00EA2FEC">
        <w:rPr>
          <w:rFonts w:ascii="PT Astra Serif" w:hAnsi="PT Astra Serif" w:cs="PT Astra Serif"/>
          <w:sz w:val="24"/>
          <w:szCs w:val="24"/>
        </w:rPr>
        <w:t> начинающим предпринимателям микрофинансовыми организациями в г. Томске, ЗАТО Северске и г. Стрежевом предоставлено 68 микрозаймов на сумму 51,17 млн</w:t>
      </w:r>
      <w:r w:rsidR="00B6694B" w:rsidRPr="00EA2FEC">
        <w:rPr>
          <w:rFonts w:ascii="PT Astra Serif" w:hAnsi="PT Astra Serif" w:cs="PT Astra Serif"/>
          <w:sz w:val="24"/>
          <w:szCs w:val="24"/>
        </w:rPr>
        <w:t>.</w:t>
      </w:r>
      <w:r w:rsidR="008D102A" w:rsidRPr="00EA2FEC">
        <w:rPr>
          <w:rFonts w:ascii="PT Astra Serif" w:hAnsi="PT Astra Serif" w:cs="PT Astra Serif"/>
          <w:sz w:val="24"/>
          <w:szCs w:val="24"/>
        </w:rPr>
        <w:t xml:space="preserve"> рублей.</w:t>
      </w:r>
    </w:p>
    <w:p w14:paraId="108051EF" w14:textId="6A020121" w:rsidR="00DD48FB" w:rsidRPr="00EA2FEC" w:rsidRDefault="008D102A" w:rsidP="00024BE5">
      <w:pPr>
        <w:shd w:val="clear" w:color="auto" w:fill="FFFFFF" w:themeFill="background1"/>
        <w:autoSpaceDE w:val="0"/>
        <w:autoSpaceDN w:val="0"/>
        <w:spacing w:after="0" w:line="240" w:lineRule="auto"/>
        <w:ind w:firstLine="709"/>
        <w:jc w:val="both"/>
        <w:rPr>
          <w:rFonts w:ascii="PT Astra Serif" w:hAnsi="PT Astra Serif"/>
          <w:sz w:val="24"/>
          <w:szCs w:val="24"/>
        </w:rPr>
      </w:pPr>
      <w:proofErr w:type="gramStart"/>
      <w:r w:rsidRPr="00EA2FEC">
        <w:rPr>
          <w:rFonts w:ascii="PT Astra Serif" w:hAnsi="PT Astra Serif" w:cs="PT Astra Serif"/>
          <w:sz w:val="24"/>
          <w:szCs w:val="24"/>
        </w:rPr>
        <w:t xml:space="preserve">Центром «Мой бизнес» проведено 5 обучающих программ «Азбука предпринимателя», «Школа предпринимательства», «Мама-предприниматель» (количество участников </w:t>
      </w:r>
      <w:r w:rsidR="00B6694B" w:rsidRPr="00EA2FEC">
        <w:rPr>
          <w:rFonts w:ascii="PT Astra Serif" w:eastAsia="Times New Roman" w:hAnsi="PT Astra Serif" w:cs="Arial"/>
          <w:sz w:val="24"/>
          <w:szCs w:val="24"/>
        </w:rPr>
        <w:t>–</w:t>
      </w:r>
      <w:r w:rsidRPr="00EA2FEC">
        <w:rPr>
          <w:rFonts w:ascii="PT Astra Serif" w:hAnsi="PT Astra Serif" w:cs="PT Astra Serif"/>
          <w:sz w:val="24"/>
          <w:szCs w:val="24"/>
        </w:rPr>
        <w:t xml:space="preserve"> 110 человек), 73 семинара по различным вопросам предпринимательской деятельности (количество участников </w:t>
      </w:r>
      <w:r w:rsidR="00B6694B" w:rsidRPr="00EA2FEC">
        <w:rPr>
          <w:rFonts w:ascii="PT Astra Serif" w:eastAsia="Times New Roman" w:hAnsi="PT Astra Serif" w:cs="Arial"/>
          <w:sz w:val="24"/>
          <w:szCs w:val="24"/>
        </w:rPr>
        <w:t>–</w:t>
      </w:r>
      <w:r w:rsidRPr="00EA2FEC">
        <w:rPr>
          <w:rFonts w:ascii="PT Astra Serif" w:hAnsi="PT Astra Serif" w:cs="PT Astra Serif"/>
          <w:sz w:val="24"/>
          <w:szCs w:val="24"/>
        </w:rPr>
        <w:t xml:space="preserve"> 390 человек), Межмуниципальные форумы «Мой бизнес–2024» в Первомайском и Молчановском районах Томской области, а также форумы «Мой бизнес–2024» (ко Дню российского предпринимательства), «Безопасность бизнеса» и</w:t>
      </w:r>
      <w:r w:rsidR="00720100" w:rsidRPr="00EA2FEC">
        <w:rPr>
          <w:rFonts w:ascii="PT Astra Serif" w:hAnsi="PT Astra Serif" w:cs="PT Astra Serif"/>
          <w:sz w:val="24"/>
          <w:szCs w:val="24"/>
        </w:rPr>
        <w:t> </w:t>
      </w:r>
      <w:r w:rsidRPr="00EA2FEC">
        <w:rPr>
          <w:rFonts w:ascii="PT Astra Serif" w:hAnsi="PT Astra Serif" w:cs="PT Astra Serif"/>
          <w:sz w:val="24"/>
          <w:szCs w:val="24"/>
        </w:rPr>
        <w:t xml:space="preserve">«Женщины в бизнесе» в г. Томске (количество участников </w:t>
      </w:r>
      <w:r w:rsidR="00B6694B" w:rsidRPr="00EA2FEC">
        <w:rPr>
          <w:rFonts w:ascii="PT Astra Serif" w:eastAsia="Times New Roman" w:hAnsi="PT Astra Serif" w:cs="Arial"/>
          <w:sz w:val="24"/>
          <w:szCs w:val="24"/>
        </w:rPr>
        <w:t>–</w:t>
      </w:r>
      <w:r w:rsidRPr="00EA2FEC">
        <w:rPr>
          <w:rFonts w:ascii="PT Astra Serif" w:hAnsi="PT Astra Serif" w:cs="PT Astra Serif"/>
          <w:sz w:val="24"/>
          <w:szCs w:val="24"/>
        </w:rPr>
        <w:t xml:space="preserve"> 210 человек).</w:t>
      </w:r>
      <w:proofErr w:type="gramEnd"/>
    </w:p>
    <w:p w14:paraId="25D3FFFD" w14:textId="42CC3E19" w:rsidR="00DD48FB" w:rsidRPr="00EA2FEC" w:rsidRDefault="008D102A" w:rsidP="00024BE5">
      <w:pPr>
        <w:shd w:val="clear" w:color="auto" w:fill="FFFFFF" w:themeFill="background1"/>
        <w:autoSpaceDE w:val="0"/>
        <w:autoSpaceDN w:val="0"/>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Организованы четыре стажировки для 17 субъектов МСП по повышению предпринимательских, управленческих и профессиональных компетенций на профильных предприятиях в Иркутской и Новосибирской областей, Алтайского и Красноярского краев, бизнес-миссия в г.</w:t>
      </w:r>
      <w:r w:rsidR="00D303B6" w:rsidRPr="00EA2FEC">
        <w:rPr>
          <w:rFonts w:ascii="PT Astra Serif" w:hAnsi="PT Astra Serif"/>
          <w:sz w:val="24"/>
          <w:szCs w:val="24"/>
        </w:rPr>
        <w:t> </w:t>
      </w:r>
      <w:r w:rsidRPr="00EA2FEC">
        <w:rPr>
          <w:rFonts w:ascii="PT Astra Serif" w:hAnsi="PT Astra Serif"/>
          <w:sz w:val="24"/>
          <w:szCs w:val="24"/>
        </w:rPr>
        <w:t>Нижний Новгород, в которой приняло участи 10 человек, участие 10</w:t>
      </w:r>
      <w:r w:rsidR="00C15F2D" w:rsidRPr="00EA2FEC">
        <w:rPr>
          <w:rFonts w:ascii="PT Astra Serif" w:hAnsi="PT Astra Serif"/>
          <w:sz w:val="24"/>
          <w:szCs w:val="24"/>
        </w:rPr>
        <w:t> </w:t>
      </w:r>
      <w:r w:rsidRPr="00EA2FEC">
        <w:rPr>
          <w:rFonts w:ascii="PT Astra Serif" w:hAnsi="PT Astra Serif"/>
          <w:sz w:val="24"/>
          <w:szCs w:val="24"/>
        </w:rPr>
        <w:t>субъектов МСП в российских выставках «Интершарм» (г. Москва) и «Петерфуд» (г. Санкт-Петербург).</w:t>
      </w:r>
      <w:proofErr w:type="gramEnd"/>
    </w:p>
    <w:p w14:paraId="51104F4C" w14:textId="77777777" w:rsidR="008D102A" w:rsidRPr="00EA2FEC" w:rsidRDefault="008D102A" w:rsidP="00024BE5">
      <w:pPr>
        <w:tabs>
          <w:tab w:val="left" w:pos="0"/>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449 самозанятым гражданам обеспечено предоставление комплекса информационно-консультационных и образовательных услуг организациями инфраструктуры поддержки МСП.</w:t>
      </w:r>
    </w:p>
    <w:p w14:paraId="79BEEDE6" w14:textId="53C71E38" w:rsidR="008D102A" w:rsidRPr="00EA2FEC" w:rsidRDefault="008D102A" w:rsidP="00024BE5">
      <w:pPr>
        <w:tabs>
          <w:tab w:val="left" w:pos="0"/>
          <w:tab w:val="left" w:pos="993"/>
        </w:tabs>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 xml:space="preserve">Организовано и проведено 9 мастер-классов (количество участников </w:t>
      </w:r>
      <w:r w:rsidR="00A46443"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130 человек), Форум «Мой Бизнес» для самозанятых граждан» в г. Томске (количество участников </w:t>
      </w:r>
      <w:r w:rsidR="00A46443"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50</w:t>
      </w:r>
      <w:r w:rsidR="00E367EC"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человек) и аналогичный фестиваль в г.</w:t>
      </w:r>
      <w:r w:rsidR="00D57FD7"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 xml:space="preserve">Стрежевом (количество участников </w:t>
      </w:r>
      <w:r w:rsidR="00E07384" w:rsidRPr="00EA2FEC">
        <w:rPr>
          <w:rFonts w:ascii="PT Astra Serif" w:eastAsiaTheme="minorEastAsia" w:hAnsi="PT Astra Serif"/>
          <w:sz w:val="24"/>
          <w:szCs w:val="24"/>
          <w:lang w:eastAsia="ru-RU"/>
        </w:rPr>
        <w:t>–</w:t>
      </w:r>
      <w:r w:rsidRPr="00EA2FEC">
        <w:rPr>
          <w:rFonts w:ascii="PT Astra Serif" w:eastAsia="Times New Roman" w:hAnsi="PT Astra Serif"/>
          <w:sz w:val="24"/>
          <w:szCs w:val="24"/>
          <w:lang w:eastAsia="ru-RU"/>
        </w:rPr>
        <w:t xml:space="preserve"> 100</w:t>
      </w:r>
      <w:r w:rsidR="00C15F2D"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человек).</w:t>
      </w:r>
      <w:proofErr w:type="gramEnd"/>
    </w:p>
    <w:p w14:paraId="2CB981D9" w14:textId="0169A01D" w:rsidR="008D102A" w:rsidRPr="00EA2FEC" w:rsidRDefault="008D102A" w:rsidP="00024BE5">
      <w:pPr>
        <w:tabs>
          <w:tab w:val="left" w:pos="0"/>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Проведено индивидуальное </w:t>
      </w:r>
      <w:proofErr w:type="gramStart"/>
      <w:r w:rsidRPr="00EA2FEC">
        <w:rPr>
          <w:rFonts w:ascii="PT Astra Serif" w:eastAsia="Times New Roman" w:hAnsi="PT Astra Serif"/>
          <w:sz w:val="24"/>
          <w:szCs w:val="24"/>
          <w:lang w:eastAsia="ru-RU"/>
        </w:rPr>
        <w:t>обучение по заявкам</w:t>
      </w:r>
      <w:proofErr w:type="gramEnd"/>
      <w:r w:rsidRPr="00EA2FEC">
        <w:rPr>
          <w:rFonts w:ascii="PT Astra Serif" w:eastAsia="Times New Roman" w:hAnsi="PT Astra Serif"/>
          <w:sz w:val="24"/>
          <w:szCs w:val="24"/>
          <w:lang w:eastAsia="ru-RU"/>
        </w:rPr>
        <w:t xml:space="preserve"> самозанятых, направленное на повышение профессиональных компетенций (количество участников </w:t>
      </w:r>
      <w:r w:rsidR="00A46443"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15 человек).</w:t>
      </w:r>
    </w:p>
    <w:p w14:paraId="63B72DE2" w14:textId="7291648F" w:rsidR="008D102A" w:rsidRPr="00EA2FEC" w:rsidRDefault="008D102A" w:rsidP="00024BE5">
      <w:pPr>
        <w:tabs>
          <w:tab w:val="left" w:pos="0"/>
          <w:tab w:val="left" w:pos="993"/>
        </w:tabs>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lastRenderedPageBreak/>
        <w:t>Субъектам МСП предоставлен</w:t>
      </w:r>
      <w:r w:rsidR="00AD4EBD" w:rsidRPr="00EA2FEC">
        <w:rPr>
          <w:rFonts w:ascii="PT Astra Serif" w:hAnsi="PT Astra Serif" w:cs="PT Astra Serif"/>
          <w:sz w:val="24"/>
          <w:szCs w:val="24"/>
        </w:rPr>
        <w:t>о 635</w:t>
      </w:r>
      <w:r w:rsidRPr="00EA2FEC">
        <w:rPr>
          <w:rFonts w:ascii="PT Astra Serif" w:hAnsi="PT Astra Serif" w:cs="PT Astra Serif"/>
          <w:sz w:val="24"/>
          <w:szCs w:val="24"/>
        </w:rPr>
        <w:t xml:space="preserve"> комплексных услуг, в том числе Центром «Мой бизнес» </w:t>
      </w:r>
      <w:r w:rsidR="00A46443" w:rsidRPr="00EA2FEC">
        <w:rPr>
          <w:rFonts w:ascii="PT Astra Serif" w:hAnsi="PT Astra Serif" w:cs="PT Astra Serif"/>
          <w:sz w:val="24"/>
          <w:szCs w:val="24"/>
        </w:rPr>
        <w:t>–</w:t>
      </w:r>
      <w:r w:rsidRPr="00EA2FEC">
        <w:rPr>
          <w:rFonts w:ascii="PT Astra Serif" w:hAnsi="PT Astra Serif" w:cs="PT Astra Serif"/>
          <w:sz w:val="24"/>
          <w:szCs w:val="24"/>
        </w:rPr>
        <w:t xml:space="preserve"> 585 ед., </w:t>
      </w:r>
      <w:r w:rsidR="00E64105" w:rsidRPr="00EA2FEC">
        <w:rPr>
          <w:rFonts w:ascii="PT Astra Serif" w:hAnsi="PT Astra Serif" w:cs="PT Astra Serif"/>
          <w:sz w:val="24"/>
          <w:szCs w:val="24"/>
        </w:rPr>
        <w:t>АНО «ЦИИТО»</w:t>
      </w:r>
      <w:r w:rsidRPr="00EA2FEC">
        <w:rPr>
          <w:rFonts w:ascii="PT Astra Serif" w:hAnsi="PT Astra Serif" w:cs="PT Astra Serif"/>
          <w:sz w:val="24"/>
          <w:szCs w:val="24"/>
        </w:rPr>
        <w:t xml:space="preserve"> – 50 ед.</w:t>
      </w:r>
    </w:p>
    <w:p w14:paraId="05681EF5" w14:textId="4613F2DF" w:rsidR="008D102A" w:rsidRPr="00EA2FEC" w:rsidRDefault="008D102A" w:rsidP="00024BE5">
      <w:pPr>
        <w:spacing w:after="0" w:line="240" w:lineRule="auto"/>
        <w:ind w:firstLine="709"/>
        <w:jc w:val="both"/>
        <w:rPr>
          <w:rFonts w:ascii="PT Astra Serif" w:hAnsi="PT Astra Serif" w:cs="PT Astra Serif"/>
          <w:sz w:val="24"/>
          <w:szCs w:val="24"/>
        </w:rPr>
      </w:pPr>
      <w:proofErr w:type="gramStart"/>
      <w:r w:rsidRPr="00EA2FEC">
        <w:rPr>
          <w:rFonts w:ascii="PT Astra Serif" w:hAnsi="PT Astra Serif" w:cs="PT Astra Serif"/>
          <w:sz w:val="24"/>
          <w:szCs w:val="24"/>
        </w:rPr>
        <w:t xml:space="preserve">Комплексные услуги </w:t>
      </w:r>
      <w:r w:rsidR="00A46443" w:rsidRPr="00EA2FEC">
        <w:rPr>
          <w:rFonts w:ascii="PT Astra Serif" w:hAnsi="PT Astra Serif" w:cs="PT Astra Serif"/>
          <w:sz w:val="24"/>
          <w:szCs w:val="24"/>
        </w:rPr>
        <w:t>–</w:t>
      </w:r>
      <w:r w:rsidRPr="00EA2FEC">
        <w:rPr>
          <w:rFonts w:ascii="PT Astra Serif" w:hAnsi="PT Astra Serif" w:cs="PT Astra Serif"/>
          <w:sz w:val="24"/>
          <w:szCs w:val="24"/>
        </w:rPr>
        <w:t xml:space="preserve"> это традиционные виды поддержки Центра «Мой бизнес» (продвижение и реклама продукции, регистрация товарного знака, содействие в</w:t>
      </w:r>
      <w:r w:rsidR="00E07384" w:rsidRPr="00EA2FEC">
        <w:rPr>
          <w:rFonts w:ascii="PT Astra Serif" w:hAnsi="PT Astra Serif" w:cs="PT Astra Serif"/>
          <w:sz w:val="24"/>
          <w:szCs w:val="24"/>
        </w:rPr>
        <w:t> </w:t>
      </w:r>
      <w:r w:rsidRPr="00EA2FEC">
        <w:rPr>
          <w:rFonts w:ascii="PT Astra Serif" w:hAnsi="PT Astra Serif" w:cs="PT Astra Serif"/>
          <w:sz w:val="24"/>
          <w:szCs w:val="24"/>
        </w:rPr>
        <w:t xml:space="preserve">сертификации и декларировании товара, «упаковка» франшизы и др.) и технологичные услуги </w:t>
      </w:r>
      <w:r w:rsidR="00E64105" w:rsidRPr="00EA2FEC">
        <w:rPr>
          <w:rFonts w:ascii="PT Astra Serif" w:hAnsi="PT Astra Serif" w:cs="PT Astra Serif"/>
          <w:sz w:val="24"/>
          <w:szCs w:val="24"/>
        </w:rPr>
        <w:t>АНО «ЦИИТО»</w:t>
      </w:r>
      <w:r w:rsidRPr="00EA2FEC">
        <w:rPr>
          <w:rFonts w:ascii="PT Astra Serif" w:hAnsi="PT Astra Serif" w:cs="PT Astra Serif"/>
          <w:sz w:val="24"/>
          <w:szCs w:val="24"/>
        </w:rPr>
        <w:t xml:space="preserve"> (скоринг, содействие в защите прав на результаты интеллектуальной деятельности, в проведении сертификации, декларирования и аттестации продукции, проведение технологического, финансового и управленческого аудита, разработка программ модернизации производства и др.).</w:t>
      </w:r>
      <w:proofErr w:type="gramEnd"/>
    </w:p>
    <w:p w14:paraId="0678470B" w14:textId="56E12AD8" w:rsidR="008D102A" w:rsidRPr="00EA2FEC" w:rsidRDefault="008D102A" w:rsidP="00024BE5">
      <w:pPr>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Всего в 202</w:t>
      </w:r>
      <w:r w:rsidR="00A46443" w:rsidRPr="00EA2FEC">
        <w:rPr>
          <w:rFonts w:ascii="PT Astra Serif" w:hAnsi="PT Astra Serif" w:cs="PT Astra Serif"/>
          <w:sz w:val="24"/>
          <w:szCs w:val="24"/>
        </w:rPr>
        <w:t>4</w:t>
      </w:r>
      <w:r w:rsidRPr="00EA2FEC">
        <w:rPr>
          <w:rFonts w:ascii="PT Astra Serif" w:hAnsi="PT Astra Serif" w:cs="PT Astra Serif"/>
          <w:sz w:val="24"/>
          <w:szCs w:val="24"/>
        </w:rPr>
        <w:t xml:space="preserve"> году организациями инфраструктуры поддержки предпринимательства оказаны комплексные услуги по 30 направлениям. </w:t>
      </w:r>
    </w:p>
    <w:p w14:paraId="4F4A20A6" w14:textId="77777777" w:rsidR="000B721C" w:rsidRPr="00EA2FEC" w:rsidRDefault="000B721C" w:rsidP="00024BE5">
      <w:pPr>
        <w:spacing w:after="0" w:line="240" w:lineRule="auto"/>
        <w:ind w:firstLine="709"/>
        <w:jc w:val="both"/>
        <w:rPr>
          <w:rFonts w:ascii="PT Astra Serif" w:hAnsi="PT Astra Serif"/>
          <w:sz w:val="24"/>
          <w:szCs w:val="24"/>
        </w:rPr>
      </w:pPr>
    </w:p>
    <w:p w14:paraId="69D36E39" w14:textId="77777777" w:rsidR="000B721C" w:rsidRPr="00EA2FEC" w:rsidRDefault="000B721C" w:rsidP="00024BE5">
      <w:pPr>
        <w:tabs>
          <w:tab w:val="left" w:pos="900"/>
        </w:tabs>
        <w:spacing w:after="0" w:line="240" w:lineRule="auto"/>
        <w:jc w:val="both"/>
        <w:rPr>
          <w:rFonts w:ascii="PT Astra Serif" w:hAnsi="PT Astra Serif"/>
          <w:b/>
          <w:sz w:val="24"/>
          <w:szCs w:val="24"/>
        </w:rPr>
      </w:pPr>
      <w:r w:rsidRPr="00EA2FEC">
        <w:rPr>
          <w:rFonts w:ascii="PT Astra Serif" w:hAnsi="PT Astra Serif"/>
          <w:b/>
          <w:sz w:val="24"/>
          <w:szCs w:val="24"/>
          <w:shd w:val="clear" w:color="auto" w:fill="F2F2F2" w:themeFill="background1" w:themeFillShade="F2"/>
        </w:rPr>
        <w:t>Перспективные задачи:</w:t>
      </w:r>
    </w:p>
    <w:p w14:paraId="6F386C74" w14:textId="0AEF94DD" w:rsidR="00A2577B" w:rsidRPr="00EA2FEC" w:rsidRDefault="00A2577B" w:rsidP="00024BE5">
      <w:pPr>
        <w:pStyle w:val="af6"/>
        <w:spacing w:after="0" w:line="240" w:lineRule="auto"/>
        <w:ind w:left="0" w:firstLine="709"/>
        <w:contextualSpacing w:val="0"/>
        <w:jc w:val="both"/>
        <w:rPr>
          <w:rFonts w:ascii="PT Astra Serif" w:hAnsi="PT Astra Serif" w:cs="PT Astra Serif"/>
          <w:sz w:val="24"/>
          <w:szCs w:val="24"/>
        </w:rPr>
      </w:pPr>
      <w:r w:rsidRPr="00EA2FEC">
        <w:rPr>
          <w:rFonts w:ascii="PT Astra Serif" w:hAnsi="PT Astra Serif" w:cs="PT Astra Serif"/>
          <w:sz w:val="24"/>
          <w:szCs w:val="24"/>
        </w:rPr>
        <w:t xml:space="preserve">1. Реализация </w:t>
      </w:r>
      <w:r w:rsidR="00B6694B" w:rsidRPr="00EA2FEC">
        <w:rPr>
          <w:rFonts w:ascii="PT Astra Serif" w:hAnsi="PT Astra Serif" w:cs="PT Astra Serif"/>
          <w:sz w:val="24"/>
          <w:szCs w:val="24"/>
        </w:rPr>
        <w:t>ф</w:t>
      </w:r>
      <w:r w:rsidRPr="00EA2FEC">
        <w:rPr>
          <w:rFonts w:ascii="PT Astra Serif" w:hAnsi="PT Astra Serif" w:cs="PT Astra Serif"/>
          <w:sz w:val="24"/>
          <w:szCs w:val="24"/>
        </w:rPr>
        <w:t>едерального проекта «Малое и среднее предпринимательство и</w:t>
      </w:r>
      <w:r w:rsidR="00E07384" w:rsidRPr="00EA2FEC">
        <w:rPr>
          <w:rFonts w:ascii="PT Astra Serif" w:hAnsi="PT Astra Serif" w:cs="PT Astra Serif"/>
          <w:sz w:val="24"/>
          <w:szCs w:val="24"/>
        </w:rPr>
        <w:t> </w:t>
      </w:r>
      <w:r w:rsidRPr="00EA2FEC">
        <w:rPr>
          <w:rFonts w:ascii="PT Astra Serif" w:hAnsi="PT Astra Serif" w:cs="PT Astra Serif"/>
          <w:sz w:val="24"/>
          <w:szCs w:val="24"/>
        </w:rPr>
        <w:t xml:space="preserve">поддержка индивидуальной предпринимательской инициативы» в Томской области. </w:t>
      </w:r>
    </w:p>
    <w:p w14:paraId="62A57F9F" w14:textId="78ADA55C" w:rsidR="00A2577B" w:rsidRPr="00EA2FEC" w:rsidRDefault="00A2577B" w:rsidP="00024BE5">
      <w:pPr>
        <w:pStyle w:val="af6"/>
        <w:spacing w:after="0" w:line="240" w:lineRule="auto"/>
        <w:ind w:left="0" w:firstLine="709"/>
        <w:contextualSpacing w:val="0"/>
        <w:jc w:val="both"/>
        <w:rPr>
          <w:rFonts w:ascii="PT Astra Serif" w:hAnsi="PT Astra Serif" w:cs="PT Astra Serif"/>
          <w:sz w:val="24"/>
          <w:szCs w:val="24"/>
        </w:rPr>
      </w:pPr>
      <w:r w:rsidRPr="00EA2FEC">
        <w:rPr>
          <w:rFonts w:ascii="PT Astra Serif" w:hAnsi="PT Astra Serif" w:cs="PT Astra Serif"/>
          <w:sz w:val="24"/>
          <w:szCs w:val="24"/>
        </w:rPr>
        <w:t>2. Расширение практики взаимодействия власти и бизнеса посредством цифровых сервисов</w:t>
      </w:r>
      <w:r w:rsidR="00A46443" w:rsidRPr="00EA2FEC">
        <w:rPr>
          <w:rFonts w:ascii="PT Astra Serif" w:hAnsi="PT Astra Serif" w:cs="PT Astra Serif"/>
          <w:sz w:val="24"/>
          <w:szCs w:val="24"/>
        </w:rPr>
        <w:t>.</w:t>
      </w:r>
    </w:p>
    <w:p w14:paraId="021DDCBE" w14:textId="45082AA1" w:rsidR="00A2577B" w:rsidRPr="00EA2FEC" w:rsidRDefault="00A2577B" w:rsidP="00024BE5">
      <w:pPr>
        <w:pStyle w:val="af6"/>
        <w:spacing w:after="0" w:line="240" w:lineRule="auto"/>
        <w:ind w:left="0" w:firstLine="709"/>
        <w:contextualSpacing w:val="0"/>
        <w:jc w:val="both"/>
        <w:rPr>
          <w:rFonts w:ascii="PT Astra Serif" w:hAnsi="PT Astra Serif" w:cs="PT Astra Serif"/>
          <w:sz w:val="24"/>
          <w:szCs w:val="24"/>
        </w:rPr>
      </w:pPr>
      <w:r w:rsidRPr="00EA2FEC">
        <w:rPr>
          <w:rFonts w:ascii="PT Astra Serif" w:hAnsi="PT Astra Serif" w:cs="PT Astra Serif"/>
          <w:sz w:val="24"/>
          <w:szCs w:val="24"/>
        </w:rPr>
        <w:t>3. </w:t>
      </w:r>
      <w:r w:rsidR="001D061E" w:rsidRPr="00EA2FEC">
        <w:rPr>
          <w:rFonts w:ascii="PT Astra Serif" w:hAnsi="PT Astra Serif" w:cs="PT Astra Serif"/>
          <w:sz w:val="24"/>
          <w:szCs w:val="24"/>
        </w:rPr>
        <w:t>Популяризация предпринимательской деятельности.</w:t>
      </w:r>
    </w:p>
    <w:p w14:paraId="4EAA20AA" w14:textId="77777777" w:rsidR="009515FE" w:rsidRPr="00EA2FEC" w:rsidRDefault="009515FE" w:rsidP="00024BE5">
      <w:pPr>
        <w:spacing w:after="0" w:line="240" w:lineRule="auto"/>
        <w:ind w:firstLine="709"/>
        <w:jc w:val="both"/>
        <w:rPr>
          <w:rFonts w:ascii="PT Astra Serif" w:hAnsi="PT Astra Serif"/>
          <w:sz w:val="24"/>
          <w:szCs w:val="24"/>
        </w:rPr>
      </w:pPr>
      <w:bookmarkStart w:id="8" w:name="_Hlk193698425"/>
    </w:p>
    <w:p w14:paraId="6FB40A13" w14:textId="77777777" w:rsidR="00C36891" w:rsidRPr="00EA2FEC" w:rsidRDefault="00C36891" w:rsidP="00024BE5">
      <w:pPr>
        <w:shd w:val="clear" w:color="auto" w:fill="EAF1DD" w:themeFill="accent3" w:themeFillTint="33"/>
        <w:spacing w:after="0" w:line="240" w:lineRule="auto"/>
        <w:jc w:val="both"/>
        <w:rPr>
          <w:rFonts w:ascii="PT Astra Serif" w:hAnsi="PT Astra Serif"/>
          <w:b/>
          <w:sz w:val="24"/>
          <w:szCs w:val="24"/>
        </w:rPr>
      </w:pPr>
      <w:r w:rsidRPr="00EA2FEC">
        <w:rPr>
          <w:rFonts w:ascii="PT Astra Serif" w:hAnsi="PT Astra Serif"/>
          <w:b/>
          <w:sz w:val="24"/>
          <w:szCs w:val="24"/>
        </w:rPr>
        <w:t>Лицензирование</w:t>
      </w:r>
    </w:p>
    <w:bookmarkEnd w:id="8"/>
    <w:p w14:paraId="75FB198C" w14:textId="1DBB57E8" w:rsidR="00984E91" w:rsidRPr="00EA2FEC" w:rsidRDefault="00984E91" w:rsidP="00024BE5">
      <w:pPr>
        <w:autoSpaceDE w:val="0"/>
        <w:autoSpaceDN w:val="0"/>
        <w:adjustRightInd w:val="0"/>
        <w:spacing w:after="0" w:line="240" w:lineRule="auto"/>
        <w:ind w:firstLine="709"/>
        <w:jc w:val="both"/>
        <w:rPr>
          <w:rFonts w:ascii="PT Astra Serif" w:eastAsia="Times New Roman" w:hAnsi="PT Astra Serif"/>
          <w:bCs/>
          <w:sz w:val="24"/>
          <w:szCs w:val="24"/>
          <w:lang w:eastAsia="ru-RU"/>
        </w:rPr>
      </w:pPr>
      <w:r w:rsidRPr="00EA2FEC">
        <w:rPr>
          <w:rFonts w:ascii="PT Astra Serif" w:eastAsia="Times New Roman" w:hAnsi="PT Astra Serif"/>
          <w:bCs/>
          <w:sz w:val="24"/>
          <w:szCs w:val="24"/>
          <w:lang w:eastAsia="ru-RU"/>
        </w:rPr>
        <w:t>Защита прав, законных интересов граждан, субъектов предпринимательства при</w:t>
      </w:r>
      <w:r w:rsidR="00E07384" w:rsidRPr="00EA2FEC">
        <w:rPr>
          <w:rFonts w:ascii="PT Astra Serif" w:eastAsia="Times New Roman" w:hAnsi="PT Astra Serif"/>
          <w:bCs/>
          <w:sz w:val="24"/>
          <w:szCs w:val="24"/>
          <w:lang w:eastAsia="ru-RU"/>
        </w:rPr>
        <w:t> </w:t>
      </w:r>
      <w:r w:rsidRPr="00EA2FEC">
        <w:rPr>
          <w:rFonts w:ascii="PT Astra Serif" w:eastAsia="Times New Roman" w:hAnsi="PT Astra Serif"/>
          <w:bCs/>
          <w:sz w:val="24"/>
          <w:szCs w:val="24"/>
          <w:lang w:eastAsia="ru-RU"/>
        </w:rPr>
        <w:t xml:space="preserve">осуществлении отдельных видов деятельности обеспечивается лицензированием. </w:t>
      </w:r>
    </w:p>
    <w:p w14:paraId="3D10068C" w14:textId="7C8CB5E8" w:rsidR="00984E91" w:rsidRPr="00EA2FEC" w:rsidRDefault="00984E91" w:rsidP="00024BE5">
      <w:pPr>
        <w:pStyle w:val="Pa7"/>
        <w:spacing w:line="240" w:lineRule="auto"/>
        <w:ind w:firstLine="709"/>
        <w:jc w:val="both"/>
        <w:rPr>
          <w:rFonts w:ascii="PT Astra Serif" w:hAnsi="PT Astra Serif" w:cs="Times New Roman"/>
        </w:rPr>
      </w:pPr>
      <w:r w:rsidRPr="00EA2FEC">
        <w:rPr>
          <w:rFonts w:ascii="PT Astra Serif" w:hAnsi="PT Astra Serif" w:cs="Times New Roman"/>
        </w:rPr>
        <w:t>За 2024 год выдано, переоформлено, продлено 698 лицензий</w:t>
      </w:r>
      <w:r w:rsidRPr="00EA2FEC">
        <w:rPr>
          <w:rFonts w:ascii="PT Astra Serif" w:eastAsia="Times New Roman" w:hAnsi="PT Astra Serif" w:cs="Times New Roman"/>
          <w:bCs/>
          <w:lang w:eastAsia="ru-RU"/>
        </w:rPr>
        <w:t xml:space="preserve"> в том числе:</w:t>
      </w:r>
    </w:p>
    <w:p w14:paraId="2AD7F7E9" w14:textId="1F5EAA75" w:rsidR="00984E91" w:rsidRPr="00EA2FEC" w:rsidRDefault="00A46443" w:rsidP="00024BE5">
      <w:pPr>
        <w:autoSpaceDE w:val="0"/>
        <w:autoSpaceDN w:val="0"/>
        <w:adjustRightInd w:val="0"/>
        <w:spacing w:after="0" w:line="240" w:lineRule="auto"/>
        <w:ind w:firstLine="708"/>
        <w:jc w:val="both"/>
        <w:rPr>
          <w:rFonts w:ascii="PT Astra Serif" w:eastAsia="Times New Roman" w:hAnsi="PT Astra Serif"/>
          <w:bCs/>
          <w:sz w:val="24"/>
          <w:szCs w:val="24"/>
          <w:lang w:eastAsia="ru-RU"/>
        </w:rPr>
      </w:pPr>
      <w:r w:rsidRPr="00EA2FEC">
        <w:rPr>
          <w:rFonts w:ascii="PT Astra Serif" w:eastAsia="Times New Roman" w:hAnsi="PT Astra Serif"/>
          <w:sz w:val="24"/>
          <w:szCs w:val="24"/>
          <w:lang w:eastAsia="ru-RU"/>
        </w:rPr>
        <w:t>–</w:t>
      </w:r>
      <w:r w:rsidR="00984E91" w:rsidRPr="00EA2FEC">
        <w:rPr>
          <w:rFonts w:ascii="PT Astra Serif" w:eastAsia="Times New Roman" w:hAnsi="PT Astra Serif"/>
          <w:sz w:val="24"/>
          <w:szCs w:val="24"/>
          <w:lang w:eastAsia="ru-RU"/>
        </w:rPr>
        <w:t> </w:t>
      </w:r>
      <w:r w:rsidR="00984E91" w:rsidRPr="00EA2FEC">
        <w:rPr>
          <w:rFonts w:ascii="PT Astra Serif" w:eastAsia="Times New Roman" w:hAnsi="PT Astra Serif"/>
          <w:bCs/>
          <w:sz w:val="24"/>
          <w:szCs w:val="24"/>
          <w:lang w:eastAsia="ru-RU"/>
        </w:rPr>
        <w:t xml:space="preserve">оборот лома металлов </w:t>
      </w:r>
      <w:r w:rsidR="00984E91" w:rsidRPr="00EA2FEC">
        <w:rPr>
          <w:rFonts w:ascii="PT Astra Serif" w:eastAsia="Times New Roman" w:hAnsi="PT Astra Serif"/>
          <w:sz w:val="24"/>
          <w:szCs w:val="24"/>
          <w:lang w:eastAsia="ru-RU"/>
        </w:rPr>
        <w:t>–</w:t>
      </w:r>
      <w:r w:rsidR="00984E91" w:rsidRPr="00EA2FEC">
        <w:rPr>
          <w:rFonts w:ascii="PT Astra Serif" w:eastAsia="Times New Roman" w:hAnsi="PT Astra Serif"/>
          <w:bCs/>
          <w:sz w:val="24"/>
          <w:szCs w:val="24"/>
          <w:lang w:eastAsia="ru-RU"/>
        </w:rPr>
        <w:t xml:space="preserve"> 22 лицензии; </w:t>
      </w:r>
    </w:p>
    <w:p w14:paraId="3A4E7153" w14:textId="28A2AD6A" w:rsidR="00984E91" w:rsidRPr="00EA2FEC" w:rsidRDefault="00984E91" w:rsidP="00024BE5">
      <w:pPr>
        <w:autoSpaceDE w:val="0"/>
        <w:autoSpaceDN w:val="0"/>
        <w:adjustRightInd w:val="0"/>
        <w:spacing w:after="0" w:line="240" w:lineRule="auto"/>
        <w:ind w:firstLine="708"/>
        <w:jc w:val="both"/>
        <w:rPr>
          <w:rFonts w:ascii="PT Astra Serif" w:eastAsia="Times New Roman" w:hAnsi="PT Astra Serif"/>
          <w:bCs/>
          <w:sz w:val="24"/>
          <w:szCs w:val="24"/>
          <w:lang w:eastAsia="ru-RU"/>
        </w:rPr>
      </w:pPr>
      <w:r w:rsidRPr="00EA2FEC">
        <w:rPr>
          <w:rFonts w:ascii="PT Astra Serif" w:eastAsia="Times New Roman" w:hAnsi="PT Astra Serif"/>
          <w:sz w:val="24"/>
          <w:szCs w:val="24"/>
          <w:lang w:eastAsia="ru-RU"/>
        </w:rPr>
        <w:t>– </w:t>
      </w:r>
      <w:r w:rsidRPr="00EA2FEC">
        <w:rPr>
          <w:rFonts w:ascii="PT Astra Serif" w:eastAsia="Times New Roman" w:hAnsi="PT Astra Serif"/>
          <w:bCs/>
          <w:sz w:val="24"/>
          <w:szCs w:val="24"/>
          <w:lang w:eastAsia="ru-RU"/>
        </w:rPr>
        <w:t xml:space="preserve">розничная продажа алкогольной продукции </w:t>
      </w:r>
      <w:r w:rsidR="00A46443" w:rsidRPr="00EA2FEC">
        <w:rPr>
          <w:rFonts w:ascii="PT Astra Serif" w:eastAsia="Times New Roman" w:hAnsi="PT Astra Serif"/>
          <w:sz w:val="24"/>
          <w:szCs w:val="24"/>
          <w:lang w:eastAsia="ru-RU"/>
        </w:rPr>
        <w:t>–</w:t>
      </w:r>
      <w:r w:rsidRPr="00EA2FEC">
        <w:rPr>
          <w:rFonts w:ascii="PT Astra Serif" w:eastAsia="Times New Roman" w:hAnsi="PT Astra Serif"/>
          <w:bCs/>
          <w:sz w:val="24"/>
          <w:szCs w:val="24"/>
          <w:lang w:eastAsia="ru-RU"/>
        </w:rPr>
        <w:t xml:space="preserve"> 428 лицензий; </w:t>
      </w:r>
    </w:p>
    <w:p w14:paraId="6E5E4229" w14:textId="29317727" w:rsidR="00984E91" w:rsidRPr="00EA2FEC" w:rsidRDefault="00984E91" w:rsidP="00024BE5">
      <w:pPr>
        <w:autoSpaceDE w:val="0"/>
        <w:autoSpaceDN w:val="0"/>
        <w:adjustRightInd w:val="0"/>
        <w:spacing w:after="0" w:line="240" w:lineRule="auto"/>
        <w:ind w:firstLine="708"/>
        <w:jc w:val="both"/>
        <w:rPr>
          <w:rFonts w:ascii="PT Astra Serif" w:eastAsia="Times New Roman" w:hAnsi="PT Astra Serif"/>
          <w:bCs/>
          <w:sz w:val="24"/>
          <w:szCs w:val="24"/>
          <w:lang w:eastAsia="ru-RU"/>
        </w:rPr>
      </w:pPr>
      <w:r w:rsidRPr="00EA2FEC">
        <w:rPr>
          <w:rFonts w:ascii="PT Astra Serif" w:eastAsia="Times New Roman" w:hAnsi="PT Astra Serif"/>
          <w:sz w:val="24"/>
          <w:szCs w:val="24"/>
          <w:lang w:eastAsia="ru-RU"/>
        </w:rPr>
        <w:t>– </w:t>
      </w:r>
      <w:r w:rsidRPr="00EA2FEC">
        <w:rPr>
          <w:rFonts w:ascii="PT Astra Serif" w:eastAsia="Times New Roman" w:hAnsi="PT Astra Serif"/>
          <w:bCs/>
          <w:sz w:val="24"/>
          <w:szCs w:val="24"/>
          <w:lang w:eastAsia="ru-RU"/>
        </w:rPr>
        <w:t xml:space="preserve">медицина, фармация, оборот наркотических средств и психотропных веществ </w:t>
      </w:r>
      <w:r w:rsidRPr="00EA2FEC">
        <w:rPr>
          <w:rFonts w:ascii="PT Astra Serif" w:eastAsia="Times New Roman" w:hAnsi="PT Astra Serif"/>
          <w:sz w:val="24"/>
          <w:szCs w:val="24"/>
          <w:lang w:eastAsia="ru-RU"/>
        </w:rPr>
        <w:t>–</w:t>
      </w:r>
      <w:r w:rsidRPr="00EA2FEC">
        <w:rPr>
          <w:rFonts w:ascii="PT Astra Serif" w:eastAsia="Times New Roman" w:hAnsi="PT Astra Serif"/>
          <w:bCs/>
          <w:sz w:val="24"/>
          <w:szCs w:val="24"/>
          <w:lang w:eastAsia="ru-RU"/>
        </w:rPr>
        <w:t xml:space="preserve"> 248 лицензий</w:t>
      </w:r>
      <w:r w:rsidR="00B6694B" w:rsidRPr="00EA2FEC">
        <w:rPr>
          <w:rFonts w:ascii="PT Astra Serif" w:eastAsia="Times New Roman" w:hAnsi="PT Astra Serif"/>
          <w:bCs/>
          <w:sz w:val="24"/>
          <w:szCs w:val="24"/>
          <w:lang w:eastAsia="ru-RU"/>
        </w:rPr>
        <w:t>.</w:t>
      </w:r>
      <w:r w:rsidRPr="00EA2FEC">
        <w:rPr>
          <w:rFonts w:ascii="PT Astra Serif" w:eastAsia="Times New Roman" w:hAnsi="PT Astra Serif"/>
          <w:bCs/>
          <w:sz w:val="24"/>
          <w:szCs w:val="24"/>
          <w:lang w:eastAsia="ru-RU"/>
        </w:rPr>
        <w:t xml:space="preserve"> </w:t>
      </w:r>
    </w:p>
    <w:p w14:paraId="311D03E6" w14:textId="77777777" w:rsidR="00984E91" w:rsidRPr="00EA2FEC" w:rsidRDefault="00984E91" w:rsidP="00024BE5">
      <w:pPr>
        <w:autoSpaceDE w:val="0"/>
        <w:autoSpaceDN w:val="0"/>
        <w:adjustRightInd w:val="0"/>
        <w:spacing w:after="0" w:line="240" w:lineRule="auto"/>
        <w:ind w:firstLine="708"/>
        <w:jc w:val="both"/>
        <w:rPr>
          <w:rFonts w:ascii="PT Astra Serif" w:eastAsia="Times New Roman" w:hAnsi="PT Astra Serif"/>
          <w:bCs/>
          <w:sz w:val="24"/>
          <w:szCs w:val="24"/>
          <w:lang w:eastAsia="ru-RU"/>
        </w:rPr>
      </w:pPr>
      <w:r w:rsidRPr="00EA2FEC">
        <w:rPr>
          <w:rFonts w:ascii="PT Astra Serif" w:eastAsia="Times New Roman" w:hAnsi="PT Astra Serif"/>
          <w:bCs/>
          <w:sz w:val="24"/>
          <w:szCs w:val="24"/>
          <w:lang w:eastAsia="ru-RU"/>
        </w:rPr>
        <w:t>Предоставлено 7 146 услуг в сфере организации перевозки легковым такси, в том числе:</w:t>
      </w:r>
    </w:p>
    <w:p w14:paraId="412B62B3" w14:textId="212E8B51" w:rsidR="00984E91" w:rsidRPr="00EA2FEC" w:rsidRDefault="00984E91" w:rsidP="00024BE5">
      <w:pPr>
        <w:autoSpaceDE w:val="0"/>
        <w:autoSpaceDN w:val="0"/>
        <w:adjustRightInd w:val="0"/>
        <w:spacing w:after="0" w:line="240" w:lineRule="auto"/>
        <w:ind w:firstLine="708"/>
        <w:jc w:val="both"/>
        <w:rPr>
          <w:rFonts w:ascii="PT Astra Serif" w:eastAsia="Times New Roman" w:hAnsi="PT Astra Serif"/>
          <w:bCs/>
          <w:sz w:val="24"/>
          <w:szCs w:val="24"/>
          <w:lang w:eastAsia="ru-RU"/>
        </w:rPr>
      </w:pPr>
      <w:r w:rsidRPr="00EA2FEC">
        <w:rPr>
          <w:rFonts w:ascii="PT Astra Serif" w:eastAsia="Times New Roman" w:hAnsi="PT Astra Serif"/>
          <w:sz w:val="24"/>
          <w:szCs w:val="24"/>
          <w:lang w:eastAsia="ru-RU"/>
        </w:rPr>
        <w:t>– </w:t>
      </w:r>
      <w:r w:rsidRPr="00EA2FEC">
        <w:rPr>
          <w:rFonts w:ascii="PT Astra Serif" w:eastAsia="Times New Roman" w:hAnsi="PT Astra Serif"/>
          <w:bCs/>
          <w:sz w:val="24"/>
          <w:szCs w:val="24"/>
          <w:lang w:eastAsia="ru-RU"/>
        </w:rPr>
        <w:t>выдача разрешений, внесение сведений в реестр перевозчиков легковым такси</w:t>
      </w:r>
      <w:r w:rsidR="00A46443" w:rsidRPr="00EA2FEC">
        <w:rPr>
          <w:rFonts w:ascii="PT Astra Serif" w:eastAsia="Times New Roman" w:hAnsi="PT Astra Serif"/>
          <w:bCs/>
          <w:sz w:val="24"/>
          <w:szCs w:val="24"/>
          <w:lang w:eastAsia="ru-RU"/>
        </w:rPr>
        <w:t xml:space="preserve"> – </w:t>
      </w:r>
      <w:r w:rsidRPr="00EA2FEC">
        <w:rPr>
          <w:rFonts w:ascii="PT Astra Serif" w:eastAsia="Times New Roman" w:hAnsi="PT Astra Serif"/>
          <w:bCs/>
          <w:sz w:val="24"/>
          <w:szCs w:val="24"/>
          <w:lang w:eastAsia="ru-RU"/>
        </w:rPr>
        <w:t>1 830 услуг;</w:t>
      </w:r>
    </w:p>
    <w:p w14:paraId="38764631" w14:textId="77777777" w:rsidR="00984E91" w:rsidRPr="00EA2FEC" w:rsidRDefault="00984E91" w:rsidP="00024BE5">
      <w:pPr>
        <w:autoSpaceDE w:val="0"/>
        <w:autoSpaceDN w:val="0"/>
        <w:adjustRightInd w:val="0"/>
        <w:spacing w:after="0" w:line="240" w:lineRule="auto"/>
        <w:ind w:firstLine="708"/>
        <w:jc w:val="both"/>
        <w:rPr>
          <w:rFonts w:ascii="PT Astra Serif" w:eastAsia="Times New Roman" w:hAnsi="PT Astra Serif"/>
          <w:bCs/>
          <w:sz w:val="24"/>
          <w:szCs w:val="24"/>
          <w:lang w:eastAsia="ru-RU"/>
        </w:rPr>
      </w:pPr>
      <w:r w:rsidRPr="00EA2FEC">
        <w:rPr>
          <w:rFonts w:ascii="PT Astra Serif" w:eastAsia="Times New Roman" w:hAnsi="PT Astra Serif"/>
          <w:sz w:val="24"/>
          <w:szCs w:val="24"/>
          <w:lang w:eastAsia="ru-RU"/>
        </w:rPr>
        <w:t>– </w:t>
      </w:r>
      <w:r w:rsidRPr="00EA2FEC">
        <w:rPr>
          <w:rFonts w:ascii="PT Astra Serif" w:eastAsia="Times New Roman" w:hAnsi="PT Astra Serif"/>
          <w:bCs/>
          <w:sz w:val="24"/>
          <w:szCs w:val="24"/>
          <w:lang w:eastAsia="ru-RU"/>
        </w:rPr>
        <w:t>предоставление права на осуществление деятельности службе заказа легкового такси, внесение сведений в реестр служб заказа легкового такси – 11 услуг;</w:t>
      </w:r>
    </w:p>
    <w:p w14:paraId="2C6FA57C" w14:textId="77777777" w:rsidR="00984E91" w:rsidRPr="00EA2FEC" w:rsidRDefault="00984E91" w:rsidP="00024BE5">
      <w:pPr>
        <w:autoSpaceDE w:val="0"/>
        <w:autoSpaceDN w:val="0"/>
        <w:adjustRightInd w:val="0"/>
        <w:spacing w:after="0" w:line="240" w:lineRule="auto"/>
        <w:ind w:firstLine="708"/>
        <w:jc w:val="both"/>
        <w:rPr>
          <w:rFonts w:ascii="PT Astra Serif" w:eastAsia="Times New Roman" w:hAnsi="PT Astra Serif"/>
          <w:bCs/>
          <w:sz w:val="24"/>
          <w:szCs w:val="24"/>
          <w:lang w:eastAsia="ru-RU"/>
        </w:rPr>
      </w:pPr>
      <w:r w:rsidRPr="00EA2FEC">
        <w:rPr>
          <w:rFonts w:ascii="PT Astra Serif" w:eastAsia="Times New Roman" w:hAnsi="PT Astra Serif"/>
          <w:sz w:val="24"/>
          <w:szCs w:val="24"/>
          <w:lang w:eastAsia="ru-RU"/>
        </w:rPr>
        <w:t>– </w:t>
      </w:r>
      <w:r w:rsidRPr="00EA2FEC">
        <w:rPr>
          <w:rFonts w:ascii="PT Astra Serif" w:eastAsia="Times New Roman" w:hAnsi="PT Astra Serif"/>
          <w:bCs/>
          <w:sz w:val="24"/>
          <w:szCs w:val="24"/>
          <w:lang w:eastAsia="ru-RU"/>
        </w:rPr>
        <w:t>внесение сведений в реестр легковых такси – 5 305 услуг.</w:t>
      </w:r>
    </w:p>
    <w:p w14:paraId="522C5E29" w14:textId="6BBC8A8F" w:rsidR="00984E91" w:rsidRPr="00EA2FEC" w:rsidRDefault="00984E91" w:rsidP="00024BE5">
      <w:pPr>
        <w:autoSpaceDE w:val="0"/>
        <w:autoSpaceDN w:val="0"/>
        <w:adjustRightInd w:val="0"/>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 xml:space="preserve">В 2024 году в целях сокращения сроков административных процедур при предоставлении государственных </w:t>
      </w:r>
      <w:r w:rsidRPr="00EA2FEC">
        <w:rPr>
          <w:rFonts w:ascii="PT Astra Serif" w:eastAsia="Times New Roman" w:hAnsi="PT Astra Serif"/>
          <w:bCs/>
          <w:sz w:val="24"/>
          <w:szCs w:val="24"/>
          <w:lang w:eastAsia="ru-RU"/>
        </w:rPr>
        <w:t>услуг</w:t>
      </w:r>
      <w:r w:rsidRPr="00EA2FEC">
        <w:rPr>
          <w:rFonts w:ascii="PT Astra Serif" w:eastAsia="Times New Roman" w:hAnsi="PT Astra Serif"/>
          <w:sz w:val="24"/>
          <w:szCs w:val="24"/>
          <w:lang w:eastAsia="ru-RU"/>
        </w:rPr>
        <w:t xml:space="preserve"> проведена оптимизация предоставления 9</w:t>
      </w:r>
      <w:r w:rsidR="001009F3"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 xml:space="preserve">региональных государственных услуг с использованием технологий бережливого производства </w:t>
      </w:r>
      <w:r w:rsidRPr="00EA2FEC">
        <w:rPr>
          <w:rFonts w:ascii="PT Astra Serif" w:eastAsia="Times New Roman" w:hAnsi="PT Astra Serif"/>
          <w:bCs/>
          <w:sz w:val="24"/>
          <w:szCs w:val="24"/>
          <w:lang w:eastAsia="ru-RU"/>
        </w:rPr>
        <w:t xml:space="preserve">в сфере легкового такси, розничной продажи алкогольной продукции, медицинской деятельности, фармацевтической деятельности, деятельности </w:t>
      </w:r>
      <w:r w:rsidRPr="00EA2FEC">
        <w:rPr>
          <w:rFonts w:ascii="PT Astra Serif" w:eastAsia="Times New Roman" w:hAnsi="PT Astra Serif" w:cs="PT Astra Serif"/>
          <w:sz w:val="24"/>
          <w:szCs w:val="24"/>
          <w:lang w:eastAsia="ru-RU"/>
        </w:rPr>
        <w:t xml:space="preserve">по обороту наркотических средств, психотропных веществ и их прекурсоров, культивированию наркосодержащих растений, </w:t>
      </w:r>
      <w:r w:rsidRPr="00EA2FEC">
        <w:rPr>
          <w:rFonts w:ascii="PT Astra Serif" w:eastAsia="Times New Roman" w:hAnsi="PT Astra Serif"/>
          <w:bCs/>
          <w:sz w:val="24"/>
          <w:szCs w:val="24"/>
          <w:lang w:eastAsia="ru-RU"/>
        </w:rPr>
        <w:t xml:space="preserve">оборота лома черных и цветных металлов. </w:t>
      </w:r>
      <w:proofErr w:type="gramEnd"/>
    </w:p>
    <w:p w14:paraId="0B253C1D" w14:textId="5AFB4E29" w:rsidR="00984E91" w:rsidRPr="00EA2FEC" w:rsidRDefault="00984E91"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hAnsi="PT Astra Serif"/>
          <w:sz w:val="24"/>
          <w:szCs w:val="24"/>
        </w:rPr>
        <w:t>В целях</w:t>
      </w:r>
      <w:r w:rsidRPr="00EA2FEC">
        <w:rPr>
          <w:rFonts w:ascii="PT Astra Serif" w:eastAsia="Times New Roman" w:hAnsi="PT Astra Serif"/>
          <w:sz w:val="24"/>
          <w:szCs w:val="24"/>
          <w:lang w:eastAsia="ru-RU"/>
        </w:rPr>
        <w:t xml:space="preserve"> взаимодействия в сфере организации перевозки легковым такси с соседними регионами, </w:t>
      </w:r>
      <w:r w:rsidRPr="00EA2FEC">
        <w:rPr>
          <w:rFonts w:ascii="PT Astra Serif" w:hAnsi="PT Astra Serif"/>
          <w:sz w:val="24"/>
          <w:szCs w:val="24"/>
        </w:rPr>
        <w:t xml:space="preserve">легализации межрегиональных перевозок легковым такси, снижения экономических издержек предпринимателей, осуществляющих перевозку легковым такси, </w:t>
      </w:r>
      <w:r w:rsidRPr="00EA2FEC">
        <w:rPr>
          <w:rFonts w:ascii="PT Astra Serif" w:eastAsia="Times New Roman" w:hAnsi="PT Astra Serif"/>
          <w:sz w:val="24"/>
          <w:szCs w:val="24"/>
          <w:lang w:eastAsia="ru-RU"/>
        </w:rPr>
        <w:t>подписано 5 соглашений о взаимодействии с Алтайским краем, Новосибирской областью, республикой Хакасия, Кузбассом и ХМ</w:t>
      </w:r>
      <w:r w:rsidR="00B6694B" w:rsidRPr="00EA2FEC">
        <w:rPr>
          <w:rFonts w:ascii="PT Astra Serif" w:eastAsia="Times New Roman" w:hAnsi="PT Astra Serif"/>
          <w:sz w:val="24"/>
          <w:szCs w:val="24"/>
          <w:lang w:eastAsia="ru-RU"/>
        </w:rPr>
        <w:t>А</w:t>
      </w:r>
      <w:r w:rsidRPr="00EA2FEC">
        <w:rPr>
          <w:rFonts w:ascii="PT Astra Serif" w:eastAsia="Times New Roman" w:hAnsi="PT Astra Serif"/>
          <w:sz w:val="24"/>
          <w:szCs w:val="24"/>
          <w:lang w:eastAsia="ru-RU"/>
        </w:rPr>
        <w:t xml:space="preserve">О-Югра. </w:t>
      </w:r>
    </w:p>
    <w:p w14:paraId="2E7FE99F" w14:textId="66FA61CC" w:rsidR="00984E91" w:rsidRPr="00EA2FEC" w:rsidRDefault="00984E91" w:rsidP="00024BE5">
      <w:pPr>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В соответствии с соглашениями перевозчики легковы</w:t>
      </w:r>
      <w:r w:rsidR="007F0711" w:rsidRPr="00EA2FEC">
        <w:rPr>
          <w:rFonts w:ascii="PT Astra Serif" w:eastAsia="Times New Roman" w:hAnsi="PT Astra Serif"/>
          <w:sz w:val="24"/>
          <w:szCs w:val="24"/>
          <w:lang w:eastAsia="ru-RU"/>
        </w:rPr>
        <w:t>х</w:t>
      </w:r>
      <w:r w:rsidRPr="00EA2FEC">
        <w:rPr>
          <w:rFonts w:ascii="PT Astra Serif" w:eastAsia="Times New Roman" w:hAnsi="PT Astra Serif"/>
          <w:sz w:val="24"/>
          <w:szCs w:val="24"/>
          <w:lang w:eastAsia="ru-RU"/>
        </w:rPr>
        <w:t xml:space="preserve"> такси, имеющие разрешения на осуществление деятельности на территории Томской области, получили право осуществлять межрегиональные перевозки не только </w:t>
      </w:r>
      <w:r w:rsidRPr="00EA2FEC">
        <w:rPr>
          <w:rFonts w:ascii="PT Astra Serif" w:hAnsi="PT Astra Serif"/>
          <w:sz w:val="24"/>
          <w:szCs w:val="24"/>
        </w:rPr>
        <w:t>от начального пункта отправления, расположенного на территории Томской области, до пункта назначения, расположенного на территории субъекта Российской Федерации, с которы</w:t>
      </w:r>
      <w:r w:rsidR="00E07384" w:rsidRPr="00EA2FEC">
        <w:rPr>
          <w:rFonts w:ascii="PT Astra Serif" w:hAnsi="PT Astra Serif"/>
          <w:sz w:val="24"/>
          <w:szCs w:val="24"/>
        </w:rPr>
        <w:t xml:space="preserve">м заключено соглашение, </w:t>
      </w:r>
      <w:r w:rsidR="00E07384" w:rsidRPr="00EA2FEC">
        <w:rPr>
          <w:rFonts w:ascii="PT Astra Serif" w:hAnsi="PT Astra Serif"/>
          <w:sz w:val="24"/>
          <w:szCs w:val="24"/>
        </w:rPr>
        <w:lastRenderedPageBreak/>
        <w:t>но и от </w:t>
      </w:r>
      <w:r w:rsidRPr="00EA2FEC">
        <w:rPr>
          <w:rFonts w:ascii="PT Astra Serif" w:hAnsi="PT Astra Serif"/>
          <w:sz w:val="24"/>
          <w:szCs w:val="24"/>
        </w:rPr>
        <w:t>начального пункта указанного субъекта Российской Федерации до пункта назначения, расположенного на территории</w:t>
      </w:r>
      <w:proofErr w:type="gramEnd"/>
      <w:r w:rsidRPr="00EA2FEC">
        <w:rPr>
          <w:rFonts w:ascii="PT Astra Serif" w:hAnsi="PT Astra Serif"/>
          <w:sz w:val="24"/>
          <w:szCs w:val="24"/>
        </w:rPr>
        <w:t xml:space="preserve"> Томской области.</w:t>
      </w:r>
    </w:p>
    <w:p w14:paraId="7827B872" w14:textId="77777777" w:rsidR="00335840" w:rsidRPr="00EA2FEC" w:rsidRDefault="00335840" w:rsidP="00024BE5">
      <w:pPr>
        <w:spacing w:after="0" w:line="240" w:lineRule="auto"/>
        <w:ind w:firstLine="709"/>
        <w:jc w:val="both"/>
        <w:rPr>
          <w:rFonts w:ascii="PT Astra Serif" w:eastAsia="Times New Roman" w:hAnsi="PT Astra Serif"/>
          <w:sz w:val="24"/>
          <w:szCs w:val="24"/>
          <w:lang w:eastAsia="ru-RU"/>
        </w:rPr>
      </w:pPr>
    </w:p>
    <w:p w14:paraId="26DBD411" w14:textId="77777777" w:rsidR="006003F7" w:rsidRPr="00EA2FEC" w:rsidRDefault="006003F7" w:rsidP="00024BE5">
      <w:pPr>
        <w:shd w:val="clear" w:color="auto" w:fill="EAF1DD" w:themeFill="accent3" w:themeFillTint="33"/>
        <w:spacing w:after="0" w:line="240" w:lineRule="auto"/>
        <w:jc w:val="both"/>
        <w:rPr>
          <w:rFonts w:ascii="PT Astra Serif" w:eastAsia="Times New Roman" w:hAnsi="PT Astra Serif"/>
          <w:b/>
          <w:sz w:val="24"/>
          <w:szCs w:val="24"/>
          <w:shd w:val="clear" w:color="auto" w:fill="EAF1DD" w:themeFill="accent3" w:themeFillTint="33"/>
        </w:rPr>
      </w:pPr>
      <w:r w:rsidRPr="00EA2FEC">
        <w:rPr>
          <w:rFonts w:ascii="PT Astra Serif" w:eastAsia="Times New Roman" w:hAnsi="PT Astra Serif"/>
          <w:b/>
          <w:sz w:val="24"/>
          <w:szCs w:val="24"/>
          <w:shd w:val="clear" w:color="auto" w:fill="EAF1DD" w:themeFill="accent3" w:themeFillTint="33"/>
        </w:rPr>
        <w:t>Регуляторная политика</w:t>
      </w:r>
    </w:p>
    <w:p w14:paraId="5A636452" w14:textId="45C6A2C8" w:rsidR="003C3F46" w:rsidRPr="00EA2FEC" w:rsidRDefault="003C3F4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Томская область приступила к осуществлению </w:t>
      </w:r>
      <w:proofErr w:type="gramStart"/>
      <w:r w:rsidRPr="00EA2FEC">
        <w:rPr>
          <w:rFonts w:ascii="PT Astra Serif" w:hAnsi="PT Astra Serif"/>
          <w:sz w:val="24"/>
          <w:szCs w:val="24"/>
        </w:rPr>
        <w:t>мероприятий плана-графика реализации Концепции совершенствования</w:t>
      </w:r>
      <w:proofErr w:type="gramEnd"/>
      <w:r w:rsidRPr="00EA2FEC">
        <w:rPr>
          <w:rFonts w:ascii="PT Astra Serif" w:hAnsi="PT Astra Serif"/>
          <w:sz w:val="24"/>
          <w:szCs w:val="24"/>
        </w:rPr>
        <w:t xml:space="preserve"> контрольной (надзорной) деятельности до 2026 года, утвержденной распоряжением Правительства Российской Федерации от</w:t>
      </w:r>
      <w:r w:rsidR="001B5ED4" w:rsidRPr="00EA2FEC">
        <w:rPr>
          <w:rFonts w:ascii="PT Astra Serif" w:hAnsi="PT Astra Serif"/>
          <w:sz w:val="24"/>
          <w:szCs w:val="24"/>
        </w:rPr>
        <w:t> </w:t>
      </w:r>
      <w:r w:rsidRPr="00EA2FEC">
        <w:rPr>
          <w:rFonts w:ascii="PT Astra Serif" w:hAnsi="PT Astra Serif"/>
          <w:sz w:val="24"/>
          <w:szCs w:val="24"/>
        </w:rPr>
        <w:t>21.12.2023</w:t>
      </w:r>
      <w:r w:rsidR="001B5ED4" w:rsidRPr="00EA2FEC">
        <w:rPr>
          <w:rFonts w:ascii="PT Astra Serif" w:hAnsi="PT Astra Serif"/>
          <w:sz w:val="24"/>
          <w:szCs w:val="24"/>
        </w:rPr>
        <w:t xml:space="preserve"> № 3745-р</w:t>
      </w:r>
      <w:r w:rsidRPr="00EA2FEC">
        <w:rPr>
          <w:rFonts w:ascii="PT Astra Serif" w:hAnsi="PT Astra Serif"/>
          <w:sz w:val="24"/>
          <w:szCs w:val="24"/>
        </w:rPr>
        <w:t xml:space="preserve">. </w:t>
      </w:r>
      <w:proofErr w:type="gramStart"/>
      <w:r w:rsidRPr="00EA2FEC">
        <w:rPr>
          <w:rFonts w:ascii="PT Astra Serif" w:hAnsi="PT Astra Serif"/>
          <w:sz w:val="24"/>
          <w:szCs w:val="24"/>
        </w:rPr>
        <w:t>Из 63 мероприятий плана-графика реализовано 5 обязательных для</w:t>
      </w:r>
      <w:r w:rsidR="00E07384" w:rsidRPr="00EA2FEC">
        <w:rPr>
          <w:rFonts w:ascii="PT Astra Serif" w:hAnsi="PT Astra Serif"/>
          <w:sz w:val="24"/>
          <w:szCs w:val="24"/>
        </w:rPr>
        <w:t> </w:t>
      </w:r>
      <w:r w:rsidRPr="00EA2FEC">
        <w:rPr>
          <w:rFonts w:ascii="PT Astra Serif" w:hAnsi="PT Astra Serif"/>
          <w:sz w:val="24"/>
          <w:szCs w:val="24"/>
        </w:rPr>
        <w:t xml:space="preserve">контрольных органов регионального и муниципального уровней мероприятий. </w:t>
      </w:r>
      <w:proofErr w:type="gramEnd"/>
    </w:p>
    <w:p w14:paraId="320C76F4" w14:textId="77777777" w:rsidR="003C3F46" w:rsidRPr="00EA2FEC" w:rsidRDefault="003C3F4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Контрольно-надзорные мероприятия осуществляли 18 органов регионального контроля и 135 органов муниципального контроля. Реализовано 6 видов федерального переданного государственного контроля, 29 видов регионального государственного контроля (надзора), 477 видов муниципального контроля.</w:t>
      </w:r>
    </w:p>
    <w:p w14:paraId="233C4E53" w14:textId="219A88F1" w:rsidR="003C3F46" w:rsidRPr="00EA2FEC" w:rsidRDefault="003C3F46" w:rsidP="00024BE5">
      <w:pPr>
        <w:autoSpaceDE w:val="0"/>
        <w:autoSpaceDN w:val="0"/>
        <w:adjustRightInd w:val="0"/>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Количество видов муниципального вида контроля в 2024 году сократилось по</w:t>
      </w:r>
      <w:r w:rsidR="00E07384" w:rsidRPr="00EA2FEC">
        <w:rPr>
          <w:rFonts w:ascii="PT Astra Serif" w:hAnsi="PT Astra Serif"/>
          <w:sz w:val="24"/>
          <w:szCs w:val="24"/>
        </w:rPr>
        <w:t> </w:t>
      </w:r>
      <w:r w:rsidRPr="00EA2FEC">
        <w:rPr>
          <w:rFonts w:ascii="PT Astra Serif" w:hAnsi="PT Astra Serif"/>
          <w:sz w:val="24"/>
          <w:szCs w:val="24"/>
        </w:rPr>
        <w:t>сравнению с 2023 годом (с 510 до 477) в связи с проведенной работой по отмене отдельными муниципальными образованиями Томской области положений о</w:t>
      </w:r>
      <w:r w:rsidR="00E07384" w:rsidRPr="00EA2FEC">
        <w:rPr>
          <w:rFonts w:ascii="PT Astra Serif" w:hAnsi="PT Astra Serif"/>
          <w:sz w:val="24"/>
          <w:szCs w:val="24"/>
        </w:rPr>
        <w:t> </w:t>
      </w:r>
      <w:r w:rsidRPr="00EA2FEC">
        <w:rPr>
          <w:rFonts w:ascii="PT Astra Serif" w:hAnsi="PT Astra Serif"/>
          <w:sz w:val="24"/>
          <w:szCs w:val="24"/>
        </w:rPr>
        <w:t>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по причине отсутствия объектов данного контроля на территории региона.</w:t>
      </w:r>
      <w:proofErr w:type="gramEnd"/>
    </w:p>
    <w:p w14:paraId="5B959E44" w14:textId="266F7FE4" w:rsidR="003C3F46" w:rsidRPr="00EA2FEC" w:rsidRDefault="003C3F46" w:rsidP="00024BE5">
      <w:pPr>
        <w:autoSpaceDE w:val="0"/>
        <w:autoSpaceDN w:val="0"/>
        <w:adjustRightInd w:val="0"/>
        <w:spacing w:after="0" w:line="240" w:lineRule="auto"/>
        <w:ind w:firstLine="709"/>
        <w:jc w:val="both"/>
        <w:rPr>
          <w:rFonts w:ascii="PT Astra Serif" w:hAnsi="PT Astra Serif"/>
          <w:sz w:val="24"/>
          <w:szCs w:val="24"/>
        </w:rPr>
      </w:pPr>
      <w:r w:rsidRPr="00EA2FEC">
        <w:rPr>
          <w:rFonts w:ascii="PT Astra Serif" w:hAnsi="PT Astra Serif"/>
          <w:sz w:val="24"/>
          <w:szCs w:val="24"/>
        </w:rPr>
        <w:t>В 2024 году продолжил действовать мораторий на проведение плановых и внеплановых контрольных (надзорных) мероприятий, за исключением внеплановых контрольных (надзорных) мероприятий по согласованию с прокуратурой и только по</w:t>
      </w:r>
      <w:r w:rsidR="00E07384" w:rsidRPr="00EA2FEC">
        <w:rPr>
          <w:rFonts w:ascii="PT Astra Serif" w:hAnsi="PT Astra Serif"/>
          <w:sz w:val="24"/>
          <w:szCs w:val="24"/>
        </w:rPr>
        <w:t> </w:t>
      </w:r>
      <w:r w:rsidRPr="00EA2FEC">
        <w:rPr>
          <w:rFonts w:ascii="PT Astra Serif" w:hAnsi="PT Astra Serif"/>
          <w:sz w:val="24"/>
          <w:szCs w:val="24"/>
        </w:rPr>
        <w:t xml:space="preserve">определенному перечню оснований. За 2024 год региональными органами контроля (надзора) проведено 518 внеплановых проверок (в 2023 году </w:t>
      </w:r>
      <w:r w:rsidR="007F0711" w:rsidRPr="00EA2FEC">
        <w:rPr>
          <w:rFonts w:ascii="PT Astra Serif" w:hAnsi="PT Astra Serif"/>
          <w:sz w:val="24"/>
          <w:szCs w:val="24"/>
        </w:rPr>
        <w:t>–</w:t>
      </w:r>
      <w:r w:rsidRPr="00EA2FEC">
        <w:rPr>
          <w:rFonts w:ascii="PT Astra Serif" w:hAnsi="PT Astra Serif"/>
          <w:sz w:val="24"/>
          <w:szCs w:val="24"/>
        </w:rPr>
        <w:t xml:space="preserve"> 441). Рост количества внеплановых проверок в 2024 году связан с появлением возможност</w:t>
      </w:r>
      <w:r w:rsidR="001B5ED4" w:rsidRPr="00EA2FEC">
        <w:rPr>
          <w:rFonts w:ascii="PT Astra Serif" w:hAnsi="PT Astra Serif"/>
          <w:sz w:val="24"/>
          <w:szCs w:val="24"/>
        </w:rPr>
        <w:t>и</w:t>
      </w:r>
      <w:r w:rsidRPr="00EA2FEC">
        <w:rPr>
          <w:rFonts w:ascii="PT Astra Serif" w:hAnsi="PT Astra Serif"/>
          <w:sz w:val="24"/>
          <w:szCs w:val="24"/>
        </w:rPr>
        <w:t xml:space="preserve"> проведения проверок за осуществлением предпринимательской деятельности по упр</w:t>
      </w:r>
      <w:r w:rsidR="001B5ED4" w:rsidRPr="00EA2FEC">
        <w:rPr>
          <w:rFonts w:ascii="PT Astra Serif" w:hAnsi="PT Astra Serif"/>
          <w:sz w:val="24"/>
          <w:szCs w:val="24"/>
        </w:rPr>
        <w:t>авлению многоквартирными домами</w:t>
      </w:r>
      <w:r w:rsidRPr="00EA2FEC">
        <w:rPr>
          <w:rFonts w:ascii="PT Astra Serif" w:hAnsi="PT Astra Serif"/>
          <w:sz w:val="24"/>
          <w:szCs w:val="24"/>
        </w:rPr>
        <w:t xml:space="preserve"> в случае поступления жалобы (жалоб) граждан в связи с защитой (восстановлением) своих нарушенных прав, а также в рамках государственного строительного надзора при наступлении события, указанного в программе проверок.</w:t>
      </w:r>
    </w:p>
    <w:p w14:paraId="15E587EC" w14:textId="50EFE40E" w:rsidR="003C3F46" w:rsidRPr="00EA2FEC" w:rsidRDefault="003C3F46" w:rsidP="00024BE5">
      <w:pPr>
        <w:autoSpaceDE w:val="0"/>
        <w:autoSpaceDN w:val="0"/>
        <w:adjustRightInd w:val="0"/>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Департаментом ЖКХ и государственного жилищного надзора Томской области проведено 255 проверок (в 2023 году </w:t>
      </w:r>
      <w:r w:rsidR="007F0711" w:rsidRPr="00EA2FEC">
        <w:rPr>
          <w:rFonts w:ascii="PT Astra Serif" w:hAnsi="PT Astra Serif"/>
          <w:sz w:val="24"/>
          <w:szCs w:val="24"/>
        </w:rPr>
        <w:t>–</w:t>
      </w:r>
      <w:r w:rsidRPr="00EA2FEC">
        <w:rPr>
          <w:rFonts w:ascii="PT Astra Serif" w:hAnsi="PT Astra Serif"/>
          <w:sz w:val="24"/>
          <w:szCs w:val="24"/>
        </w:rPr>
        <w:t xml:space="preserve"> 146), Главной инспекцией государственного строительного надзора Томской области </w:t>
      </w:r>
      <w:r w:rsidR="007F0711" w:rsidRPr="00EA2FEC">
        <w:rPr>
          <w:rFonts w:ascii="PT Astra Serif" w:hAnsi="PT Astra Serif"/>
          <w:sz w:val="24"/>
          <w:szCs w:val="24"/>
        </w:rPr>
        <w:t>–</w:t>
      </w:r>
      <w:r w:rsidRPr="00EA2FEC">
        <w:rPr>
          <w:rFonts w:ascii="PT Astra Serif" w:hAnsi="PT Astra Serif"/>
          <w:sz w:val="24"/>
          <w:szCs w:val="24"/>
        </w:rPr>
        <w:t xml:space="preserve"> 166 проверок (в 2023 году </w:t>
      </w:r>
      <w:r w:rsidR="007F0711" w:rsidRPr="00EA2FEC">
        <w:rPr>
          <w:rFonts w:ascii="PT Astra Serif" w:hAnsi="PT Astra Serif"/>
          <w:sz w:val="24"/>
          <w:szCs w:val="24"/>
        </w:rPr>
        <w:t>–</w:t>
      </w:r>
      <w:r w:rsidRPr="00EA2FEC">
        <w:rPr>
          <w:rFonts w:ascii="PT Astra Serif" w:hAnsi="PT Astra Serif"/>
          <w:sz w:val="24"/>
          <w:szCs w:val="24"/>
        </w:rPr>
        <w:t xml:space="preserve"> 186) и 97 проверок остальными региональными органами контроля и надзора (в 2023 году </w:t>
      </w:r>
      <w:r w:rsidR="007F0711" w:rsidRPr="00EA2FEC">
        <w:rPr>
          <w:rFonts w:ascii="PT Astra Serif" w:hAnsi="PT Astra Serif"/>
          <w:sz w:val="24"/>
          <w:szCs w:val="24"/>
        </w:rPr>
        <w:t>–</w:t>
      </w:r>
      <w:r w:rsidRPr="00EA2FEC">
        <w:rPr>
          <w:rFonts w:ascii="PT Astra Serif" w:hAnsi="PT Astra Serif"/>
          <w:sz w:val="24"/>
          <w:szCs w:val="24"/>
        </w:rPr>
        <w:t xml:space="preserve"> 109). Чаще всего органами контроля в 2024 году проводились документарная и выездная проверки (245 и 182</w:t>
      </w:r>
      <w:r w:rsidR="001009F3" w:rsidRPr="00EA2FEC">
        <w:rPr>
          <w:rFonts w:ascii="PT Astra Serif" w:hAnsi="PT Astra Serif"/>
          <w:sz w:val="24"/>
          <w:szCs w:val="24"/>
        </w:rPr>
        <w:t> </w:t>
      </w:r>
      <w:r w:rsidRPr="00EA2FEC">
        <w:rPr>
          <w:rFonts w:ascii="PT Astra Serif" w:hAnsi="PT Astra Serif"/>
          <w:sz w:val="24"/>
          <w:szCs w:val="24"/>
        </w:rPr>
        <w:t>соответственно).</w:t>
      </w:r>
    </w:p>
    <w:p w14:paraId="219C2DD2" w14:textId="6DF2C457" w:rsidR="003C3F46" w:rsidRPr="00EA2FEC" w:rsidRDefault="003C3F46" w:rsidP="00024BE5">
      <w:pPr>
        <w:shd w:val="clear" w:color="auto" w:fill="FFFFFF" w:themeFill="background1"/>
        <w:spacing w:after="0" w:line="240" w:lineRule="auto"/>
        <w:ind w:firstLine="709"/>
        <w:jc w:val="both"/>
        <w:rPr>
          <w:rFonts w:ascii="PT Astra Serif" w:hAnsi="PT Astra Serif"/>
          <w:b/>
          <w:sz w:val="24"/>
          <w:szCs w:val="24"/>
        </w:rPr>
      </w:pPr>
      <w:r w:rsidRPr="00EA2FEC">
        <w:rPr>
          <w:rFonts w:ascii="PT Astra Serif" w:hAnsi="PT Astra Serif"/>
          <w:sz w:val="24"/>
          <w:szCs w:val="24"/>
        </w:rPr>
        <w:t>В 2024 году в рамках развития системы управления рисками и индикаторов риска в качестве основного инструмента контроля региональными органами контроля проведено 11</w:t>
      </w:r>
      <w:r w:rsidR="001009F3" w:rsidRPr="00EA2FEC">
        <w:rPr>
          <w:rFonts w:ascii="PT Astra Serif" w:hAnsi="PT Astra Serif"/>
          <w:sz w:val="24"/>
          <w:szCs w:val="24"/>
        </w:rPr>
        <w:t> </w:t>
      </w:r>
      <w:r w:rsidRPr="00EA2FEC">
        <w:rPr>
          <w:rFonts w:ascii="PT Astra Serif" w:hAnsi="PT Astra Serif"/>
          <w:sz w:val="24"/>
          <w:szCs w:val="24"/>
        </w:rPr>
        <w:t>внеплановых проверок в отношении откатегорированных объектов контроля при «срабатывании» индикаторов риска, в 10 из которых были выявлены нарушения обязательных требований.</w:t>
      </w:r>
    </w:p>
    <w:p w14:paraId="7F9696E5" w14:textId="6D500B54" w:rsidR="003C3F46" w:rsidRPr="00EA2FEC" w:rsidRDefault="003C3F46" w:rsidP="00024BE5">
      <w:pPr>
        <w:shd w:val="clear" w:color="auto" w:fill="FFFFFF" w:themeFill="background1"/>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Основной акцент региональными органами контроля (надзора) в 2024 году </w:t>
      </w:r>
      <w:r w:rsidR="001B5ED4" w:rsidRPr="00EA2FEC">
        <w:rPr>
          <w:rFonts w:ascii="PT Astra Serif" w:hAnsi="PT Astra Serif"/>
          <w:sz w:val="24"/>
          <w:szCs w:val="24"/>
        </w:rPr>
        <w:t>ставился</w:t>
      </w:r>
      <w:r w:rsidRPr="00EA2FEC">
        <w:rPr>
          <w:rFonts w:ascii="PT Astra Serif" w:hAnsi="PT Astra Serif"/>
          <w:sz w:val="24"/>
          <w:szCs w:val="24"/>
        </w:rPr>
        <w:t xml:space="preserve"> на проведение профилактических мероприятий. За 2024 год проведено 3</w:t>
      </w:r>
      <w:r w:rsidR="001009F3" w:rsidRPr="00EA2FEC">
        <w:rPr>
          <w:rFonts w:ascii="PT Astra Serif" w:hAnsi="PT Astra Serif"/>
          <w:sz w:val="24"/>
          <w:szCs w:val="24"/>
        </w:rPr>
        <w:t> </w:t>
      </w:r>
      <w:r w:rsidRPr="00EA2FEC">
        <w:rPr>
          <w:rFonts w:ascii="PT Astra Serif" w:hAnsi="PT Astra Serif"/>
          <w:sz w:val="24"/>
          <w:szCs w:val="24"/>
        </w:rPr>
        <w:t>135</w:t>
      </w:r>
      <w:r w:rsidR="001009F3" w:rsidRPr="00EA2FEC">
        <w:rPr>
          <w:rFonts w:ascii="PT Astra Serif" w:hAnsi="PT Astra Serif"/>
          <w:sz w:val="24"/>
          <w:szCs w:val="24"/>
        </w:rPr>
        <w:t> </w:t>
      </w:r>
      <w:r w:rsidRPr="00EA2FEC">
        <w:rPr>
          <w:rFonts w:ascii="PT Astra Serif" w:hAnsi="PT Astra Serif"/>
          <w:sz w:val="24"/>
          <w:szCs w:val="24"/>
        </w:rPr>
        <w:t xml:space="preserve">профилактических мероприятий (за 2023 год </w:t>
      </w:r>
      <w:r w:rsidR="00E07384" w:rsidRPr="00EA2FEC">
        <w:rPr>
          <w:rFonts w:ascii="PT Astra Serif" w:hAnsi="PT Astra Serif"/>
          <w:sz w:val="24"/>
          <w:szCs w:val="24"/>
        </w:rPr>
        <w:t>–</w:t>
      </w:r>
      <w:r w:rsidRPr="00EA2FEC">
        <w:rPr>
          <w:rFonts w:ascii="PT Astra Serif" w:hAnsi="PT Astra Serif"/>
          <w:sz w:val="24"/>
          <w:szCs w:val="24"/>
        </w:rPr>
        <w:t xml:space="preserve"> 3 227): 2</w:t>
      </w:r>
      <w:r w:rsidR="004E2980" w:rsidRPr="00EA2FEC">
        <w:rPr>
          <w:rFonts w:ascii="PT Astra Serif" w:hAnsi="PT Astra Serif"/>
          <w:sz w:val="24"/>
          <w:szCs w:val="24"/>
        </w:rPr>
        <w:t> </w:t>
      </w:r>
      <w:r w:rsidRPr="00EA2FEC">
        <w:rPr>
          <w:rFonts w:ascii="PT Astra Serif" w:hAnsi="PT Astra Serif"/>
          <w:sz w:val="24"/>
          <w:szCs w:val="24"/>
        </w:rPr>
        <w:t>608 объявлени</w:t>
      </w:r>
      <w:r w:rsidR="001B5ED4" w:rsidRPr="00EA2FEC">
        <w:rPr>
          <w:rFonts w:ascii="PT Astra Serif" w:hAnsi="PT Astra Serif"/>
          <w:sz w:val="24"/>
          <w:szCs w:val="24"/>
        </w:rPr>
        <w:t>й</w:t>
      </w:r>
      <w:r w:rsidRPr="00EA2FEC">
        <w:rPr>
          <w:rFonts w:ascii="PT Astra Serif" w:hAnsi="PT Astra Serif"/>
          <w:sz w:val="24"/>
          <w:szCs w:val="24"/>
        </w:rPr>
        <w:t xml:space="preserve"> предостережения, 527 профилактически</w:t>
      </w:r>
      <w:r w:rsidR="001B5ED4" w:rsidRPr="00EA2FEC">
        <w:rPr>
          <w:rFonts w:ascii="PT Astra Serif" w:hAnsi="PT Astra Serif"/>
          <w:sz w:val="24"/>
          <w:szCs w:val="24"/>
        </w:rPr>
        <w:t>х</w:t>
      </w:r>
      <w:r w:rsidRPr="00EA2FEC">
        <w:rPr>
          <w:rFonts w:ascii="PT Astra Serif" w:hAnsi="PT Astra Serif"/>
          <w:sz w:val="24"/>
          <w:szCs w:val="24"/>
        </w:rPr>
        <w:t xml:space="preserve"> визит</w:t>
      </w:r>
      <w:r w:rsidR="001B5ED4" w:rsidRPr="00EA2FEC">
        <w:rPr>
          <w:rFonts w:ascii="PT Astra Serif" w:hAnsi="PT Astra Serif"/>
          <w:sz w:val="24"/>
          <w:szCs w:val="24"/>
        </w:rPr>
        <w:t>ов</w:t>
      </w:r>
      <w:r w:rsidRPr="00EA2FEC">
        <w:rPr>
          <w:rFonts w:ascii="PT Astra Serif" w:hAnsi="PT Astra Serif"/>
          <w:sz w:val="24"/>
          <w:szCs w:val="24"/>
        </w:rPr>
        <w:t>. Наибольшее количество профилактических мероприятий проведено Департаментом лицензирования и регионального государственного контроля Томской области (1</w:t>
      </w:r>
      <w:r w:rsidR="004E2980" w:rsidRPr="00EA2FEC">
        <w:rPr>
          <w:rFonts w:ascii="PT Astra Serif" w:hAnsi="PT Astra Serif"/>
          <w:sz w:val="24"/>
          <w:szCs w:val="24"/>
        </w:rPr>
        <w:t> </w:t>
      </w:r>
      <w:r w:rsidRPr="00EA2FEC">
        <w:rPr>
          <w:rFonts w:ascii="PT Astra Serif" w:hAnsi="PT Astra Serif"/>
          <w:sz w:val="24"/>
          <w:szCs w:val="24"/>
        </w:rPr>
        <w:t>146), Департаментом образования Томской области (649), Департаментом природных ресурсов и охраны окружающей среды Томской области (409).</w:t>
      </w:r>
    </w:p>
    <w:p w14:paraId="4F27C594" w14:textId="77777777" w:rsidR="003C3F46" w:rsidRPr="00EA2FEC" w:rsidRDefault="003C3F46" w:rsidP="00024BE5">
      <w:pPr>
        <w:autoSpaceDE w:val="0"/>
        <w:autoSpaceDN w:val="0"/>
        <w:adjustRightInd w:val="0"/>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Через сервис «Досудебное обжалование» ГИС «Типовое облачное решение по автоматизации контрольной (надзорной) деятельности» в 2024 году подано 8 жалоб на решения и действия контрольных органов (в 2023 году – 9 жалоб). По 6 из 8 приняты </w:t>
      </w:r>
      <w:r w:rsidRPr="00EA2FEC">
        <w:rPr>
          <w:rFonts w:ascii="PT Astra Serif" w:hAnsi="PT Astra Serif"/>
          <w:sz w:val="24"/>
          <w:szCs w:val="24"/>
        </w:rPr>
        <w:lastRenderedPageBreak/>
        <w:t>решения, в 2 случаях отказано в рассмотрении, поскольку пропущен срок рассмотрения жалобы.</w:t>
      </w:r>
    </w:p>
    <w:p w14:paraId="43D3984E" w14:textId="50077471" w:rsidR="003C3F46" w:rsidRPr="00EA2FEC" w:rsidRDefault="003C3F4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муниципальными органами контроля Томской области плановые и внеплановые контрольные (надзорные) мероприятия не проводились. В 2024 году органы местного самоуправления региона сосредоточили усилия на проведение профилактических мероприятий. За 2024 год проведено 154 профилактических мероприятия, из которых г. Томск провел 119, Томский район </w:t>
      </w:r>
      <w:r w:rsidR="007F0711" w:rsidRPr="00EA2FEC">
        <w:rPr>
          <w:rFonts w:ascii="PT Astra Serif" w:hAnsi="PT Astra Serif"/>
          <w:sz w:val="24"/>
          <w:szCs w:val="24"/>
        </w:rPr>
        <w:t>–</w:t>
      </w:r>
      <w:r w:rsidRPr="00EA2FEC">
        <w:rPr>
          <w:rFonts w:ascii="PT Astra Serif" w:hAnsi="PT Astra Serif"/>
          <w:sz w:val="24"/>
          <w:szCs w:val="24"/>
        </w:rPr>
        <w:t xml:space="preserve"> 30, г. Колпашево – 3, г. Северск </w:t>
      </w:r>
      <w:r w:rsidR="007F0711" w:rsidRPr="00EA2FEC">
        <w:rPr>
          <w:rFonts w:ascii="PT Astra Serif" w:hAnsi="PT Astra Serif"/>
          <w:sz w:val="24"/>
          <w:szCs w:val="24"/>
        </w:rPr>
        <w:t xml:space="preserve">– </w:t>
      </w:r>
      <w:r w:rsidRPr="00EA2FEC">
        <w:rPr>
          <w:rFonts w:ascii="PT Astra Serif" w:hAnsi="PT Astra Serif"/>
          <w:sz w:val="24"/>
          <w:szCs w:val="24"/>
        </w:rPr>
        <w:t>2.</w:t>
      </w:r>
    </w:p>
    <w:p w14:paraId="2786C480" w14:textId="11005A53" w:rsidR="003C3F46" w:rsidRPr="00EA2FEC" w:rsidRDefault="003C3F4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Развитие конкуренции в Томской области продолжено в рамках</w:t>
      </w:r>
      <w:r w:rsidR="00020D69">
        <w:rPr>
          <w:rFonts w:ascii="PT Astra Serif" w:hAnsi="PT Astra Serif"/>
          <w:sz w:val="24"/>
          <w:szCs w:val="24"/>
        </w:rPr>
        <w:t xml:space="preserve"> реализации Плана мероприятий (</w:t>
      </w:r>
      <w:r w:rsidRPr="00EA2FEC">
        <w:rPr>
          <w:rFonts w:ascii="PT Astra Serif" w:hAnsi="PT Astra Serif"/>
          <w:sz w:val="24"/>
          <w:szCs w:val="24"/>
        </w:rPr>
        <w:t xml:space="preserve">дорожной карты) по содействию развитию конкуренции в Томской области на 2022 </w:t>
      </w:r>
      <w:r w:rsidR="007F0711" w:rsidRPr="00EA2FEC">
        <w:rPr>
          <w:rFonts w:ascii="PT Astra Serif" w:hAnsi="PT Astra Serif"/>
          <w:sz w:val="24"/>
          <w:szCs w:val="24"/>
        </w:rPr>
        <w:t>–</w:t>
      </w:r>
      <w:r w:rsidRPr="00EA2FEC">
        <w:rPr>
          <w:rFonts w:ascii="PT Astra Serif" w:hAnsi="PT Astra Serif"/>
          <w:sz w:val="24"/>
          <w:szCs w:val="24"/>
        </w:rPr>
        <w:t xml:space="preserve"> 2025 годы, утвержденного распоряжением Губернатора Томской области от 30.12.2021 № 304-р (вместе с Перечнем товарных рынков для содействия развитию конкуренции в Томской области).</w:t>
      </w:r>
    </w:p>
    <w:p w14:paraId="782D2602" w14:textId="6257C955" w:rsidR="003C3F46" w:rsidRPr="00EA2FEC" w:rsidRDefault="003C3F46" w:rsidP="00024BE5">
      <w:pPr>
        <w:pStyle w:val="af6"/>
        <w:autoSpaceDE w:val="0"/>
        <w:autoSpaceDN w:val="0"/>
        <w:adjustRightInd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В 2024 году на 35 из 37 товарных рынках обеспечено достижение ключевых показателей, уста</w:t>
      </w:r>
      <w:r w:rsidR="00020D69">
        <w:rPr>
          <w:rFonts w:ascii="PT Astra Serif" w:hAnsi="PT Astra Serif"/>
          <w:sz w:val="24"/>
          <w:szCs w:val="24"/>
        </w:rPr>
        <w:t>новленных в Плане мероприятий (</w:t>
      </w:r>
      <w:r w:rsidRPr="00EA2FEC">
        <w:rPr>
          <w:rFonts w:ascii="PT Astra Serif" w:hAnsi="PT Astra Serif"/>
          <w:sz w:val="24"/>
          <w:szCs w:val="24"/>
        </w:rPr>
        <w:t>дорожной карте) по содействию развитию конкуренции в Томской области. Фактические значения 39 ключевых показателей превысили целевые или составляют 100%. Исполнено 95 мероприятий, направленных на увеличение или поддержание доли частных организаций.</w:t>
      </w:r>
    </w:p>
    <w:p w14:paraId="77180DD0" w14:textId="77777777" w:rsidR="003C3F46" w:rsidRPr="00EA2FEC" w:rsidRDefault="003C3F46" w:rsidP="00024BE5">
      <w:pPr>
        <w:pStyle w:val="af6"/>
        <w:autoSpaceDE w:val="0"/>
        <w:autoSpaceDN w:val="0"/>
        <w:adjustRightInd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 xml:space="preserve">По итогам 2024 года на 17 из 37 товарных рынках отсутствуют субъекты с государственным (муниципальным) участием. Положительная динамика отмечается на рынке по сбору и транспортированию твердых коммунальных отходов, рынке оказания услуг по перевозке пассажиров автомобильным транспортом по муниципальным и межмуниципальным маршрутам регулярных перевозок. Доля частных организаций на этих рынках небольшими темпами, но планомерно увеличивается. </w:t>
      </w:r>
    </w:p>
    <w:p w14:paraId="70D6E4C3" w14:textId="77777777" w:rsidR="003C3F46" w:rsidRPr="00EA2FEC" w:rsidRDefault="003C3F46" w:rsidP="00024BE5">
      <w:pPr>
        <w:pBdr>
          <w:top w:val="nil"/>
          <w:left w:val="nil"/>
          <w:bottom w:val="nil"/>
          <w:right w:val="nil"/>
        </w:pBdr>
        <w:shd w:val="clear" w:color="FFFFFF" w:fill="FFFFFF"/>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 xml:space="preserve">Количество государственных унитарных предприятий на территории Томской области по состоянию на 01.01.2025 составило 2 ед. (на 01.01.2024 – 4 ед.). </w:t>
      </w:r>
    </w:p>
    <w:p w14:paraId="7F1304F2" w14:textId="77777777" w:rsidR="003C3F46" w:rsidRPr="00EA2FEC" w:rsidRDefault="003C3F46" w:rsidP="00024BE5">
      <w:pPr>
        <w:pBdr>
          <w:top w:val="nil"/>
          <w:left w:val="nil"/>
          <w:bottom w:val="nil"/>
          <w:right w:val="nil"/>
        </w:pBdr>
        <w:shd w:val="clear" w:color="FFFFFF" w:fill="FFFFFF"/>
        <w:spacing w:after="0" w:line="240" w:lineRule="auto"/>
        <w:ind w:firstLine="709"/>
        <w:jc w:val="both"/>
        <w:rPr>
          <w:rFonts w:ascii="PT Astra Serif" w:hAnsi="PT Astra Serif" w:cs="PT Astra Serif"/>
          <w:sz w:val="24"/>
          <w:szCs w:val="24"/>
        </w:rPr>
      </w:pPr>
      <w:r w:rsidRPr="00EA2FEC">
        <w:rPr>
          <w:rFonts w:ascii="PT Astra Serif" w:eastAsia="PT Astra Serif" w:hAnsi="PT Astra Serif" w:cs="PT Astra Serif"/>
          <w:sz w:val="24"/>
          <w:szCs w:val="24"/>
        </w:rPr>
        <w:t xml:space="preserve">В 2024 году приватизировано два областных государственных унитарных предприятия: ОГУП «Кожевниковское ДРСУ», ОГУП «Бакчарское» путем преобразования в Акционерное общество «Кожевниковское дорожное ремонтно-строительное управление», Акционерное общество «Бакчарское». </w:t>
      </w:r>
    </w:p>
    <w:p w14:paraId="17B1BEB6" w14:textId="5D17AEF9" w:rsidR="003C3F46" w:rsidRPr="00EA2FEC" w:rsidRDefault="003C3F46" w:rsidP="00024BE5">
      <w:pPr>
        <w:pBdr>
          <w:top w:val="nil"/>
          <w:left w:val="nil"/>
          <w:bottom w:val="nil"/>
          <w:right w:val="nil"/>
        </w:pBdr>
        <w:shd w:val="clear" w:color="FFFFFF" w:fill="FFFFFF"/>
        <w:spacing w:after="0" w:line="240" w:lineRule="auto"/>
        <w:ind w:firstLine="709"/>
        <w:jc w:val="both"/>
        <w:rPr>
          <w:rFonts w:ascii="PT Astra Serif" w:hAnsi="PT Astra Serif" w:cs="PT Astra Serif"/>
          <w:sz w:val="24"/>
          <w:szCs w:val="24"/>
        </w:rPr>
      </w:pPr>
      <w:r w:rsidRPr="00EA2FEC">
        <w:rPr>
          <w:rFonts w:ascii="PT Astra Serif" w:eastAsia="PT Astra Serif" w:hAnsi="PT Astra Serif" w:cs="PT Astra Serif"/>
          <w:sz w:val="24"/>
          <w:szCs w:val="24"/>
        </w:rPr>
        <w:t>По итогам года доля мероприятий, связанных с реализацией имущества хозяйствующих субъектов, доля участия Томской области в которых составляет 50 и более процентов, проведенных в форме публичных торгов или иных конкурентных процедур, составила</w:t>
      </w:r>
      <w:r w:rsidR="001B5ED4" w:rsidRPr="00EA2FEC">
        <w:rPr>
          <w:rFonts w:ascii="PT Astra Serif" w:hAnsi="PT Astra Serif" w:cs="PT Astra Serif"/>
          <w:sz w:val="24"/>
          <w:szCs w:val="24"/>
        </w:rPr>
        <w:t xml:space="preserve"> 90,9%</w:t>
      </w:r>
      <w:r w:rsidRPr="00EA2FEC">
        <w:rPr>
          <w:rFonts w:ascii="PT Astra Serif" w:hAnsi="PT Astra Serif" w:cs="PT Astra Serif"/>
          <w:sz w:val="24"/>
          <w:szCs w:val="24"/>
        </w:rPr>
        <w:t>.</w:t>
      </w:r>
    </w:p>
    <w:p w14:paraId="18EE1D44" w14:textId="77777777" w:rsidR="003C3F46" w:rsidRPr="00EA2FEC" w:rsidRDefault="003C3F46" w:rsidP="00024BE5">
      <w:pPr>
        <w:autoSpaceDE w:val="0"/>
        <w:autoSpaceDN w:val="0"/>
        <w:adjustRightInd w:val="0"/>
        <w:spacing w:after="0" w:line="240" w:lineRule="auto"/>
        <w:ind w:firstLine="709"/>
        <w:jc w:val="both"/>
        <w:rPr>
          <w:rFonts w:ascii="PT Astra Serif" w:hAnsi="PT Astra Serif"/>
          <w:sz w:val="24"/>
          <w:szCs w:val="24"/>
        </w:rPr>
      </w:pPr>
    </w:p>
    <w:p w14:paraId="01E588AF" w14:textId="77777777" w:rsidR="003C3F46" w:rsidRPr="00EA2FEC" w:rsidRDefault="003C3F46"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5DB93FEB" w14:textId="77777777" w:rsidR="003C3F46" w:rsidRPr="00EA2FEC" w:rsidRDefault="003C3F46" w:rsidP="00024BE5">
      <w:pPr>
        <w:autoSpaceDE w:val="0"/>
        <w:autoSpaceDN w:val="0"/>
        <w:adjustRightInd w:val="0"/>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1. Своевременное осуществление </w:t>
      </w:r>
      <w:proofErr w:type="gramStart"/>
      <w:r w:rsidRPr="00EA2FEC">
        <w:rPr>
          <w:rFonts w:ascii="PT Astra Serif" w:hAnsi="PT Astra Serif"/>
          <w:sz w:val="24"/>
          <w:szCs w:val="24"/>
        </w:rPr>
        <w:t>мероприятий плана-графика реализации Концепции совершенствования</w:t>
      </w:r>
      <w:proofErr w:type="gramEnd"/>
      <w:r w:rsidRPr="00EA2FEC">
        <w:rPr>
          <w:rFonts w:ascii="PT Astra Serif" w:hAnsi="PT Astra Serif"/>
          <w:sz w:val="24"/>
          <w:szCs w:val="24"/>
        </w:rPr>
        <w:t xml:space="preserve"> контрольной (надзорной) деятельности до 2026.</w:t>
      </w:r>
    </w:p>
    <w:p w14:paraId="26D609DE" w14:textId="145154DB" w:rsidR="003C3F46" w:rsidRPr="00EA2FEC" w:rsidRDefault="003C3F46" w:rsidP="00024BE5">
      <w:pPr>
        <w:autoSpaceDE w:val="0"/>
        <w:autoSpaceDN w:val="0"/>
        <w:adjustRightInd w:val="0"/>
        <w:spacing w:after="0" w:line="240" w:lineRule="auto"/>
        <w:ind w:firstLine="709"/>
        <w:jc w:val="both"/>
        <w:rPr>
          <w:rFonts w:ascii="PT Astra Serif" w:hAnsi="PT Astra Serif"/>
          <w:sz w:val="24"/>
          <w:szCs w:val="24"/>
        </w:rPr>
      </w:pPr>
      <w:r w:rsidRPr="00EA2FEC">
        <w:rPr>
          <w:rFonts w:ascii="PT Astra Serif" w:hAnsi="PT Astra Serif"/>
          <w:sz w:val="24"/>
          <w:szCs w:val="24"/>
        </w:rPr>
        <w:t>2. Развитие системы управления рисками и совершенствование индикаторов риска в</w:t>
      </w:r>
      <w:r w:rsidR="00E07384" w:rsidRPr="00EA2FEC">
        <w:rPr>
          <w:rFonts w:ascii="PT Astra Serif" w:hAnsi="PT Astra Serif"/>
          <w:sz w:val="24"/>
          <w:szCs w:val="24"/>
        </w:rPr>
        <w:t> </w:t>
      </w:r>
      <w:r w:rsidRPr="00EA2FEC">
        <w:rPr>
          <w:rFonts w:ascii="PT Astra Serif" w:hAnsi="PT Astra Serif"/>
          <w:sz w:val="24"/>
          <w:szCs w:val="24"/>
        </w:rPr>
        <w:t>целях применения в контрольной (надзорной) деятельности.</w:t>
      </w:r>
    </w:p>
    <w:p w14:paraId="7C455EEA" w14:textId="77777777" w:rsidR="003C3F46" w:rsidRPr="00EA2FEC" w:rsidRDefault="003C3F46" w:rsidP="00024BE5">
      <w:pPr>
        <w:autoSpaceDE w:val="0"/>
        <w:autoSpaceDN w:val="0"/>
        <w:adjustRightInd w:val="0"/>
        <w:spacing w:after="0" w:line="240" w:lineRule="auto"/>
        <w:ind w:firstLine="709"/>
        <w:jc w:val="both"/>
        <w:rPr>
          <w:rFonts w:ascii="PT Astra Serif" w:hAnsi="PT Astra Serif"/>
          <w:sz w:val="24"/>
          <w:szCs w:val="24"/>
        </w:rPr>
      </w:pPr>
      <w:r w:rsidRPr="00EA2FEC">
        <w:rPr>
          <w:rFonts w:ascii="PT Astra Serif" w:hAnsi="PT Astra Serif"/>
          <w:sz w:val="24"/>
          <w:szCs w:val="24"/>
        </w:rPr>
        <w:t>3. Обеспечение использования федеральных информационных систем при осуществлении региональных и муниципальных видов контроля.</w:t>
      </w:r>
    </w:p>
    <w:p w14:paraId="0C572BF9" w14:textId="39AA1F26" w:rsidR="003C3F46" w:rsidRPr="00EA2FEC" w:rsidRDefault="001B5ED4" w:rsidP="00024BE5">
      <w:pPr>
        <w:pStyle w:val="af2"/>
        <w:spacing w:before="0" w:beforeAutospacing="0" w:after="0" w:afterAutospacing="0"/>
        <w:ind w:firstLine="709"/>
        <w:jc w:val="both"/>
        <w:rPr>
          <w:rFonts w:ascii="PT Astra Serif" w:hAnsi="PT Astra Serif"/>
        </w:rPr>
      </w:pPr>
      <w:r w:rsidRPr="00EA2FEC">
        <w:rPr>
          <w:rFonts w:ascii="PT Astra Serif" w:hAnsi="PT Astra Serif"/>
        </w:rPr>
        <w:t>4</w:t>
      </w:r>
      <w:r w:rsidR="003C3F46" w:rsidRPr="00EA2FEC">
        <w:rPr>
          <w:rFonts w:ascii="PT Astra Serif" w:hAnsi="PT Astra Serif"/>
        </w:rPr>
        <w:t xml:space="preserve">. Реализация </w:t>
      </w:r>
      <w:r w:rsidR="00020D69">
        <w:rPr>
          <w:rFonts w:ascii="PT Astra Serif" w:hAnsi="PT Astra Serif"/>
        </w:rPr>
        <w:t>мероприятий Плана мероприятий (</w:t>
      </w:r>
      <w:r w:rsidR="003C3F46" w:rsidRPr="00EA2FEC">
        <w:rPr>
          <w:rFonts w:ascii="PT Astra Serif" w:hAnsi="PT Astra Serif"/>
        </w:rPr>
        <w:t>дорожной карты) по содействию развитию конкуренции в Томской области.</w:t>
      </w:r>
    </w:p>
    <w:p w14:paraId="073EB7C4" w14:textId="12F42678" w:rsidR="003C3F46" w:rsidRPr="00EA2FEC" w:rsidRDefault="001B5ED4" w:rsidP="00024BE5">
      <w:pPr>
        <w:pStyle w:val="af2"/>
        <w:spacing w:before="0" w:beforeAutospacing="0" w:after="0" w:afterAutospacing="0"/>
        <w:ind w:firstLine="709"/>
        <w:jc w:val="both"/>
        <w:rPr>
          <w:rFonts w:ascii="PT Astra Serif" w:hAnsi="PT Astra Serif"/>
        </w:rPr>
      </w:pPr>
      <w:r w:rsidRPr="00EA2FEC">
        <w:rPr>
          <w:rFonts w:ascii="PT Astra Serif" w:hAnsi="PT Astra Serif"/>
        </w:rPr>
        <w:t>5</w:t>
      </w:r>
      <w:r w:rsidR="003C3F46" w:rsidRPr="00EA2FEC">
        <w:rPr>
          <w:rFonts w:ascii="PT Astra Serif" w:hAnsi="PT Astra Serif"/>
        </w:rPr>
        <w:t>. Обеспечение развити</w:t>
      </w:r>
      <w:r w:rsidRPr="00EA2FEC">
        <w:rPr>
          <w:rFonts w:ascii="PT Astra Serif" w:hAnsi="PT Astra Serif"/>
        </w:rPr>
        <w:t>я</w:t>
      </w:r>
      <w:r w:rsidR="003C3F46" w:rsidRPr="00EA2FEC">
        <w:rPr>
          <w:rFonts w:ascii="PT Astra Serif" w:hAnsi="PT Astra Serif"/>
        </w:rPr>
        <w:t xml:space="preserve"> конкуренции на товарных рынках, предусмотренных Перечнем товарных рынков для содействия развитию конкуренции.</w:t>
      </w:r>
    </w:p>
    <w:p w14:paraId="4F1A1BB6" w14:textId="77777777" w:rsidR="003C6513" w:rsidRPr="00EA2FEC" w:rsidRDefault="003C6513" w:rsidP="00024BE5">
      <w:pPr>
        <w:pStyle w:val="af2"/>
        <w:spacing w:before="0" w:beforeAutospacing="0" w:after="0" w:afterAutospacing="0"/>
        <w:ind w:firstLine="709"/>
        <w:jc w:val="both"/>
        <w:rPr>
          <w:rFonts w:ascii="PT Astra Serif" w:hAnsi="PT Astra Serif"/>
        </w:rPr>
      </w:pPr>
      <w:bookmarkStart w:id="9" w:name="_Hlk193698476"/>
    </w:p>
    <w:p w14:paraId="4014EB21" w14:textId="77777777" w:rsidR="006003F7" w:rsidRPr="00EA2FEC" w:rsidRDefault="006003F7" w:rsidP="00024BE5">
      <w:pPr>
        <w:shd w:val="clear" w:color="auto" w:fill="EAF1DD" w:themeFill="accent3" w:themeFillTint="33"/>
        <w:tabs>
          <w:tab w:val="left" w:pos="4962"/>
        </w:tabs>
        <w:spacing w:after="0" w:line="240" w:lineRule="auto"/>
        <w:jc w:val="both"/>
        <w:rPr>
          <w:rFonts w:ascii="PT Astra Serif" w:eastAsia="Times New Roman" w:hAnsi="PT Astra Serif"/>
          <w:b/>
          <w:sz w:val="24"/>
          <w:szCs w:val="24"/>
        </w:rPr>
      </w:pPr>
      <w:bookmarkStart w:id="10" w:name="_Hlk193705995"/>
      <w:r w:rsidRPr="00EA2FEC">
        <w:rPr>
          <w:rFonts w:ascii="PT Astra Serif" w:eastAsia="Times New Roman" w:hAnsi="PT Astra Serif"/>
          <w:b/>
          <w:sz w:val="24"/>
          <w:szCs w:val="24"/>
          <w:shd w:val="clear" w:color="auto" w:fill="EAF1DD" w:themeFill="accent3" w:themeFillTint="33"/>
        </w:rPr>
        <w:t>Потребительский рынок</w:t>
      </w:r>
    </w:p>
    <w:bookmarkEnd w:id="9"/>
    <w:bookmarkEnd w:id="10"/>
    <w:p w14:paraId="363A8478" w14:textId="7D4B4017"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Основны</w:t>
      </w:r>
      <w:r w:rsidR="007F0711" w:rsidRPr="00EA2FEC">
        <w:rPr>
          <w:rFonts w:ascii="PT Astra Serif" w:eastAsia="Times New Roman" w:hAnsi="PT Astra Serif"/>
          <w:sz w:val="24"/>
          <w:szCs w:val="24"/>
          <w:lang w:eastAsia="ru-RU"/>
        </w:rPr>
        <w:t>ми</w:t>
      </w:r>
      <w:r w:rsidRPr="00EA2FEC">
        <w:rPr>
          <w:rFonts w:ascii="PT Astra Serif" w:eastAsia="Times New Roman" w:hAnsi="PT Astra Serif"/>
          <w:sz w:val="24"/>
          <w:szCs w:val="24"/>
          <w:lang w:eastAsia="ru-RU"/>
        </w:rPr>
        <w:t xml:space="preserve"> фактор</w:t>
      </w:r>
      <w:r w:rsidR="007F0711" w:rsidRPr="00EA2FEC">
        <w:rPr>
          <w:rFonts w:ascii="PT Astra Serif" w:eastAsia="Times New Roman" w:hAnsi="PT Astra Serif"/>
          <w:sz w:val="24"/>
          <w:szCs w:val="24"/>
          <w:lang w:eastAsia="ru-RU"/>
        </w:rPr>
        <w:t>ами</w:t>
      </w:r>
      <w:r w:rsidRPr="00EA2FEC">
        <w:rPr>
          <w:rFonts w:ascii="PT Astra Serif" w:eastAsia="Times New Roman" w:hAnsi="PT Astra Serif"/>
          <w:sz w:val="24"/>
          <w:szCs w:val="24"/>
          <w:lang w:eastAsia="ru-RU"/>
        </w:rPr>
        <w:t>, оказавшими наибольшее влияние на развитие потребительского рынка в 2024 году, стали геополитическая обстановка, рост доходов населения, цифровизация, развитие онлайн</w:t>
      </w:r>
      <w:r w:rsidR="001B5ED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продаж, высокие темпы инфляции, изменение структуры продаж.</w:t>
      </w:r>
    </w:p>
    <w:p w14:paraId="7DF8B3DA" w14:textId="77777777" w:rsidR="003C6513" w:rsidRPr="00EA2FEC" w:rsidRDefault="003C6513"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lastRenderedPageBreak/>
        <w:t>Особое внимание на региональном уровне уделялось поддержке сбыта продукции местных товаропроизводителей, популяризации томских предприятий в сфере потребительского рынка.</w:t>
      </w:r>
    </w:p>
    <w:p w14:paraId="53EDFFE3" w14:textId="4D12F123"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w:t>
      </w:r>
      <w:r w:rsidRPr="00EA2FEC">
        <w:rPr>
          <w:rFonts w:ascii="PT Astra Serif" w:eastAsia="Times New Roman" w:hAnsi="PT Astra Serif"/>
          <w:b/>
          <w:bCs/>
          <w:sz w:val="24"/>
          <w:szCs w:val="24"/>
          <w:lang w:eastAsia="ru-RU"/>
        </w:rPr>
        <w:t>розничной торговле</w:t>
      </w:r>
      <w:r w:rsidRPr="00EA2FEC">
        <w:rPr>
          <w:rFonts w:ascii="PT Astra Serif" w:eastAsia="Times New Roman" w:hAnsi="PT Astra Serif"/>
          <w:sz w:val="24"/>
          <w:szCs w:val="24"/>
          <w:lang w:eastAsia="ru-RU"/>
        </w:rPr>
        <w:t xml:space="preserve"> Томско</w:t>
      </w:r>
      <w:r w:rsidR="0034261E" w:rsidRPr="00EA2FEC">
        <w:rPr>
          <w:rFonts w:ascii="PT Astra Serif" w:eastAsia="Times New Roman" w:hAnsi="PT Astra Serif"/>
          <w:sz w:val="24"/>
          <w:szCs w:val="24"/>
          <w:lang w:eastAsia="ru-RU"/>
        </w:rPr>
        <w:t>й области функционирует более 8 </w:t>
      </w:r>
      <w:r w:rsidRPr="00EA2FEC">
        <w:rPr>
          <w:rFonts w:ascii="PT Astra Serif" w:eastAsia="Times New Roman" w:hAnsi="PT Astra Serif"/>
          <w:sz w:val="24"/>
          <w:szCs w:val="24"/>
          <w:lang w:eastAsia="ru-RU"/>
        </w:rPr>
        <w:t>тыс</w:t>
      </w:r>
      <w:r w:rsidR="007F0711" w:rsidRPr="00EA2FEC">
        <w:rPr>
          <w:rFonts w:ascii="PT Astra Serif" w:eastAsia="Times New Roman" w:hAnsi="PT Astra Serif"/>
          <w:sz w:val="24"/>
          <w:szCs w:val="24"/>
          <w:lang w:eastAsia="ru-RU"/>
        </w:rPr>
        <w:t>.</w:t>
      </w:r>
      <w:r w:rsidR="0034261E"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хозяйствующих субъектов, в которых работает порядка 17 тыс</w:t>
      </w:r>
      <w:r w:rsidR="007F0711"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человек.</w:t>
      </w:r>
    </w:p>
    <w:p w14:paraId="6C7E84AC" w14:textId="77777777"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Одной из ключевых характеристик сферы розничной торговли является высокая доля малого бизнеса, так 85% всех хозяйствующих субъектов в сфере розничной торговли являются индивидуальными предпринимателями.</w:t>
      </w:r>
    </w:p>
    <w:p w14:paraId="0EE6FC92" w14:textId="77777777" w:rsidR="007F0711" w:rsidRPr="00EA2FEC" w:rsidRDefault="007F0711" w:rsidP="00024BE5">
      <w:pPr>
        <w:tabs>
          <w:tab w:val="left" w:pos="993"/>
        </w:tabs>
        <w:spacing w:after="0" w:line="240" w:lineRule="auto"/>
        <w:ind w:firstLine="709"/>
        <w:jc w:val="both"/>
        <w:rPr>
          <w:rFonts w:ascii="PT Astra Serif" w:eastAsia="Times New Roman" w:hAnsi="PT Astra Serif"/>
          <w:sz w:val="24"/>
          <w:szCs w:val="24"/>
          <w:lang w:eastAsia="ru-RU"/>
        </w:rPr>
      </w:pPr>
    </w:p>
    <w:p w14:paraId="4CB4B930" w14:textId="64FD8A66" w:rsidR="003C6513" w:rsidRPr="00EA2FEC" w:rsidRDefault="003C6513" w:rsidP="00024BE5">
      <w:pPr>
        <w:tabs>
          <w:tab w:val="center" w:pos="-1080"/>
          <w:tab w:val="left" w:pos="1605"/>
        </w:tabs>
        <w:spacing w:after="0" w:line="240" w:lineRule="auto"/>
        <w:ind w:firstLine="709"/>
        <w:jc w:val="right"/>
        <w:rPr>
          <w:rFonts w:ascii="PT Astra Serif" w:eastAsia="PT Astra Serif" w:hAnsi="PT Astra Serif"/>
          <w:sz w:val="24"/>
          <w:szCs w:val="24"/>
          <w:lang w:eastAsia="ru-RU"/>
        </w:rPr>
      </w:pPr>
      <w:r w:rsidRPr="00EA2FEC">
        <w:rPr>
          <w:rFonts w:ascii="PT Astra Serif" w:eastAsia="PT Astra Serif" w:hAnsi="PT Astra Serif"/>
          <w:sz w:val="24"/>
          <w:szCs w:val="24"/>
          <w:lang w:eastAsia="ru-RU"/>
        </w:rPr>
        <w:t>Таблица 4</w:t>
      </w:r>
    </w:p>
    <w:p w14:paraId="4C314645" w14:textId="77777777" w:rsidR="003C6513" w:rsidRPr="00EA2FEC" w:rsidRDefault="003C6513" w:rsidP="00024BE5">
      <w:pPr>
        <w:tabs>
          <w:tab w:val="left" w:pos="851"/>
          <w:tab w:val="left" w:pos="4962"/>
        </w:tabs>
        <w:spacing w:after="0" w:line="240" w:lineRule="auto"/>
        <w:jc w:val="center"/>
        <w:rPr>
          <w:rFonts w:ascii="PT Astra Serif" w:eastAsia="Calibri" w:hAnsi="PT Astra Serif"/>
          <w:sz w:val="24"/>
          <w:szCs w:val="24"/>
          <w:lang w:eastAsia="ru-RU"/>
        </w:rPr>
      </w:pPr>
      <w:r w:rsidRPr="00EA2FEC">
        <w:rPr>
          <w:rFonts w:ascii="PT Astra Serif" w:eastAsia="Calibri" w:hAnsi="PT Astra Serif"/>
          <w:sz w:val="24"/>
          <w:szCs w:val="24"/>
          <w:lang w:eastAsia="ru-RU"/>
        </w:rPr>
        <w:t>Оборот розничной торговли Томской области</w:t>
      </w:r>
    </w:p>
    <w:p w14:paraId="1961AB1F" w14:textId="77777777" w:rsidR="003C6513" w:rsidRPr="00EA2FEC" w:rsidRDefault="003C6513" w:rsidP="00024BE5">
      <w:pPr>
        <w:tabs>
          <w:tab w:val="left" w:pos="4962"/>
        </w:tabs>
        <w:spacing w:after="0" w:line="240" w:lineRule="auto"/>
        <w:ind w:firstLine="709"/>
        <w:jc w:val="both"/>
        <w:rPr>
          <w:rFonts w:ascii="PT Astra Serif" w:eastAsia="Times New Roman" w:hAnsi="PT Astra Serif"/>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0"/>
        <w:gridCol w:w="1323"/>
        <w:gridCol w:w="1323"/>
        <w:gridCol w:w="1323"/>
      </w:tblGrid>
      <w:tr w:rsidR="003C6513" w:rsidRPr="00EA2FEC" w14:paraId="103B0B8A" w14:textId="77777777" w:rsidTr="0034261E">
        <w:trPr>
          <w:trHeight w:val="299"/>
          <w:jc w:val="center"/>
        </w:trPr>
        <w:tc>
          <w:tcPr>
            <w:tcW w:w="5550" w:type="dxa"/>
            <w:tcBorders>
              <w:top w:val="single" w:sz="4" w:space="0" w:color="auto"/>
              <w:left w:val="single" w:sz="4" w:space="0" w:color="auto"/>
              <w:bottom w:val="single" w:sz="4" w:space="0" w:color="auto"/>
              <w:right w:val="single" w:sz="4" w:space="0" w:color="auto"/>
            </w:tcBorders>
            <w:shd w:val="clear" w:color="auto" w:fill="auto"/>
            <w:hideMark/>
          </w:tcPr>
          <w:p w14:paraId="52EE86DF"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Наименование показателя</w:t>
            </w:r>
          </w:p>
        </w:tc>
        <w:tc>
          <w:tcPr>
            <w:tcW w:w="1323" w:type="dxa"/>
            <w:tcBorders>
              <w:top w:val="single" w:sz="4" w:space="0" w:color="auto"/>
              <w:left w:val="single" w:sz="4" w:space="0" w:color="auto"/>
              <w:bottom w:val="single" w:sz="4" w:space="0" w:color="auto"/>
              <w:right w:val="single" w:sz="4" w:space="0" w:color="auto"/>
            </w:tcBorders>
            <w:shd w:val="clear" w:color="auto" w:fill="auto"/>
            <w:noWrap/>
            <w:hideMark/>
          </w:tcPr>
          <w:p w14:paraId="23B90536"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2022 год</w:t>
            </w:r>
          </w:p>
        </w:tc>
        <w:tc>
          <w:tcPr>
            <w:tcW w:w="1323" w:type="dxa"/>
            <w:tcBorders>
              <w:top w:val="single" w:sz="4" w:space="0" w:color="auto"/>
              <w:left w:val="single" w:sz="4" w:space="0" w:color="auto"/>
              <w:bottom w:val="single" w:sz="4" w:space="0" w:color="auto"/>
              <w:right w:val="single" w:sz="4" w:space="0" w:color="auto"/>
            </w:tcBorders>
            <w:shd w:val="clear" w:color="auto" w:fill="auto"/>
            <w:noWrap/>
            <w:hideMark/>
          </w:tcPr>
          <w:p w14:paraId="0C09A730"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2023 год</w:t>
            </w:r>
          </w:p>
        </w:tc>
        <w:tc>
          <w:tcPr>
            <w:tcW w:w="1323" w:type="dxa"/>
            <w:tcBorders>
              <w:top w:val="single" w:sz="4" w:space="0" w:color="auto"/>
              <w:left w:val="single" w:sz="4" w:space="0" w:color="auto"/>
              <w:bottom w:val="single" w:sz="4" w:space="0" w:color="auto"/>
              <w:right w:val="single" w:sz="4" w:space="0" w:color="auto"/>
            </w:tcBorders>
            <w:shd w:val="clear" w:color="auto" w:fill="auto"/>
            <w:hideMark/>
          </w:tcPr>
          <w:p w14:paraId="695F8340"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2024 год</w:t>
            </w:r>
          </w:p>
        </w:tc>
      </w:tr>
      <w:tr w:rsidR="003C6513" w:rsidRPr="00EA2FEC" w14:paraId="16FB1BBD" w14:textId="77777777" w:rsidTr="0034261E">
        <w:trPr>
          <w:trHeight w:val="273"/>
          <w:jc w:val="center"/>
        </w:trPr>
        <w:tc>
          <w:tcPr>
            <w:tcW w:w="5550" w:type="dxa"/>
            <w:tcBorders>
              <w:top w:val="single" w:sz="4" w:space="0" w:color="auto"/>
              <w:left w:val="single" w:sz="4" w:space="0" w:color="auto"/>
              <w:bottom w:val="single" w:sz="4" w:space="0" w:color="auto"/>
              <w:right w:val="single" w:sz="4" w:space="0" w:color="auto"/>
            </w:tcBorders>
            <w:shd w:val="clear" w:color="auto" w:fill="auto"/>
            <w:hideMark/>
          </w:tcPr>
          <w:p w14:paraId="44366614" w14:textId="0D79FF6D" w:rsidR="003C6513" w:rsidRPr="00EA2FEC" w:rsidRDefault="003C6513" w:rsidP="00024BE5">
            <w:pPr>
              <w:spacing w:after="0" w:line="240" w:lineRule="auto"/>
              <w:rPr>
                <w:rFonts w:ascii="PT Astra Serif" w:eastAsia="Times New Roman" w:hAnsi="PT Astra Serif"/>
                <w:i/>
                <w:sz w:val="24"/>
                <w:szCs w:val="24"/>
                <w:lang w:eastAsia="ru-RU"/>
              </w:rPr>
            </w:pPr>
            <w:r w:rsidRPr="00EA2FEC">
              <w:rPr>
                <w:rFonts w:ascii="PT Astra Serif" w:eastAsia="Times New Roman" w:hAnsi="PT Astra Serif"/>
                <w:i/>
                <w:sz w:val="24"/>
                <w:szCs w:val="24"/>
                <w:lang w:eastAsia="ru-RU"/>
              </w:rPr>
              <w:t>Оборот розничной торговли Томской области (млрд</w:t>
            </w:r>
            <w:r w:rsidR="001B5ED4" w:rsidRPr="00EA2FEC">
              <w:rPr>
                <w:rFonts w:ascii="PT Astra Serif" w:eastAsia="Times New Roman" w:hAnsi="PT Astra Serif"/>
                <w:i/>
                <w:sz w:val="24"/>
                <w:szCs w:val="24"/>
                <w:lang w:eastAsia="ru-RU"/>
              </w:rPr>
              <w:t>.</w:t>
            </w:r>
            <w:r w:rsidRPr="00EA2FEC">
              <w:rPr>
                <w:rFonts w:ascii="PT Astra Serif" w:eastAsia="Times New Roman" w:hAnsi="PT Astra Serif"/>
                <w:i/>
                <w:sz w:val="24"/>
                <w:szCs w:val="24"/>
                <w:lang w:eastAsia="ru-RU"/>
              </w:rPr>
              <w:t xml:space="preserve"> рублей)</w:t>
            </w:r>
          </w:p>
        </w:tc>
        <w:tc>
          <w:tcPr>
            <w:tcW w:w="13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F6E8E6" w14:textId="77777777" w:rsidR="003C6513" w:rsidRPr="00EA2FEC" w:rsidRDefault="003C6513" w:rsidP="00024BE5">
            <w:pPr>
              <w:spacing w:after="0" w:line="240" w:lineRule="auto"/>
              <w:jc w:val="center"/>
              <w:rPr>
                <w:rFonts w:ascii="PT Astra Serif" w:eastAsia="Times New Roman" w:hAnsi="PT Astra Serif"/>
                <w:i/>
                <w:sz w:val="24"/>
                <w:szCs w:val="24"/>
                <w:lang w:eastAsia="ru-RU"/>
              </w:rPr>
            </w:pPr>
            <w:r w:rsidRPr="00EA2FEC">
              <w:rPr>
                <w:rFonts w:ascii="PT Astra Serif" w:eastAsia="Times New Roman" w:hAnsi="PT Astra Serif" w:cs="Calibri"/>
                <w:sz w:val="24"/>
                <w:szCs w:val="24"/>
                <w:lang w:eastAsia="ru-RU"/>
              </w:rPr>
              <w:t>235,8</w:t>
            </w:r>
          </w:p>
        </w:tc>
        <w:tc>
          <w:tcPr>
            <w:tcW w:w="13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51C561" w14:textId="77777777" w:rsidR="003C6513" w:rsidRPr="00EA2FEC" w:rsidRDefault="003C6513" w:rsidP="00024BE5">
            <w:pPr>
              <w:spacing w:after="0" w:line="240" w:lineRule="auto"/>
              <w:jc w:val="center"/>
              <w:rPr>
                <w:rFonts w:ascii="PT Astra Serif" w:eastAsia="Times New Roman" w:hAnsi="PT Astra Serif"/>
                <w:i/>
                <w:sz w:val="24"/>
                <w:szCs w:val="24"/>
                <w:lang w:eastAsia="ru-RU"/>
              </w:rPr>
            </w:pPr>
            <w:r w:rsidRPr="00EA2FEC">
              <w:rPr>
                <w:rFonts w:ascii="PT Astra Serif" w:eastAsia="Times New Roman" w:hAnsi="PT Astra Serif" w:cs="Calibri"/>
                <w:sz w:val="24"/>
                <w:szCs w:val="24"/>
                <w:lang w:eastAsia="ru-RU"/>
              </w:rPr>
              <w:t>270,3</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80DDD9A" w14:textId="77777777" w:rsidR="003C6513" w:rsidRPr="00EA2FEC" w:rsidRDefault="003C6513" w:rsidP="00024BE5">
            <w:pPr>
              <w:spacing w:after="0" w:line="240" w:lineRule="auto"/>
              <w:jc w:val="center"/>
              <w:rPr>
                <w:rFonts w:ascii="PT Astra Serif" w:eastAsia="Times New Roman" w:hAnsi="PT Astra Serif"/>
                <w:i/>
                <w:sz w:val="24"/>
                <w:szCs w:val="24"/>
                <w:lang w:eastAsia="ru-RU"/>
              </w:rPr>
            </w:pPr>
            <w:r w:rsidRPr="00EA2FEC">
              <w:rPr>
                <w:rFonts w:ascii="PT Astra Serif" w:eastAsia="Times New Roman" w:hAnsi="PT Astra Serif" w:cs="Calibri"/>
                <w:sz w:val="24"/>
                <w:szCs w:val="24"/>
                <w:lang w:eastAsia="ru-RU"/>
              </w:rPr>
              <w:t>323,8</w:t>
            </w:r>
          </w:p>
        </w:tc>
      </w:tr>
      <w:tr w:rsidR="003C6513" w:rsidRPr="00EA2FEC" w14:paraId="4D92F003" w14:textId="77777777" w:rsidTr="0034261E">
        <w:trPr>
          <w:trHeight w:val="198"/>
          <w:jc w:val="center"/>
        </w:trPr>
        <w:tc>
          <w:tcPr>
            <w:tcW w:w="5550" w:type="dxa"/>
            <w:tcBorders>
              <w:top w:val="single" w:sz="4" w:space="0" w:color="auto"/>
              <w:left w:val="single" w:sz="4" w:space="0" w:color="auto"/>
              <w:bottom w:val="single" w:sz="4" w:space="0" w:color="auto"/>
              <w:right w:val="single" w:sz="4" w:space="0" w:color="auto"/>
            </w:tcBorders>
            <w:shd w:val="clear" w:color="auto" w:fill="auto"/>
            <w:hideMark/>
          </w:tcPr>
          <w:p w14:paraId="3A63DD61" w14:textId="77777777" w:rsidR="003C6513" w:rsidRPr="00EA2FEC" w:rsidRDefault="003C6513"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ИФО Томская область, %</w:t>
            </w:r>
          </w:p>
        </w:tc>
        <w:tc>
          <w:tcPr>
            <w:tcW w:w="13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30A32A"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cs="Calibri"/>
                <w:sz w:val="24"/>
                <w:szCs w:val="24"/>
                <w:lang w:eastAsia="ru-RU"/>
              </w:rPr>
              <w:t>97,6</w:t>
            </w:r>
          </w:p>
        </w:tc>
        <w:tc>
          <w:tcPr>
            <w:tcW w:w="13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F03C53"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cs="Calibri"/>
                <w:sz w:val="24"/>
                <w:szCs w:val="24"/>
                <w:lang w:eastAsia="ru-RU"/>
              </w:rPr>
              <w:t>110,5</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3473397"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cs="Calibri"/>
                <w:sz w:val="24"/>
                <w:szCs w:val="24"/>
                <w:lang w:eastAsia="ru-RU"/>
              </w:rPr>
              <w:t>111,6</w:t>
            </w:r>
          </w:p>
        </w:tc>
      </w:tr>
      <w:tr w:rsidR="003C6513" w:rsidRPr="00EA2FEC" w14:paraId="3E6990E0" w14:textId="77777777" w:rsidTr="0034261E">
        <w:trPr>
          <w:trHeight w:val="217"/>
          <w:jc w:val="center"/>
        </w:trPr>
        <w:tc>
          <w:tcPr>
            <w:tcW w:w="5550" w:type="dxa"/>
            <w:tcBorders>
              <w:top w:val="single" w:sz="4" w:space="0" w:color="auto"/>
              <w:left w:val="single" w:sz="4" w:space="0" w:color="auto"/>
              <w:bottom w:val="single" w:sz="4" w:space="0" w:color="auto"/>
              <w:right w:val="single" w:sz="4" w:space="0" w:color="auto"/>
            </w:tcBorders>
            <w:shd w:val="clear" w:color="auto" w:fill="FFFFFF"/>
            <w:hideMark/>
          </w:tcPr>
          <w:p w14:paraId="190E79DC" w14:textId="77777777" w:rsidR="003C6513" w:rsidRPr="00EA2FEC" w:rsidRDefault="003C6513"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ИФО Россия, %</w:t>
            </w:r>
          </w:p>
        </w:tc>
        <w:tc>
          <w:tcPr>
            <w:tcW w:w="132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B65AD6F"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93,5</w:t>
            </w:r>
          </w:p>
        </w:tc>
        <w:tc>
          <w:tcPr>
            <w:tcW w:w="132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6BB6439"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108,0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E00C3F0"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107,2</w:t>
            </w:r>
          </w:p>
        </w:tc>
      </w:tr>
    </w:tbl>
    <w:p w14:paraId="72E7AE2C" w14:textId="77777777" w:rsidR="003C6513" w:rsidRPr="00EA2FEC" w:rsidRDefault="003C6513" w:rsidP="00024BE5">
      <w:pPr>
        <w:tabs>
          <w:tab w:val="left" w:pos="993"/>
        </w:tabs>
        <w:spacing w:after="0" w:line="240" w:lineRule="auto"/>
        <w:jc w:val="both"/>
        <w:rPr>
          <w:rFonts w:ascii="PT Astra Serif" w:eastAsia="Times New Roman" w:hAnsi="PT Astra Serif"/>
          <w:sz w:val="24"/>
          <w:szCs w:val="24"/>
          <w:lang w:eastAsia="ru-RU"/>
        </w:rPr>
      </w:pPr>
    </w:p>
    <w:p w14:paraId="3D11D528" w14:textId="4AE6A5F8"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По итогам 2024 года в сфере розничной торговли индекс физического объема составил 111,6% к аналогичному периоду прошлого года, оборот розничной торговли достиг 323,8 млрд</w:t>
      </w:r>
      <w:r w:rsidR="001B5ED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рублей. </w:t>
      </w:r>
    </w:p>
    <w:p w14:paraId="702B2D14" w14:textId="2881D12B"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По динамике розничного товарооборота Томская область по итогам 2024 года улучшила свои позиции относительно 2023 года и занимает 1</w:t>
      </w:r>
      <w:r w:rsidR="001B5ED4" w:rsidRPr="00EA2FEC">
        <w:rPr>
          <w:rFonts w:ascii="PT Astra Serif" w:eastAsia="Times New Roman" w:hAnsi="PT Astra Serif"/>
          <w:sz w:val="24"/>
          <w:szCs w:val="24"/>
          <w:lang w:eastAsia="ru-RU"/>
        </w:rPr>
        <w:t>-е</w:t>
      </w:r>
      <w:r w:rsidRPr="00EA2FEC">
        <w:rPr>
          <w:rFonts w:ascii="PT Astra Serif" w:eastAsia="Times New Roman" w:hAnsi="PT Astra Serif"/>
          <w:sz w:val="24"/>
          <w:szCs w:val="24"/>
          <w:lang w:eastAsia="ru-RU"/>
        </w:rPr>
        <w:t xml:space="preserve"> место среди остальных субъектов СФО (в 2023 году – 6</w:t>
      </w:r>
      <w:r w:rsidR="001B5ED4" w:rsidRPr="00EA2FEC">
        <w:rPr>
          <w:rFonts w:ascii="PT Astra Serif" w:eastAsia="Times New Roman" w:hAnsi="PT Astra Serif"/>
          <w:sz w:val="24"/>
          <w:szCs w:val="24"/>
          <w:lang w:eastAsia="ru-RU"/>
        </w:rPr>
        <w:t>-е</w:t>
      </w:r>
      <w:r w:rsidRPr="00EA2FEC">
        <w:rPr>
          <w:rFonts w:ascii="PT Astra Serif" w:eastAsia="Times New Roman" w:hAnsi="PT Astra Serif"/>
          <w:sz w:val="24"/>
          <w:szCs w:val="24"/>
          <w:lang w:eastAsia="ru-RU"/>
        </w:rPr>
        <w:t xml:space="preserve"> место). По товарообороту на душу населения наш регион сохранил свои позиции относительно предыдущего года и находится на 4 месте.</w:t>
      </w:r>
    </w:p>
    <w:p w14:paraId="436D5865" w14:textId="77777777" w:rsidR="003C6513" w:rsidRPr="00EA2FEC" w:rsidRDefault="003C6513" w:rsidP="00024BE5">
      <w:pPr>
        <w:tabs>
          <w:tab w:val="left" w:pos="851"/>
          <w:tab w:val="left" w:pos="4962"/>
        </w:tabs>
        <w:spacing w:after="0" w:line="240" w:lineRule="auto"/>
        <w:jc w:val="center"/>
        <w:rPr>
          <w:rFonts w:ascii="PT Astra Serif" w:eastAsia="Calibri" w:hAnsi="PT Astra Serif"/>
          <w:sz w:val="24"/>
          <w:szCs w:val="24"/>
          <w:lang w:eastAsia="ru-RU"/>
        </w:rPr>
      </w:pPr>
    </w:p>
    <w:p w14:paraId="54E4E58B" w14:textId="1488D2C9" w:rsidR="003C6513" w:rsidRPr="00EA2FEC" w:rsidRDefault="003C6513" w:rsidP="00024BE5">
      <w:pPr>
        <w:tabs>
          <w:tab w:val="center" w:pos="-1080"/>
          <w:tab w:val="left" w:pos="1605"/>
        </w:tabs>
        <w:spacing w:after="0" w:line="240" w:lineRule="auto"/>
        <w:ind w:firstLine="709"/>
        <w:jc w:val="right"/>
        <w:rPr>
          <w:rFonts w:ascii="PT Astra Serif" w:eastAsia="PT Astra Serif" w:hAnsi="PT Astra Serif"/>
          <w:sz w:val="24"/>
          <w:szCs w:val="24"/>
          <w:lang w:eastAsia="ru-RU"/>
        </w:rPr>
      </w:pPr>
      <w:r w:rsidRPr="00EA2FEC">
        <w:rPr>
          <w:rFonts w:ascii="PT Astra Serif" w:eastAsia="PT Astra Serif" w:hAnsi="PT Astra Serif"/>
          <w:sz w:val="24"/>
          <w:szCs w:val="24"/>
          <w:lang w:eastAsia="ru-RU"/>
        </w:rPr>
        <w:t>Таблица 5</w:t>
      </w:r>
    </w:p>
    <w:p w14:paraId="6C46F0F1" w14:textId="77777777" w:rsidR="003C6513" w:rsidRPr="00EA2FEC" w:rsidRDefault="003C6513" w:rsidP="00024BE5">
      <w:pPr>
        <w:tabs>
          <w:tab w:val="left" w:pos="851"/>
          <w:tab w:val="left" w:pos="4962"/>
        </w:tabs>
        <w:spacing w:after="0" w:line="240" w:lineRule="auto"/>
        <w:jc w:val="center"/>
        <w:rPr>
          <w:rFonts w:ascii="PT Astra Serif" w:eastAsia="Calibri" w:hAnsi="PT Astra Serif"/>
          <w:sz w:val="24"/>
          <w:szCs w:val="24"/>
          <w:lang w:eastAsia="ru-RU"/>
        </w:rPr>
      </w:pPr>
      <w:r w:rsidRPr="00EA2FEC">
        <w:rPr>
          <w:rFonts w:ascii="PT Astra Serif" w:eastAsia="Calibri" w:hAnsi="PT Astra Serif"/>
          <w:sz w:val="24"/>
          <w:szCs w:val="24"/>
          <w:lang w:eastAsia="ru-RU"/>
        </w:rPr>
        <w:t>ИФО оборота розничной торговли Томской области</w:t>
      </w:r>
    </w:p>
    <w:p w14:paraId="78963985" w14:textId="77777777" w:rsidR="003C6513" w:rsidRPr="00EA2FEC" w:rsidRDefault="003C6513" w:rsidP="00024BE5">
      <w:pPr>
        <w:tabs>
          <w:tab w:val="left" w:pos="4962"/>
        </w:tabs>
        <w:spacing w:after="0" w:line="240" w:lineRule="auto"/>
        <w:ind w:firstLine="709"/>
        <w:jc w:val="right"/>
        <w:rPr>
          <w:rFonts w:ascii="PT Astra Serif" w:eastAsia="Times New Roman" w:hAnsi="PT Astra Serif"/>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1331"/>
        <w:gridCol w:w="1332"/>
        <w:gridCol w:w="1332"/>
      </w:tblGrid>
      <w:tr w:rsidR="003C6513" w:rsidRPr="00EA2FEC" w14:paraId="69DC4383" w14:textId="77777777" w:rsidTr="0034261E">
        <w:trPr>
          <w:trHeight w:val="250"/>
          <w:jc w:val="center"/>
        </w:trPr>
        <w:tc>
          <w:tcPr>
            <w:tcW w:w="5529" w:type="dxa"/>
            <w:tcBorders>
              <w:top w:val="single" w:sz="4" w:space="0" w:color="auto"/>
              <w:left w:val="single" w:sz="4" w:space="0" w:color="auto"/>
              <w:bottom w:val="single" w:sz="4" w:space="0" w:color="auto"/>
              <w:right w:val="single" w:sz="4" w:space="0" w:color="auto"/>
            </w:tcBorders>
            <w:shd w:val="clear" w:color="auto" w:fill="auto"/>
            <w:hideMark/>
          </w:tcPr>
          <w:p w14:paraId="362999C7"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Наименование показателя</w:t>
            </w:r>
          </w:p>
        </w:tc>
        <w:tc>
          <w:tcPr>
            <w:tcW w:w="1331" w:type="dxa"/>
            <w:tcBorders>
              <w:top w:val="single" w:sz="4" w:space="0" w:color="auto"/>
              <w:left w:val="single" w:sz="4" w:space="0" w:color="auto"/>
              <w:bottom w:val="single" w:sz="4" w:space="0" w:color="auto"/>
              <w:right w:val="single" w:sz="4" w:space="0" w:color="auto"/>
            </w:tcBorders>
            <w:shd w:val="clear" w:color="auto" w:fill="auto"/>
            <w:hideMark/>
          </w:tcPr>
          <w:p w14:paraId="74FD47DF"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2022 год</w:t>
            </w:r>
          </w:p>
        </w:tc>
        <w:tc>
          <w:tcPr>
            <w:tcW w:w="1332" w:type="dxa"/>
            <w:tcBorders>
              <w:top w:val="single" w:sz="4" w:space="0" w:color="auto"/>
              <w:left w:val="single" w:sz="4" w:space="0" w:color="auto"/>
              <w:bottom w:val="single" w:sz="4" w:space="0" w:color="auto"/>
              <w:right w:val="single" w:sz="4" w:space="0" w:color="auto"/>
            </w:tcBorders>
            <w:shd w:val="clear" w:color="auto" w:fill="auto"/>
            <w:hideMark/>
          </w:tcPr>
          <w:p w14:paraId="33BB3B63"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2023 год</w:t>
            </w:r>
          </w:p>
        </w:tc>
        <w:tc>
          <w:tcPr>
            <w:tcW w:w="1332" w:type="dxa"/>
            <w:tcBorders>
              <w:top w:val="single" w:sz="4" w:space="0" w:color="auto"/>
              <w:left w:val="single" w:sz="4" w:space="0" w:color="auto"/>
              <w:bottom w:val="single" w:sz="4" w:space="0" w:color="auto"/>
              <w:right w:val="single" w:sz="4" w:space="0" w:color="auto"/>
            </w:tcBorders>
            <w:shd w:val="clear" w:color="auto" w:fill="auto"/>
            <w:hideMark/>
          </w:tcPr>
          <w:p w14:paraId="30E204BB" w14:textId="77777777" w:rsidR="003C6513" w:rsidRPr="00EA2FEC" w:rsidRDefault="003C6513" w:rsidP="00024BE5">
            <w:pPr>
              <w:spacing w:after="0" w:line="240" w:lineRule="auto"/>
              <w:ind w:firstLine="33"/>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2024 год</w:t>
            </w:r>
          </w:p>
        </w:tc>
      </w:tr>
      <w:tr w:rsidR="003C6513" w:rsidRPr="00EA2FEC" w14:paraId="03C04B9E" w14:textId="77777777" w:rsidTr="0034261E">
        <w:trPr>
          <w:trHeight w:val="523"/>
          <w:jc w:val="center"/>
        </w:trPr>
        <w:tc>
          <w:tcPr>
            <w:tcW w:w="5529" w:type="dxa"/>
            <w:tcBorders>
              <w:top w:val="single" w:sz="4" w:space="0" w:color="auto"/>
              <w:left w:val="single" w:sz="4" w:space="0" w:color="auto"/>
              <w:bottom w:val="single" w:sz="4" w:space="0" w:color="auto"/>
              <w:right w:val="single" w:sz="4" w:space="0" w:color="auto"/>
            </w:tcBorders>
            <w:shd w:val="clear" w:color="auto" w:fill="auto"/>
            <w:hideMark/>
          </w:tcPr>
          <w:p w14:paraId="4216E0AA" w14:textId="77777777" w:rsidR="003C6513" w:rsidRPr="00EA2FEC" w:rsidRDefault="003C6513" w:rsidP="00024BE5">
            <w:pPr>
              <w:spacing w:after="0" w:line="240" w:lineRule="auto"/>
              <w:rPr>
                <w:rFonts w:ascii="PT Astra Serif" w:eastAsia="Times New Roman" w:hAnsi="PT Astra Serif"/>
                <w:i/>
                <w:sz w:val="24"/>
                <w:szCs w:val="24"/>
                <w:lang w:eastAsia="ru-RU"/>
              </w:rPr>
            </w:pPr>
            <w:r w:rsidRPr="00EA2FEC">
              <w:rPr>
                <w:rFonts w:ascii="PT Astra Serif" w:eastAsia="Times New Roman" w:hAnsi="PT Astra Serif"/>
                <w:i/>
                <w:sz w:val="24"/>
                <w:szCs w:val="24"/>
                <w:lang w:eastAsia="ru-RU"/>
              </w:rPr>
              <w:t>ИФО оборота розничной торговли Томской области, %</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2B5BF11"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cs="Calibri"/>
                <w:sz w:val="24"/>
                <w:szCs w:val="24"/>
                <w:lang w:eastAsia="ru-RU"/>
              </w:rPr>
              <w:t>97,6</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14:paraId="116F9278"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cs="Calibri"/>
                <w:sz w:val="24"/>
                <w:szCs w:val="24"/>
                <w:lang w:eastAsia="ru-RU"/>
              </w:rPr>
              <w:t>110,5</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14:paraId="0052CE48"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cs="Calibri"/>
                <w:sz w:val="24"/>
                <w:szCs w:val="24"/>
                <w:lang w:eastAsia="ru-RU"/>
              </w:rPr>
              <w:t>111,6</w:t>
            </w:r>
          </w:p>
        </w:tc>
      </w:tr>
      <w:tr w:rsidR="003C6513" w:rsidRPr="00EA2FEC" w14:paraId="0F41CD3A" w14:textId="77777777" w:rsidTr="0034261E">
        <w:trPr>
          <w:trHeight w:val="531"/>
          <w:jc w:val="center"/>
        </w:trPr>
        <w:tc>
          <w:tcPr>
            <w:tcW w:w="5529" w:type="dxa"/>
            <w:tcBorders>
              <w:top w:val="single" w:sz="4" w:space="0" w:color="auto"/>
              <w:left w:val="single" w:sz="4" w:space="0" w:color="auto"/>
              <w:bottom w:val="single" w:sz="4" w:space="0" w:color="auto"/>
              <w:right w:val="single" w:sz="4" w:space="0" w:color="auto"/>
            </w:tcBorders>
            <w:shd w:val="clear" w:color="auto" w:fill="auto"/>
            <w:hideMark/>
          </w:tcPr>
          <w:p w14:paraId="0321AD5E" w14:textId="77777777" w:rsidR="003C6513" w:rsidRPr="00EA2FEC" w:rsidRDefault="003C6513"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ИФО пищевые продукты, включая напитки, и табачные изделия, % </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3E049D24"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102,5</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520D4543"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107,7</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62270D9B"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107,7</w:t>
            </w:r>
          </w:p>
        </w:tc>
      </w:tr>
      <w:tr w:rsidR="003C6513" w:rsidRPr="00EA2FEC" w14:paraId="2E290C18" w14:textId="77777777" w:rsidTr="0034261E">
        <w:trPr>
          <w:trHeight w:val="241"/>
          <w:jc w:val="center"/>
        </w:trPr>
        <w:tc>
          <w:tcPr>
            <w:tcW w:w="5529" w:type="dxa"/>
            <w:tcBorders>
              <w:top w:val="single" w:sz="4" w:space="0" w:color="auto"/>
              <w:left w:val="single" w:sz="4" w:space="0" w:color="auto"/>
              <w:bottom w:val="single" w:sz="4" w:space="0" w:color="auto"/>
              <w:right w:val="single" w:sz="4" w:space="0" w:color="auto"/>
            </w:tcBorders>
            <w:shd w:val="clear" w:color="auto" w:fill="auto"/>
            <w:hideMark/>
          </w:tcPr>
          <w:p w14:paraId="6A6ADC58" w14:textId="77777777" w:rsidR="003C6513" w:rsidRPr="00EA2FEC" w:rsidRDefault="003C6513"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ИФО непродовольственные товары, %</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2094179A"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100,2</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6C5A3D8B"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107,3</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5CF7EC17"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115,2</w:t>
            </w:r>
          </w:p>
        </w:tc>
      </w:tr>
    </w:tbl>
    <w:p w14:paraId="77C1B11C" w14:textId="77777777" w:rsidR="003C6513" w:rsidRPr="00EA2FEC" w:rsidRDefault="003C6513" w:rsidP="00024BE5">
      <w:pPr>
        <w:tabs>
          <w:tab w:val="left" w:pos="4962"/>
        </w:tabs>
        <w:spacing w:after="0" w:line="240" w:lineRule="auto"/>
        <w:jc w:val="both"/>
        <w:rPr>
          <w:rFonts w:ascii="PT Astra Serif" w:eastAsia="Times New Roman" w:hAnsi="PT Astra Serif"/>
          <w:sz w:val="24"/>
          <w:szCs w:val="24"/>
          <w:lang w:eastAsia="ru-RU"/>
        </w:rPr>
      </w:pPr>
    </w:p>
    <w:p w14:paraId="5CB46872" w14:textId="77777777" w:rsidR="003C6513" w:rsidRPr="00EA2FEC" w:rsidRDefault="003C6513" w:rsidP="00024BE5">
      <w:pPr>
        <w:tabs>
          <w:tab w:val="left" w:pos="4962"/>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Рост к уровню 2023 года демонстрирует как оборот розничной торговли пищевыми продуктами (107,7%), так и оборот розничной торговли непродовольственными товарами (115,2%). </w:t>
      </w:r>
    </w:p>
    <w:p w14:paraId="1017BF33" w14:textId="17423936"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2024 году положительная динамика оборота розничной торговли сложилась практически по всем формам хозяйствования: по крупным организациям и субъектам среднего предпринимательства</w:t>
      </w:r>
      <w:r w:rsidR="00D57FD7"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с основным видом деятельности «розничная торговля» ИФО составил 113,9%; по малым</w:t>
      </w:r>
      <w:r w:rsidRPr="00EA2FEC">
        <w:rPr>
          <w:rFonts w:ascii="PT Astra Serif" w:eastAsia="Times New Roman" w:hAnsi="PT Astra Serif"/>
          <w:i/>
          <w:sz w:val="24"/>
          <w:szCs w:val="24"/>
          <w:lang w:eastAsia="ru-RU"/>
        </w:rPr>
        <w:t xml:space="preserve"> </w:t>
      </w:r>
      <w:r w:rsidRPr="00EA2FEC">
        <w:rPr>
          <w:rFonts w:ascii="PT Astra Serif" w:eastAsia="Times New Roman" w:hAnsi="PT Astra Serif"/>
          <w:sz w:val="24"/>
          <w:szCs w:val="24"/>
          <w:lang w:eastAsia="ru-RU"/>
        </w:rPr>
        <w:t>предприятиям (включая</w:t>
      </w:r>
      <w:r w:rsidR="00CA75F6" w:rsidRPr="00EA2FEC">
        <w:rPr>
          <w:rFonts w:ascii="PT Astra Serif" w:eastAsia="Times New Roman" w:hAnsi="PT Astra Serif"/>
          <w:sz w:val="24"/>
          <w:szCs w:val="24"/>
          <w:lang w:eastAsia="ru-RU"/>
        </w:rPr>
        <w:t xml:space="preserve"> микропредприятия) – 126,9%; по </w:t>
      </w:r>
      <w:r w:rsidRPr="00EA2FEC">
        <w:rPr>
          <w:rFonts w:ascii="PT Astra Serif" w:eastAsia="Times New Roman" w:hAnsi="PT Astra Serif"/>
          <w:sz w:val="24"/>
          <w:szCs w:val="24"/>
          <w:lang w:eastAsia="ru-RU"/>
        </w:rPr>
        <w:t>индивидуальным предпринимателям, реализующим товары вне рынка и ярмарки</w:t>
      </w:r>
      <w:r w:rsidR="001B5ED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 102,4%. </w:t>
      </w:r>
    </w:p>
    <w:p w14:paraId="7A0EBC93" w14:textId="616D7587"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Снижение оборота розничной торговли зафиксировано лишь на розничных рынках и ярмарках</w:t>
      </w:r>
      <w:r w:rsidR="00D57FD7"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 ИФО составил 57,8%.</w:t>
      </w:r>
    </w:p>
    <w:p w14:paraId="22654452" w14:textId="4ACD169F"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Сегодня продолжает сохраняться тенденция снижения доли продаж на рынках и ярмарках, так в 2024 году она составила лишь 1,7%, что ниже аналогичного периода 2023 года на 1,7 процентн</w:t>
      </w:r>
      <w:r w:rsidR="007F0711" w:rsidRPr="00EA2FEC">
        <w:rPr>
          <w:rFonts w:ascii="PT Astra Serif" w:eastAsia="Times New Roman" w:hAnsi="PT Astra Serif"/>
          <w:sz w:val="24"/>
          <w:szCs w:val="24"/>
          <w:lang w:eastAsia="ru-RU"/>
        </w:rPr>
        <w:t>ого</w:t>
      </w:r>
      <w:r w:rsidRPr="00EA2FEC">
        <w:rPr>
          <w:rFonts w:ascii="PT Astra Serif" w:eastAsia="Times New Roman" w:hAnsi="PT Astra Serif"/>
          <w:sz w:val="24"/>
          <w:szCs w:val="24"/>
          <w:lang w:eastAsia="ru-RU"/>
        </w:rPr>
        <w:t xml:space="preserve"> пункта.</w:t>
      </w:r>
    </w:p>
    <w:p w14:paraId="21FACD71" w14:textId="7B31919A"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lastRenderedPageBreak/>
        <w:t>Это связано со снижением конкурентоспособности розничных рынков</w:t>
      </w:r>
      <w:r w:rsidR="00D57FD7"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и активным развитием торговых центров и торговых сетей, где цены на товары в большинстве случаев ниже, чем цены на аналогичные товары, реализуемые на розничных рынках.</w:t>
      </w:r>
    </w:p>
    <w:p w14:paraId="2DA81EC0" w14:textId="77777777"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Сфера розничной торговли на территории Томской области представлена всеми возможными форматами – это и магазины «у дома», торговые объекты федеральных и региональных сетей, нестационарные торговые объекты, розничные рынки и ярмарочные площадки.</w:t>
      </w:r>
    </w:p>
    <w:p w14:paraId="25B07628" w14:textId="116C0FE2"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На территории региона функционирует 1 006 региональных и федеральных торговых точек сетей, в том числе и магазины, реализующие только алкогольную продукцию и</w:t>
      </w:r>
      <w:r w:rsidR="00CA75F6"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непродовольственные товары (канцелярия, бытовая техника, детские товары и пр.), 94</w:t>
      </w:r>
      <w:r w:rsidR="00CA75F6"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из</w:t>
      </w:r>
      <w:r w:rsidR="00CA75F6"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 xml:space="preserve">которых открылось в 2024 году. За </w:t>
      </w:r>
      <w:proofErr w:type="gramStart"/>
      <w:r w:rsidRPr="00EA2FEC">
        <w:rPr>
          <w:rFonts w:ascii="PT Astra Serif" w:eastAsia="Times New Roman" w:hAnsi="PT Astra Serif"/>
          <w:sz w:val="24"/>
          <w:szCs w:val="24"/>
          <w:lang w:eastAsia="ru-RU"/>
        </w:rPr>
        <w:t>последние</w:t>
      </w:r>
      <w:proofErr w:type="gramEnd"/>
      <w:r w:rsidRPr="00EA2FEC">
        <w:rPr>
          <w:rFonts w:ascii="PT Astra Serif" w:eastAsia="Times New Roman" w:hAnsi="PT Astra Serif"/>
          <w:sz w:val="24"/>
          <w:szCs w:val="24"/>
          <w:lang w:eastAsia="ru-RU"/>
        </w:rPr>
        <w:t xml:space="preserve"> </w:t>
      </w:r>
      <w:r w:rsidR="007F0711" w:rsidRPr="00EA2FEC">
        <w:rPr>
          <w:rFonts w:ascii="PT Astra Serif" w:eastAsia="Times New Roman" w:hAnsi="PT Astra Serif"/>
          <w:sz w:val="24"/>
          <w:szCs w:val="24"/>
          <w:lang w:eastAsia="ru-RU"/>
        </w:rPr>
        <w:t>3</w:t>
      </w:r>
      <w:r w:rsidRPr="00EA2FEC">
        <w:rPr>
          <w:rFonts w:ascii="PT Astra Serif" w:eastAsia="Times New Roman" w:hAnsi="PT Astra Serif"/>
          <w:sz w:val="24"/>
          <w:szCs w:val="24"/>
          <w:lang w:eastAsia="ru-RU"/>
        </w:rPr>
        <w:t xml:space="preserve"> года данный показатель вырос на 273</w:t>
      </w:r>
      <w:r w:rsidR="00CA75F6"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ед.</w:t>
      </w:r>
    </w:p>
    <w:p w14:paraId="7DB19E2A" w14:textId="394C226E"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Количество ключевых продовольственных торговых сетей, осуществляющих свою деятельность на территории региона, составляет 13 ед.: «Хороший выбор» («Абрикос») ГК</w:t>
      </w:r>
      <w:r w:rsidR="007F0711"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«ЛАМА», «Ярче», «Магнит», «Пятерочка», «Лента», «Бристоль», «Быстроном», «Мария-Ра», «Красное и белое», «Монетка», «Светофор», «М</w:t>
      </w:r>
      <w:r w:rsidR="001B5ED4" w:rsidRPr="00EA2FEC">
        <w:rPr>
          <w:rFonts w:ascii="PT Astra Serif" w:eastAsia="Times New Roman" w:hAnsi="PT Astra Serif"/>
          <w:sz w:val="24"/>
          <w:szCs w:val="24"/>
          <w:lang w:eastAsia="ru-RU"/>
        </w:rPr>
        <w:t>аяк», «Metro Cash &amp; Carry».</w:t>
      </w:r>
      <w:proofErr w:type="gramEnd"/>
      <w:r w:rsidR="001B5ED4" w:rsidRPr="00EA2FEC">
        <w:rPr>
          <w:rFonts w:ascii="PT Astra Serif" w:eastAsia="Times New Roman" w:hAnsi="PT Astra Serif"/>
          <w:sz w:val="24"/>
          <w:szCs w:val="24"/>
          <w:lang w:eastAsia="ru-RU"/>
        </w:rPr>
        <w:t xml:space="preserve"> Так</w:t>
      </w:r>
      <w:r w:rsidRPr="00EA2FEC">
        <w:rPr>
          <w:rFonts w:ascii="PT Astra Serif" w:eastAsia="Times New Roman" w:hAnsi="PT Astra Serif"/>
          <w:sz w:val="24"/>
          <w:szCs w:val="24"/>
          <w:lang w:eastAsia="ru-RU"/>
        </w:rPr>
        <w:t>же в регионе функционирует 15 непродовольственных сетей.</w:t>
      </w:r>
    </w:p>
    <w:p w14:paraId="220DB5F5" w14:textId="4DBAEB22"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Активное развитие инфраструктуры стационарной торговли в Томской области обеспечило нашему региону 4</w:t>
      </w:r>
      <w:r w:rsidR="007F0711" w:rsidRPr="00EA2FEC">
        <w:rPr>
          <w:rFonts w:ascii="PT Astra Serif" w:eastAsia="Times New Roman" w:hAnsi="PT Astra Serif"/>
          <w:sz w:val="24"/>
          <w:szCs w:val="24"/>
          <w:lang w:eastAsia="ru-RU"/>
        </w:rPr>
        <w:t>-е</w:t>
      </w:r>
      <w:r w:rsidRPr="00EA2FEC">
        <w:rPr>
          <w:rFonts w:ascii="PT Astra Serif" w:eastAsia="Times New Roman" w:hAnsi="PT Astra Serif"/>
          <w:sz w:val="24"/>
          <w:szCs w:val="24"/>
          <w:lang w:eastAsia="ru-RU"/>
        </w:rPr>
        <w:t xml:space="preserve"> место среди всех субъектов СФО по доле современных форматов в общем товарообороте, она составляет 41,4% по итогам 2024 года.</w:t>
      </w:r>
    </w:p>
    <w:p w14:paraId="030A45DC" w14:textId="77777777"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Для всех торговых сетей характерен рост доли товаров собственных торговых марок, это обусловлено уходом с рынка импортных товаров и необходимостью замены продукции.</w:t>
      </w:r>
    </w:p>
    <w:p w14:paraId="3C26B1D5" w14:textId="4CFAD0C3" w:rsidR="003C6513" w:rsidRPr="00EA2FEC" w:rsidRDefault="001B5ED4" w:rsidP="00024BE5">
      <w:pPr>
        <w:tabs>
          <w:tab w:val="left" w:pos="993"/>
        </w:tabs>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Например</w:t>
      </w:r>
      <w:r w:rsidR="003C6513" w:rsidRPr="00EA2FEC">
        <w:rPr>
          <w:rFonts w:ascii="PT Astra Serif" w:eastAsia="Times New Roman" w:hAnsi="PT Astra Serif"/>
          <w:sz w:val="24"/>
          <w:szCs w:val="24"/>
          <w:lang w:eastAsia="ru-RU"/>
        </w:rPr>
        <w:t>, в торговых сетях в широком ассортименте представлена продукция таких региональных производителей</w:t>
      </w:r>
      <w:r w:rsidRPr="00EA2FEC">
        <w:rPr>
          <w:rFonts w:ascii="PT Astra Serif" w:eastAsia="Times New Roman" w:hAnsi="PT Astra Serif"/>
          <w:sz w:val="24"/>
          <w:szCs w:val="24"/>
          <w:lang w:eastAsia="ru-RU"/>
        </w:rPr>
        <w:t>,</w:t>
      </w:r>
      <w:r w:rsidR="003C6513" w:rsidRPr="00EA2FEC">
        <w:rPr>
          <w:rFonts w:ascii="PT Astra Serif" w:eastAsia="Times New Roman" w:hAnsi="PT Astra Serif"/>
          <w:sz w:val="24"/>
          <w:szCs w:val="24"/>
          <w:lang w:eastAsia="ru-RU"/>
        </w:rPr>
        <w:t xml:space="preserve"> как ООО «Томское молоко», ООО «Деревенское молочко», ООО «Межениновская птицефабрика», АО «Компания Хлебодар», АО «Сибирская аграрная группа»,</w:t>
      </w:r>
      <w:r w:rsidR="00D57FD7" w:rsidRPr="00EA2FEC">
        <w:rPr>
          <w:rFonts w:ascii="PT Astra Serif" w:eastAsia="Times New Roman" w:hAnsi="PT Astra Serif"/>
          <w:sz w:val="24"/>
          <w:szCs w:val="24"/>
          <w:lang w:eastAsia="ru-RU"/>
        </w:rPr>
        <w:t xml:space="preserve"> </w:t>
      </w:r>
      <w:r w:rsidR="003C6513" w:rsidRPr="00EA2FEC">
        <w:rPr>
          <w:rFonts w:ascii="PT Astra Serif" w:eastAsia="Times New Roman" w:hAnsi="PT Astra Serif"/>
          <w:sz w:val="24"/>
          <w:szCs w:val="24"/>
          <w:lang w:eastAsia="ru-RU"/>
        </w:rPr>
        <w:t>ООО «Кузьминка КПП»,</w:t>
      </w:r>
      <w:r w:rsidR="00D57FD7" w:rsidRPr="00EA2FEC">
        <w:rPr>
          <w:rFonts w:ascii="PT Astra Serif" w:eastAsia="Times New Roman" w:hAnsi="PT Astra Serif"/>
          <w:sz w:val="24"/>
          <w:szCs w:val="24"/>
          <w:lang w:eastAsia="ru-RU"/>
        </w:rPr>
        <w:t xml:space="preserve"> </w:t>
      </w:r>
      <w:r w:rsidR="003C6513" w:rsidRPr="00EA2FEC">
        <w:rPr>
          <w:rFonts w:ascii="PT Astra Serif" w:eastAsia="Times New Roman" w:hAnsi="PT Astra Serif"/>
          <w:sz w:val="24"/>
          <w:szCs w:val="24"/>
          <w:lang w:eastAsia="ru-RU"/>
        </w:rPr>
        <w:t>ОАО «Томское пиво», ООО ТД «Сава», ООО «Провансаль», ООО «Эскимос», ООО «КДВ Групп» и др.</w:t>
      </w:r>
      <w:proofErr w:type="gramEnd"/>
    </w:p>
    <w:p w14:paraId="338118F7" w14:textId="0702C315"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целях продвижения продукции местных производителей и повышения уровня конкурентоспособности предприятий региона ежегодно проводятся торгово–закупочные сессии с представителями торговых сетей и томскими производителями пищевой продукции. В 2024 год</w:t>
      </w:r>
      <w:r w:rsidR="001B5ED4" w:rsidRPr="00EA2FEC">
        <w:rPr>
          <w:rFonts w:ascii="PT Astra Serif" w:eastAsia="Times New Roman" w:hAnsi="PT Astra Serif"/>
          <w:sz w:val="24"/>
          <w:szCs w:val="24"/>
          <w:lang w:eastAsia="ru-RU"/>
        </w:rPr>
        <w:t>у</w:t>
      </w:r>
      <w:r w:rsidRPr="00EA2FEC">
        <w:rPr>
          <w:rFonts w:ascii="PT Astra Serif" w:eastAsia="Times New Roman" w:hAnsi="PT Astra Serif"/>
          <w:sz w:val="24"/>
          <w:szCs w:val="24"/>
          <w:lang w:eastAsia="ru-RU"/>
        </w:rPr>
        <w:t xml:space="preserve"> было организовано три торгово-закупочных сессии с представителями сетей: «Маяк», «Магнит» и «Быстроном», в каждой из которых приняли участие порядка 60 томских производств. </w:t>
      </w:r>
    </w:p>
    <w:p w14:paraId="7AA78B60" w14:textId="77777777"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Также в приоритете и ярмарочные мероприятия как один из каналов поддержки сбыта фермерской продукции, направленный на обеспечение населения качественными местными товарами.</w:t>
      </w:r>
    </w:p>
    <w:p w14:paraId="089AE54E" w14:textId="10BC5F77"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По итогам 2024 года количество проведенных ярмарок относительно 2023 года увеличилось на 13 ед. и составило 1 899 ед., из них 781 </w:t>
      </w:r>
      <w:r w:rsidR="007F0711" w:rsidRPr="00EA2FEC">
        <w:rPr>
          <w:rFonts w:ascii="PT Astra Serif" w:eastAsia="Times New Roman" w:hAnsi="PT Astra Serif"/>
          <w:sz w:val="24"/>
          <w:szCs w:val="24"/>
          <w:lang w:eastAsia="ru-RU"/>
        </w:rPr>
        <w:t xml:space="preserve">– </w:t>
      </w:r>
      <w:r w:rsidR="0034261E" w:rsidRPr="00EA2FEC">
        <w:rPr>
          <w:rFonts w:ascii="PT Astra Serif" w:eastAsia="Times New Roman" w:hAnsi="PT Astra Serif"/>
          <w:sz w:val="24"/>
          <w:szCs w:val="24"/>
          <w:lang w:eastAsia="ru-RU"/>
        </w:rPr>
        <w:t>ярмарка «выходного дня» и 1 114 </w:t>
      </w:r>
      <w:r w:rsidRPr="00EA2FEC">
        <w:rPr>
          <w:rFonts w:ascii="PT Astra Serif" w:eastAsia="Times New Roman" w:hAnsi="PT Astra Serif"/>
          <w:sz w:val="24"/>
          <w:szCs w:val="24"/>
          <w:lang w:eastAsia="ru-RU"/>
        </w:rPr>
        <w:t>– специализированны</w:t>
      </w:r>
      <w:r w:rsidR="007F0711" w:rsidRPr="00EA2FEC">
        <w:rPr>
          <w:rFonts w:ascii="PT Astra Serif" w:eastAsia="Times New Roman" w:hAnsi="PT Astra Serif"/>
          <w:sz w:val="24"/>
          <w:szCs w:val="24"/>
          <w:lang w:eastAsia="ru-RU"/>
        </w:rPr>
        <w:t>е</w:t>
      </w:r>
      <w:r w:rsidRPr="00EA2FEC">
        <w:rPr>
          <w:rFonts w:ascii="PT Astra Serif" w:eastAsia="Times New Roman" w:hAnsi="PT Astra Serif"/>
          <w:sz w:val="24"/>
          <w:szCs w:val="24"/>
          <w:lang w:eastAsia="ru-RU"/>
        </w:rPr>
        <w:t xml:space="preserve"> ярмар</w:t>
      </w:r>
      <w:r w:rsidR="007F0711" w:rsidRPr="00EA2FEC">
        <w:rPr>
          <w:rFonts w:ascii="PT Astra Serif" w:eastAsia="Times New Roman" w:hAnsi="PT Astra Serif"/>
          <w:sz w:val="24"/>
          <w:szCs w:val="24"/>
          <w:lang w:eastAsia="ru-RU"/>
        </w:rPr>
        <w:t>ки</w:t>
      </w:r>
      <w:r w:rsidRPr="00EA2FEC">
        <w:rPr>
          <w:rFonts w:ascii="PT Astra Serif" w:eastAsia="Times New Roman" w:hAnsi="PT Astra Serif"/>
          <w:sz w:val="24"/>
          <w:szCs w:val="24"/>
          <w:lang w:eastAsia="ru-RU"/>
        </w:rPr>
        <w:t>. Объем реализованной продукции на ярмарках составил 118,3</w:t>
      </w:r>
      <w:r w:rsidR="006156C2" w:rsidRPr="00EA2FEC">
        <w:rPr>
          <w:rFonts w:ascii="PT Astra Serif" w:eastAsia="Times New Roman" w:hAnsi="PT Astra Serif"/>
          <w:sz w:val="24"/>
          <w:szCs w:val="24"/>
          <w:lang w:eastAsia="ru-RU"/>
        </w:rPr>
        <w:t>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рублей, что ниже предыдущего года на 24,7 млн</w:t>
      </w:r>
      <w:r w:rsidR="001B5ED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руб</w:t>
      </w:r>
      <w:r w:rsidR="00CB275A" w:rsidRPr="00EA2FEC">
        <w:rPr>
          <w:rFonts w:ascii="PT Astra Serif" w:eastAsia="Times New Roman" w:hAnsi="PT Astra Serif"/>
          <w:sz w:val="24"/>
          <w:szCs w:val="24"/>
          <w:lang w:eastAsia="ru-RU"/>
        </w:rPr>
        <w:t>лей</w:t>
      </w:r>
      <w:r w:rsidRPr="00EA2FEC">
        <w:rPr>
          <w:rFonts w:ascii="PT Astra Serif" w:eastAsia="Times New Roman" w:hAnsi="PT Astra Serif"/>
          <w:sz w:val="24"/>
          <w:szCs w:val="24"/>
          <w:lang w:eastAsia="ru-RU"/>
        </w:rPr>
        <w:t>. Общая наполняемость всех ярмарочных площадок составила 51</w:t>
      </w:r>
      <w:r w:rsidR="0034261E" w:rsidRPr="00EA2FEC">
        <w:rPr>
          <w:rFonts w:ascii="PT Astra Serif" w:eastAsia="Times New Roman" w:hAnsi="PT Astra Serif"/>
          <w:sz w:val="24"/>
          <w:szCs w:val="24"/>
          <w:lang w:eastAsia="ru-RU"/>
        </w:rPr>
        <w:t>% и сохранилась на уровне 2023 </w:t>
      </w:r>
      <w:r w:rsidRPr="00EA2FEC">
        <w:rPr>
          <w:rFonts w:ascii="PT Astra Serif" w:eastAsia="Times New Roman" w:hAnsi="PT Astra Serif"/>
          <w:sz w:val="24"/>
          <w:szCs w:val="24"/>
          <w:lang w:eastAsia="ru-RU"/>
        </w:rPr>
        <w:t>года.</w:t>
      </w:r>
    </w:p>
    <w:p w14:paraId="395B8587" w14:textId="74AB88F9"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Всего в регионе функционирует 43 ярмарочные площадки на 993 торговых места, из них 17 задействованы для проведения ярмарок «выходного дня» (6 – в г.</w:t>
      </w:r>
      <w:r w:rsidR="007F0711"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Томске, 2 – в г.</w:t>
      </w:r>
      <w:r w:rsidR="006156C2"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Северск</w:t>
      </w:r>
      <w:r w:rsidR="001B5ED4" w:rsidRPr="00EA2FEC">
        <w:rPr>
          <w:rFonts w:ascii="PT Astra Serif" w:eastAsia="Times New Roman" w:hAnsi="PT Astra Serif"/>
          <w:sz w:val="24"/>
          <w:szCs w:val="24"/>
          <w:lang w:eastAsia="ru-RU"/>
        </w:rPr>
        <w:t>е</w:t>
      </w:r>
      <w:r w:rsidRPr="00EA2FEC">
        <w:rPr>
          <w:rFonts w:ascii="PT Astra Serif" w:eastAsia="Times New Roman" w:hAnsi="PT Astra Serif"/>
          <w:sz w:val="24"/>
          <w:szCs w:val="24"/>
          <w:lang w:eastAsia="ru-RU"/>
        </w:rPr>
        <w:t xml:space="preserve"> и 9 – в остальных </w:t>
      </w:r>
      <w:r w:rsidR="007F0711" w:rsidRPr="00EA2FEC">
        <w:rPr>
          <w:rFonts w:ascii="PT Astra Serif" w:eastAsia="Times New Roman" w:hAnsi="PT Astra Serif"/>
          <w:sz w:val="24"/>
          <w:szCs w:val="24"/>
          <w:lang w:eastAsia="ru-RU"/>
        </w:rPr>
        <w:t>муниципальных образованиях</w:t>
      </w:r>
      <w:r w:rsidRPr="00EA2FEC">
        <w:rPr>
          <w:rFonts w:ascii="PT Astra Serif" w:eastAsia="Times New Roman" w:hAnsi="PT Astra Serif"/>
          <w:sz w:val="24"/>
          <w:szCs w:val="24"/>
          <w:lang w:eastAsia="ru-RU"/>
        </w:rPr>
        <w:t>).</w:t>
      </w:r>
    </w:p>
    <w:p w14:paraId="071E5B9F" w14:textId="0E84F370"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Растет доля товаров в розничной торговле, проданных через </w:t>
      </w:r>
      <w:r w:rsidR="00CE43F1" w:rsidRPr="00EA2FEC">
        <w:rPr>
          <w:rFonts w:ascii="PT Astra Serif" w:eastAsia="Times New Roman" w:hAnsi="PT Astra Serif"/>
          <w:sz w:val="24"/>
          <w:szCs w:val="24"/>
        </w:rPr>
        <w:t>информационно-телекоммуникационную сеть «Интернет» (далее – сеть Интернет)</w:t>
      </w:r>
      <w:r w:rsidRPr="00EA2FEC">
        <w:rPr>
          <w:rFonts w:ascii="PT Astra Serif" w:eastAsia="Times New Roman" w:hAnsi="PT Astra Serif"/>
          <w:sz w:val="24"/>
          <w:szCs w:val="24"/>
          <w:lang w:eastAsia="ru-RU"/>
        </w:rPr>
        <w:t xml:space="preserve">. Лидерами рынка являются федеральные онлайн площадки – Wildberries и Ozon. Также все офлайн магазины параллельно осуществляют торговлю </w:t>
      </w:r>
      <w:proofErr w:type="gramStart"/>
      <w:r w:rsidRPr="00EA2FEC">
        <w:rPr>
          <w:rFonts w:ascii="PT Astra Serif" w:eastAsia="Times New Roman" w:hAnsi="PT Astra Serif"/>
          <w:sz w:val="24"/>
          <w:szCs w:val="24"/>
          <w:lang w:eastAsia="ru-RU"/>
        </w:rPr>
        <w:t>через</w:t>
      </w:r>
      <w:proofErr w:type="gramEnd"/>
      <w:r w:rsidRPr="00EA2FEC">
        <w:rPr>
          <w:rFonts w:ascii="PT Astra Serif" w:eastAsia="Times New Roman" w:hAnsi="PT Astra Serif"/>
          <w:sz w:val="24"/>
          <w:szCs w:val="24"/>
          <w:lang w:eastAsia="ru-RU"/>
        </w:rPr>
        <w:t xml:space="preserve"> свои интернет</w:t>
      </w:r>
      <w:r w:rsidR="007F0711"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ресурсы. </w:t>
      </w:r>
    </w:p>
    <w:p w14:paraId="32AD927E" w14:textId="75065890"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По информации компании Wildberries</w:t>
      </w:r>
      <w:r w:rsidR="001B5ED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сумма реализованных товаров на маркетплейсе по Томской области за 2024 год составила 9,8 млрд</w:t>
      </w:r>
      <w:r w:rsidR="001B5ED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руб</w:t>
      </w:r>
      <w:r w:rsidR="00CB275A" w:rsidRPr="00EA2FEC">
        <w:rPr>
          <w:rFonts w:ascii="PT Astra Serif" w:eastAsia="Times New Roman" w:hAnsi="PT Astra Serif"/>
          <w:sz w:val="24"/>
          <w:szCs w:val="24"/>
          <w:lang w:eastAsia="ru-RU"/>
        </w:rPr>
        <w:t>лей</w:t>
      </w:r>
      <w:r w:rsidRPr="00EA2FEC">
        <w:rPr>
          <w:rFonts w:ascii="PT Astra Serif" w:eastAsia="Times New Roman" w:hAnsi="PT Astra Serif"/>
          <w:sz w:val="24"/>
          <w:szCs w:val="24"/>
          <w:lang w:eastAsia="ru-RU"/>
        </w:rPr>
        <w:t xml:space="preserve"> и выросла за </w:t>
      </w:r>
      <w:r w:rsidR="007F0711" w:rsidRPr="00EA2FEC">
        <w:rPr>
          <w:rFonts w:ascii="PT Astra Serif" w:eastAsia="Times New Roman" w:hAnsi="PT Astra Serif"/>
          <w:sz w:val="24"/>
          <w:szCs w:val="24"/>
          <w:lang w:eastAsia="ru-RU"/>
        </w:rPr>
        <w:t>3</w:t>
      </w:r>
      <w:r w:rsidR="001B5ED4"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года почти в 3 раза (на 6,6 млрд</w:t>
      </w:r>
      <w:r w:rsidR="001B5ED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руб</w:t>
      </w:r>
      <w:r w:rsidR="00CB275A" w:rsidRPr="00EA2FEC">
        <w:rPr>
          <w:rFonts w:ascii="PT Astra Serif" w:eastAsia="Times New Roman" w:hAnsi="PT Astra Serif"/>
          <w:sz w:val="24"/>
          <w:szCs w:val="24"/>
          <w:lang w:eastAsia="ru-RU"/>
        </w:rPr>
        <w:t>лей</w:t>
      </w:r>
      <w:r w:rsidRPr="00EA2FEC">
        <w:rPr>
          <w:rFonts w:ascii="PT Astra Serif" w:eastAsia="Times New Roman" w:hAnsi="PT Astra Serif"/>
          <w:sz w:val="24"/>
          <w:szCs w:val="24"/>
          <w:lang w:eastAsia="ru-RU"/>
        </w:rPr>
        <w:t>).</w:t>
      </w:r>
    </w:p>
    <w:p w14:paraId="47D9BA4C" w14:textId="0F807BA9"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lastRenderedPageBreak/>
        <w:t xml:space="preserve">Показатели площадки </w:t>
      </w:r>
      <w:r w:rsidR="007F0711" w:rsidRPr="00EA2FEC">
        <w:rPr>
          <w:rFonts w:ascii="PT Astra Serif" w:eastAsia="Times New Roman" w:hAnsi="PT Astra Serif"/>
          <w:sz w:val="24"/>
          <w:szCs w:val="24"/>
          <w:lang w:eastAsia="ru-RU"/>
        </w:rPr>
        <w:t xml:space="preserve">Ozon </w:t>
      </w:r>
      <w:r w:rsidRPr="00EA2FEC">
        <w:rPr>
          <w:rFonts w:ascii="PT Astra Serif" w:eastAsia="Times New Roman" w:hAnsi="PT Astra Serif"/>
          <w:sz w:val="24"/>
          <w:szCs w:val="24"/>
          <w:lang w:eastAsia="ru-RU"/>
        </w:rPr>
        <w:t xml:space="preserve">также демонстрируют значительный рост – за последние </w:t>
      </w:r>
      <w:r w:rsidR="007F0711" w:rsidRPr="00EA2FEC">
        <w:rPr>
          <w:rFonts w:ascii="PT Astra Serif" w:eastAsia="Times New Roman" w:hAnsi="PT Astra Serif"/>
          <w:sz w:val="24"/>
          <w:szCs w:val="24"/>
          <w:lang w:eastAsia="ru-RU"/>
        </w:rPr>
        <w:t>3</w:t>
      </w:r>
      <w:r w:rsidRPr="00EA2FEC">
        <w:rPr>
          <w:rFonts w:ascii="PT Astra Serif" w:eastAsia="Times New Roman" w:hAnsi="PT Astra Serif"/>
          <w:sz w:val="24"/>
          <w:szCs w:val="24"/>
          <w:lang w:eastAsia="ru-RU"/>
        </w:rPr>
        <w:t xml:space="preserve"> года сумма реализованных товаров на территории нашего региона выросла в 5 раз и составила по итогам 2024 года 4,6 млрд</w:t>
      </w:r>
      <w:r w:rsidR="001B5ED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руб</w:t>
      </w:r>
      <w:r w:rsidR="00CB275A" w:rsidRPr="00EA2FEC">
        <w:rPr>
          <w:rFonts w:ascii="PT Astra Serif" w:eastAsia="Times New Roman" w:hAnsi="PT Astra Serif"/>
          <w:sz w:val="24"/>
          <w:szCs w:val="24"/>
          <w:lang w:eastAsia="ru-RU"/>
        </w:rPr>
        <w:t>лей</w:t>
      </w:r>
      <w:r w:rsidRPr="00EA2FEC">
        <w:rPr>
          <w:rFonts w:ascii="PT Astra Serif" w:eastAsia="Times New Roman" w:hAnsi="PT Astra Serif"/>
          <w:sz w:val="24"/>
          <w:szCs w:val="24"/>
          <w:lang w:eastAsia="ru-RU"/>
        </w:rPr>
        <w:t xml:space="preserve">. </w:t>
      </w:r>
      <w:proofErr w:type="gramEnd"/>
    </w:p>
    <w:p w14:paraId="06CCDD3D" w14:textId="08BD7057" w:rsidR="003C6513" w:rsidRPr="00EA2FEC" w:rsidRDefault="003C6513"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Согласно данным Томскстата</w:t>
      </w:r>
      <w:r w:rsidR="001B5ED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доля интернет</w:t>
      </w:r>
      <w:r w:rsidR="007F0711"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торговли в нашем регионе по итогам 2024 года составляет 6,55%, увеличилась по сравнению с прошлым годом на 0,33 процентн</w:t>
      </w:r>
      <w:r w:rsidR="007F0711" w:rsidRPr="00EA2FEC">
        <w:rPr>
          <w:rFonts w:ascii="PT Astra Serif" w:eastAsia="Times New Roman" w:hAnsi="PT Astra Serif"/>
          <w:sz w:val="24"/>
          <w:szCs w:val="24"/>
          <w:lang w:eastAsia="ru-RU"/>
        </w:rPr>
        <w:t>ого</w:t>
      </w:r>
      <w:r w:rsidRPr="00EA2FEC">
        <w:rPr>
          <w:rFonts w:ascii="PT Astra Serif" w:eastAsia="Times New Roman" w:hAnsi="PT Astra Serif"/>
          <w:sz w:val="24"/>
          <w:szCs w:val="24"/>
          <w:lang w:eastAsia="ru-RU"/>
        </w:rPr>
        <w:t xml:space="preserve"> пункта.</w:t>
      </w:r>
    </w:p>
    <w:p w14:paraId="29CE6310" w14:textId="668B78D8" w:rsidR="003C6513" w:rsidRPr="00EA2FEC" w:rsidRDefault="003C6513" w:rsidP="00024BE5">
      <w:pPr>
        <w:spacing w:after="0" w:line="240" w:lineRule="auto"/>
        <w:ind w:firstLine="567"/>
        <w:jc w:val="both"/>
        <w:rPr>
          <w:rFonts w:ascii="PT Astra Serif" w:eastAsia="Times New Roman" w:hAnsi="PT Astra Serif"/>
          <w:sz w:val="24"/>
          <w:szCs w:val="24"/>
          <w:lang w:eastAsia="ru-RU"/>
        </w:rPr>
      </w:pPr>
      <w:r w:rsidRPr="00EA2FEC">
        <w:rPr>
          <w:rFonts w:ascii="PT Astra Serif" w:eastAsia="Times New Roman" w:hAnsi="PT Astra Serif"/>
          <w:bCs/>
          <w:sz w:val="24"/>
          <w:szCs w:val="24"/>
          <w:lang w:eastAsia="ru-RU"/>
        </w:rPr>
        <w:t xml:space="preserve">По итогам 2024 года ИФО оборота </w:t>
      </w:r>
      <w:r w:rsidRPr="00EA2FEC">
        <w:rPr>
          <w:rFonts w:ascii="PT Astra Serif" w:eastAsia="Times New Roman" w:hAnsi="PT Astra Serif"/>
          <w:b/>
          <w:sz w:val="24"/>
          <w:szCs w:val="24"/>
          <w:lang w:eastAsia="ru-RU"/>
        </w:rPr>
        <w:t>общественного питания</w:t>
      </w:r>
      <w:r w:rsidRPr="00EA2FEC">
        <w:rPr>
          <w:rFonts w:ascii="PT Astra Serif" w:eastAsia="Times New Roman" w:hAnsi="PT Astra Serif"/>
          <w:bCs/>
          <w:sz w:val="24"/>
          <w:szCs w:val="24"/>
          <w:lang w:eastAsia="ru-RU"/>
        </w:rPr>
        <w:t xml:space="preserve"> вырос на 5,4% и сложился в объеме 15,2 млрд</w:t>
      </w:r>
      <w:r w:rsidR="001B5ED4" w:rsidRPr="00EA2FEC">
        <w:rPr>
          <w:rFonts w:ascii="PT Astra Serif" w:eastAsia="Times New Roman" w:hAnsi="PT Astra Serif"/>
          <w:bCs/>
          <w:sz w:val="24"/>
          <w:szCs w:val="24"/>
          <w:lang w:eastAsia="ru-RU"/>
        </w:rPr>
        <w:t>.</w:t>
      </w:r>
      <w:r w:rsidRPr="00EA2FEC">
        <w:rPr>
          <w:rFonts w:ascii="PT Astra Serif" w:eastAsia="Times New Roman" w:hAnsi="PT Astra Serif"/>
          <w:bCs/>
          <w:sz w:val="24"/>
          <w:szCs w:val="24"/>
          <w:lang w:eastAsia="ru-RU"/>
        </w:rPr>
        <w:t xml:space="preserve"> руб</w:t>
      </w:r>
      <w:r w:rsidR="00CB275A" w:rsidRPr="00EA2FEC">
        <w:rPr>
          <w:rFonts w:ascii="PT Astra Serif" w:eastAsia="Times New Roman" w:hAnsi="PT Astra Serif"/>
          <w:bCs/>
          <w:sz w:val="24"/>
          <w:szCs w:val="24"/>
          <w:lang w:eastAsia="ru-RU"/>
        </w:rPr>
        <w:t>лей</w:t>
      </w:r>
      <w:r w:rsidRPr="00EA2FEC">
        <w:rPr>
          <w:rFonts w:ascii="PT Astra Serif" w:eastAsia="Times New Roman" w:hAnsi="PT Astra Serif"/>
          <w:bCs/>
          <w:sz w:val="24"/>
          <w:szCs w:val="24"/>
          <w:lang w:eastAsia="ru-RU"/>
        </w:rPr>
        <w:t xml:space="preserve">. По обороту общественного питания на душу населения в рейтинге среди регионов СФО Томская область находится на 7-м месте </w:t>
      </w:r>
      <w:r w:rsidRPr="00EA2FEC">
        <w:rPr>
          <w:rFonts w:ascii="PT Astra Serif" w:eastAsia="Times New Roman" w:hAnsi="PT Astra Serif"/>
          <w:sz w:val="24"/>
          <w:szCs w:val="24"/>
          <w:lang w:eastAsia="ru-RU"/>
        </w:rPr>
        <w:t>(минимальному значению соответствует высший рейтинг).</w:t>
      </w:r>
    </w:p>
    <w:p w14:paraId="509D8578" w14:textId="77777777" w:rsidR="007F0711" w:rsidRPr="00EA2FEC" w:rsidRDefault="007F0711" w:rsidP="00024BE5">
      <w:pPr>
        <w:tabs>
          <w:tab w:val="left" w:pos="851"/>
          <w:tab w:val="left" w:pos="4962"/>
        </w:tabs>
        <w:spacing w:after="0" w:line="240" w:lineRule="auto"/>
        <w:jc w:val="center"/>
        <w:rPr>
          <w:rFonts w:ascii="PT Astra Serif" w:eastAsia="Calibri" w:hAnsi="PT Astra Serif"/>
          <w:sz w:val="24"/>
          <w:szCs w:val="24"/>
          <w:lang w:eastAsia="ru-RU"/>
        </w:rPr>
      </w:pPr>
    </w:p>
    <w:p w14:paraId="42FA0093" w14:textId="77777777" w:rsidR="003C6513" w:rsidRPr="00EA2FEC" w:rsidRDefault="003C6513" w:rsidP="00024BE5">
      <w:pPr>
        <w:tabs>
          <w:tab w:val="left" w:pos="851"/>
          <w:tab w:val="left" w:pos="4962"/>
        </w:tabs>
        <w:spacing w:after="0" w:line="240" w:lineRule="auto"/>
        <w:jc w:val="right"/>
        <w:rPr>
          <w:rFonts w:ascii="PT Astra Serif" w:eastAsia="Calibri" w:hAnsi="PT Astra Serif"/>
          <w:sz w:val="24"/>
          <w:szCs w:val="24"/>
          <w:lang w:eastAsia="ru-RU"/>
        </w:rPr>
      </w:pPr>
      <w:r w:rsidRPr="00EA2FEC">
        <w:rPr>
          <w:rFonts w:ascii="PT Astra Serif" w:eastAsia="Calibri" w:hAnsi="PT Astra Serif"/>
          <w:sz w:val="24"/>
          <w:szCs w:val="24"/>
          <w:lang w:eastAsia="ru-RU"/>
        </w:rPr>
        <w:t>Таблица 6</w:t>
      </w:r>
    </w:p>
    <w:p w14:paraId="0BF4EBBC" w14:textId="77777777" w:rsidR="003C6513" w:rsidRPr="00EA2FEC" w:rsidRDefault="003C6513" w:rsidP="00024BE5">
      <w:pPr>
        <w:tabs>
          <w:tab w:val="left" w:pos="851"/>
          <w:tab w:val="left" w:pos="4962"/>
        </w:tabs>
        <w:spacing w:after="0" w:line="240" w:lineRule="auto"/>
        <w:jc w:val="center"/>
        <w:rPr>
          <w:rFonts w:ascii="PT Astra Serif" w:eastAsia="Calibri" w:hAnsi="PT Astra Serif"/>
          <w:sz w:val="24"/>
          <w:szCs w:val="24"/>
          <w:lang w:eastAsia="ru-RU"/>
        </w:rPr>
      </w:pPr>
      <w:r w:rsidRPr="00EA2FEC">
        <w:rPr>
          <w:rFonts w:ascii="PT Astra Serif" w:eastAsia="Calibri" w:hAnsi="PT Astra Serif"/>
          <w:sz w:val="24"/>
          <w:szCs w:val="24"/>
          <w:lang w:eastAsia="ru-RU"/>
        </w:rPr>
        <w:t>Динамика оборота общественного питания</w:t>
      </w:r>
    </w:p>
    <w:p w14:paraId="4E044717" w14:textId="77777777" w:rsidR="003C6513" w:rsidRPr="00EA2FEC" w:rsidRDefault="003C6513" w:rsidP="00024BE5">
      <w:pPr>
        <w:tabs>
          <w:tab w:val="left" w:pos="851"/>
          <w:tab w:val="left" w:pos="4962"/>
        </w:tabs>
        <w:spacing w:after="0" w:line="240" w:lineRule="auto"/>
        <w:jc w:val="center"/>
        <w:rPr>
          <w:rFonts w:ascii="PT Astra Serif" w:eastAsia="Calibri" w:hAnsi="PT Astra Serif"/>
          <w:sz w:val="24"/>
          <w:szCs w:val="24"/>
          <w:lang w:eastAsia="ru-RU"/>
        </w:rPr>
      </w:pP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4"/>
        <w:gridCol w:w="1297"/>
        <w:gridCol w:w="1298"/>
        <w:gridCol w:w="1298"/>
      </w:tblGrid>
      <w:tr w:rsidR="003C6513" w:rsidRPr="00EA2FEC" w14:paraId="0A4E7CEE" w14:textId="77777777" w:rsidTr="0034261E">
        <w:trPr>
          <w:trHeight w:val="323"/>
          <w:jc w:val="center"/>
        </w:trPr>
        <w:tc>
          <w:tcPr>
            <w:tcW w:w="5634" w:type="dxa"/>
            <w:tcBorders>
              <w:top w:val="single" w:sz="4" w:space="0" w:color="auto"/>
              <w:left w:val="single" w:sz="4" w:space="0" w:color="auto"/>
              <w:bottom w:val="single" w:sz="4" w:space="0" w:color="auto"/>
              <w:right w:val="single" w:sz="4" w:space="0" w:color="auto"/>
            </w:tcBorders>
            <w:shd w:val="clear" w:color="auto" w:fill="auto"/>
            <w:hideMark/>
          </w:tcPr>
          <w:p w14:paraId="15281540" w14:textId="77777777" w:rsidR="003C6513" w:rsidRPr="00EA2FEC" w:rsidRDefault="003C6513"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Наименование показателя</w:t>
            </w:r>
          </w:p>
        </w:tc>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3EE33"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2022 год</w:t>
            </w:r>
          </w:p>
        </w:tc>
        <w:tc>
          <w:tcPr>
            <w:tcW w:w="12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95EBFA"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2023 год</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8A9A4E"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2024 год</w:t>
            </w:r>
          </w:p>
        </w:tc>
      </w:tr>
      <w:tr w:rsidR="003C6513" w:rsidRPr="00EA2FEC" w14:paraId="34F27AF9" w14:textId="77777777" w:rsidTr="0034261E">
        <w:trPr>
          <w:trHeight w:val="273"/>
          <w:jc w:val="center"/>
        </w:trPr>
        <w:tc>
          <w:tcPr>
            <w:tcW w:w="56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1B5ABB" w14:textId="0FA7DC00" w:rsidR="003C6513" w:rsidRPr="00EA2FEC" w:rsidRDefault="003C6513" w:rsidP="00024BE5">
            <w:pPr>
              <w:spacing w:after="0" w:line="240" w:lineRule="auto"/>
              <w:rPr>
                <w:rFonts w:ascii="PT Astra Serif" w:eastAsia="Times New Roman" w:hAnsi="PT Astra Serif"/>
                <w:i/>
                <w:sz w:val="24"/>
                <w:szCs w:val="24"/>
                <w:lang w:eastAsia="ru-RU"/>
              </w:rPr>
            </w:pPr>
            <w:r w:rsidRPr="00EA2FEC">
              <w:rPr>
                <w:rFonts w:ascii="PT Astra Serif" w:eastAsia="Times New Roman" w:hAnsi="PT Astra Serif"/>
                <w:i/>
                <w:sz w:val="24"/>
                <w:szCs w:val="24"/>
                <w:lang w:eastAsia="ru-RU"/>
              </w:rPr>
              <w:t>Оборот общественного питания Томской области (млрд</w:t>
            </w:r>
            <w:r w:rsidR="001B5ED4" w:rsidRPr="00EA2FEC">
              <w:rPr>
                <w:rFonts w:ascii="PT Astra Serif" w:eastAsia="Times New Roman" w:hAnsi="PT Astra Serif"/>
                <w:i/>
                <w:sz w:val="24"/>
                <w:szCs w:val="24"/>
                <w:lang w:eastAsia="ru-RU"/>
              </w:rPr>
              <w:t>.</w:t>
            </w:r>
            <w:r w:rsidRPr="00EA2FEC">
              <w:rPr>
                <w:rFonts w:ascii="PT Astra Serif" w:eastAsia="Times New Roman" w:hAnsi="PT Astra Serif"/>
                <w:i/>
                <w:sz w:val="24"/>
                <w:szCs w:val="24"/>
                <w:lang w:eastAsia="ru-RU"/>
              </w:rPr>
              <w:t xml:space="preserve"> рублей)</w:t>
            </w:r>
          </w:p>
        </w:tc>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74681D" w14:textId="77777777" w:rsidR="003C6513" w:rsidRPr="00EA2FEC" w:rsidRDefault="003C6513" w:rsidP="00024BE5">
            <w:pPr>
              <w:spacing w:after="0" w:line="240" w:lineRule="auto"/>
              <w:jc w:val="center"/>
              <w:rPr>
                <w:rFonts w:ascii="PT Astra Serif" w:eastAsia="Times New Roman" w:hAnsi="PT Astra Serif"/>
                <w:i/>
                <w:sz w:val="24"/>
                <w:szCs w:val="24"/>
                <w:lang w:eastAsia="ru-RU"/>
              </w:rPr>
            </w:pPr>
            <w:r w:rsidRPr="00EA2FEC">
              <w:rPr>
                <w:rFonts w:ascii="PT Astra Serif" w:eastAsia="Times New Roman" w:hAnsi="PT Astra Serif"/>
                <w:i/>
                <w:sz w:val="24"/>
                <w:szCs w:val="24"/>
                <w:lang w:eastAsia="ru-RU"/>
              </w:rPr>
              <w:t>9,6</w:t>
            </w:r>
          </w:p>
        </w:tc>
        <w:tc>
          <w:tcPr>
            <w:tcW w:w="1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CAF281" w14:textId="77777777" w:rsidR="003C6513" w:rsidRPr="00EA2FEC" w:rsidRDefault="003C6513" w:rsidP="00024BE5">
            <w:pPr>
              <w:spacing w:after="0" w:line="240" w:lineRule="auto"/>
              <w:jc w:val="center"/>
              <w:rPr>
                <w:rFonts w:ascii="PT Astra Serif" w:eastAsia="Times New Roman" w:hAnsi="PT Astra Serif"/>
                <w:i/>
                <w:sz w:val="24"/>
                <w:szCs w:val="24"/>
                <w:lang w:eastAsia="ru-RU"/>
              </w:rPr>
            </w:pPr>
            <w:r w:rsidRPr="00EA2FEC">
              <w:rPr>
                <w:rFonts w:ascii="PT Astra Serif" w:eastAsia="Times New Roman" w:hAnsi="PT Astra Serif"/>
                <w:i/>
                <w:sz w:val="24"/>
                <w:szCs w:val="24"/>
                <w:lang w:eastAsia="ru-RU"/>
              </w:rPr>
              <w:t>12,8</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34C64283" w14:textId="77777777" w:rsidR="003C6513" w:rsidRPr="00EA2FEC" w:rsidRDefault="003C6513" w:rsidP="00024BE5">
            <w:pPr>
              <w:spacing w:after="0" w:line="240" w:lineRule="auto"/>
              <w:jc w:val="center"/>
              <w:rPr>
                <w:rFonts w:ascii="PT Astra Serif" w:eastAsia="Times New Roman" w:hAnsi="PT Astra Serif"/>
                <w:i/>
                <w:sz w:val="24"/>
                <w:szCs w:val="24"/>
                <w:lang w:eastAsia="ru-RU"/>
              </w:rPr>
            </w:pPr>
            <w:r w:rsidRPr="00EA2FEC">
              <w:rPr>
                <w:rFonts w:ascii="PT Astra Serif" w:eastAsia="Times New Roman" w:hAnsi="PT Astra Serif"/>
                <w:i/>
                <w:sz w:val="24"/>
                <w:szCs w:val="24"/>
                <w:lang w:eastAsia="ru-RU"/>
              </w:rPr>
              <w:t>15,2</w:t>
            </w:r>
          </w:p>
        </w:tc>
      </w:tr>
      <w:tr w:rsidR="003C6513" w:rsidRPr="00EA2FEC" w14:paraId="1C62CAEB" w14:textId="77777777" w:rsidTr="0034261E">
        <w:trPr>
          <w:trHeight w:val="277"/>
          <w:jc w:val="center"/>
        </w:trPr>
        <w:tc>
          <w:tcPr>
            <w:tcW w:w="56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648510" w14:textId="77777777" w:rsidR="003C6513" w:rsidRPr="00EA2FEC" w:rsidRDefault="003C6513"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ИФО Томская область, %</w:t>
            </w:r>
          </w:p>
        </w:tc>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519227"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107,6</w:t>
            </w:r>
          </w:p>
        </w:tc>
        <w:tc>
          <w:tcPr>
            <w:tcW w:w="1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60A5C1"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128,6</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06C3B0D0"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105,4</w:t>
            </w:r>
          </w:p>
        </w:tc>
      </w:tr>
      <w:tr w:rsidR="003C6513" w:rsidRPr="00EA2FEC" w14:paraId="69B49968" w14:textId="77777777" w:rsidTr="0034261E">
        <w:trPr>
          <w:trHeight w:val="267"/>
          <w:jc w:val="center"/>
        </w:trPr>
        <w:tc>
          <w:tcPr>
            <w:tcW w:w="56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0F6B6C" w14:textId="77777777" w:rsidR="003C6513" w:rsidRPr="00EA2FEC" w:rsidRDefault="003C6513"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ИФО Россия, %</w:t>
            </w:r>
          </w:p>
        </w:tc>
        <w:tc>
          <w:tcPr>
            <w:tcW w:w="129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B98BDBE"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107,6</w:t>
            </w:r>
          </w:p>
        </w:tc>
        <w:tc>
          <w:tcPr>
            <w:tcW w:w="129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DB3DBA4"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113,9</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77FE1690" w14:textId="77777777" w:rsidR="003C6513" w:rsidRPr="00EA2FEC" w:rsidRDefault="003C6513"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109,0</w:t>
            </w:r>
          </w:p>
        </w:tc>
      </w:tr>
    </w:tbl>
    <w:p w14:paraId="7F1FDA52" w14:textId="77777777" w:rsidR="003C6513" w:rsidRPr="00EA2FEC" w:rsidRDefault="003C6513" w:rsidP="00024BE5">
      <w:pPr>
        <w:spacing w:after="0" w:line="240" w:lineRule="auto"/>
        <w:ind w:firstLine="567"/>
        <w:jc w:val="both"/>
        <w:rPr>
          <w:rFonts w:ascii="PT Astra Serif" w:eastAsia="Times New Roman" w:hAnsi="PT Astra Serif"/>
          <w:sz w:val="24"/>
          <w:szCs w:val="24"/>
          <w:lang w:eastAsia="ru-RU"/>
        </w:rPr>
      </w:pPr>
    </w:p>
    <w:p w14:paraId="6DBB2C75" w14:textId="77777777" w:rsidR="003C6513" w:rsidRPr="00EA2FEC" w:rsidRDefault="003C6513" w:rsidP="00024BE5">
      <w:pPr>
        <w:spacing w:after="0" w:line="240" w:lineRule="auto"/>
        <w:ind w:firstLine="709"/>
        <w:jc w:val="both"/>
        <w:rPr>
          <w:rFonts w:ascii="PT Astra Serif" w:eastAsia="Times New Roman" w:hAnsi="PT Astra Serif"/>
          <w:bCs/>
          <w:sz w:val="24"/>
          <w:szCs w:val="24"/>
          <w:lang w:eastAsia="ru-RU"/>
        </w:rPr>
      </w:pPr>
      <w:r w:rsidRPr="00EA2FEC">
        <w:rPr>
          <w:rFonts w:ascii="PT Astra Serif" w:eastAsia="Times New Roman" w:hAnsi="PT Astra Serif"/>
          <w:bCs/>
          <w:sz w:val="24"/>
          <w:szCs w:val="24"/>
          <w:lang w:eastAsia="ru-RU"/>
        </w:rPr>
        <w:t xml:space="preserve">Положительная динамика регионального оборота общественного питания обусловлена растущим потребительским спросом на услуги питания «вне дома», изменением потребительского поведения на фоне активного ритма жизни и расширением рынка услуг общественного питания. </w:t>
      </w:r>
    </w:p>
    <w:p w14:paraId="40A587EE" w14:textId="7DD0B9ED" w:rsidR="003C6513" w:rsidRPr="00EA2FEC" w:rsidRDefault="003C6513" w:rsidP="00024BE5">
      <w:pPr>
        <w:spacing w:after="0" w:line="240" w:lineRule="auto"/>
        <w:ind w:firstLine="709"/>
        <w:jc w:val="both"/>
        <w:rPr>
          <w:rFonts w:ascii="PT Astra Serif" w:eastAsia="Times New Roman" w:hAnsi="PT Astra Serif"/>
          <w:bCs/>
          <w:sz w:val="24"/>
          <w:szCs w:val="24"/>
          <w:lang w:eastAsia="ru-RU"/>
        </w:rPr>
      </w:pPr>
      <w:r w:rsidRPr="00EA2FEC">
        <w:rPr>
          <w:rFonts w:ascii="PT Astra Serif" w:eastAsia="Times New Roman" w:hAnsi="PT Astra Serif"/>
          <w:bCs/>
          <w:sz w:val="24"/>
          <w:szCs w:val="24"/>
          <w:lang w:eastAsia="ru-RU"/>
        </w:rPr>
        <w:t>Количество хозяйствующих субъектов в сфере общественного питания на 01.01.2025 составило 1</w:t>
      </w:r>
      <w:r w:rsidR="00336990" w:rsidRPr="00EA2FEC">
        <w:rPr>
          <w:rFonts w:ascii="PT Astra Serif" w:eastAsia="Times New Roman" w:hAnsi="PT Astra Serif"/>
          <w:bCs/>
          <w:sz w:val="24"/>
          <w:szCs w:val="24"/>
          <w:lang w:eastAsia="ru-RU"/>
        </w:rPr>
        <w:t> </w:t>
      </w:r>
      <w:r w:rsidRPr="00EA2FEC">
        <w:rPr>
          <w:rFonts w:ascii="PT Astra Serif" w:eastAsia="Times New Roman" w:hAnsi="PT Astra Serif"/>
          <w:bCs/>
          <w:sz w:val="24"/>
          <w:szCs w:val="24"/>
          <w:lang w:eastAsia="ru-RU"/>
        </w:rPr>
        <w:t>296 ед., что больше предыдущего года на 34 ед.</w:t>
      </w:r>
    </w:p>
    <w:p w14:paraId="295C8004" w14:textId="35AFA432" w:rsidR="003C6513" w:rsidRPr="00EA2FEC" w:rsidRDefault="003C6513" w:rsidP="00024BE5">
      <w:pPr>
        <w:spacing w:after="0" w:line="240" w:lineRule="auto"/>
        <w:ind w:firstLine="709"/>
        <w:jc w:val="both"/>
        <w:rPr>
          <w:rFonts w:ascii="PT Astra Serif" w:eastAsia="Times New Roman" w:hAnsi="PT Astra Serif"/>
          <w:bCs/>
          <w:sz w:val="24"/>
          <w:szCs w:val="24"/>
          <w:lang w:eastAsia="ru-RU"/>
        </w:rPr>
      </w:pPr>
      <w:r w:rsidRPr="00EA2FEC">
        <w:rPr>
          <w:rFonts w:ascii="PT Astra Serif" w:eastAsia="Times New Roman" w:hAnsi="PT Astra Serif"/>
          <w:bCs/>
          <w:sz w:val="24"/>
          <w:szCs w:val="24"/>
          <w:lang w:eastAsia="ru-RU"/>
        </w:rPr>
        <w:t>Объем инвестиций в основной капитал (по крупным и средним организациям) в сфере общественного питания за 2024 год составил 200,3 млн</w:t>
      </w:r>
      <w:r w:rsidR="001B5ED4" w:rsidRPr="00EA2FEC">
        <w:rPr>
          <w:rFonts w:ascii="PT Astra Serif" w:eastAsia="Times New Roman" w:hAnsi="PT Astra Serif"/>
          <w:bCs/>
          <w:sz w:val="24"/>
          <w:szCs w:val="24"/>
          <w:lang w:eastAsia="ru-RU"/>
        </w:rPr>
        <w:t>.</w:t>
      </w:r>
      <w:r w:rsidRPr="00EA2FEC">
        <w:rPr>
          <w:rFonts w:ascii="PT Astra Serif" w:eastAsia="Times New Roman" w:hAnsi="PT Astra Serif"/>
          <w:bCs/>
          <w:sz w:val="24"/>
          <w:szCs w:val="24"/>
          <w:lang w:eastAsia="ru-RU"/>
        </w:rPr>
        <w:t xml:space="preserve"> руб</w:t>
      </w:r>
      <w:r w:rsidR="00CB275A" w:rsidRPr="00EA2FEC">
        <w:rPr>
          <w:rFonts w:ascii="PT Astra Serif" w:eastAsia="Times New Roman" w:hAnsi="PT Astra Serif"/>
          <w:bCs/>
          <w:sz w:val="24"/>
          <w:szCs w:val="24"/>
          <w:lang w:eastAsia="ru-RU"/>
        </w:rPr>
        <w:t>лей</w:t>
      </w:r>
      <w:r w:rsidRPr="00EA2FEC">
        <w:rPr>
          <w:rFonts w:ascii="PT Astra Serif" w:eastAsia="Times New Roman" w:hAnsi="PT Astra Serif"/>
          <w:bCs/>
          <w:sz w:val="24"/>
          <w:szCs w:val="24"/>
          <w:lang w:eastAsia="ru-RU"/>
        </w:rPr>
        <w:t>, что в 2 раза превышает объем за 2023 год.</w:t>
      </w:r>
    </w:p>
    <w:p w14:paraId="5CA7E907" w14:textId="632A7AA0" w:rsidR="003C6513" w:rsidRPr="00EA2FEC" w:rsidRDefault="003C6513" w:rsidP="00024BE5">
      <w:pPr>
        <w:spacing w:after="0" w:line="240" w:lineRule="auto"/>
        <w:ind w:firstLine="709"/>
        <w:jc w:val="both"/>
        <w:rPr>
          <w:rFonts w:ascii="PT Astra Serif" w:eastAsia="Times New Roman" w:hAnsi="PT Astra Serif"/>
          <w:bCs/>
          <w:sz w:val="24"/>
          <w:szCs w:val="24"/>
          <w:lang w:eastAsia="ru-RU"/>
        </w:rPr>
      </w:pPr>
      <w:r w:rsidRPr="00EA2FEC">
        <w:rPr>
          <w:rFonts w:ascii="PT Astra Serif" w:eastAsia="Times New Roman" w:hAnsi="PT Astra Serif"/>
          <w:bCs/>
          <w:sz w:val="24"/>
          <w:szCs w:val="24"/>
          <w:lang w:eastAsia="ru-RU"/>
        </w:rPr>
        <w:t>Рынок общественного питания характеризируется высокой степенью подвижности. В 2024 году только в областном центре открылось порядка 20 объектов общественного питания общедоступной сети, преимущественно в сегменте фастфуд</w:t>
      </w:r>
      <w:r w:rsidR="001B5ED4" w:rsidRPr="00EA2FEC">
        <w:rPr>
          <w:rFonts w:ascii="PT Astra Serif" w:eastAsia="Times New Roman" w:hAnsi="PT Astra Serif"/>
          <w:bCs/>
          <w:sz w:val="24"/>
          <w:szCs w:val="24"/>
          <w:lang w:eastAsia="ru-RU"/>
        </w:rPr>
        <w:t>а</w:t>
      </w:r>
      <w:r w:rsidRPr="00EA2FEC">
        <w:rPr>
          <w:rFonts w:ascii="PT Astra Serif" w:eastAsia="Times New Roman" w:hAnsi="PT Astra Serif"/>
          <w:bCs/>
          <w:sz w:val="24"/>
          <w:szCs w:val="24"/>
          <w:lang w:eastAsia="ru-RU"/>
        </w:rPr>
        <w:t>, в кондитерском направлении и с национальной кухней. Среди них: ресторан «1902», раменная «Кинцуги», кафе-кондитерские «Baba Roma», «Пирога», «Драниковая», «Сибагро Гурмэ», грузинский ресторан «Хочу Пури», панорамный ресторан «ГОБИ», ресторан «Снегири Академ» и др. Сохраняется тенденция развития региональных сетей общественного питания</w:t>
      </w:r>
      <w:r w:rsidR="001B5ED4" w:rsidRPr="00EA2FEC">
        <w:rPr>
          <w:rFonts w:ascii="PT Astra Serif" w:eastAsia="Times New Roman" w:hAnsi="PT Astra Serif"/>
          <w:bCs/>
          <w:sz w:val="24"/>
          <w:szCs w:val="24"/>
          <w:lang w:eastAsia="ru-RU"/>
        </w:rPr>
        <w:t xml:space="preserve"> в первую очередь</w:t>
      </w:r>
      <w:r w:rsidRPr="00EA2FEC">
        <w:rPr>
          <w:rFonts w:ascii="PT Astra Serif" w:eastAsia="Times New Roman" w:hAnsi="PT Astra Serif"/>
          <w:bCs/>
          <w:sz w:val="24"/>
          <w:szCs w:val="24"/>
          <w:lang w:eastAsia="ru-RU"/>
        </w:rPr>
        <w:t xml:space="preserve"> за счет расширения кафе-кондитерских (например, «Baba Roma» </w:t>
      </w:r>
      <w:r w:rsidR="001B5ED4" w:rsidRPr="00EA2FEC">
        <w:rPr>
          <w:rFonts w:ascii="PT Astra Serif" w:eastAsia="Times New Roman" w:hAnsi="PT Astra Serif"/>
          <w:bCs/>
          <w:sz w:val="24"/>
          <w:szCs w:val="24"/>
          <w:lang w:eastAsia="ru-RU"/>
        </w:rPr>
        <w:t>–</w:t>
      </w:r>
      <w:r w:rsidRPr="00EA2FEC">
        <w:rPr>
          <w:rFonts w:ascii="PT Astra Serif" w:eastAsia="Times New Roman" w:hAnsi="PT Astra Serif"/>
          <w:bCs/>
          <w:sz w:val="24"/>
          <w:szCs w:val="24"/>
          <w:lang w:eastAsia="ru-RU"/>
        </w:rPr>
        <w:t xml:space="preserve"> 19 объектов). </w:t>
      </w:r>
    </w:p>
    <w:p w14:paraId="30A387A3" w14:textId="08BE079E" w:rsidR="003C6513" w:rsidRPr="00EA2FEC" w:rsidRDefault="003C6513"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Ежегодно томские заведения отмечаются экспертами всероссийской ресторанной премии WHERETOEAT Siberia. В 2024 году рестораны «Кухтерин», «Нарым», «Река 827» и</w:t>
      </w:r>
      <w:r w:rsidR="00CA75F6" w:rsidRPr="00EA2FEC">
        <w:rPr>
          <w:rFonts w:ascii="PT Astra Serif" w:eastAsia="Times New Roman" w:hAnsi="PT Astra Serif"/>
          <w:sz w:val="24"/>
          <w:szCs w:val="24"/>
          <w:lang w:eastAsia="ru-RU"/>
        </w:rPr>
        <w:t> </w:t>
      </w:r>
      <w:r w:rsidR="00336990"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Nova</w:t>
      </w:r>
      <w:r w:rsidR="00336990"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вошли в ТОП-50 лучших ресторанов Сибири.</w:t>
      </w:r>
    </w:p>
    <w:p w14:paraId="0C9746BE" w14:textId="26B87349" w:rsidR="003C6513" w:rsidRPr="00EA2FEC" w:rsidRDefault="003C6513" w:rsidP="00024BE5">
      <w:pPr>
        <w:spacing w:after="0" w:line="240" w:lineRule="auto"/>
        <w:ind w:firstLine="709"/>
        <w:jc w:val="both"/>
        <w:rPr>
          <w:rFonts w:ascii="PT Astra Serif" w:eastAsia="Times New Roman" w:hAnsi="PT Astra Serif"/>
          <w:bCs/>
          <w:sz w:val="24"/>
          <w:szCs w:val="24"/>
          <w:lang w:eastAsia="ru-RU"/>
        </w:rPr>
      </w:pPr>
      <w:r w:rsidRPr="00EA2FEC">
        <w:rPr>
          <w:rFonts w:ascii="PT Astra Serif" w:eastAsia="Times New Roman" w:hAnsi="PT Astra Serif"/>
          <w:bCs/>
          <w:sz w:val="24"/>
          <w:szCs w:val="24"/>
          <w:lang w:eastAsia="ru-RU"/>
        </w:rPr>
        <w:t>Федеральные сети ресторанов быстрого питания также открывают новые объекты</w:t>
      </w:r>
      <w:r w:rsidR="00336990" w:rsidRPr="00EA2FEC">
        <w:rPr>
          <w:rFonts w:ascii="PT Astra Serif" w:eastAsia="Times New Roman" w:hAnsi="PT Astra Serif"/>
          <w:bCs/>
          <w:sz w:val="24"/>
          <w:szCs w:val="24"/>
          <w:lang w:eastAsia="ru-RU"/>
        </w:rPr>
        <w:t>. Т</w:t>
      </w:r>
      <w:r w:rsidRPr="00EA2FEC">
        <w:rPr>
          <w:rFonts w:ascii="PT Astra Serif" w:eastAsia="Times New Roman" w:hAnsi="PT Astra Serif"/>
          <w:bCs/>
          <w:sz w:val="24"/>
          <w:szCs w:val="24"/>
          <w:lang w:eastAsia="ru-RU"/>
        </w:rPr>
        <w:t xml:space="preserve">ак сеть «Ростикс» открыла новые объекты на </w:t>
      </w:r>
      <w:r w:rsidR="00336990" w:rsidRPr="00EA2FEC">
        <w:rPr>
          <w:rFonts w:ascii="PT Astra Serif" w:eastAsia="Times New Roman" w:hAnsi="PT Astra Serif"/>
          <w:bCs/>
          <w:sz w:val="24"/>
          <w:szCs w:val="24"/>
          <w:lang w:eastAsia="ru-RU"/>
        </w:rPr>
        <w:t>ул. </w:t>
      </w:r>
      <w:r w:rsidRPr="00EA2FEC">
        <w:rPr>
          <w:rFonts w:ascii="PT Astra Serif" w:eastAsia="Times New Roman" w:hAnsi="PT Astra Serif"/>
          <w:bCs/>
          <w:sz w:val="24"/>
          <w:szCs w:val="24"/>
          <w:lang w:eastAsia="ru-RU"/>
        </w:rPr>
        <w:t>Иркутск</w:t>
      </w:r>
      <w:r w:rsidR="00336990" w:rsidRPr="00EA2FEC">
        <w:rPr>
          <w:rFonts w:ascii="PT Astra Serif" w:eastAsia="Times New Roman" w:hAnsi="PT Astra Serif"/>
          <w:bCs/>
          <w:sz w:val="24"/>
          <w:szCs w:val="24"/>
          <w:lang w:eastAsia="ru-RU"/>
        </w:rPr>
        <w:t>ий</w:t>
      </w:r>
      <w:r w:rsidR="001B5ED4" w:rsidRPr="00EA2FEC">
        <w:rPr>
          <w:rFonts w:ascii="PT Astra Serif" w:eastAsia="Times New Roman" w:hAnsi="PT Astra Serif"/>
          <w:bCs/>
          <w:sz w:val="24"/>
          <w:szCs w:val="24"/>
          <w:lang w:eastAsia="ru-RU"/>
        </w:rPr>
        <w:t xml:space="preserve"> тракт</w:t>
      </w:r>
      <w:r w:rsidRPr="00EA2FEC">
        <w:rPr>
          <w:rFonts w:ascii="PT Astra Serif" w:eastAsia="Times New Roman" w:hAnsi="PT Astra Serif"/>
          <w:bCs/>
          <w:sz w:val="24"/>
          <w:szCs w:val="24"/>
          <w:lang w:eastAsia="ru-RU"/>
        </w:rPr>
        <w:t xml:space="preserve"> в </w:t>
      </w:r>
      <w:r w:rsidR="00336990" w:rsidRPr="00EA2FEC">
        <w:rPr>
          <w:rFonts w:ascii="PT Astra Serif" w:eastAsia="Times New Roman" w:hAnsi="PT Astra Serif"/>
          <w:bCs/>
          <w:sz w:val="24"/>
          <w:szCs w:val="24"/>
          <w:lang w:eastAsia="ru-RU"/>
        </w:rPr>
        <w:t>г. </w:t>
      </w:r>
      <w:r w:rsidRPr="00EA2FEC">
        <w:rPr>
          <w:rFonts w:ascii="PT Astra Serif" w:eastAsia="Times New Roman" w:hAnsi="PT Astra Serif"/>
          <w:bCs/>
          <w:sz w:val="24"/>
          <w:szCs w:val="24"/>
          <w:lang w:eastAsia="ru-RU"/>
        </w:rPr>
        <w:t xml:space="preserve">Томске и в </w:t>
      </w:r>
      <w:r w:rsidR="00336990" w:rsidRPr="00EA2FEC">
        <w:rPr>
          <w:rFonts w:ascii="PT Astra Serif" w:eastAsia="Times New Roman" w:hAnsi="PT Astra Serif"/>
          <w:bCs/>
          <w:sz w:val="24"/>
          <w:szCs w:val="24"/>
          <w:lang w:eastAsia="ru-RU"/>
        </w:rPr>
        <w:t>г. </w:t>
      </w:r>
      <w:r w:rsidRPr="00EA2FEC">
        <w:rPr>
          <w:rFonts w:ascii="PT Astra Serif" w:eastAsia="Times New Roman" w:hAnsi="PT Astra Serif"/>
          <w:bCs/>
          <w:sz w:val="24"/>
          <w:szCs w:val="24"/>
          <w:lang w:eastAsia="ru-RU"/>
        </w:rPr>
        <w:t xml:space="preserve">Северске. </w:t>
      </w:r>
    </w:p>
    <w:p w14:paraId="2281A84A" w14:textId="0D2B6E38" w:rsidR="003C6513" w:rsidRPr="00EA2FEC" w:rsidRDefault="003C6513" w:rsidP="00024BE5">
      <w:pPr>
        <w:spacing w:after="0" w:line="240" w:lineRule="auto"/>
        <w:ind w:firstLine="709"/>
        <w:jc w:val="both"/>
        <w:rPr>
          <w:rFonts w:ascii="PT Astra Serif" w:eastAsia="Times New Roman" w:hAnsi="PT Astra Serif"/>
          <w:bCs/>
          <w:sz w:val="24"/>
          <w:szCs w:val="24"/>
          <w:lang w:eastAsia="ru-RU"/>
        </w:rPr>
      </w:pPr>
      <w:r w:rsidRPr="00EA2FEC">
        <w:rPr>
          <w:rFonts w:ascii="PT Astra Serif" w:eastAsia="Times New Roman" w:hAnsi="PT Astra Serif"/>
          <w:bCs/>
          <w:sz w:val="24"/>
          <w:szCs w:val="24"/>
          <w:lang w:eastAsia="ru-RU"/>
        </w:rPr>
        <w:t xml:space="preserve">Наряду с общероссийской тенденцией по развитию фудхоллов в феврале 2024 года в Томске был открыт трендовый проект </w:t>
      </w:r>
      <w:r w:rsidR="00336990" w:rsidRPr="00EA2FEC">
        <w:rPr>
          <w:rFonts w:ascii="PT Astra Serif" w:eastAsia="Times New Roman" w:hAnsi="PT Astra Serif"/>
          <w:bCs/>
          <w:sz w:val="24"/>
          <w:szCs w:val="24"/>
          <w:lang w:eastAsia="ru-RU"/>
        </w:rPr>
        <w:t>–</w:t>
      </w:r>
      <w:r w:rsidRPr="00EA2FEC">
        <w:rPr>
          <w:rFonts w:ascii="PT Astra Serif" w:eastAsia="Times New Roman" w:hAnsi="PT Astra Serif"/>
          <w:bCs/>
          <w:sz w:val="24"/>
          <w:szCs w:val="24"/>
          <w:lang w:eastAsia="ru-RU"/>
        </w:rPr>
        <w:t xml:space="preserve"> Гастрохолл </w:t>
      </w:r>
      <w:r w:rsidR="0013692C" w:rsidRPr="00EA2FEC">
        <w:rPr>
          <w:rFonts w:ascii="PT Astra Serif" w:eastAsia="Times New Roman" w:hAnsi="PT Astra Serif"/>
          <w:bCs/>
          <w:sz w:val="24"/>
          <w:szCs w:val="24"/>
          <w:lang w:eastAsia="ru-RU"/>
        </w:rPr>
        <w:t>«Лампочка», включающий более 20 </w:t>
      </w:r>
      <w:r w:rsidRPr="00EA2FEC">
        <w:rPr>
          <w:rFonts w:ascii="PT Astra Serif" w:eastAsia="Times New Roman" w:hAnsi="PT Astra Serif"/>
          <w:bCs/>
          <w:sz w:val="24"/>
          <w:szCs w:val="24"/>
          <w:lang w:eastAsia="ru-RU"/>
        </w:rPr>
        <w:t xml:space="preserve">разнообразных концепций (корнеров) как томских, так и из других регионов. </w:t>
      </w:r>
    </w:p>
    <w:p w14:paraId="24C37742" w14:textId="563024BF" w:rsidR="003C6513" w:rsidRPr="00EA2FEC" w:rsidRDefault="003C6513" w:rsidP="00024BE5">
      <w:pPr>
        <w:tabs>
          <w:tab w:val="left" w:pos="4962"/>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Населению Томской области в 2024 году оказано </w:t>
      </w:r>
      <w:r w:rsidRPr="00EA2FEC">
        <w:rPr>
          <w:rFonts w:ascii="PT Astra Serif" w:eastAsia="Times New Roman" w:hAnsi="PT Astra Serif"/>
          <w:b/>
          <w:sz w:val="24"/>
          <w:szCs w:val="24"/>
          <w:lang w:eastAsia="ru-RU"/>
        </w:rPr>
        <w:t>платных услуг</w:t>
      </w:r>
      <w:r w:rsidR="0013692C" w:rsidRPr="00EA2FEC">
        <w:rPr>
          <w:rFonts w:ascii="PT Astra Serif" w:eastAsia="Times New Roman" w:hAnsi="PT Astra Serif"/>
          <w:sz w:val="24"/>
          <w:szCs w:val="24"/>
          <w:lang w:eastAsia="ru-RU"/>
        </w:rPr>
        <w:t xml:space="preserve"> на сумму 71,8 млрд</w:t>
      </w:r>
      <w:r w:rsidR="001B5ED4" w:rsidRPr="00EA2FEC">
        <w:rPr>
          <w:rFonts w:ascii="PT Astra Serif" w:eastAsia="Times New Roman" w:hAnsi="PT Astra Serif"/>
          <w:sz w:val="24"/>
          <w:szCs w:val="24"/>
          <w:lang w:eastAsia="ru-RU"/>
        </w:rPr>
        <w:t>.</w:t>
      </w:r>
      <w:r w:rsidR="0013692C"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 xml:space="preserve">рублей, что в сопоставимых ценах к предыдущему году составило 104,5%. </w:t>
      </w:r>
    </w:p>
    <w:p w14:paraId="3504D550" w14:textId="77777777" w:rsidR="0013692C" w:rsidRPr="00EA2FEC" w:rsidRDefault="0013692C" w:rsidP="00024BE5">
      <w:pPr>
        <w:tabs>
          <w:tab w:val="left" w:pos="4962"/>
        </w:tabs>
        <w:spacing w:after="0" w:line="240" w:lineRule="auto"/>
        <w:ind w:firstLine="709"/>
        <w:jc w:val="both"/>
        <w:rPr>
          <w:rFonts w:ascii="PT Astra Serif" w:eastAsia="Times New Roman" w:hAnsi="PT Astra Serif"/>
          <w:sz w:val="24"/>
          <w:szCs w:val="24"/>
          <w:lang w:eastAsia="ru-RU"/>
        </w:rPr>
      </w:pPr>
    </w:p>
    <w:p w14:paraId="15783236" w14:textId="77777777" w:rsidR="0013692C" w:rsidRPr="00EA2FEC" w:rsidRDefault="0013692C" w:rsidP="00024BE5">
      <w:pPr>
        <w:tabs>
          <w:tab w:val="left" w:pos="4962"/>
        </w:tabs>
        <w:spacing w:after="0" w:line="240" w:lineRule="auto"/>
        <w:ind w:firstLine="709"/>
        <w:jc w:val="both"/>
        <w:rPr>
          <w:rFonts w:ascii="PT Astra Serif" w:eastAsia="Times New Roman" w:hAnsi="PT Astra Serif"/>
          <w:sz w:val="24"/>
          <w:szCs w:val="24"/>
          <w:lang w:eastAsia="ru-RU"/>
        </w:rPr>
      </w:pPr>
    </w:p>
    <w:p w14:paraId="79C2E568" w14:textId="77777777" w:rsidR="003C6513" w:rsidRPr="00EA2FEC" w:rsidRDefault="003C6513" w:rsidP="00024BE5">
      <w:pPr>
        <w:tabs>
          <w:tab w:val="left" w:pos="4962"/>
        </w:tabs>
        <w:spacing w:after="0" w:line="240" w:lineRule="auto"/>
        <w:jc w:val="both"/>
        <w:rPr>
          <w:rFonts w:ascii="PT Astra Serif" w:eastAsia="Times New Roman" w:hAnsi="PT Astra Serif"/>
          <w:sz w:val="24"/>
          <w:szCs w:val="24"/>
          <w:lang w:eastAsia="ru-RU"/>
        </w:rPr>
      </w:pPr>
    </w:p>
    <w:p w14:paraId="44E7BD18" w14:textId="0C88B378" w:rsidR="003C6513" w:rsidRPr="00EA2FEC" w:rsidRDefault="003C6513" w:rsidP="00024BE5">
      <w:pPr>
        <w:tabs>
          <w:tab w:val="left" w:pos="4962"/>
        </w:tabs>
        <w:spacing w:after="0" w:line="240" w:lineRule="auto"/>
        <w:ind w:firstLine="709"/>
        <w:jc w:val="right"/>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lastRenderedPageBreak/>
        <w:t>Таблица 7</w:t>
      </w:r>
    </w:p>
    <w:p w14:paraId="094E145E" w14:textId="77777777" w:rsidR="003C6513" w:rsidRPr="00EA2FEC" w:rsidRDefault="003C6513" w:rsidP="00024BE5">
      <w:pPr>
        <w:tabs>
          <w:tab w:val="left" w:pos="0"/>
        </w:tabs>
        <w:spacing w:after="0" w:line="240" w:lineRule="auto"/>
        <w:jc w:val="center"/>
        <w:rPr>
          <w:rFonts w:ascii="PT Astra Serif" w:eastAsia="Calibri" w:hAnsi="PT Astra Serif"/>
          <w:sz w:val="24"/>
          <w:szCs w:val="24"/>
          <w:lang w:eastAsia="ru-RU"/>
        </w:rPr>
      </w:pPr>
      <w:r w:rsidRPr="00EA2FEC">
        <w:rPr>
          <w:rFonts w:ascii="PT Astra Serif" w:eastAsia="Calibri" w:hAnsi="PT Astra Serif"/>
          <w:sz w:val="24"/>
          <w:szCs w:val="24"/>
          <w:lang w:eastAsia="ru-RU"/>
        </w:rPr>
        <w:t>Динамика объема платных услуг</w:t>
      </w:r>
    </w:p>
    <w:p w14:paraId="13701B0A" w14:textId="77777777" w:rsidR="003C6513" w:rsidRPr="00EA2FEC" w:rsidRDefault="003C6513" w:rsidP="00024BE5">
      <w:pPr>
        <w:tabs>
          <w:tab w:val="left" w:pos="0"/>
        </w:tabs>
        <w:spacing w:after="0" w:line="240" w:lineRule="auto"/>
        <w:jc w:val="center"/>
        <w:rPr>
          <w:rFonts w:ascii="PT Astra Serif" w:eastAsia="Calibri" w:hAnsi="PT Astra Serif"/>
          <w:sz w:val="24"/>
          <w:szCs w:val="24"/>
          <w:lang w:eastAsia="ru-RU"/>
        </w:rPr>
      </w:pPr>
    </w:p>
    <w:tbl>
      <w:tblPr>
        <w:tblW w:w="9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7"/>
        <w:gridCol w:w="1361"/>
        <w:gridCol w:w="1361"/>
        <w:gridCol w:w="1362"/>
      </w:tblGrid>
      <w:tr w:rsidR="003C6513" w:rsidRPr="00EA2FEC" w14:paraId="285ADA62" w14:textId="77777777" w:rsidTr="0013692C">
        <w:trPr>
          <w:trHeight w:val="339"/>
          <w:jc w:val="center"/>
        </w:trPr>
        <w:tc>
          <w:tcPr>
            <w:tcW w:w="5467" w:type="dxa"/>
            <w:tcBorders>
              <w:top w:val="single" w:sz="4" w:space="0" w:color="auto"/>
              <w:left w:val="single" w:sz="4" w:space="0" w:color="auto"/>
              <w:bottom w:val="single" w:sz="4" w:space="0" w:color="auto"/>
              <w:right w:val="single" w:sz="4" w:space="0" w:color="auto"/>
            </w:tcBorders>
            <w:shd w:val="clear" w:color="auto" w:fill="auto"/>
            <w:hideMark/>
          </w:tcPr>
          <w:p w14:paraId="4ECA0DA6" w14:textId="77777777" w:rsidR="003C6513" w:rsidRPr="00EA2FEC" w:rsidRDefault="003C6513" w:rsidP="00024BE5">
            <w:pPr>
              <w:spacing w:after="0" w:line="240" w:lineRule="auto"/>
              <w:jc w:val="center"/>
              <w:rPr>
                <w:rFonts w:ascii="PT Astra Serif" w:eastAsia="Calibri" w:hAnsi="PT Astra Serif"/>
                <w:sz w:val="24"/>
                <w:szCs w:val="24"/>
              </w:rPr>
            </w:pPr>
            <w:r w:rsidRPr="00EA2FEC">
              <w:rPr>
                <w:rFonts w:ascii="PT Astra Serif" w:eastAsia="Calibri" w:hAnsi="PT Astra Serif"/>
                <w:sz w:val="24"/>
                <w:szCs w:val="24"/>
              </w:rPr>
              <w:t>Наименование показателя</w:t>
            </w: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7A69EE" w14:textId="77777777" w:rsidR="003C6513" w:rsidRPr="00EA2FEC" w:rsidRDefault="003C6513" w:rsidP="00024BE5">
            <w:pPr>
              <w:spacing w:after="0" w:line="240" w:lineRule="auto"/>
              <w:jc w:val="center"/>
              <w:rPr>
                <w:rFonts w:ascii="PT Astra Serif" w:eastAsia="Calibri" w:hAnsi="PT Astra Serif"/>
                <w:sz w:val="24"/>
                <w:szCs w:val="24"/>
              </w:rPr>
            </w:pPr>
            <w:r w:rsidRPr="00EA2FEC">
              <w:rPr>
                <w:rFonts w:ascii="PT Astra Serif" w:eastAsia="Calibri" w:hAnsi="PT Astra Serif"/>
                <w:sz w:val="24"/>
                <w:szCs w:val="24"/>
              </w:rPr>
              <w:t>2022 год</w:t>
            </w: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E9405" w14:textId="77777777" w:rsidR="003C6513" w:rsidRPr="00EA2FEC" w:rsidRDefault="003C6513" w:rsidP="00024BE5">
            <w:pPr>
              <w:spacing w:after="0" w:line="240" w:lineRule="auto"/>
              <w:jc w:val="center"/>
              <w:rPr>
                <w:rFonts w:ascii="PT Astra Serif" w:eastAsia="Calibri" w:hAnsi="PT Astra Serif"/>
                <w:sz w:val="24"/>
                <w:szCs w:val="24"/>
              </w:rPr>
            </w:pPr>
            <w:r w:rsidRPr="00EA2FEC">
              <w:rPr>
                <w:rFonts w:ascii="PT Astra Serif" w:eastAsia="Calibri" w:hAnsi="PT Astra Serif"/>
                <w:sz w:val="24"/>
                <w:szCs w:val="24"/>
              </w:rPr>
              <w:t>2023 год</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C16560" w14:textId="77777777" w:rsidR="003C6513" w:rsidRPr="00EA2FEC" w:rsidRDefault="003C6513" w:rsidP="00024BE5">
            <w:pPr>
              <w:spacing w:after="0" w:line="240" w:lineRule="auto"/>
              <w:jc w:val="center"/>
              <w:rPr>
                <w:rFonts w:ascii="PT Astra Serif" w:eastAsia="Calibri" w:hAnsi="PT Astra Serif"/>
                <w:sz w:val="24"/>
                <w:szCs w:val="24"/>
              </w:rPr>
            </w:pPr>
            <w:r w:rsidRPr="00EA2FEC">
              <w:rPr>
                <w:rFonts w:ascii="PT Astra Serif" w:eastAsia="Calibri" w:hAnsi="PT Astra Serif"/>
                <w:sz w:val="24"/>
                <w:szCs w:val="24"/>
              </w:rPr>
              <w:t>2024 год</w:t>
            </w:r>
          </w:p>
        </w:tc>
      </w:tr>
      <w:tr w:rsidR="003C6513" w:rsidRPr="00EA2FEC" w14:paraId="1274BD4E" w14:textId="77777777" w:rsidTr="0013692C">
        <w:trPr>
          <w:trHeight w:val="2"/>
          <w:jc w:val="center"/>
        </w:trPr>
        <w:tc>
          <w:tcPr>
            <w:tcW w:w="54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78B885" w14:textId="0FFE9B64" w:rsidR="003C6513" w:rsidRPr="00EA2FEC" w:rsidRDefault="003C6513" w:rsidP="00024BE5">
            <w:pPr>
              <w:spacing w:after="0" w:line="240" w:lineRule="auto"/>
              <w:rPr>
                <w:rFonts w:ascii="PT Astra Serif" w:eastAsia="Calibri" w:hAnsi="PT Astra Serif"/>
                <w:i/>
                <w:sz w:val="24"/>
                <w:szCs w:val="24"/>
              </w:rPr>
            </w:pPr>
            <w:r w:rsidRPr="00EA2FEC">
              <w:rPr>
                <w:rFonts w:ascii="PT Astra Serif" w:eastAsia="Calibri" w:hAnsi="PT Astra Serif"/>
                <w:i/>
                <w:sz w:val="24"/>
                <w:szCs w:val="24"/>
              </w:rPr>
              <w:t>Объем платных услуг населению Томской области (млрд</w:t>
            </w:r>
            <w:r w:rsidR="001B5ED4" w:rsidRPr="00EA2FEC">
              <w:rPr>
                <w:rFonts w:ascii="PT Astra Serif" w:eastAsia="Calibri" w:hAnsi="PT Astra Serif"/>
                <w:i/>
                <w:sz w:val="24"/>
                <w:szCs w:val="24"/>
              </w:rPr>
              <w:t>.</w:t>
            </w:r>
            <w:r w:rsidRPr="00EA2FEC">
              <w:rPr>
                <w:rFonts w:ascii="PT Astra Serif" w:eastAsia="Calibri" w:hAnsi="PT Astra Serif"/>
                <w:i/>
                <w:sz w:val="24"/>
                <w:szCs w:val="24"/>
              </w:rPr>
              <w:t xml:space="preserve"> рублей)</w:t>
            </w: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4B94C3" w14:textId="77777777" w:rsidR="003C6513" w:rsidRPr="00EA2FEC" w:rsidRDefault="003C6513" w:rsidP="00024BE5">
            <w:pPr>
              <w:spacing w:after="0" w:line="240" w:lineRule="auto"/>
              <w:jc w:val="center"/>
              <w:rPr>
                <w:rFonts w:ascii="PT Astra Serif" w:eastAsia="Calibri" w:hAnsi="PT Astra Serif"/>
                <w:i/>
                <w:sz w:val="24"/>
                <w:szCs w:val="24"/>
              </w:rPr>
            </w:pPr>
            <w:r w:rsidRPr="00EA2FEC">
              <w:rPr>
                <w:rFonts w:ascii="PT Astra Serif" w:eastAsia="Calibri" w:hAnsi="PT Astra Serif"/>
                <w:i/>
                <w:sz w:val="24"/>
                <w:szCs w:val="24"/>
              </w:rPr>
              <w:t>56,1</w:t>
            </w: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9703DC" w14:textId="77777777" w:rsidR="003C6513" w:rsidRPr="00EA2FEC" w:rsidRDefault="003C6513" w:rsidP="00024BE5">
            <w:pPr>
              <w:spacing w:after="0" w:line="240" w:lineRule="auto"/>
              <w:jc w:val="center"/>
              <w:rPr>
                <w:rFonts w:ascii="PT Astra Serif" w:eastAsia="Calibri" w:hAnsi="PT Astra Serif"/>
                <w:i/>
                <w:sz w:val="24"/>
                <w:szCs w:val="24"/>
              </w:rPr>
            </w:pPr>
            <w:r w:rsidRPr="00EA2FEC">
              <w:rPr>
                <w:rFonts w:ascii="PT Astra Serif" w:eastAsia="Calibri" w:hAnsi="PT Astra Serif"/>
                <w:i/>
                <w:sz w:val="24"/>
                <w:szCs w:val="24"/>
              </w:rPr>
              <w:t>63,1</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347BF50D" w14:textId="77777777" w:rsidR="003C6513" w:rsidRPr="00EA2FEC" w:rsidRDefault="003C6513" w:rsidP="00024BE5">
            <w:pPr>
              <w:spacing w:after="0" w:line="240" w:lineRule="auto"/>
              <w:jc w:val="center"/>
              <w:rPr>
                <w:rFonts w:ascii="PT Astra Serif" w:eastAsia="Calibri" w:hAnsi="PT Astra Serif"/>
                <w:i/>
                <w:sz w:val="24"/>
                <w:szCs w:val="24"/>
              </w:rPr>
            </w:pPr>
            <w:r w:rsidRPr="00EA2FEC">
              <w:rPr>
                <w:rFonts w:ascii="PT Astra Serif" w:eastAsia="Calibri" w:hAnsi="PT Astra Serif"/>
                <w:i/>
                <w:sz w:val="24"/>
                <w:szCs w:val="24"/>
              </w:rPr>
              <w:t>71,8</w:t>
            </w:r>
          </w:p>
        </w:tc>
      </w:tr>
      <w:tr w:rsidR="003C6513" w:rsidRPr="00EA2FEC" w14:paraId="23A54C9F" w14:textId="77777777" w:rsidTr="0013692C">
        <w:trPr>
          <w:trHeight w:val="2"/>
          <w:jc w:val="center"/>
        </w:trPr>
        <w:tc>
          <w:tcPr>
            <w:tcW w:w="54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8F1B0D" w14:textId="77777777" w:rsidR="003C6513" w:rsidRPr="00EA2FEC" w:rsidRDefault="003C6513" w:rsidP="00024BE5">
            <w:pPr>
              <w:spacing w:after="0" w:line="240" w:lineRule="auto"/>
              <w:rPr>
                <w:rFonts w:ascii="PT Astra Serif" w:eastAsia="Calibri" w:hAnsi="PT Astra Serif"/>
                <w:sz w:val="24"/>
                <w:szCs w:val="24"/>
              </w:rPr>
            </w:pPr>
            <w:r w:rsidRPr="00EA2FEC">
              <w:rPr>
                <w:rFonts w:ascii="PT Astra Serif" w:eastAsia="Calibri" w:hAnsi="PT Astra Serif"/>
                <w:sz w:val="24"/>
                <w:szCs w:val="24"/>
              </w:rPr>
              <w:t>ИФО Томская область, %</w:t>
            </w: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0D80AA" w14:textId="77777777" w:rsidR="003C6513" w:rsidRPr="00EA2FEC" w:rsidRDefault="003C6513" w:rsidP="00024BE5">
            <w:pPr>
              <w:spacing w:after="0" w:line="240" w:lineRule="auto"/>
              <w:jc w:val="center"/>
              <w:rPr>
                <w:rFonts w:ascii="PT Astra Serif" w:eastAsia="Calibri" w:hAnsi="PT Astra Serif"/>
                <w:sz w:val="24"/>
                <w:szCs w:val="24"/>
              </w:rPr>
            </w:pPr>
            <w:r w:rsidRPr="00EA2FEC">
              <w:rPr>
                <w:rFonts w:ascii="PT Astra Serif" w:eastAsia="Calibri" w:hAnsi="PT Astra Serif"/>
                <w:sz w:val="24"/>
                <w:szCs w:val="24"/>
              </w:rPr>
              <w:t>100,2</w:t>
            </w: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0DC369" w14:textId="77777777" w:rsidR="003C6513" w:rsidRPr="00EA2FEC" w:rsidRDefault="003C6513" w:rsidP="00024BE5">
            <w:pPr>
              <w:spacing w:after="0" w:line="240" w:lineRule="auto"/>
              <w:jc w:val="center"/>
              <w:rPr>
                <w:rFonts w:ascii="PT Astra Serif" w:eastAsia="Calibri" w:hAnsi="PT Astra Serif"/>
                <w:sz w:val="24"/>
                <w:szCs w:val="24"/>
              </w:rPr>
            </w:pPr>
            <w:r w:rsidRPr="00EA2FEC">
              <w:rPr>
                <w:rFonts w:ascii="PT Astra Serif" w:eastAsia="Calibri" w:hAnsi="PT Astra Serif"/>
                <w:sz w:val="24"/>
                <w:szCs w:val="24"/>
              </w:rPr>
              <w:t>102,4</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0C0E8231" w14:textId="77777777" w:rsidR="003C6513" w:rsidRPr="00EA2FEC" w:rsidRDefault="003C6513" w:rsidP="00024BE5">
            <w:pPr>
              <w:spacing w:after="0" w:line="240" w:lineRule="auto"/>
              <w:jc w:val="center"/>
              <w:rPr>
                <w:rFonts w:ascii="PT Astra Serif" w:eastAsia="Calibri" w:hAnsi="PT Astra Serif"/>
                <w:sz w:val="24"/>
                <w:szCs w:val="24"/>
              </w:rPr>
            </w:pPr>
            <w:r w:rsidRPr="00EA2FEC">
              <w:rPr>
                <w:rFonts w:ascii="PT Astra Serif" w:eastAsia="Calibri" w:hAnsi="PT Astra Serif"/>
                <w:sz w:val="24"/>
                <w:szCs w:val="24"/>
              </w:rPr>
              <w:t>104,5</w:t>
            </w:r>
          </w:p>
        </w:tc>
      </w:tr>
      <w:tr w:rsidR="003C6513" w:rsidRPr="00EA2FEC" w14:paraId="10A4D892" w14:textId="77777777" w:rsidTr="0013692C">
        <w:trPr>
          <w:trHeight w:val="3"/>
          <w:jc w:val="center"/>
        </w:trPr>
        <w:tc>
          <w:tcPr>
            <w:tcW w:w="54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7939CB" w14:textId="77777777" w:rsidR="003C6513" w:rsidRPr="00EA2FEC" w:rsidRDefault="003C6513" w:rsidP="00024BE5">
            <w:pPr>
              <w:spacing w:after="0" w:line="240" w:lineRule="auto"/>
              <w:rPr>
                <w:rFonts w:ascii="PT Astra Serif" w:eastAsia="Calibri" w:hAnsi="PT Astra Serif"/>
                <w:sz w:val="24"/>
                <w:szCs w:val="24"/>
              </w:rPr>
            </w:pPr>
            <w:r w:rsidRPr="00EA2FEC">
              <w:rPr>
                <w:rFonts w:ascii="PT Astra Serif" w:eastAsia="Calibri" w:hAnsi="PT Astra Serif"/>
                <w:sz w:val="24"/>
                <w:szCs w:val="24"/>
              </w:rPr>
              <w:t>ИФО Россия, %</w:t>
            </w:r>
          </w:p>
        </w:tc>
        <w:tc>
          <w:tcPr>
            <w:tcW w:w="136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0AAE5E8" w14:textId="77777777" w:rsidR="003C6513" w:rsidRPr="00EA2FEC" w:rsidRDefault="003C6513" w:rsidP="00024BE5">
            <w:pPr>
              <w:spacing w:after="0" w:line="240" w:lineRule="auto"/>
              <w:jc w:val="center"/>
              <w:rPr>
                <w:rFonts w:ascii="PT Astra Serif" w:eastAsia="Calibri" w:hAnsi="PT Astra Serif"/>
                <w:sz w:val="24"/>
                <w:szCs w:val="24"/>
              </w:rPr>
            </w:pPr>
            <w:r w:rsidRPr="00EA2FEC">
              <w:rPr>
                <w:rFonts w:ascii="PT Astra Serif" w:eastAsia="Calibri" w:hAnsi="PT Astra Serif"/>
                <w:sz w:val="24"/>
                <w:szCs w:val="24"/>
              </w:rPr>
              <w:t>105,0</w:t>
            </w:r>
          </w:p>
        </w:tc>
        <w:tc>
          <w:tcPr>
            <w:tcW w:w="136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742C1DB" w14:textId="77777777" w:rsidR="003C6513" w:rsidRPr="00EA2FEC" w:rsidRDefault="003C6513" w:rsidP="00024BE5">
            <w:pPr>
              <w:spacing w:after="0" w:line="240" w:lineRule="auto"/>
              <w:jc w:val="center"/>
              <w:rPr>
                <w:rFonts w:ascii="PT Astra Serif" w:eastAsia="Calibri" w:hAnsi="PT Astra Serif"/>
                <w:sz w:val="24"/>
                <w:szCs w:val="24"/>
              </w:rPr>
            </w:pPr>
            <w:r w:rsidRPr="00EA2FEC">
              <w:rPr>
                <w:rFonts w:ascii="PT Astra Serif" w:eastAsia="Calibri" w:hAnsi="PT Astra Serif"/>
                <w:sz w:val="24"/>
                <w:szCs w:val="24"/>
              </w:rPr>
              <w:t>106,9</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3713E0D3" w14:textId="77777777" w:rsidR="003C6513" w:rsidRPr="00EA2FEC" w:rsidRDefault="003C6513" w:rsidP="00024BE5">
            <w:pPr>
              <w:spacing w:after="0" w:line="240" w:lineRule="auto"/>
              <w:jc w:val="center"/>
              <w:rPr>
                <w:rFonts w:ascii="PT Astra Serif" w:eastAsia="Calibri" w:hAnsi="PT Astra Serif"/>
                <w:sz w:val="24"/>
                <w:szCs w:val="24"/>
              </w:rPr>
            </w:pPr>
            <w:r w:rsidRPr="00EA2FEC">
              <w:rPr>
                <w:rFonts w:ascii="PT Astra Serif" w:eastAsia="Calibri" w:hAnsi="PT Astra Serif"/>
                <w:sz w:val="24"/>
                <w:szCs w:val="24"/>
              </w:rPr>
              <w:t>103,3</w:t>
            </w:r>
          </w:p>
        </w:tc>
      </w:tr>
    </w:tbl>
    <w:p w14:paraId="1F150B51" w14:textId="77777777" w:rsidR="003C6513" w:rsidRPr="00EA2FEC" w:rsidRDefault="003C6513" w:rsidP="00024BE5">
      <w:pPr>
        <w:tabs>
          <w:tab w:val="left" w:pos="4962"/>
        </w:tabs>
        <w:spacing w:after="0" w:line="240" w:lineRule="auto"/>
        <w:jc w:val="both"/>
        <w:rPr>
          <w:rFonts w:ascii="PT Astra Serif" w:eastAsia="Times New Roman" w:hAnsi="PT Astra Serif"/>
          <w:sz w:val="24"/>
          <w:szCs w:val="24"/>
          <w:lang w:eastAsia="ru-RU"/>
        </w:rPr>
      </w:pPr>
    </w:p>
    <w:p w14:paraId="055FF7B3" w14:textId="77777777" w:rsidR="003C6513" w:rsidRPr="00EA2FEC" w:rsidRDefault="003C6513" w:rsidP="00024BE5">
      <w:pPr>
        <w:tabs>
          <w:tab w:val="left" w:pos="4962"/>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Наиболее востребованными платными услугами в Томской области в 2024 году по-прежнему остаются: </w:t>
      </w:r>
    </w:p>
    <w:p w14:paraId="4DAE3643" w14:textId="359C034D" w:rsidR="003C6513" w:rsidRPr="00EA2FEC" w:rsidRDefault="003C6513" w:rsidP="00024BE5">
      <w:pPr>
        <w:tabs>
          <w:tab w:val="left" w:pos="4962"/>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коммунальные услуги (доля – 28%), объем составил 20,1 млрд</w:t>
      </w:r>
      <w:r w:rsidR="001B5ED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рублей с индексом физического объема 101,2%, что обусловлено погодными условиями, температурой наружного воздуха и продолжительностью отопительного сезона;</w:t>
      </w:r>
    </w:p>
    <w:p w14:paraId="2F6496EF" w14:textId="0380C8C0" w:rsidR="003C6513" w:rsidRPr="00EA2FEC" w:rsidRDefault="003C6513" w:rsidP="00024BE5">
      <w:pPr>
        <w:tabs>
          <w:tab w:val="left" w:pos="4962"/>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 телекоммуникационные услуги (доля – 14,7%), объем составил 10,6 </w:t>
      </w:r>
      <w:r w:rsidR="00B72E86" w:rsidRPr="00EA2FEC">
        <w:rPr>
          <w:rFonts w:ascii="PT Astra Serif" w:eastAsia="Times New Roman" w:hAnsi="PT Astra Serif"/>
          <w:sz w:val="24"/>
          <w:szCs w:val="24"/>
          <w:lang w:eastAsia="ru-RU"/>
        </w:rPr>
        <w:t xml:space="preserve">млрд. </w:t>
      </w:r>
      <w:r w:rsidRPr="00EA2FEC">
        <w:rPr>
          <w:rFonts w:ascii="PT Astra Serif" w:eastAsia="Times New Roman" w:hAnsi="PT Astra Serif"/>
          <w:sz w:val="24"/>
          <w:szCs w:val="24"/>
          <w:lang w:eastAsia="ru-RU"/>
        </w:rPr>
        <w:t xml:space="preserve">рублей с индексом </w:t>
      </w:r>
      <w:r w:rsidR="001B5ED4" w:rsidRPr="00EA2FEC">
        <w:rPr>
          <w:rFonts w:ascii="PT Astra Serif" w:eastAsia="Times New Roman" w:hAnsi="PT Astra Serif"/>
          <w:bCs/>
          <w:sz w:val="24"/>
          <w:szCs w:val="24"/>
          <w:lang w:eastAsia="ru-RU"/>
        </w:rPr>
        <w:t>–</w:t>
      </w:r>
      <w:r w:rsidRPr="00EA2FEC">
        <w:rPr>
          <w:rFonts w:ascii="PT Astra Serif" w:eastAsia="Times New Roman" w:hAnsi="PT Astra Serif"/>
          <w:sz w:val="24"/>
          <w:szCs w:val="24"/>
          <w:lang w:eastAsia="ru-RU"/>
        </w:rPr>
        <w:t xml:space="preserve"> 99,7%. Снижение связано с падением спроса на фоне роста цен на услуги;</w:t>
      </w:r>
    </w:p>
    <w:p w14:paraId="40FF2C8F" w14:textId="08F953A2" w:rsidR="003C6513" w:rsidRPr="00EA2FEC" w:rsidRDefault="00336990" w:rsidP="00024BE5">
      <w:pPr>
        <w:tabs>
          <w:tab w:val="left" w:pos="4962"/>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w:t>
      </w:r>
      <w:r w:rsidR="003C6513" w:rsidRPr="00EA2FEC">
        <w:rPr>
          <w:rFonts w:ascii="PT Astra Serif" w:eastAsia="Times New Roman" w:hAnsi="PT Astra Serif"/>
          <w:sz w:val="24"/>
          <w:szCs w:val="24"/>
          <w:lang w:eastAsia="ru-RU"/>
        </w:rPr>
        <w:t> медицинские услуги (доля – 11,1%), объем составил 8 млрд</w:t>
      </w:r>
      <w:r w:rsidR="001B5ED4" w:rsidRPr="00EA2FEC">
        <w:rPr>
          <w:rFonts w:ascii="PT Astra Serif" w:eastAsia="Times New Roman" w:hAnsi="PT Astra Serif"/>
          <w:sz w:val="24"/>
          <w:szCs w:val="24"/>
          <w:lang w:eastAsia="ru-RU"/>
        </w:rPr>
        <w:t>.</w:t>
      </w:r>
      <w:r w:rsidR="003C6513" w:rsidRPr="00EA2FEC">
        <w:rPr>
          <w:rFonts w:ascii="PT Astra Serif" w:eastAsia="Times New Roman" w:hAnsi="PT Astra Serif"/>
          <w:sz w:val="24"/>
          <w:szCs w:val="24"/>
          <w:lang w:eastAsia="ru-RU"/>
        </w:rPr>
        <w:t xml:space="preserve"> рублей с индексом </w:t>
      </w:r>
      <w:r w:rsidRPr="00EA2FEC">
        <w:rPr>
          <w:rFonts w:ascii="PT Astra Serif" w:eastAsia="Times New Roman" w:hAnsi="PT Astra Serif"/>
          <w:sz w:val="24"/>
          <w:szCs w:val="24"/>
          <w:lang w:eastAsia="ru-RU"/>
        </w:rPr>
        <w:t>–</w:t>
      </w:r>
      <w:r w:rsidR="003C6513" w:rsidRPr="00EA2FEC">
        <w:rPr>
          <w:rFonts w:ascii="PT Astra Serif" w:eastAsia="Times New Roman" w:hAnsi="PT Astra Serif"/>
          <w:sz w:val="24"/>
          <w:szCs w:val="24"/>
          <w:lang w:eastAsia="ru-RU"/>
        </w:rPr>
        <w:t xml:space="preserve"> 107,1%, что связано с увеличением количества обращений в коммерческие медицинские учреждения, а также появление</w:t>
      </w:r>
      <w:r w:rsidR="001B5ED4" w:rsidRPr="00EA2FEC">
        <w:rPr>
          <w:rFonts w:ascii="PT Astra Serif" w:eastAsia="Times New Roman" w:hAnsi="PT Astra Serif"/>
          <w:sz w:val="24"/>
          <w:szCs w:val="24"/>
          <w:lang w:eastAsia="ru-RU"/>
        </w:rPr>
        <w:t>м</w:t>
      </w:r>
      <w:r w:rsidR="003C6513" w:rsidRPr="00EA2FEC">
        <w:rPr>
          <w:rFonts w:ascii="PT Astra Serif" w:eastAsia="Times New Roman" w:hAnsi="PT Astra Serif"/>
          <w:sz w:val="24"/>
          <w:szCs w:val="24"/>
          <w:lang w:eastAsia="ru-RU"/>
        </w:rPr>
        <w:t xml:space="preserve"> новых видов услуг, оказываемых медицинскими лабораториями</w:t>
      </w:r>
      <w:r w:rsidR="001B5ED4" w:rsidRPr="00EA2FEC">
        <w:rPr>
          <w:rFonts w:ascii="PT Astra Serif" w:eastAsia="Times New Roman" w:hAnsi="PT Astra Serif"/>
          <w:sz w:val="24"/>
          <w:szCs w:val="24"/>
          <w:lang w:eastAsia="ru-RU"/>
        </w:rPr>
        <w:t>;</w:t>
      </w:r>
    </w:p>
    <w:p w14:paraId="185D4CB5" w14:textId="28D533B3" w:rsidR="003C6513" w:rsidRPr="00EA2FEC" w:rsidRDefault="003C6513" w:rsidP="00024BE5">
      <w:pPr>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 xml:space="preserve">– бытовые услуги (доля </w:t>
      </w:r>
      <w:r w:rsidR="00336990"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10,7%), объем составил 7,7 млрд</w:t>
      </w:r>
      <w:r w:rsidR="001B5ED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рублей с индексом – 106,2%. Наибольший рост в 2024 году отмечен в таких подотраслях</w:t>
      </w:r>
      <w:r w:rsidR="00336990" w:rsidRPr="00EA2FEC">
        <w:rPr>
          <w:rFonts w:ascii="PT Astra Serif" w:eastAsia="Times New Roman" w:hAnsi="PT Astra Serif"/>
          <w:sz w:val="24"/>
          <w:szCs w:val="24"/>
          <w:lang w:eastAsia="ru-RU"/>
        </w:rPr>
        <w:t>,</w:t>
      </w:r>
      <w:r w:rsidR="001B5ED4" w:rsidRPr="00EA2FEC">
        <w:rPr>
          <w:rFonts w:ascii="PT Astra Serif" w:eastAsia="Times New Roman" w:hAnsi="PT Astra Serif"/>
          <w:sz w:val="24"/>
          <w:szCs w:val="24"/>
          <w:lang w:eastAsia="ru-RU"/>
        </w:rPr>
        <w:t xml:space="preserve"> как услуги фотоателье </w:t>
      </w:r>
      <w:r w:rsidRPr="00EA2FEC">
        <w:rPr>
          <w:rFonts w:ascii="PT Astra Serif" w:eastAsia="Times New Roman" w:hAnsi="PT Astra Serif"/>
          <w:sz w:val="24"/>
          <w:szCs w:val="24"/>
          <w:lang w:eastAsia="ru-RU"/>
        </w:rPr>
        <w:t>– в 3 раза, прочие виды бытовых услуг – в 2,4 раза (входят услуги по уборке и чистке, по ремонту очков, по письменному и устному переводу, по благоустройству ландшафтов, упаковке товаров, обслуживанию и музыкальному сопровождению банкетных мероприятий, проведению</w:t>
      </w:r>
      <w:proofErr w:type="gramEnd"/>
      <w:r w:rsidRPr="00EA2FEC">
        <w:rPr>
          <w:rFonts w:ascii="PT Astra Serif" w:eastAsia="Times New Roman" w:hAnsi="PT Astra Serif"/>
          <w:sz w:val="24"/>
          <w:szCs w:val="24"/>
          <w:lang w:eastAsia="ru-RU"/>
        </w:rPr>
        <w:t xml:space="preserve"> фейерверков, световых и звуковых представлений, по дневному уходу за детьми и т.п.) и на услуги парикмахерских – на 67%. Заметный рост в данных видах бытовых услуг обусловлен существенным увеличением доли самозанятых в статистическом учете.</w:t>
      </w:r>
    </w:p>
    <w:p w14:paraId="7D8D3AA2" w14:textId="77777777" w:rsidR="006003F7" w:rsidRPr="00EA2FEC" w:rsidRDefault="006003F7" w:rsidP="00024BE5">
      <w:pPr>
        <w:tabs>
          <w:tab w:val="left" w:pos="900"/>
        </w:tabs>
        <w:spacing w:after="0" w:line="240" w:lineRule="auto"/>
        <w:jc w:val="both"/>
        <w:rPr>
          <w:rFonts w:ascii="PT Astra Serif" w:hAnsi="PT Astra Serif"/>
          <w:b/>
          <w:sz w:val="24"/>
          <w:szCs w:val="24"/>
          <w:shd w:val="clear" w:color="auto" w:fill="F2F2F2" w:themeFill="background1" w:themeFillShade="F2"/>
        </w:rPr>
      </w:pPr>
    </w:p>
    <w:p w14:paraId="2E0F5D67" w14:textId="77777777" w:rsidR="006003F7" w:rsidRPr="00EA2FEC" w:rsidRDefault="006003F7" w:rsidP="00024BE5">
      <w:pPr>
        <w:tabs>
          <w:tab w:val="left" w:pos="900"/>
        </w:tabs>
        <w:spacing w:after="0" w:line="240" w:lineRule="auto"/>
        <w:jc w:val="both"/>
        <w:rPr>
          <w:rFonts w:ascii="PT Astra Serif" w:hAnsi="PT Astra Serif"/>
          <w:b/>
          <w:sz w:val="24"/>
          <w:szCs w:val="24"/>
        </w:rPr>
      </w:pPr>
      <w:r w:rsidRPr="00EA2FEC">
        <w:rPr>
          <w:rFonts w:ascii="PT Astra Serif" w:hAnsi="PT Astra Serif"/>
          <w:b/>
          <w:sz w:val="24"/>
          <w:szCs w:val="24"/>
          <w:shd w:val="clear" w:color="auto" w:fill="F2F2F2" w:themeFill="background1" w:themeFillShade="F2"/>
        </w:rPr>
        <w:t>Перспективные задачи:</w:t>
      </w:r>
    </w:p>
    <w:p w14:paraId="389541D9" w14:textId="77777777" w:rsidR="003C6513" w:rsidRPr="00EA2FEC" w:rsidRDefault="003C6513" w:rsidP="00024BE5">
      <w:pPr>
        <w:pStyle w:val="aff"/>
        <w:tabs>
          <w:tab w:val="left" w:pos="851"/>
          <w:tab w:val="left" w:pos="993"/>
        </w:tabs>
        <w:rPr>
          <w:rFonts w:ascii="PT Astra Serif" w:hAnsi="PT Astra Serif"/>
          <w:sz w:val="24"/>
        </w:rPr>
      </w:pPr>
      <w:r w:rsidRPr="00EA2FEC">
        <w:rPr>
          <w:rFonts w:ascii="PT Astra Serif" w:hAnsi="PT Astra Serif"/>
          <w:sz w:val="24"/>
        </w:rPr>
        <w:t>1. Формирование современной многоформатной инфраструктуры потребительского рынка региона, повышение качества торгового сервиса и безопасности продукции и услуг для населения Томской области.</w:t>
      </w:r>
    </w:p>
    <w:p w14:paraId="510BE8CA" w14:textId="77777777" w:rsidR="003C6513" w:rsidRPr="00EA2FEC" w:rsidRDefault="003C6513" w:rsidP="00024BE5">
      <w:pPr>
        <w:pStyle w:val="aff"/>
        <w:tabs>
          <w:tab w:val="left" w:pos="851"/>
          <w:tab w:val="left" w:pos="993"/>
        </w:tabs>
        <w:rPr>
          <w:rFonts w:ascii="PT Astra Serif" w:hAnsi="PT Astra Serif"/>
          <w:sz w:val="24"/>
        </w:rPr>
      </w:pPr>
      <w:r w:rsidRPr="00EA2FEC">
        <w:rPr>
          <w:rFonts w:ascii="PT Astra Serif" w:hAnsi="PT Astra Serif"/>
          <w:sz w:val="24"/>
        </w:rPr>
        <w:t>2. Рост пищевых производств и расширение рынков сбыта посредством участия предприятий в торгово-экономических миссиях, выставках, конференциях и других общероссийских и зарубежных мероприятиях, а также увеличения объемов экспорта пищевой продукции томских предприятий (в рамках реализации регионального проекта «Экспорт АПК»).</w:t>
      </w:r>
    </w:p>
    <w:p w14:paraId="50EE67BF" w14:textId="77777777" w:rsidR="003C6513" w:rsidRPr="00EA2FEC" w:rsidRDefault="003C6513" w:rsidP="00024BE5">
      <w:pPr>
        <w:pStyle w:val="aff"/>
        <w:tabs>
          <w:tab w:val="left" w:pos="851"/>
          <w:tab w:val="left" w:pos="993"/>
        </w:tabs>
        <w:rPr>
          <w:rFonts w:ascii="PT Astra Serif" w:hAnsi="PT Astra Serif"/>
          <w:sz w:val="24"/>
        </w:rPr>
      </w:pPr>
      <w:r w:rsidRPr="00EA2FEC">
        <w:rPr>
          <w:rFonts w:ascii="PT Astra Serif" w:hAnsi="PT Astra Serif"/>
          <w:sz w:val="24"/>
        </w:rPr>
        <w:t>3. Повышение уровня конкурентоспособности предприятий потребительского рынка.</w:t>
      </w:r>
    </w:p>
    <w:p w14:paraId="650EE679" w14:textId="77777777" w:rsidR="003C6513" w:rsidRPr="00EA2FEC" w:rsidRDefault="003C6513" w:rsidP="00024BE5">
      <w:pPr>
        <w:pStyle w:val="aff"/>
        <w:tabs>
          <w:tab w:val="left" w:pos="851"/>
          <w:tab w:val="left" w:pos="993"/>
        </w:tabs>
        <w:rPr>
          <w:rFonts w:ascii="PT Astra Serif" w:hAnsi="PT Astra Serif"/>
          <w:sz w:val="24"/>
        </w:rPr>
      </w:pPr>
      <w:r w:rsidRPr="00EA2FEC">
        <w:rPr>
          <w:rFonts w:ascii="PT Astra Serif" w:hAnsi="PT Astra Serif"/>
          <w:sz w:val="24"/>
        </w:rPr>
        <w:t xml:space="preserve">4. Продвижение продукции локальных производителей пищевой и легкой промышленности на внутреннем и межрегиональном рынках. </w:t>
      </w:r>
    </w:p>
    <w:p w14:paraId="07AC92DE" w14:textId="77777777" w:rsidR="003C6513" w:rsidRPr="00EA2FEC" w:rsidRDefault="003C6513" w:rsidP="00024BE5">
      <w:pPr>
        <w:tabs>
          <w:tab w:val="left" w:pos="4962"/>
        </w:tabs>
        <w:spacing w:after="0" w:line="240" w:lineRule="auto"/>
        <w:ind w:firstLine="709"/>
        <w:jc w:val="both"/>
        <w:rPr>
          <w:rFonts w:ascii="PT Astra Serif" w:hAnsi="PT Astra Serif"/>
          <w:sz w:val="24"/>
          <w:szCs w:val="24"/>
        </w:rPr>
      </w:pPr>
      <w:r w:rsidRPr="00EA2FEC">
        <w:rPr>
          <w:rFonts w:ascii="PT Astra Serif" w:hAnsi="PT Astra Serif"/>
          <w:sz w:val="24"/>
          <w:szCs w:val="24"/>
        </w:rPr>
        <w:t>5. Обеспечение планового внедрения маркировки отдельных видов товаров, подлежащих обязательной маркировке средствами идентификации, на предприятиях Томской области, осуществляющих деятельность в сферах потребительского рынка.</w:t>
      </w:r>
    </w:p>
    <w:p w14:paraId="156A2F42" w14:textId="77777777" w:rsidR="003C6513" w:rsidRPr="00EA2FEC" w:rsidRDefault="003C6513" w:rsidP="00024BE5">
      <w:pPr>
        <w:spacing w:after="0" w:line="240" w:lineRule="auto"/>
        <w:ind w:firstLine="709"/>
        <w:jc w:val="both"/>
        <w:rPr>
          <w:rFonts w:ascii="PT Astra Serif" w:hAnsi="PT Astra Serif"/>
          <w:sz w:val="24"/>
          <w:szCs w:val="24"/>
        </w:rPr>
      </w:pPr>
    </w:p>
    <w:p w14:paraId="0809AC66" w14:textId="77777777" w:rsidR="006003F7" w:rsidRPr="00EA2FEC" w:rsidRDefault="006003F7" w:rsidP="00024BE5">
      <w:pPr>
        <w:shd w:val="clear" w:color="auto" w:fill="EAF1DD" w:themeFill="accent3" w:themeFillTint="33"/>
        <w:tabs>
          <w:tab w:val="left" w:pos="4962"/>
        </w:tabs>
        <w:spacing w:after="0" w:line="240" w:lineRule="auto"/>
        <w:jc w:val="both"/>
        <w:rPr>
          <w:rFonts w:ascii="PT Astra Serif" w:eastAsia="Times New Roman" w:hAnsi="PT Astra Serif"/>
          <w:b/>
          <w:sz w:val="24"/>
          <w:szCs w:val="24"/>
        </w:rPr>
      </w:pPr>
      <w:r w:rsidRPr="00EA2FEC">
        <w:rPr>
          <w:rFonts w:ascii="PT Astra Serif" w:eastAsia="Times New Roman" w:hAnsi="PT Astra Serif"/>
          <w:b/>
          <w:sz w:val="24"/>
          <w:szCs w:val="24"/>
          <w:shd w:val="clear" w:color="auto" w:fill="EAF1DD" w:themeFill="accent3" w:themeFillTint="33"/>
        </w:rPr>
        <w:t>Туризм</w:t>
      </w:r>
    </w:p>
    <w:p w14:paraId="76277E86" w14:textId="77777777" w:rsidR="00335840" w:rsidRPr="00EA2FEC" w:rsidRDefault="00335840"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Деятельность в сфере туризма направлена на развитие туристической инфраструктуры, повышение качества и доступности услуг в отрасли туризма, а также их продвижение на российский и международный рынок. </w:t>
      </w:r>
    </w:p>
    <w:p w14:paraId="642DC0BB" w14:textId="6BF48C84" w:rsidR="00335840" w:rsidRPr="00EA2FEC" w:rsidRDefault="00335840"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Основными задачами государственной политики Томской области в сфере туризма являются обеспечение создания современного высокоэффективного и</w:t>
      </w:r>
      <w:r w:rsidR="00336990" w:rsidRPr="00EA2FEC">
        <w:rPr>
          <w:rFonts w:ascii="PT Astra Serif" w:hAnsi="PT Astra Serif"/>
          <w:sz w:val="24"/>
          <w:szCs w:val="24"/>
        </w:rPr>
        <w:t xml:space="preserve"> </w:t>
      </w:r>
      <w:r w:rsidRPr="00EA2FEC">
        <w:rPr>
          <w:rFonts w:ascii="PT Astra Serif" w:hAnsi="PT Astra Serif"/>
          <w:sz w:val="24"/>
          <w:szCs w:val="24"/>
        </w:rPr>
        <w:t>конкурентоспособного туристского комплекса для устойчивого развития въездного и</w:t>
      </w:r>
      <w:r w:rsidR="00336990" w:rsidRPr="00EA2FEC">
        <w:rPr>
          <w:rFonts w:ascii="PT Astra Serif" w:hAnsi="PT Astra Serif"/>
          <w:sz w:val="24"/>
          <w:szCs w:val="24"/>
        </w:rPr>
        <w:t xml:space="preserve"> </w:t>
      </w:r>
      <w:r w:rsidRPr="00EA2FEC">
        <w:rPr>
          <w:rFonts w:ascii="PT Astra Serif" w:hAnsi="PT Astra Serif"/>
          <w:sz w:val="24"/>
          <w:szCs w:val="24"/>
        </w:rPr>
        <w:t>внутреннего туризма и увеличения вклада туристского продукта в социально-экономическое развитие Томской области.</w:t>
      </w:r>
    </w:p>
    <w:p w14:paraId="4A47AF0F" w14:textId="3BF8D7C9" w:rsidR="00335840" w:rsidRPr="00EA2FEC" w:rsidRDefault="00335840" w:rsidP="00024BE5">
      <w:pPr>
        <w:spacing w:after="0" w:line="240" w:lineRule="auto"/>
        <w:ind w:firstLine="709"/>
        <w:jc w:val="both"/>
        <w:rPr>
          <w:rFonts w:ascii="PT Astra Serif" w:eastAsia="Times New Roman" w:hAnsi="PT Astra Serif"/>
          <w:sz w:val="24"/>
          <w:szCs w:val="24"/>
        </w:rPr>
      </w:pPr>
      <w:proofErr w:type="gramStart"/>
      <w:r w:rsidRPr="00EA2FEC">
        <w:rPr>
          <w:rFonts w:ascii="PT Astra Serif" w:eastAsia="Times New Roman" w:hAnsi="PT Astra Serif"/>
          <w:sz w:val="24"/>
          <w:szCs w:val="24"/>
        </w:rPr>
        <w:t>В рамках поставленных задач развития индустрии туризма и гостеприимства фокус деятельности в сфере туризма был направлен на реализацию уже существующих и поиск новых эффективных мер поддержки отрасли, предпринимателей и организаций, в том числе в рамках мероприятий профильного национального проекта «Туризм и индустрия гостеприимства».</w:t>
      </w:r>
      <w:proofErr w:type="gramEnd"/>
      <w:r w:rsidRPr="00EA2FEC">
        <w:rPr>
          <w:rFonts w:ascii="PT Astra Serif" w:eastAsia="Times New Roman" w:hAnsi="PT Astra Serif"/>
          <w:sz w:val="24"/>
          <w:szCs w:val="24"/>
        </w:rPr>
        <w:t xml:space="preserve"> Благодаря расширению и повышению эффективности этих </w:t>
      </w:r>
      <w:proofErr w:type="gramStart"/>
      <w:r w:rsidRPr="00EA2FEC">
        <w:rPr>
          <w:rFonts w:ascii="PT Astra Serif" w:eastAsia="Times New Roman" w:hAnsi="PT Astra Serif"/>
          <w:sz w:val="24"/>
          <w:szCs w:val="24"/>
        </w:rPr>
        <w:t>мер</w:t>
      </w:r>
      <w:proofErr w:type="gramEnd"/>
      <w:r w:rsidRPr="00EA2FEC">
        <w:rPr>
          <w:rFonts w:ascii="PT Astra Serif" w:eastAsia="Times New Roman" w:hAnsi="PT Astra Serif"/>
          <w:sz w:val="24"/>
          <w:szCs w:val="24"/>
        </w:rPr>
        <w:t xml:space="preserve"> сфера туризма и индустрии гостеприимства Томской области в 2024 году показывает положительную динамику к уровню 2023 года по основным показателям.</w:t>
      </w:r>
    </w:p>
    <w:p w14:paraId="3B13A638" w14:textId="547AFFC7" w:rsidR="00276365" w:rsidRPr="00EA2FEC" w:rsidRDefault="00276365"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Число туристских поездок в Томскую область в 2024 году составило 500,7 тыс</w:t>
      </w:r>
      <w:r w:rsidR="00336990" w:rsidRPr="00EA2FEC">
        <w:rPr>
          <w:rFonts w:ascii="PT Astra Serif" w:hAnsi="PT Astra Serif"/>
          <w:sz w:val="24"/>
          <w:szCs w:val="24"/>
        </w:rPr>
        <w:t>.</w:t>
      </w:r>
      <w:r w:rsidRPr="00EA2FEC">
        <w:rPr>
          <w:rFonts w:ascii="PT Astra Serif" w:hAnsi="PT Astra Serif"/>
          <w:sz w:val="24"/>
          <w:szCs w:val="24"/>
        </w:rPr>
        <w:t xml:space="preserve"> ед</w:t>
      </w:r>
      <w:r w:rsidR="00336990" w:rsidRPr="00EA2FEC">
        <w:rPr>
          <w:rFonts w:ascii="PT Astra Serif" w:hAnsi="PT Astra Serif"/>
          <w:sz w:val="24"/>
          <w:szCs w:val="24"/>
        </w:rPr>
        <w:t>.</w:t>
      </w:r>
      <w:r w:rsidRPr="00EA2FEC">
        <w:rPr>
          <w:rFonts w:ascii="PT Astra Serif" w:hAnsi="PT Astra Serif"/>
          <w:sz w:val="24"/>
          <w:szCs w:val="24"/>
        </w:rPr>
        <w:t>, что на 3,3% больше чем в аналогичный период 2023 года (484,7 тыс</w:t>
      </w:r>
      <w:r w:rsidR="00336990" w:rsidRPr="00EA2FEC">
        <w:rPr>
          <w:rFonts w:ascii="PT Astra Serif" w:hAnsi="PT Astra Serif"/>
          <w:sz w:val="24"/>
          <w:szCs w:val="24"/>
        </w:rPr>
        <w:t>.</w:t>
      </w:r>
      <w:r w:rsidRPr="00EA2FEC">
        <w:rPr>
          <w:rFonts w:ascii="PT Astra Serif" w:hAnsi="PT Astra Serif"/>
          <w:sz w:val="24"/>
          <w:szCs w:val="24"/>
        </w:rPr>
        <w:t xml:space="preserve"> ед</w:t>
      </w:r>
      <w:r w:rsidR="00336990" w:rsidRPr="00EA2FEC">
        <w:rPr>
          <w:rFonts w:ascii="PT Astra Serif" w:hAnsi="PT Astra Serif"/>
          <w:sz w:val="24"/>
          <w:szCs w:val="24"/>
        </w:rPr>
        <w:t>.</w:t>
      </w:r>
      <w:r w:rsidRPr="00EA2FEC">
        <w:rPr>
          <w:rFonts w:ascii="PT Astra Serif" w:hAnsi="PT Astra Serif"/>
          <w:sz w:val="24"/>
          <w:szCs w:val="24"/>
        </w:rPr>
        <w:t>).</w:t>
      </w:r>
    </w:p>
    <w:p w14:paraId="7BDC8F07" w14:textId="7CC701EE" w:rsidR="00335840" w:rsidRPr="00EA2FEC" w:rsidRDefault="00335840" w:rsidP="00024BE5">
      <w:pPr>
        <w:pStyle w:val="af6"/>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 xml:space="preserve">На территории региона осуществляют деятельность 116 туристических компаний из них 12 туроператоров (4 – по международному въездному и внутреннему туризму, 8 </w:t>
      </w:r>
      <w:r w:rsidR="00EE0CB9" w:rsidRPr="00EA2FEC">
        <w:rPr>
          <w:rFonts w:ascii="PT Astra Serif" w:hAnsi="PT Astra Serif"/>
          <w:sz w:val="24"/>
          <w:szCs w:val="24"/>
        </w:rPr>
        <w:t>–</w:t>
      </w:r>
      <w:r w:rsidRPr="00EA2FEC">
        <w:rPr>
          <w:rFonts w:ascii="PT Astra Serif" w:hAnsi="PT Astra Serif"/>
          <w:sz w:val="24"/>
          <w:szCs w:val="24"/>
        </w:rPr>
        <w:t xml:space="preserve"> туроператоров только по внутреннему туризму) и 112 туристических агентств. Средства размещения региона насчитывают 166 ед</w:t>
      </w:r>
      <w:r w:rsidR="00336990" w:rsidRPr="00EA2FEC">
        <w:rPr>
          <w:rFonts w:ascii="PT Astra Serif" w:hAnsi="PT Astra Serif"/>
          <w:sz w:val="24"/>
          <w:szCs w:val="24"/>
        </w:rPr>
        <w:t>.</w:t>
      </w:r>
      <w:r w:rsidRPr="00EA2FEC">
        <w:rPr>
          <w:rFonts w:ascii="PT Astra Serif" w:hAnsi="PT Astra Serif"/>
          <w:sz w:val="24"/>
          <w:szCs w:val="24"/>
        </w:rPr>
        <w:t xml:space="preserve">, из них – 135 гостиничных организаций и 28 – специального назначения. </w:t>
      </w:r>
    </w:p>
    <w:p w14:paraId="5767F3D5" w14:textId="46BD8AAB" w:rsidR="00335840" w:rsidRPr="00EA2FEC" w:rsidRDefault="00335840" w:rsidP="00024BE5">
      <w:pPr>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Основные показатели, характеризующие развитие туристской деятельности в Томской области в 2023</w:t>
      </w:r>
      <w:r w:rsidR="00C66294" w:rsidRPr="00EA2FEC">
        <w:rPr>
          <w:rFonts w:ascii="PT Astra Serif" w:eastAsia="Calibri" w:hAnsi="PT Astra Serif"/>
          <w:sz w:val="24"/>
          <w:szCs w:val="24"/>
        </w:rPr>
        <w:t xml:space="preserve"> – </w:t>
      </w:r>
      <w:r w:rsidRPr="00EA2FEC">
        <w:rPr>
          <w:rFonts w:ascii="PT Astra Serif" w:eastAsia="Times New Roman" w:hAnsi="PT Astra Serif"/>
          <w:sz w:val="24"/>
          <w:szCs w:val="24"/>
        </w:rPr>
        <w:t xml:space="preserve">2024 годах, по данным Росстата отражены в таблице ниже. </w:t>
      </w:r>
    </w:p>
    <w:p w14:paraId="4A02089F" w14:textId="77777777" w:rsidR="00335840" w:rsidRPr="00EA2FEC" w:rsidRDefault="00335840" w:rsidP="00024BE5">
      <w:pPr>
        <w:spacing w:after="0" w:line="240" w:lineRule="auto"/>
        <w:jc w:val="both"/>
        <w:rPr>
          <w:rFonts w:ascii="PT Astra Serif" w:hAnsi="PT Astra Serif"/>
          <w:bCs/>
          <w:sz w:val="24"/>
          <w:szCs w:val="24"/>
        </w:rPr>
      </w:pPr>
    </w:p>
    <w:p w14:paraId="4B119839" w14:textId="61E8F775" w:rsidR="00335840" w:rsidRPr="00EA2FEC" w:rsidRDefault="00335840" w:rsidP="00024BE5">
      <w:pPr>
        <w:tabs>
          <w:tab w:val="left" w:pos="4962"/>
        </w:tabs>
        <w:spacing w:after="0" w:line="240" w:lineRule="auto"/>
        <w:ind w:firstLine="709"/>
        <w:jc w:val="right"/>
        <w:rPr>
          <w:rFonts w:ascii="PT Astra Serif" w:eastAsia="Times New Roman" w:hAnsi="PT Astra Serif"/>
          <w:sz w:val="24"/>
          <w:szCs w:val="24"/>
        </w:rPr>
      </w:pPr>
      <w:r w:rsidRPr="00EA2FEC">
        <w:rPr>
          <w:rFonts w:ascii="PT Astra Serif" w:eastAsia="Times New Roman" w:hAnsi="PT Astra Serif"/>
          <w:sz w:val="24"/>
          <w:szCs w:val="24"/>
        </w:rPr>
        <w:t>Та</w:t>
      </w:r>
      <w:r w:rsidR="002E5516" w:rsidRPr="00EA2FEC">
        <w:rPr>
          <w:rFonts w:ascii="PT Astra Serif" w:eastAsia="Times New Roman" w:hAnsi="PT Astra Serif"/>
          <w:sz w:val="24"/>
          <w:szCs w:val="24"/>
        </w:rPr>
        <w:t xml:space="preserve">блица </w:t>
      </w:r>
      <w:r w:rsidR="003C6513" w:rsidRPr="00EA2FEC">
        <w:rPr>
          <w:rFonts w:ascii="PT Astra Serif" w:eastAsia="Times New Roman" w:hAnsi="PT Astra Serif"/>
          <w:sz w:val="24"/>
          <w:szCs w:val="24"/>
        </w:rPr>
        <w:t>8</w:t>
      </w:r>
    </w:p>
    <w:p w14:paraId="7D09A216" w14:textId="77777777" w:rsidR="00335840" w:rsidRPr="00EA2FEC" w:rsidRDefault="00335840" w:rsidP="00024BE5">
      <w:pPr>
        <w:tabs>
          <w:tab w:val="left" w:pos="4962"/>
        </w:tabs>
        <w:spacing w:after="0" w:line="240" w:lineRule="auto"/>
        <w:jc w:val="center"/>
        <w:rPr>
          <w:rFonts w:ascii="PT Astra Serif" w:eastAsia="Times New Roman" w:hAnsi="PT Astra Serif"/>
          <w:sz w:val="24"/>
          <w:szCs w:val="24"/>
        </w:rPr>
      </w:pPr>
      <w:r w:rsidRPr="00EA2FEC">
        <w:rPr>
          <w:rFonts w:ascii="PT Astra Serif" w:eastAsia="Times New Roman" w:hAnsi="PT Astra Serif"/>
          <w:sz w:val="24"/>
          <w:szCs w:val="24"/>
        </w:rPr>
        <w:t>Динамика показателей сферы туризма и индустрии гостеприимства</w:t>
      </w:r>
    </w:p>
    <w:p w14:paraId="5788FB75" w14:textId="77777777" w:rsidR="002E5516" w:rsidRPr="00EA2FEC" w:rsidRDefault="002E5516" w:rsidP="00024BE5">
      <w:pPr>
        <w:tabs>
          <w:tab w:val="left" w:pos="4962"/>
        </w:tabs>
        <w:spacing w:after="0" w:line="240" w:lineRule="auto"/>
        <w:jc w:val="center"/>
        <w:rPr>
          <w:rFonts w:ascii="PT Astra Serif" w:eastAsia="Times New Roman" w:hAnsi="PT Astra Serif"/>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055"/>
        <w:gridCol w:w="2055"/>
      </w:tblGrid>
      <w:tr w:rsidR="00276365" w:rsidRPr="00EA2FEC" w14:paraId="752A922B" w14:textId="77777777" w:rsidTr="0013692C">
        <w:trPr>
          <w:trHeight w:val="356"/>
        </w:trPr>
        <w:tc>
          <w:tcPr>
            <w:tcW w:w="5529" w:type="dxa"/>
            <w:tcBorders>
              <w:top w:val="single" w:sz="4" w:space="0" w:color="auto"/>
              <w:left w:val="single" w:sz="4" w:space="0" w:color="auto"/>
              <w:bottom w:val="single" w:sz="4" w:space="0" w:color="auto"/>
              <w:right w:val="single" w:sz="4" w:space="0" w:color="auto"/>
            </w:tcBorders>
            <w:hideMark/>
          </w:tcPr>
          <w:p w14:paraId="759C2EF5" w14:textId="77777777" w:rsidR="00276365" w:rsidRPr="00EA2FEC" w:rsidRDefault="00276365" w:rsidP="00024BE5">
            <w:pPr>
              <w:spacing w:after="0" w:line="240" w:lineRule="auto"/>
              <w:jc w:val="center"/>
              <w:rPr>
                <w:rFonts w:ascii="PT Astra Serif" w:eastAsia="PT Astra Serif" w:hAnsi="PT Astra Serif"/>
                <w:sz w:val="24"/>
                <w:szCs w:val="24"/>
              </w:rPr>
            </w:pPr>
            <w:r w:rsidRPr="00EA2FEC">
              <w:rPr>
                <w:rFonts w:ascii="PT Astra Serif" w:eastAsia="PT Astra Serif" w:hAnsi="PT Astra Serif"/>
                <w:sz w:val="24"/>
                <w:szCs w:val="24"/>
              </w:rPr>
              <w:t xml:space="preserve">Наименование показателя </w:t>
            </w:r>
          </w:p>
        </w:tc>
        <w:tc>
          <w:tcPr>
            <w:tcW w:w="2055" w:type="dxa"/>
            <w:tcBorders>
              <w:top w:val="single" w:sz="4" w:space="0" w:color="auto"/>
              <w:left w:val="single" w:sz="4" w:space="0" w:color="auto"/>
              <w:bottom w:val="single" w:sz="4" w:space="0" w:color="auto"/>
              <w:right w:val="single" w:sz="4" w:space="0" w:color="auto"/>
            </w:tcBorders>
            <w:hideMark/>
          </w:tcPr>
          <w:p w14:paraId="03C26EB5" w14:textId="77777777" w:rsidR="00276365" w:rsidRPr="00EA2FEC" w:rsidRDefault="00276365" w:rsidP="00024BE5">
            <w:pPr>
              <w:spacing w:after="0" w:line="240" w:lineRule="auto"/>
              <w:jc w:val="center"/>
              <w:rPr>
                <w:rFonts w:ascii="PT Astra Serif" w:eastAsia="PT Astra Serif" w:hAnsi="PT Astra Serif"/>
                <w:sz w:val="24"/>
                <w:szCs w:val="24"/>
              </w:rPr>
            </w:pPr>
            <w:r w:rsidRPr="00EA2FEC">
              <w:rPr>
                <w:rFonts w:ascii="PT Astra Serif" w:eastAsia="PT Astra Serif" w:hAnsi="PT Astra Serif"/>
                <w:sz w:val="24"/>
                <w:szCs w:val="24"/>
              </w:rPr>
              <w:t>2023 год</w:t>
            </w:r>
          </w:p>
        </w:tc>
        <w:tc>
          <w:tcPr>
            <w:tcW w:w="2055" w:type="dxa"/>
            <w:tcBorders>
              <w:top w:val="single" w:sz="4" w:space="0" w:color="auto"/>
              <w:left w:val="single" w:sz="4" w:space="0" w:color="auto"/>
              <w:bottom w:val="single" w:sz="4" w:space="0" w:color="auto"/>
              <w:right w:val="single" w:sz="4" w:space="0" w:color="auto"/>
            </w:tcBorders>
          </w:tcPr>
          <w:p w14:paraId="551DD96A" w14:textId="77777777" w:rsidR="00276365" w:rsidRPr="00EA2FEC" w:rsidRDefault="00276365" w:rsidP="00024BE5">
            <w:pPr>
              <w:spacing w:after="0" w:line="240" w:lineRule="auto"/>
              <w:jc w:val="center"/>
              <w:rPr>
                <w:rFonts w:ascii="PT Astra Serif" w:eastAsia="PT Astra Serif" w:hAnsi="PT Astra Serif"/>
                <w:sz w:val="24"/>
                <w:szCs w:val="24"/>
              </w:rPr>
            </w:pPr>
            <w:r w:rsidRPr="00EA2FEC">
              <w:rPr>
                <w:rFonts w:ascii="PT Astra Serif" w:eastAsia="PT Astra Serif" w:hAnsi="PT Astra Serif"/>
                <w:sz w:val="24"/>
                <w:szCs w:val="24"/>
              </w:rPr>
              <w:t>2024 год</w:t>
            </w:r>
          </w:p>
        </w:tc>
      </w:tr>
      <w:tr w:rsidR="00276365" w:rsidRPr="00EA2FEC" w14:paraId="4F62522D" w14:textId="77777777" w:rsidTr="0013692C">
        <w:trPr>
          <w:trHeight w:val="435"/>
        </w:trPr>
        <w:tc>
          <w:tcPr>
            <w:tcW w:w="5529" w:type="dxa"/>
            <w:tcBorders>
              <w:top w:val="single" w:sz="4" w:space="0" w:color="auto"/>
              <w:left w:val="single" w:sz="4" w:space="0" w:color="auto"/>
              <w:bottom w:val="single" w:sz="4" w:space="0" w:color="auto"/>
              <w:right w:val="single" w:sz="4" w:space="0" w:color="auto"/>
            </w:tcBorders>
            <w:hideMark/>
          </w:tcPr>
          <w:p w14:paraId="7D367394" w14:textId="4BB0EC94" w:rsidR="00276365" w:rsidRPr="00EA2FEC" w:rsidRDefault="00276365" w:rsidP="00024BE5">
            <w:pPr>
              <w:spacing w:after="0" w:line="240" w:lineRule="auto"/>
              <w:rPr>
                <w:rFonts w:ascii="PT Astra Serif" w:eastAsia="PT Astra Serif" w:hAnsi="PT Astra Serif"/>
                <w:sz w:val="24"/>
                <w:szCs w:val="24"/>
              </w:rPr>
            </w:pPr>
            <w:r w:rsidRPr="00EA2FEC">
              <w:rPr>
                <w:rFonts w:ascii="PT Astra Serif" w:eastAsia="PT Astra Serif" w:hAnsi="PT Astra Serif"/>
                <w:sz w:val="24"/>
                <w:szCs w:val="24"/>
              </w:rPr>
              <w:t>Объем туристического потока в Томскую область (тыс. чел</w:t>
            </w:r>
            <w:r w:rsidR="00407280" w:rsidRPr="00EA2FEC">
              <w:rPr>
                <w:rFonts w:ascii="PT Astra Serif" w:eastAsia="PT Astra Serif" w:hAnsi="PT Astra Serif"/>
                <w:sz w:val="24"/>
                <w:szCs w:val="24"/>
              </w:rPr>
              <w:t>овек</w:t>
            </w:r>
            <w:r w:rsidRPr="00EA2FEC">
              <w:rPr>
                <w:rFonts w:ascii="PT Astra Serif" w:eastAsia="PT Astra Serif" w:hAnsi="PT Astra Serif"/>
                <w:sz w:val="24"/>
                <w:szCs w:val="24"/>
              </w:rPr>
              <w:t>)</w:t>
            </w:r>
          </w:p>
        </w:tc>
        <w:tc>
          <w:tcPr>
            <w:tcW w:w="2055" w:type="dxa"/>
            <w:tcBorders>
              <w:top w:val="single" w:sz="4" w:space="0" w:color="auto"/>
              <w:left w:val="single" w:sz="4" w:space="0" w:color="auto"/>
              <w:bottom w:val="single" w:sz="4" w:space="0" w:color="auto"/>
              <w:right w:val="single" w:sz="4" w:space="0" w:color="auto"/>
            </w:tcBorders>
            <w:noWrap/>
            <w:hideMark/>
          </w:tcPr>
          <w:p w14:paraId="2CFCEDA0" w14:textId="77777777" w:rsidR="00276365" w:rsidRPr="00EA2FEC" w:rsidRDefault="00276365" w:rsidP="00024BE5">
            <w:pPr>
              <w:spacing w:after="0" w:line="240" w:lineRule="auto"/>
              <w:jc w:val="center"/>
              <w:rPr>
                <w:rFonts w:ascii="PT Astra Serif" w:hAnsi="PT Astra Serif"/>
                <w:sz w:val="24"/>
                <w:szCs w:val="24"/>
              </w:rPr>
            </w:pPr>
            <w:r w:rsidRPr="00EA2FEC">
              <w:rPr>
                <w:rFonts w:ascii="PT Astra Serif" w:hAnsi="PT Astra Serif"/>
                <w:sz w:val="24"/>
                <w:szCs w:val="24"/>
                <w:lang w:val="en-US"/>
              </w:rPr>
              <w:t>4</w:t>
            </w:r>
            <w:r w:rsidRPr="00EA2FEC">
              <w:rPr>
                <w:rFonts w:ascii="PT Astra Serif" w:hAnsi="PT Astra Serif"/>
                <w:sz w:val="24"/>
                <w:szCs w:val="24"/>
              </w:rPr>
              <w:t>84,7</w:t>
            </w:r>
          </w:p>
        </w:tc>
        <w:tc>
          <w:tcPr>
            <w:tcW w:w="2055" w:type="dxa"/>
            <w:tcBorders>
              <w:top w:val="single" w:sz="4" w:space="0" w:color="auto"/>
              <w:left w:val="single" w:sz="4" w:space="0" w:color="auto"/>
              <w:bottom w:val="single" w:sz="4" w:space="0" w:color="auto"/>
              <w:right w:val="single" w:sz="4" w:space="0" w:color="auto"/>
            </w:tcBorders>
          </w:tcPr>
          <w:p w14:paraId="7E34EC83" w14:textId="77777777" w:rsidR="00276365" w:rsidRPr="00EA2FEC" w:rsidRDefault="00276365" w:rsidP="00024BE5">
            <w:pPr>
              <w:spacing w:after="0" w:line="240" w:lineRule="auto"/>
              <w:jc w:val="center"/>
              <w:rPr>
                <w:rFonts w:ascii="PT Astra Serif" w:hAnsi="PT Astra Serif"/>
                <w:sz w:val="24"/>
                <w:szCs w:val="24"/>
                <w:lang w:val="en-US"/>
              </w:rPr>
            </w:pPr>
            <w:r w:rsidRPr="00EA2FEC">
              <w:rPr>
                <w:rFonts w:ascii="PT Astra Serif" w:hAnsi="PT Astra Serif"/>
                <w:sz w:val="24"/>
                <w:szCs w:val="24"/>
                <w:lang w:val="en-US"/>
              </w:rPr>
              <w:t>500,5</w:t>
            </w:r>
          </w:p>
        </w:tc>
      </w:tr>
      <w:tr w:rsidR="00276365" w:rsidRPr="00EA2FEC" w14:paraId="26DD2850" w14:textId="77777777" w:rsidTr="0013692C">
        <w:trPr>
          <w:trHeight w:val="211"/>
        </w:trPr>
        <w:tc>
          <w:tcPr>
            <w:tcW w:w="5529" w:type="dxa"/>
            <w:tcBorders>
              <w:top w:val="single" w:sz="4" w:space="0" w:color="auto"/>
              <w:left w:val="single" w:sz="4" w:space="0" w:color="auto"/>
              <w:bottom w:val="single" w:sz="4" w:space="0" w:color="auto"/>
              <w:right w:val="single" w:sz="4" w:space="0" w:color="auto"/>
            </w:tcBorders>
            <w:hideMark/>
          </w:tcPr>
          <w:p w14:paraId="09F77A78" w14:textId="09E5BA7A" w:rsidR="00276365" w:rsidRPr="00EA2FEC" w:rsidRDefault="00276365" w:rsidP="00024BE5">
            <w:pPr>
              <w:spacing w:after="0" w:line="240" w:lineRule="auto"/>
              <w:rPr>
                <w:rFonts w:ascii="PT Astra Serif" w:eastAsia="PT Astra Serif" w:hAnsi="PT Astra Serif"/>
                <w:sz w:val="24"/>
                <w:szCs w:val="24"/>
              </w:rPr>
            </w:pPr>
            <w:r w:rsidRPr="00EA2FEC">
              <w:rPr>
                <w:rFonts w:ascii="PT Astra Serif" w:eastAsia="PT Astra Serif" w:hAnsi="PT Astra Serif"/>
                <w:sz w:val="24"/>
                <w:szCs w:val="24"/>
              </w:rPr>
              <w:t>Число лиц, размещенных в коллективных средствах размещения (тыс. чел</w:t>
            </w:r>
            <w:r w:rsidR="00407280" w:rsidRPr="00EA2FEC">
              <w:rPr>
                <w:rFonts w:ascii="PT Astra Serif" w:eastAsia="PT Astra Serif" w:hAnsi="PT Astra Serif"/>
                <w:sz w:val="24"/>
                <w:szCs w:val="24"/>
              </w:rPr>
              <w:t>овек</w:t>
            </w:r>
            <w:r w:rsidRPr="00EA2FEC">
              <w:rPr>
                <w:rFonts w:ascii="PT Astra Serif" w:eastAsia="PT Astra Serif" w:hAnsi="PT Astra Serif"/>
                <w:sz w:val="24"/>
                <w:szCs w:val="24"/>
              </w:rPr>
              <w:t>)</w:t>
            </w:r>
          </w:p>
        </w:tc>
        <w:tc>
          <w:tcPr>
            <w:tcW w:w="2055" w:type="dxa"/>
            <w:tcBorders>
              <w:top w:val="single" w:sz="4" w:space="0" w:color="auto"/>
              <w:left w:val="single" w:sz="4" w:space="0" w:color="auto"/>
              <w:bottom w:val="single" w:sz="4" w:space="0" w:color="auto"/>
              <w:right w:val="single" w:sz="4" w:space="0" w:color="auto"/>
            </w:tcBorders>
            <w:noWrap/>
            <w:hideMark/>
          </w:tcPr>
          <w:p w14:paraId="7621F334" w14:textId="77777777" w:rsidR="00276365" w:rsidRPr="00EA2FEC" w:rsidRDefault="00276365" w:rsidP="00024BE5">
            <w:pPr>
              <w:spacing w:after="0" w:line="240" w:lineRule="auto"/>
              <w:jc w:val="center"/>
              <w:rPr>
                <w:rFonts w:ascii="PT Astra Serif" w:hAnsi="PT Astra Serif" w:cs="Calibri"/>
                <w:sz w:val="24"/>
                <w:szCs w:val="24"/>
                <w:lang w:val="en-US" w:bidi="ne-NP"/>
              </w:rPr>
            </w:pPr>
            <w:r w:rsidRPr="00EA2FEC">
              <w:rPr>
                <w:rFonts w:ascii="PT Astra Serif" w:hAnsi="PT Astra Serif" w:cs="Calibri"/>
                <w:sz w:val="24"/>
                <w:szCs w:val="24"/>
                <w:lang w:bidi="ne-NP"/>
              </w:rPr>
              <w:t>2</w:t>
            </w:r>
            <w:r w:rsidRPr="00EA2FEC">
              <w:rPr>
                <w:rFonts w:ascii="PT Astra Serif" w:hAnsi="PT Astra Serif" w:cs="Calibri"/>
                <w:sz w:val="24"/>
                <w:szCs w:val="24"/>
                <w:lang w:val="en-US" w:bidi="ne-NP"/>
              </w:rPr>
              <w:t>57</w:t>
            </w:r>
            <w:r w:rsidRPr="00EA2FEC">
              <w:rPr>
                <w:rFonts w:ascii="PT Astra Serif" w:hAnsi="PT Astra Serif" w:cs="Calibri"/>
                <w:sz w:val="24"/>
                <w:szCs w:val="24"/>
                <w:lang w:bidi="ne-NP"/>
              </w:rPr>
              <w:t>,</w:t>
            </w:r>
            <w:r w:rsidRPr="00EA2FEC">
              <w:rPr>
                <w:rFonts w:ascii="PT Astra Serif" w:hAnsi="PT Astra Serif" w:cs="Calibri"/>
                <w:sz w:val="24"/>
                <w:szCs w:val="24"/>
                <w:lang w:val="en-US" w:bidi="ne-NP"/>
              </w:rPr>
              <w:t>3</w:t>
            </w:r>
          </w:p>
        </w:tc>
        <w:tc>
          <w:tcPr>
            <w:tcW w:w="2055" w:type="dxa"/>
            <w:tcBorders>
              <w:top w:val="single" w:sz="4" w:space="0" w:color="auto"/>
              <w:left w:val="single" w:sz="4" w:space="0" w:color="auto"/>
              <w:bottom w:val="single" w:sz="4" w:space="0" w:color="auto"/>
              <w:right w:val="single" w:sz="4" w:space="0" w:color="auto"/>
            </w:tcBorders>
          </w:tcPr>
          <w:p w14:paraId="0F7C1924" w14:textId="77777777" w:rsidR="00276365" w:rsidRPr="00EA2FEC" w:rsidRDefault="00276365" w:rsidP="00024BE5">
            <w:pPr>
              <w:spacing w:after="0" w:line="240" w:lineRule="auto"/>
              <w:jc w:val="center"/>
              <w:rPr>
                <w:rFonts w:ascii="PT Astra Serif" w:hAnsi="PT Astra Serif" w:cs="Calibri"/>
                <w:sz w:val="24"/>
                <w:szCs w:val="24"/>
                <w:lang w:bidi="ne-NP"/>
              </w:rPr>
            </w:pPr>
            <w:r w:rsidRPr="00EA2FEC">
              <w:rPr>
                <w:rFonts w:ascii="PT Astra Serif" w:hAnsi="PT Astra Serif" w:cs="Calibri"/>
                <w:sz w:val="24"/>
                <w:szCs w:val="24"/>
                <w:lang w:bidi="ne-NP"/>
              </w:rPr>
              <w:t>322,8</w:t>
            </w:r>
          </w:p>
        </w:tc>
      </w:tr>
      <w:tr w:rsidR="00276365" w:rsidRPr="00EA2FEC" w14:paraId="50FFBDCC" w14:textId="77777777" w:rsidTr="0013692C">
        <w:trPr>
          <w:trHeight w:val="435"/>
        </w:trPr>
        <w:tc>
          <w:tcPr>
            <w:tcW w:w="5529" w:type="dxa"/>
            <w:tcBorders>
              <w:top w:val="single" w:sz="4" w:space="0" w:color="auto"/>
              <w:left w:val="single" w:sz="4" w:space="0" w:color="auto"/>
              <w:bottom w:val="single" w:sz="4" w:space="0" w:color="auto"/>
              <w:right w:val="single" w:sz="4" w:space="0" w:color="auto"/>
            </w:tcBorders>
            <w:hideMark/>
          </w:tcPr>
          <w:p w14:paraId="0D603B50" w14:textId="28C61A05" w:rsidR="00276365" w:rsidRPr="00EA2FEC" w:rsidRDefault="00276365" w:rsidP="00A204EC">
            <w:pPr>
              <w:spacing w:after="0" w:line="240" w:lineRule="auto"/>
              <w:rPr>
                <w:rFonts w:ascii="PT Astra Serif" w:eastAsia="PT Astra Serif" w:hAnsi="PT Astra Serif"/>
                <w:sz w:val="24"/>
                <w:szCs w:val="24"/>
              </w:rPr>
            </w:pPr>
            <w:r w:rsidRPr="00EA2FEC">
              <w:rPr>
                <w:rFonts w:ascii="PT Astra Serif" w:eastAsia="PT Astra Serif" w:hAnsi="PT Astra Serif"/>
                <w:sz w:val="24"/>
                <w:szCs w:val="24"/>
              </w:rPr>
              <w:t>Услуги гостиниц и аналогичные услуги по предоставлению временного жилья (</w:t>
            </w:r>
            <w:r w:rsidR="00A204EC">
              <w:rPr>
                <w:rFonts w:ascii="PT Astra Serif" w:eastAsia="PT Astra Serif" w:hAnsi="PT Astra Serif"/>
                <w:sz w:val="24"/>
                <w:szCs w:val="24"/>
              </w:rPr>
              <w:t>тыс</w:t>
            </w:r>
            <w:r w:rsidR="00EE0CB9" w:rsidRPr="00EA2FEC">
              <w:rPr>
                <w:rFonts w:ascii="PT Astra Serif" w:eastAsia="PT Astra Serif" w:hAnsi="PT Astra Serif"/>
                <w:sz w:val="24"/>
                <w:szCs w:val="24"/>
              </w:rPr>
              <w:t>.</w:t>
            </w:r>
            <w:r w:rsidRPr="00EA2FEC">
              <w:rPr>
                <w:rFonts w:ascii="PT Astra Serif" w:eastAsia="PT Astra Serif" w:hAnsi="PT Astra Serif"/>
                <w:sz w:val="24"/>
                <w:szCs w:val="24"/>
              </w:rPr>
              <w:t xml:space="preserve"> рублей)</w:t>
            </w:r>
          </w:p>
        </w:tc>
        <w:tc>
          <w:tcPr>
            <w:tcW w:w="2055" w:type="dxa"/>
            <w:tcBorders>
              <w:top w:val="single" w:sz="4" w:space="0" w:color="auto"/>
              <w:left w:val="single" w:sz="4" w:space="0" w:color="auto"/>
              <w:bottom w:val="single" w:sz="4" w:space="0" w:color="auto"/>
              <w:right w:val="single" w:sz="4" w:space="0" w:color="auto"/>
            </w:tcBorders>
            <w:noWrap/>
            <w:hideMark/>
          </w:tcPr>
          <w:p w14:paraId="3FD03305" w14:textId="77777777" w:rsidR="00276365" w:rsidRPr="00EA2FEC" w:rsidRDefault="00276365" w:rsidP="00024BE5">
            <w:pPr>
              <w:spacing w:after="0" w:line="240" w:lineRule="auto"/>
              <w:jc w:val="center"/>
              <w:rPr>
                <w:rFonts w:ascii="PT Astra Serif" w:hAnsi="PT Astra Serif"/>
                <w:sz w:val="24"/>
                <w:szCs w:val="24"/>
              </w:rPr>
            </w:pPr>
            <w:r w:rsidRPr="00EA2FEC">
              <w:rPr>
                <w:rFonts w:ascii="PT Astra Serif" w:hAnsi="PT Astra Serif"/>
                <w:sz w:val="24"/>
                <w:szCs w:val="24"/>
              </w:rPr>
              <w:t>662 952,1</w:t>
            </w:r>
          </w:p>
        </w:tc>
        <w:tc>
          <w:tcPr>
            <w:tcW w:w="2055" w:type="dxa"/>
            <w:tcBorders>
              <w:top w:val="single" w:sz="4" w:space="0" w:color="auto"/>
              <w:left w:val="single" w:sz="4" w:space="0" w:color="auto"/>
              <w:bottom w:val="single" w:sz="4" w:space="0" w:color="auto"/>
              <w:right w:val="single" w:sz="4" w:space="0" w:color="auto"/>
            </w:tcBorders>
          </w:tcPr>
          <w:p w14:paraId="3142212E" w14:textId="77777777" w:rsidR="00276365" w:rsidRPr="00EA2FEC" w:rsidRDefault="00276365" w:rsidP="00024BE5">
            <w:pPr>
              <w:spacing w:after="0" w:line="240" w:lineRule="auto"/>
              <w:jc w:val="center"/>
              <w:rPr>
                <w:rFonts w:ascii="PT Astra Serif" w:hAnsi="PT Astra Serif" w:cs="Calibri"/>
                <w:sz w:val="24"/>
                <w:szCs w:val="24"/>
                <w:lang w:bidi="ne-NP"/>
              </w:rPr>
            </w:pPr>
            <w:r w:rsidRPr="00EA2FEC">
              <w:rPr>
                <w:rFonts w:ascii="PT Astra Serif" w:hAnsi="PT Astra Serif" w:cs="Calibri"/>
                <w:sz w:val="24"/>
                <w:szCs w:val="24"/>
                <w:lang w:bidi="ne-NP"/>
              </w:rPr>
              <w:t>854 033,2</w:t>
            </w:r>
          </w:p>
        </w:tc>
      </w:tr>
      <w:tr w:rsidR="00276365" w:rsidRPr="00EA2FEC" w14:paraId="5C8E44C0" w14:textId="77777777" w:rsidTr="0013692C">
        <w:trPr>
          <w:trHeight w:val="397"/>
        </w:trPr>
        <w:tc>
          <w:tcPr>
            <w:tcW w:w="5529" w:type="dxa"/>
            <w:tcBorders>
              <w:top w:val="single" w:sz="4" w:space="0" w:color="auto"/>
              <w:left w:val="single" w:sz="4" w:space="0" w:color="auto"/>
              <w:bottom w:val="single" w:sz="4" w:space="0" w:color="auto"/>
              <w:right w:val="single" w:sz="4" w:space="0" w:color="auto"/>
            </w:tcBorders>
            <w:hideMark/>
          </w:tcPr>
          <w:p w14:paraId="7E211E03" w14:textId="32698B43" w:rsidR="00276365" w:rsidRPr="00EA2FEC" w:rsidRDefault="00276365" w:rsidP="00A204EC">
            <w:pPr>
              <w:spacing w:after="0" w:line="240" w:lineRule="auto"/>
              <w:rPr>
                <w:rFonts w:ascii="PT Astra Serif" w:eastAsia="PT Astra Serif" w:hAnsi="PT Astra Serif"/>
                <w:sz w:val="24"/>
                <w:szCs w:val="24"/>
              </w:rPr>
            </w:pPr>
            <w:r w:rsidRPr="00EA2FEC">
              <w:rPr>
                <w:rFonts w:ascii="PT Astra Serif" w:eastAsia="PT Astra Serif" w:hAnsi="PT Astra Serif"/>
                <w:sz w:val="24"/>
                <w:szCs w:val="24"/>
              </w:rPr>
              <w:t>Услуги туристических агентств, туроператоров и прочие услуги по бронирова</w:t>
            </w:r>
            <w:r w:rsidR="00A204EC">
              <w:rPr>
                <w:rFonts w:ascii="PT Astra Serif" w:eastAsia="PT Astra Serif" w:hAnsi="PT Astra Serif"/>
                <w:sz w:val="24"/>
                <w:szCs w:val="24"/>
              </w:rPr>
              <w:t>нию и сопутствующие им услуги (тыс</w:t>
            </w:r>
            <w:r w:rsidR="00EE0CB9" w:rsidRPr="00EA2FEC">
              <w:rPr>
                <w:rFonts w:ascii="PT Astra Serif" w:eastAsia="PT Astra Serif" w:hAnsi="PT Astra Serif"/>
                <w:sz w:val="24"/>
                <w:szCs w:val="24"/>
              </w:rPr>
              <w:t>.</w:t>
            </w:r>
            <w:r w:rsidRPr="00EA2FEC">
              <w:rPr>
                <w:rFonts w:ascii="PT Astra Serif" w:eastAsia="PT Astra Serif" w:hAnsi="PT Astra Serif"/>
                <w:sz w:val="24"/>
                <w:szCs w:val="24"/>
              </w:rPr>
              <w:t xml:space="preserve"> рублей)</w:t>
            </w:r>
          </w:p>
        </w:tc>
        <w:tc>
          <w:tcPr>
            <w:tcW w:w="2055" w:type="dxa"/>
            <w:tcBorders>
              <w:top w:val="single" w:sz="4" w:space="0" w:color="auto"/>
              <w:left w:val="single" w:sz="4" w:space="0" w:color="auto"/>
              <w:bottom w:val="single" w:sz="4" w:space="0" w:color="auto"/>
              <w:right w:val="single" w:sz="4" w:space="0" w:color="auto"/>
            </w:tcBorders>
            <w:noWrap/>
            <w:hideMark/>
          </w:tcPr>
          <w:p w14:paraId="5789504D" w14:textId="77777777" w:rsidR="00276365" w:rsidRPr="00EA2FEC" w:rsidRDefault="00276365" w:rsidP="00024BE5">
            <w:pPr>
              <w:spacing w:after="0" w:line="240" w:lineRule="auto"/>
              <w:jc w:val="center"/>
              <w:rPr>
                <w:rFonts w:ascii="PT Astra Serif" w:hAnsi="PT Astra Serif"/>
                <w:sz w:val="24"/>
                <w:szCs w:val="24"/>
              </w:rPr>
            </w:pPr>
            <w:r w:rsidRPr="00EA2FEC">
              <w:rPr>
                <w:rFonts w:ascii="PT Astra Serif" w:hAnsi="PT Astra Serif"/>
                <w:sz w:val="24"/>
                <w:szCs w:val="24"/>
              </w:rPr>
              <w:t>543 559,1</w:t>
            </w:r>
          </w:p>
        </w:tc>
        <w:tc>
          <w:tcPr>
            <w:tcW w:w="2055" w:type="dxa"/>
            <w:tcBorders>
              <w:top w:val="single" w:sz="4" w:space="0" w:color="auto"/>
              <w:left w:val="single" w:sz="4" w:space="0" w:color="auto"/>
              <w:bottom w:val="single" w:sz="4" w:space="0" w:color="auto"/>
              <w:right w:val="single" w:sz="4" w:space="0" w:color="auto"/>
            </w:tcBorders>
          </w:tcPr>
          <w:p w14:paraId="49DA7383" w14:textId="77777777" w:rsidR="00276365" w:rsidRPr="00EA2FEC" w:rsidRDefault="00276365" w:rsidP="00024BE5">
            <w:pPr>
              <w:spacing w:after="0" w:line="240" w:lineRule="auto"/>
              <w:jc w:val="center"/>
              <w:rPr>
                <w:rFonts w:ascii="PT Astra Serif" w:hAnsi="PT Astra Serif" w:cs="Calibri"/>
                <w:sz w:val="24"/>
                <w:szCs w:val="24"/>
                <w:lang w:bidi="ne-NP"/>
              </w:rPr>
            </w:pPr>
            <w:r w:rsidRPr="00EA2FEC">
              <w:rPr>
                <w:rFonts w:ascii="PT Astra Serif" w:hAnsi="PT Astra Serif" w:cs="Calibri"/>
                <w:sz w:val="24"/>
                <w:szCs w:val="24"/>
                <w:lang w:bidi="ne-NP"/>
              </w:rPr>
              <w:t>1 078 386,8</w:t>
            </w:r>
          </w:p>
        </w:tc>
      </w:tr>
    </w:tbl>
    <w:p w14:paraId="192ABDDB" w14:textId="77777777" w:rsidR="00335840" w:rsidRPr="00EA2FEC" w:rsidRDefault="00335840" w:rsidP="00024BE5">
      <w:pPr>
        <w:tabs>
          <w:tab w:val="left" w:pos="4962"/>
        </w:tabs>
        <w:spacing w:after="0" w:line="240" w:lineRule="auto"/>
        <w:jc w:val="center"/>
        <w:rPr>
          <w:rFonts w:ascii="PT Astra Serif" w:eastAsia="Times New Roman" w:hAnsi="PT Astra Serif"/>
          <w:sz w:val="24"/>
          <w:szCs w:val="24"/>
        </w:rPr>
      </w:pPr>
    </w:p>
    <w:p w14:paraId="17C22E0A" w14:textId="05429F7E" w:rsidR="00335840" w:rsidRPr="00EA2FEC" w:rsidRDefault="00335840" w:rsidP="00024BE5">
      <w:pPr>
        <w:spacing w:after="0" w:line="240" w:lineRule="auto"/>
        <w:ind w:firstLine="709"/>
        <w:jc w:val="both"/>
        <w:rPr>
          <w:rFonts w:ascii="PT Astra Serif" w:hAnsi="PT Astra Serif"/>
          <w:bCs/>
          <w:sz w:val="24"/>
          <w:szCs w:val="24"/>
        </w:rPr>
      </w:pPr>
      <w:r w:rsidRPr="00EA2FEC">
        <w:rPr>
          <w:rFonts w:ascii="PT Astra Serif" w:hAnsi="PT Astra Serif"/>
          <w:bCs/>
          <w:sz w:val="24"/>
          <w:szCs w:val="24"/>
        </w:rPr>
        <w:t>Доля отрасли туризма в ВРП составляет не менее 2,1%, а в основных ценах более чем 16,7 млрд</w:t>
      </w:r>
      <w:r w:rsidR="00EE0CB9" w:rsidRPr="00EA2FEC">
        <w:rPr>
          <w:rFonts w:ascii="PT Astra Serif" w:hAnsi="PT Astra Serif"/>
          <w:bCs/>
          <w:sz w:val="24"/>
          <w:szCs w:val="24"/>
        </w:rPr>
        <w:t>.</w:t>
      </w:r>
      <w:r w:rsidRPr="00EA2FEC">
        <w:rPr>
          <w:rFonts w:ascii="PT Astra Serif" w:hAnsi="PT Astra Serif"/>
          <w:bCs/>
          <w:sz w:val="24"/>
          <w:szCs w:val="24"/>
        </w:rPr>
        <w:t xml:space="preserve"> рублей.</w:t>
      </w:r>
    </w:p>
    <w:p w14:paraId="0F6CE0F2" w14:textId="6A9B46DA" w:rsidR="00335840" w:rsidRPr="00EA2FEC" w:rsidRDefault="00335840" w:rsidP="00A64750">
      <w:pPr>
        <w:autoSpaceDE w:val="0"/>
        <w:autoSpaceDN w:val="0"/>
        <w:adjustRightInd w:val="0"/>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продолжена реализация национального туристического маршрута «Томск </w:t>
      </w:r>
      <w:r w:rsidR="00EE0CB9" w:rsidRPr="00EA2FEC">
        <w:rPr>
          <w:rFonts w:ascii="PT Astra Serif" w:hAnsi="PT Astra Serif"/>
          <w:sz w:val="24"/>
          <w:szCs w:val="24"/>
        </w:rPr>
        <w:t>–</w:t>
      </w:r>
      <w:r w:rsidRPr="00EA2FEC">
        <w:rPr>
          <w:rFonts w:ascii="PT Astra Serif" w:hAnsi="PT Astra Serif"/>
          <w:sz w:val="24"/>
          <w:szCs w:val="24"/>
        </w:rPr>
        <w:t xml:space="preserve"> сердце Сибири!» (далее – НТМ). Наличие НТМ дает преимущества в конкурсном отборе Минэкономразвития России на федеральное финансирование в рамках национального проекта «Туризм и индустрия гостеприим</w:t>
      </w:r>
      <w:r w:rsidR="0013692C" w:rsidRPr="00EA2FEC">
        <w:rPr>
          <w:rFonts w:ascii="PT Astra Serif" w:hAnsi="PT Astra Serif"/>
          <w:sz w:val="24"/>
          <w:szCs w:val="24"/>
        </w:rPr>
        <w:t>ства», в рамках которого в 2024 </w:t>
      </w:r>
      <w:r w:rsidRPr="00EA2FEC">
        <w:rPr>
          <w:rFonts w:ascii="PT Astra Serif" w:hAnsi="PT Astra Serif"/>
          <w:sz w:val="24"/>
          <w:szCs w:val="24"/>
        </w:rPr>
        <w:t>году на средства единой субсидии, предоставленной Томской области из федерального бюджета на обеспечение достижения показателя государственной программы «Развитие туризма»</w:t>
      </w:r>
      <w:r w:rsidR="00EE0CB9" w:rsidRPr="00EA2FEC">
        <w:rPr>
          <w:rFonts w:ascii="PT Astra Serif" w:hAnsi="PT Astra Serif"/>
          <w:sz w:val="24"/>
          <w:szCs w:val="24"/>
        </w:rPr>
        <w:t>,</w:t>
      </w:r>
      <w:r w:rsidRPr="00EA2FEC">
        <w:rPr>
          <w:rFonts w:ascii="PT Astra Serif" w:hAnsi="PT Astra Serif"/>
          <w:sz w:val="24"/>
          <w:szCs w:val="24"/>
        </w:rPr>
        <w:t xml:space="preserve"> были поддержаны: </w:t>
      </w:r>
    </w:p>
    <w:p w14:paraId="5EFE56F0" w14:textId="5C91E480" w:rsidR="00335840" w:rsidRPr="00EA2FEC" w:rsidRDefault="00336990" w:rsidP="00A64750">
      <w:pPr>
        <w:autoSpaceDE w:val="0"/>
        <w:autoSpaceDN w:val="0"/>
        <w:adjustRightInd w:val="0"/>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w:t>
      </w:r>
      <w:r w:rsidR="00335840" w:rsidRPr="00EA2FEC">
        <w:rPr>
          <w:rFonts w:ascii="PT Astra Serif" w:hAnsi="PT Astra Serif"/>
          <w:sz w:val="24"/>
          <w:szCs w:val="24"/>
        </w:rPr>
        <w:t> проект развития туристского центра города «Старый город с юной душой» в целях формирования новых привлекательных локаций для туристов, повышения комфортности и безопасности их пребывания в областном центре (установлено 12 селфи-зеркал в форме наличников, 3 тактильных барельефа, 4 смотровых бинокля; цифровой информационный терминал; нанесена разметка и установлены знаки «Парковка туристических автобусов» на 22 парковках;</w:t>
      </w:r>
      <w:proofErr w:type="gramEnd"/>
      <w:r w:rsidR="00335840" w:rsidRPr="00EA2FEC">
        <w:rPr>
          <w:rFonts w:ascii="PT Astra Serif" w:hAnsi="PT Astra Serif"/>
          <w:sz w:val="24"/>
          <w:szCs w:val="24"/>
        </w:rPr>
        <w:t xml:space="preserve"> проведено обустройство территории на Воскресенской горе, установлено </w:t>
      </w:r>
      <w:r w:rsidR="00335840" w:rsidRPr="00EA2FEC">
        <w:rPr>
          <w:rFonts w:ascii="PT Astra Serif" w:hAnsi="PT Astra Serif"/>
          <w:sz w:val="24"/>
          <w:szCs w:val="24"/>
        </w:rPr>
        <w:lastRenderedPageBreak/>
        <w:t>декоративное ограждение и стеллы, оформлены фотозоны на видовой площадке «Путь Томича»; изготовлено и размещено 212 адресных табличек, установлены 2 санитарных модуля, 12 торговых павильонов для сувенирной продукции);</w:t>
      </w:r>
      <w:r w:rsidR="00D57FD7" w:rsidRPr="00EA2FEC">
        <w:rPr>
          <w:rFonts w:ascii="PT Astra Serif" w:hAnsi="PT Astra Serif"/>
          <w:sz w:val="24"/>
          <w:szCs w:val="24"/>
        </w:rPr>
        <w:t xml:space="preserve"> </w:t>
      </w:r>
    </w:p>
    <w:p w14:paraId="5E5A29C6" w14:textId="00424048" w:rsidR="00335840" w:rsidRPr="00EA2FEC" w:rsidRDefault="00336990" w:rsidP="00A64750">
      <w:pPr>
        <w:autoSpaceDE w:val="0"/>
        <w:autoSpaceDN w:val="0"/>
        <w:adjustRightInd w:val="0"/>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335840" w:rsidRPr="00EA2FEC">
        <w:rPr>
          <w:rFonts w:ascii="PT Astra Serif" w:hAnsi="PT Astra Serif"/>
          <w:sz w:val="24"/>
          <w:szCs w:val="24"/>
        </w:rPr>
        <w:t xml:space="preserve"> проведение и продвижение Международного фестиваля народных ремесел «Праздник топора» </w:t>
      </w:r>
      <w:r w:rsidRPr="00EA2FEC">
        <w:rPr>
          <w:rFonts w:ascii="PT Astra Serif" w:hAnsi="PT Astra Serif"/>
          <w:sz w:val="24"/>
          <w:szCs w:val="24"/>
        </w:rPr>
        <w:t>–</w:t>
      </w:r>
      <w:r w:rsidR="00335840" w:rsidRPr="00EA2FEC">
        <w:rPr>
          <w:rFonts w:ascii="PT Astra Serif" w:hAnsi="PT Astra Serif"/>
          <w:sz w:val="24"/>
          <w:szCs w:val="24"/>
        </w:rPr>
        <w:t xml:space="preserve"> событийного мероприятия, привлекающего туристов в регион. </w:t>
      </w:r>
    </w:p>
    <w:p w14:paraId="4401830C" w14:textId="77777777" w:rsidR="00335840" w:rsidRPr="00EA2FEC" w:rsidRDefault="00335840" w:rsidP="00A64750">
      <w:pPr>
        <w:autoSpaceDE w:val="0"/>
        <w:autoSpaceDN w:val="0"/>
        <w:adjustRightInd w:val="0"/>
        <w:spacing w:after="0" w:line="240" w:lineRule="auto"/>
        <w:ind w:firstLine="709"/>
        <w:jc w:val="both"/>
        <w:rPr>
          <w:rFonts w:ascii="PT Astra Serif" w:eastAsiaTheme="minorEastAsia" w:hAnsi="PT Astra Serif" w:cs="Calibri"/>
          <w:strike/>
          <w:sz w:val="24"/>
          <w:szCs w:val="24"/>
        </w:rPr>
      </w:pPr>
      <w:r w:rsidRPr="00EA2FEC">
        <w:rPr>
          <w:rFonts w:ascii="PT Astra Serif" w:hAnsi="PT Astra Serif"/>
          <w:sz w:val="24"/>
          <w:szCs w:val="24"/>
        </w:rPr>
        <w:t xml:space="preserve">Оказана поддержка 10 муниципальным проектам по созданию условий для развития туризма и туристической инфраструктуры, предоставлены средства </w:t>
      </w:r>
      <w:proofErr w:type="gramStart"/>
      <w:r w:rsidRPr="00EA2FEC">
        <w:rPr>
          <w:rFonts w:ascii="PT Astra Serif" w:hAnsi="PT Astra Serif"/>
          <w:sz w:val="24"/>
          <w:szCs w:val="24"/>
        </w:rPr>
        <w:t>на</w:t>
      </w:r>
      <w:proofErr w:type="gramEnd"/>
      <w:r w:rsidRPr="00EA2FEC">
        <w:rPr>
          <w:rFonts w:ascii="PT Astra Serif" w:hAnsi="PT Astra Serif"/>
          <w:sz w:val="24"/>
          <w:szCs w:val="24"/>
        </w:rPr>
        <w:t>:</w:t>
      </w:r>
      <w:r w:rsidRPr="00EA2FEC">
        <w:rPr>
          <w:rFonts w:ascii="PT Astra Serif" w:hAnsi="PT Astra Serif"/>
          <w:strike/>
          <w:sz w:val="24"/>
          <w:szCs w:val="24"/>
        </w:rPr>
        <w:t xml:space="preserve"> </w:t>
      </w:r>
    </w:p>
    <w:p w14:paraId="090D2F57" w14:textId="7A9B6175" w:rsidR="00335840" w:rsidRPr="00EA2FEC" w:rsidRDefault="00336990" w:rsidP="00A64750">
      <w:pPr>
        <w:pStyle w:val="af6"/>
        <w:autoSpaceDE w:val="0"/>
        <w:autoSpaceDN w:val="0"/>
        <w:adjustRightInd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w:t>
      </w:r>
      <w:r w:rsidR="00335840" w:rsidRPr="00EA2FEC">
        <w:rPr>
          <w:rFonts w:ascii="PT Astra Serif" w:hAnsi="PT Astra Serif"/>
          <w:sz w:val="24"/>
          <w:szCs w:val="24"/>
        </w:rPr>
        <w:t> благоустройство территории музея под открытым небом «Чумэл Чвэч» (с. Парабель);</w:t>
      </w:r>
    </w:p>
    <w:p w14:paraId="59DDD720" w14:textId="5D150435" w:rsidR="00335840" w:rsidRPr="00EA2FEC" w:rsidRDefault="00336990" w:rsidP="00A64750">
      <w:pPr>
        <w:pStyle w:val="af6"/>
        <w:autoSpaceDE w:val="0"/>
        <w:autoSpaceDN w:val="0"/>
        <w:adjustRightInd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w:t>
      </w:r>
      <w:r w:rsidR="00D57FD7" w:rsidRPr="00EA2FEC">
        <w:rPr>
          <w:rFonts w:ascii="PT Astra Serif" w:hAnsi="PT Astra Serif"/>
          <w:sz w:val="24"/>
          <w:szCs w:val="24"/>
        </w:rPr>
        <w:t xml:space="preserve"> </w:t>
      </w:r>
      <w:r w:rsidR="00335840" w:rsidRPr="00EA2FEC">
        <w:rPr>
          <w:rFonts w:ascii="PT Astra Serif" w:hAnsi="PT Astra Serif"/>
          <w:sz w:val="24"/>
          <w:szCs w:val="24"/>
        </w:rPr>
        <w:t>создание нового турис</w:t>
      </w:r>
      <w:r w:rsidR="00AD2FD1" w:rsidRPr="00EA2FEC">
        <w:rPr>
          <w:rFonts w:ascii="PT Astra Serif" w:hAnsi="PT Astra Serif"/>
          <w:sz w:val="24"/>
          <w:szCs w:val="24"/>
        </w:rPr>
        <w:t>тского объекта «Археопарк» в г.</w:t>
      </w:r>
      <w:r w:rsidRPr="00EA2FEC">
        <w:rPr>
          <w:rFonts w:ascii="PT Astra Serif" w:hAnsi="PT Astra Serif"/>
          <w:sz w:val="24"/>
          <w:szCs w:val="24"/>
        </w:rPr>
        <w:t> </w:t>
      </w:r>
      <w:r w:rsidR="00335840" w:rsidRPr="00EA2FEC">
        <w:rPr>
          <w:rFonts w:ascii="PT Astra Serif" w:hAnsi="PT Astra Serif"/>
          <w:sz w:val="24"/>
          <w:szCs w:val="24"/>
        </w:rPr>
        <w:t>Томске;</w:t>
      </w:r>
    </w:p>
    <w:p w14:paraId="2E92BB25" w14:textId="1DD54627" w:rsidR="00335840" w:rsidRPr="00EA2FEC" w:rsidRDefault="00336990" w:rsidP="00A64750">
      <w:pPr>
        <w:pStyle w:val="af6"/>
        <w:autoSpaceDE w:val="0"/>
        <w:autoSpaceDN w:val="0"/>
        <w:adjustRightInd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w:t>
      </w:r>
      <w:r w:rsidR="00335840" w:rsidRPr="00EA2FEC">
        <w:rPr>
          <w:rFonts w:ascii="PT Astra Serif" w:hAnsi="PT Astra Serif"/>
          <w:sz w:val="24"/>
          <w:szCs w:val="24"/>
        </w:rPr>
        <w:t> обустройство мест пляжного отдыха жителей и гостей на Втором Светлом озере вблизи г.</w:t>
      </w:r>
      <w:r w:rsidRPr="00EA2FEC">
        <w:rPr>
          <w:rFonts w:ascii="PT Astra Serif" w:hAnsi="PT Astra Serif"/>
          <w:sz w:val="24"/>
          <w:szCs w:val="24"/>
        </w:rPr>
        <w:t> </w:t>
      </w:r>
      <w:r w:rsidR="00335840" w:rsidRPr="00EA2FEC">
        <w:rPr>
          <w:rFonts w:ascii="PT Astra Serif" w:hAnsi="PT Astra Serif"/>
          <w:sz w:val="24"/>
          <w:szCs w:val="24"/>
        </w:rPr>
        <w:t>Колпашево, на озе</w:t>
      </w:r>
      <w:r w:rsidR="00AD2FD1" w:rsidRPr="00EA2FEC">
        <w:rPr>
          <w:rFonts w:ascii="PT Astra Serif" w:hAnsi="PT Astra Serif"/>
          <w:sz w:val="24"/>
          <w:szCs w:val="24"/>
        </w:rPr>
        <w:t>ре Токовом (с. </w:t>
      </w:r>
      <w:r w:rsidR="00335840" w:rsidRPr="00EA2FEC">
        <w:rPr>
          <w:rFonts w:ascii="PT Astra Serif" w:hAnsi="PT Astra Serif"/>
          <w:sz w:val="24"/>
          <w:szCs w:val="24"/>
        </w:rPr>
        <w:t>Молчаново);</w:t>
      </w:r>
    </w:p>
    <w:p w14:paraId="4E225015" w14:textId="75EFDDCD" w:rsidR="00335840" w:rsidRPr="00EA2FEC" w:rsidRDefault="00336990" w:rsidP="00A64750">
      <w:pPr>
        <w:pStyle w:val="af6"/>
        <w:autoSpaceDE w:val="0"/>
        <w:autoSpaceDN w:val="0"/>
        <w:adjustRightInd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w:t>
      </w:r>
      <w:r w:rsidR="00335840" w:rsidRPr="00EA2FEC">
        <w:rPr>
          <w:rFonts w:ascii="PT Astra Serif" w:hAnsi="PT Astra Serif"/>
          <w:sz w:val="24"/>
          <w:szCs w:val="24"/>
        </w:rPr>
        <w:t> установку благоустроенного общественного туалета для транзитных турист</w:t>
      </w:r>
      <w:r w:rsidR="00AD2FD1" w:rsidRPr="00EA2FEC">
        <w:rPr>
          <w:rFonts w:ascii="PT Astra Serif" w:hAnsi="PT Astra Serif"/>
          <w:sz w:val="24"/>
          <w:szCs w:val="24"/>
        </w:rPr>
        <w:t>ов из Новосибирской области (с. </w:t>
      </w:r>
      <w:r w:rsidR="00335840" w:rsidRPr="00EA2FEC">
        <w:rPr>
          <w:rFonts w:ascii="PT Astra Serif" w:hAnsi="PT Astra Serif"/>
          <w:sz w:val="24"/>
          <w:szCs w:val="24"/>
        </w:rPr>
        <w:t>Кожевниково);</w:t>
      </w:r>
    </w:p>
    <w:p w14:paraId="15672713" w14:textId="61FA12CD" w:rsidR="00335840" w:rsidRPr="00EA2FEC" w:rsidRDefault="00336990" w:rsidP="00A64750">
      <w:pPr>
        <w:pStyle w:val="af6"/>
        <w:autoSpaceDE w:val="0"/>
        <w:autoSpaceDN w:val="0"/>
        <w:adjustRightInd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w:t>
      </w:r>
      <w:r w:rsidR="00335840" w:rsidRPr="00EA2FEC">
        <w:rPr>
          <w:rFonts w:ascii="PT Astra Serif" w:hAnsi="PT Astra Serif"/>
          <w:sz w:val="24"/>
          <w:szCs w:val="24"/>
        </w:rPr>
        <w:t xml:space="preserve"> установку 3 модулей для размещения туристов в этнокультурном комплексе «Янов хутор» (Первомайский район) и др. </w:t>
      </w:r>
    </w:p>
    <w:p w14:paraId="3152B787" w14:textId="51B03B1B" w:rsidR="00335840" w:rsidRPr="00EA2FEC" w:rsidRDefault="00335840" w:rsidP="00A64750">
      <w:pPr>
        <w:pStyle w:val="af6"/>
        <w:autoSpaceDE w:val="0"/>
        <w:autoSpaceDN w:val="0"/>
        <w:adjustRightInd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 xml:space="preserve">Продолжена программа социальных путешествий по территории области для детей, молодежи, людей с </w:t>
      </w:r>
      <w:r w:rsidR="0034752B" w:rsidRPr="00EA2FEC">
        <w:rPr>
          <w:rFonts w:ascii="PT Astra Serif" w:hAnsi="PT Astra Serif"/>
          <w:sz w:val="24"/>
          <w:szCs w:val="24"/>
        </w:rPr>
        <w:t>ОВЗ</w:t>
      </w:r>
      <w:r w:rsidRPr="00EA2FEC">
        <w:rPr>
          <w:rFonts w:ascii="PT Astra Serif" w:hAnsi="PT Astra Serif"/>
          <w:sz w:val="24"/>
          <w:szCs w:val="24"/>
        </w:rPr>
        <w:t xml:space="preserve"> </w:t>
      </w:r>
      <w:r w:rsidR="00336990" w:rsidRPr="00EA2FEC">
        <w:rPr>
          <w:rFonts w:ascii="PT Astra Serif" w:hAnsi="PT Astra Serif"/>
          <w:sz w:val="24"/>
          <w:szCs w:val="24"/>
        </w:rPr>
        <w:t>–</w:t>
      </w:r>
      <w:r w:rsidRPr="00EA2FEC">
        <w:rPr>
          <w:rFonts w:ascii="PT Astra Serif" w:hAnsi="PT Astra Serif"/>
          <w:sz w:val="24"/>
          <w:szCs w:val="24"/>
        </w:rPr>
        <w:t xml:space="preserve"> «Знакомство с родным краем». В 2024 году охвачен туристическими и экскурсионными услугами 2 551 человек (в том числе 2 260 школьников, 75 студентов, 127 человек из числа лиц старшего поколения и ОВЗ и 89 сопровождающих).</w:t>
      </w:r>
    </w:p>
    <w:p w14:paraId="4D5795A7" w14:textId="06D62212" w:rsidR="00335840" w:rsidRPr="00EA2FEC" w:rsidRDefault="00335840" w:rsidP="00A64750">
      <w:pPr>
        <w:pStyle w:val="af6"/>
        <w:autoSpaceDE w:val="0"/>
        <w:autoSpaceDN w:val="0"/>
        <w:adjustRightInd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Возмещена часть транспортных расходов 2 т</w:t>
      </w:r>
      <w:r w:rsidR="0013692C" w:rsidRPr="00EA2FEC">
        <w:rPr>
          <w:rFonts w:ascii="PT Astra Serif" w:hAnsi="PT Astra Serif"/>
          <w:sz w:val="24"/>
          <w:szCs w:val="24"/>
        </w:rPr>
        <w:t>уроператорам по привлечению 413 </w:t>
      </w:r>
      <w:r w:rsidRPr="00EA2FEC">
        <w:rPr>
          <w:rFonts w:ascii="PT Astra Serif" w:hAnsi="PT Astra Serif"/>
          <w:sz w:val="24"/>
          <w:szCs w:val="24"/>
        </w:rPr>
        <w:t xml:space="preserve">туристов, в том числе НТМ. </w:t>
      </w:r>
    </w:p>
    <w:p w14:paraId="3414F8D1" w14:textId="4F84B021" w:rsidR="00335840" w:rsidRPr="00EA2FEC" w:rsidRDefault="00335840" w:rsidP="00A64750">
      <w:pPr>
        <w:pStyle w:val="af6"/>
        <w:autoSpaceDE w:val="0"/>
        <w:autoSpaceDN w:val="0"/>
        <w:adjustRightInd w:val="0"/>
        <w:spacing w:after="0" w:line="240" w:lineRule="auto"/>
        <w:ind w:left="0" w:firstLine="709"/>
        <w:contextualSpacing w:val="0"/>
        <w:jc w:val="both"/>
        <w:rPr>
          <w:rFonts w:ascii="PT Astra Serif" w:hAnsi="PT Astra Serif"/>
          <w:strike/>
          <w:sz w:val="24"/>
          <w:szCs w:val="24"/>
        </w:rPr>
      </w:pPr>
      <w:r w:rsidRPr="00EA2FEC">
        <w:rPr>
          <w:rFonts w:ascii="PT Astra Serif" w:hAnsi="PT Astra Serif"/>
          <w:sz w:val="24"/>
          <w:szCs w:val="24"/>
        </w:rPr>
        <w:t>За 2024 год аттестовано 16 экскурсоводов (гидов), в том числе 1</w:t>
      </w:r>
      <w:r w:rsidR="00336990" w:rsidRPr="00EA2FEC">
        <w:rPr>
          <w:rFonts w:ascii="PT Astra Serif" w:hAnsi="PT Astra Serif"/>
          <w:sz w:val="24"/>
          <w:szCs w:val="24"/>
        </w:rPr>
        <w:t xml:space="preserve"> </w:t>
      </w:r>
      <w:r w:rsidRPr="00EA2FEC">
        <w:rPr>
          <w:rFonts w:ascii="PT Astra Serif" w:hAnsi="PT Astra Serif"/>
          <w:sz w:val="24"/>
          <w:szCs w:val="24"/>
        </w:rPr>
        <w:t>экскурсовод (гид) для работы на НТМ.</w:t>
      </w:r>
    </w:p>
    <w:p w14:paraId="239A38E7" w14:textId="2DA3F2B1" w:rsidR="00335840" w:rsidRPr="00EA2FEC" w:rsidRDefault="00335840" w:rsidP="00A64750">
      <w:pPr>
        <w:pStyle w:val="af6"/>
        <w:autoSpaceDE w:val="0"/>
        <w:autoSpaceDN w:val="0"/>
        <w:adjustRightInd w:val="0"/>
        <w:spacing w:after="0" w:line="240" w:lineRule="auto"/>
        <w:ind w:left="0" w:firstLine="709"/>
        <w:contextualSpacing w:val="0"/>
        <w:jc w:val="both"/>
        <w:rPr>
          <w:rFonts w:ascii="PT Astra Serif" w:hAnsi="PT Astra Serif"/>
          <w:sz w:val="24"/>
          <w:szCs w:val="24"/>
        </w:rPr>
      </w:pPr>
      <w:proofErr w:type="gramStart"/>
      <w:r w:rsidRPr="00EA2FEC">
        <w:rPr>
          <w:rFonts w:ascii="PT Astra Serif" w:hAnsi="PT Astra Serif"/>
          <w:sz w:val="24"/>
          <w:szCs w:val="24"/>
        </w:rPr>
        <w:t>В целях содействия инвесторам в предоставлении земельных участков в привлекательных для туристов местах для реализации</w:t>
      </w:r>
      <w:proofErr w:type="gramEnd"/>
      <w:r w:rsidRPr="00EA2FEC">
        <w:rPr>
          <w:rFonts w:ascii="PT Astra Serif" w:hAnsi="PT Astra Serif"/>
          <w:sz w:val="24"/>
          <w:szCs w:val="24"/>
        </w:rPr>
        <w:t xml:space="preserve"> туристических проектов заключено соглашение с </w:t>
      </w:r>
      <w:r w:rsidR="001B046B" w:rsidRPr="00EA2FEC">
        <w:rPr>
          <w:rFonts w:ascii="PT Astra Serif" w:hAnsi="PT Astra Serif"/>
          <w:sz w:val="24"/>
          <w:szCs w:val="24"/>
        </w:rPr>
        <w:t xml:space="preserve">Федеральной службой государственной регистрации, кадастра и картографии (далее </w:t>
      </w:r>
      <w:r w:rsidR="00B41981" w:rsidRPr="00EA2FEC">
        <w:rPr>
          <w:rFonts w:ascii="PT Astra Serif" w:hAnsi="PT Astra Serif"/>
          <w:sz w:val="24"/>
          <w:szCs w:val="24"/>
        </w:rPr>
        <w:t>–</w:t>
      </w:r>
      <w:r w:rsidR="001B046B" w:rsidRPr="00EA2FEC">
        <w:rPr>
          <w:rFonts w:ascii="PT Astra Serif" w:hAnsi="PT Astra Serif"/>
          <w:sz w:val="24"/>
          <w:szCs w:val="24"/>
        </w:rPr>
        <w:t xml:space="preserve"> Росреестр) </w:t>
      </w:r>
      <w:r w:rsidRPr="00EA2FEC">
        <w:rPr>
          <w:rFonts w:ascii="PT Astra Serif" w:hAnsi="PT Astra Serif"/>
          <w:sz w:val="24"/>
          <w:szCs w:val="24"/>
        </w:rPr>
        <w:t>об участии в федеральном проекте «Земля для туризма». Выявлены и размещены на публичной кадастровой карте 11 земельных участков в районах Томской области, ведется работа с инвесторами по предоставлению земли.</w:t>
      </w:r>
    </w:p>
    <w:p w14:paraId="6E85BAA0" w14:textId="66310C7F" w:rsidR="00335840" w:rsidRPr="00EA2FEC" w:rsidRDefault="00335840" w:rsidP="00A64750">
      <w:pPr>
        <w:spacing w:after="0" w:line="240" w:lineRule="auto"/>
        <w:ind w:firstLine="709"/>
        <w:jc w:val="both"/>
        <w:rPr>
          <w:rFonts w:ascii="PT Astra Serif" w:eastAsia="Calibri" w:hAnsi="PT Astra Serif"/>
          <w:sz w:val="24"/>
          <w:szCs w:val="24"/>
        </w:rPr>
      </w:pPr>
      <w:r w:rsidRPr="00EA2FEC">
        <w:rPr>
          <w:rFonts w:ascii="PT Astra Serif" w:hAnsi="PT Astra Serif"/>
          <w:sz w:val="24"/>
          <w:szCs w:val="24"/>
        </w:rPr>
        <w:t>Организованы курсы повышения квалификации для экскурсоводов и сотрудников региональной сферы гостеприимства для развития компетенций региональных кадров по развитию туризма и повышения стандартов оказания туристических услуг, акселерационная программа,</w:t>
      </w:r>
      <w:r w:rsidRPr="00EA2FEC">
        <w:rPr>
          <w:rFonts w:ascii="PT Astra Serif" w:eastAsia="Calibri" w:hAnsi="PT Astra Serif"/>
          <w:sz w:val="24"/>
          <w:szCs w:val="24"/>
        </w:rPr>
        <w:t xml:space="preserve"> проведены вебинары «Регулирование туристской деятельности. Законодательные изменения </w:t>
      </w:r>
      <w:r w:rsidR="00EE0CB9" w:rsidRPr="00EA2FEC">
        <w:rPr>
          <w:rFonts w:ascii="PT Astra Serif" w:eastAsia="Calibri" w:hAnsi="PT Astra Serif"/>
          <w:sz w:val="24"/>
          <w:szCs w:val="24"/>
        </w:rPr>
        <w:t xml:space="preserve">в </w:t>
      </w:r>
      <w:r w:rsidRPr="00EA2FEC">
        <w:rPr>
          <w:rFonts w:ascii="PT Astra Serif" w:eastAsia="Calibri" w:hAnsi="PT Astra Serif"/>
          <w:sz w:val="24"/>
          <w:szCs w:val="24"/>
        </w:rPr>
        <w:t>2024 – 2025 г</w:t>
      </w:r>
      <w:r w:rsidR="00D57FD7" w:rsidRPr="00EA2FEC">
        <w:rPr>
          <w:rFonts w:ascii="PT Astra Serif" w:eastAsia="Calibri" w:hAnsi="PT Astra Serif"/>
          <w:sz w:val="24"/>
          <w:szCs w:val="24"/>
        </w:rPr>
        <w:t>од</w:t>
      </w:r>
      <w:r w:rsidR="00EE0CB9" w:rsidRPr="00EA2FEC">
        <w:rPr>
          <w:rFonts w:ascii="PT Astra Serif" w:eastAsia="Calibri" w:hAnsi="PT Astra Serif"/>
          <w:sz w:val="24"/>
          <w:szCs w:val="24"/>
        </w:rPr>
        <w:t>ах</w:t>
      </w:r>
      <w:r w:rsidRPr="00EA2FEC">
        <w:rPr>
          <w:rFonts w:ascii="PT Astra Serif" w:eastAsia="Calibri" w:hAnsi="PT Astra Serif"/>
          <w:sz w:val="24"/>
          <w:szCs w:val="24"/>
        </w:rPr>
        <w:t>».</w:t>
      </w:r>
    </w:p>
    <w:p w14:paraId="1B557B9F" w14:textId="77777777" w:rsidR="00335840" w:rsidRPr="00EA2FEC" w:rsidRDefault="00335840" w:rsidP="00A64750">
      <w:pPr>
        <w:tabs>
          <w:tab w:val="left" w:pos="4962"/>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целях продвижения туристического потенциала Томской области:</w:t>
      </w:r>
    </w:p>
    <w:p w14:paraId="39744107" w14:textId="3F21EDFA" w:rsidR="00335840" w:rsidRPr="00EA2FEC" w:rsidRDefault="009C0DBE" w:rsidP="00A64750">
      <w:pPr>
        <w:tabs>
          <w:tab w:val="left" w:pos="4962"/>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AD2FD1" w:rsidRPr="00EA2FEC">
        <w:rPr>
          <w:rFonts w:ascii="PT Astra Serif" w:eastAsia="Calibri" w:hAnsi="PT Astra Serif"/>
          <w:sz w:val="24"/>
          <w:szCs w:val="24"/>
        </w:rPr>
        <w:t> </w:t>
      </w:r>
      <w:r w:rsidR="00335840" w:rsidRPr="00EA2FEC">
        <w:rPr>
          <w:rFonts w:ascii="PT Astra Serif" w:eastAsia="Calibri" w:hAnsi="PT Astra Serif"/>
          <w:sz w:val="24"/>
          <w:szCs w:val="24"/>
        </w:rPr>
        <w:t>принято участие в международных туристических выставках в качестве экспонента: Международн</w:t>
      </w:r>
      <w:r w:rsidR="00AD2FD1" w:rsidRPr="00EA2FEC">
        <w:rPr>
          <w:rFonts w:ascii="PT Astra Serif" w:eastAsia="Calibri" w:hAnsi="PT Astra Serif"/>
          <w:sz w:val="24"/>
          <w:szCs w:val="24"/>
        </w:rPr>
        <w:t>ая выставка-форум «Россия» в г. </w:t>
      </w:r>
      <w:r w:rsidR="00EE0CB9" w:rsidRPr="00EA2FEC">
        <w:rPr>
          <w:rFonts w:ascii="PT Astra Serif" w:eastAsia="Calibri" w:hAnsi="PT Astra Serif"/>
          <w:sz w:val="24"/>
          <w:szCs w:val="24"/>
        </w:rPr>
        <w:t>Москве</w:t>
      </w:r>
      <w:r w:rsidR="00335840" w:rsidRPr="00EA2FEC">
        <w:rPr>
          <w:rFonts w:ascii="PT Astra Serif" w:eastAsia="Calibri" w:hAnsi="PT Astra Serif"/>
          <w:sz w:val="24"/>
          <w:szCs w:val="24"/>
        </w:rPr>
        <w:t xml:space="preserve"> (ноябрь 2023</w:t>
      </w:r>
      <w:r w:rsidR="00EE0CB9" w:rsidRPr="00EA2FEC">
        <w:rPr>
          <w:rFonts w:ascii="PT Astra Serif" w:eastAsia="Calibri" w:hAnsi="PT Astra Serif"/>
          <w:sz w:val="24"/>
          <w:szCs w:val="24"/>
        </w:rPr>
        <w:t xml:space="preserve"> г.</w:t>
      </w:r>
      <w:r w:rsidR="00335840" w:rsidRPr="00EA2FEC">
        <w:rPr>
          <w:rFonts w:ascii="PT Astra Serif" w:eastAsia="Calibri" w:hAnsi="PT Astra Serif"/>
          <w:sz w:val="24"/>
          <w:szCs w:val="24"/>
        </w:rPr>
        <w:t xml:space="preserve"> </w:t>
      </w:r>
      <w:r w:rsidRPr="00EA2FEC">
        <w:rPr>
          <w:rFonts w:ascii="PT Astra Serif" w:eastAsia="Calibri" w:hAnsi="PT Astra Serif"/>
          <w:sz w:val="24"/>
          <w:szCs w:val="24"/>
        </w:rPr>
        <w:t>–</w:t>
      </w:r>
      <w:r w:rsidR="00335840" w:rsidRPr="00EA2FEC">
        <w:rPr>
          <w:rFonts w:ascii="PT Astra Serif" w:eastAsia="Calibri" w:hAnsi="PT Astra Serif"/>
          <w:sz w:val="24"/>
          <w:szCs w:val="24"/>
        </w:rPr>
        <w:t xml:space="preserve"> июль </w:t>
      </w:r>
      <w:r w:rsidR="00EE0CB9" w:rsidRPr="00EA2FEC">
        <w:rPr>
          <w:rFonts w:ascii="PT Astra Serif" w:eastAsia="Calibri" w:hAnsi="PT Astra Serif"/>
          <w:sz w:val="24"/>
          <w:szCs w:val="24"/>
        </w:rPr>
        <w:t>2024 г.</w:t>
      </w:r>
      <w:r w:rsidR="00335840" w:rsidRPr="00EA2FEC">
        <w:rPr>
          <w:rFonts w:ascii="PT Astra Serif" w:eastAsia="Calibri" w:hAnsi="PT Astra Serif"/>
          <w:sz w:val="24"/>
          <w:szCs w:val="24"/>
        </w:rPr>
        <w:t>); Международная выставка туризма и индустрии гостеприимства «</w:t>
      </w:r>
      <w:proofErr w:type="gramStart"/>
      <w:r w:rsidR="00335840" w:rsidRPr="00EA2FEC">
        <w:rPr>
          <w:rFonts w:ascii="PT Astra Serif" w:eastAsia="Calibri" w:hAnsi="PT Astra Serif"/>
          <w:sz w:val="24"/>
          <w:szCs w:val="24"/>
        </w:rPr>
        <w:t>М</w:t>
      </w:r>
      <w:proofErr w:type="gramEnd"/>
      <w:r w:rsidR="00335840" w:rsidRPr="00EA2FEC">
        <w:rPr>
          <w:rFonts w:ascii="PT Astra Serif" w:eastAsia="Calibri" w:hAnsi="PT Astra Serif"/>
          <w:sz w:val="24"/>
          <w:szCs w:val="24"/>
        </w:rPr>
        <w:t>ITT 2024» в</w:t>
      </w:r>
      <w:r w:rsidR="00CA75F6" w:rsidRPr="00EA2FEC">
        <w:rPr>
          <w:rFonts w:ascii="PT Astra Serif" w:eastAsia="Calibri" w:hAnsi="PT Astra Serif"/>
          <w:sz w:val="24"/>
          <w:szCs w:val="24"/>
        </w:rPr>
        <w:t> </w:t>
      </w:r>
      <w:r w:rsidR="00335840" w:rsidRPr="00EA2FEC">
        <w:rPr>
          <w:rFonts w:ascii="PT Astra Serif" w:eastAsia="Calibri" w:hAnsi="PT Astra Serif"/>
          <w:sz w:val="24"/>
          <w:szCs w:val="24"/>
        </w:rPr>
        <w:t>г. Москв</w:t>
      </w:r>
      <w:r w:rsidR="00B41981" w:rsidRPr="00EA2FEC">
        <w:rPr>
          <w:rFonts w:ascii="PT Astra Serif" w:eastAsia="Calibri" w:hAnsi="PT Astra Serif"/>
          <w:sz w:val="24"/>
          <w:szCs w:val="24"/>
        </w:rPr>
        <w:t>е</w:t>
      </w:r>
      <w:r w:rsidR="00335840" w:rsidRPr="00EA2FEC">
        <w:rPr>
          <w:rFonts w:ascii="PT Astra Serif" w:eastAsia="Calibri" w:hAnsi="PT Astra Serif"/>
          <w:sz w:val="24"/>
          <w:szCs w:val="24"/>
        </w:rPr>
        <w:t xml:space="preserve"> (март 2024 </w:t>
      </w:r>
      <w:r w:rsidR="00AD2FD1" w:rsidRPr="00EA2FEC">
        <w:rPr>
          <w:rFonts w:ascii="PT Astra Serif" w:eastAsia="Calibri" w:hAnsi="PT Astra Serif"/>
          <w:sz w:val="24"/>
          <w:szCs w:val="24"/>
        </w:rPr>
        <w:t>года</w:t>
      </w:r>
      <w:r w:rsidR="00335840" w:rsidRPr="00EA2FEC">
        <w:rPr>
          <w:rFonts w:ascii="PT Astra Serif" w:eastAsia="Calibri" w:hAnsi="PT Astra Serif"/>
          <w:sz w:val="24"/>
          <w:szCs w:val="24"/>
        </w:rPr>
        <w:t>); Форум сибирского гостеприимства «Дикоросы» в г. Новосибирск</w:t>
      </w:r>
      <w:r w:rsidR="00B41981" w:rsidRPr="00EA2FEC">
        <w:rPr>
          <w:rFonts w:ascii="PT Astra Serif" w:eastAsia="Calibri" w:hAnsi="PT Astra Serif"/>
          <w:sz w:val="24"/>
          <w:szCs w:val="24"/>
        </w:rPr>
        <w:t>е</w:t>
      </w:r>
      <w:r w:rsidR="00335840" w:rsidRPr="00EA2FEC">
        <w:rPr>
          <w:rFonts w:ascii="PT Astra Serif" w:eastAsia="Calibri" w:hAnsi="PT Astra Serif"/>
          <w:sz w:val="24"/>
          <w:szCs w:val="24"/>
        </w:rPr>
        <w:t xml:space="preserve"> (апрель 2024 г</w:t>
      </w:r>
      <w:r w:rsidR="00AD2FD1" w:rsidRPr="00EA2FEC">
        <w:rPr>
          <w:rFonts w:ascii="PT Astra Serif" w:eastAsia="Calibri" w:hAnsi="PT Astra Serif"/>
          <w:sz w:val="24"/>
          <w:szCs w:val="24"/>
        </w:rPr>
        <w:t>ода</w:t>
      </w:r>
      <w:r w:rsidR="00335840" w:rsidRPr="00EA2FEC">
        <w:rPr>
          <w:rFonts w:ascii="PT Astra Serif" w:eastAsia="Calibri" w:hAnsi="PT Astra Serif"/>
          <w:sz w:val="24"/>
          <w:szCs w:val="24"/>
        </w:rPr>
        <w:t>); Международный форум-выставка по туризму «ОТДЫХ Leisure 2024»</w:t>
      </w:r>
      <w:r w:rsidR="00AD2FD1" w:rsidRPr="00EA2FEC">
        <w:rPr>
          <w:rFonts w:ascii="PT Astra Serif" w:eastAsia="Calibri" w:hAnsi="PT Astra Serif"/>
          <w:sz w:val="24"/>
          <w:szCs w:val="24"/>
        </w:rPr>
        <w:t xml:space="preserve"> в г. </w:t>
      </w:r>
      <w:r w:rsidR="00335840" w:rsidRPr="00EA2FEC">
        <w:rPr>
          <w:rFonts w:ascii="PT Astra Serif" w:eastAsia="Calibri" w:hAnsi="PT Astra Serif"/>
          <w:sz w:val="24"/>
          <w:szCs w:val="24"/>
        </w:rPr>
        <w:t>Москв</w:t>
      </w:r>
      <w:r w:rsidR="00B41981" w:rsidRPr="00EA2FEC">
        <w:rPr>
          <w:rFonts w:ascii="PT Astra Serif" w:eastAsia="Calibri" w:hAnsi="PT Astra Serif"/>
          <w:sz w:val="24"/>
          <w:szCs w:val="24"/>
        </w:rPr>
        <w:t>е</w:t>
      </w:r>
      <w:r w:rsidR="00335840" w:rsidRPr="00EA2FEC">
        <w:rPr>
          <w:rFonts w:ascii="PT Astra Serif" w:eastAsia="Calibri" w:hAnsi="PT Astra Serif"/>
          <w:sz w:val="24"/>
          <w:szCs w:val="24"/>
        </w:rPr>
        <w:t xml:space="preserve"> (сентябрь 2024 г</w:t>
      </w:r>
      <w:r w:rsidR="00AD2FD1" w:rsidRPr="00EA2FEC">
        <w:rPr>
          <w:rFonts w:ascii="PT Astra Serif" w:eastAsia="Calibri" w:hAnsi="PT Astra Serif"/>
          <w:sz w:val="24"/>
          <w:szCs w:val="24"/>
        </w:rPr>
        <w:t>ода</w:t>
      </w:r>
      <w:r w:rsidR="00335840" w:rsidRPr="00EA2FEC">
        <w:rPr>
          <w:rFonts w:ascii="PT Astra Serif" w:eastAsia="Calibri" w:hAnsi="PT Astra Serif"/>
          <w:sz w:val="24"/>
          <w:szCs w:val="24"/>
        </w:rPr>
        <w:t>);</w:t>
      </w:r>
    </w:p>
    <w:p w14:paraId="3BEF8136" w14:textId="3C7B2359" w:rsidR="00335840" w:rsidRPr="00EA2FEC" w:rsidRDefault="009C0DBE" w:rsidP="00A64750">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AD2FD1" w:rsidRPr="00EA2FEC">
        <w:rPr>
          <w:rFonts w:ascii="PT Astra Serif" w:eastAsia="Calibri" w:hAnsi="PT Astra Serif"/>
          <w:sz w:val="24"/>
          <w:szCs w:val="24"/>
        </w:rPr>
        <w:t> </w:t>
      </w:r>
      <w:r w:rsidR="00335840" w:rsidRPr="00EA2FEC">
        <w:rPr>
          <w:rFonts w:ascii="PT Astra Serif" w:eastAsia="Calibri" w:hAnsi="PT Astra Serif"/>
          <w:sz w:val="24"/>
          <w:szCs w:val="24"/>
        </w:rPr>
        <w:t>организованы и проведены информационные туры по маршруту «Путешествие в науку. Томск» и национальному туристическому маршруту «Томск – Сердце Сибири»;</w:t>
      </w:r>
    </w:p>
    <w:p w14:paraId="6E3CBC05" w14:textId="39E99C81" w:rsidR="00335840" w:rsidRPr="00EA2FEC" w:rsidRDefault="009C0DBE" w:rsidP="00A64750">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335840" w:rsidRPr="00EA2FEC">
        <w:rPr>
          <w:rFonts w:ascii="PT Astra Serif" w:eastAsia="Calibri" w:hAnsi="PT Astra Serif"/>
          <w:sz w:val="24"/>
          <w:szCs w:val="24"/>
        </w:rPr>
        <w:t xml:space="preserve"> принято участие в проекте VK места о путешествиях в Томской области, с роликом можно ознакомиться по ссылке </w:t>
      </w:r>
      <w:hyperlink r:id="rId40" w:history="1">
        <w:r w:rsidR="00335840" w:rsidRPr="00EA2FEC">
          <w:rPr>
            <w:rStyle w:val="a3"/>
            <w:rFonts w:ascii="PT Astra Serif" w:eastAsia="Calibri" w:hAnsi="PT Astra Serif"/>
            <w:color w:val="auto"/>
            <w:sz w:val="24"/>
            <w:szCs w:val="24"/>
            <w:u w:val="none"/>
          </w:rPr>
          <w:t>https://vk.com/wall-218905599_29274</w:t>
        </w:r>
      </w:hyperlink>
      <w:r w:rsidR="00335840" w:rsidRPr="00EA2FEC">
        <w:rPr>
          <w:rFonts w:ascii="PT Astra Serif" w:eastAsia="Calibri" w:hAnsi="PT Astra Serif"/>
          <w:sz w:val="24"/>
          <w:szCs w:val="24"/>
        </w:rPr>
        <w:t>;</w:t>
      </w:r>
    </w:p>
    <w:p w14:paraId="2B060FFE" w14:textId="1A6B296D" w:rsidR="00335840" w:rsidRPr="00EA2FEC" w:rsidRDefault="009C0DBE" w:rsidP="00A64750">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335840" w:rsidRPr="00EA2FEC">
        <w:rPr>
          <w:rFonts w:ascii="PT Astra Serif" w:eastAsia="Calibri" w:hAnsi="PT Astra Serif"/>
          <w:sz w:val="24"/>
          <w:szCs w:val="24"/>
        </w:rPr>
        <w:t> </w:t>
      </w:r>
      <w:proofErr w:type="gramStart"/>
      <w:r w:rsidR="00335840" w:rsidRPr="00EA2FEC">
        <w:rPr>
          <w:rFonts w:ascii="PT Astra Serif" w:eastAsia="Calibri" w:hAnsi="PT Astra Serif"/>
          <w:sz w:val="24"/>
          <w:szCs w:val="24"/>
        </w:rPr>
        <w:t>проведен</w:t>
      </w:r>
      <w:proofErr w:type="gramEnd"/>
      <w:r w:rsidR="00335840" w:rsidRPr="00EA2FEC">
        <w:rPr>
          <w:rFonts w:ascii="PT Astra Serif" w:eastAsia="Calibri" w:hAnsi="PT Astra Serif"/>
          <w:sz w:val="24"/>
          <w:szCs w:val="24"/>
        </w:rPr>
        <w:t xml:space="preserve"> вебинар для туроператоров Сибирского федерального округа</w:t>
      </w:r>
      <w:r w:rsidR="00D57FD7" w:rsidRPr="00EA2FEC">
        <w:rPr>
          <w:rFonts w:ascii="PT Astra Serif" w:eastAsia="Calibri" w:hAnsi="PT Astra Serif"/>
          <w:sz w:val="24"/>
          <w:szCs w:val="24"/>
        </w:rPr>
        <w:t xml:space="preserve"> </w:t>
      </w:r>
      <w:r w:rsidR="00335840" w:rsidRPr="00EA2FEC">
        <w:rPr>
          <w:rFonts w:ascii="PT Astra Serif" w:eastAsia="Calibri" w:hAnsi="PT Astra Serif"/>
          <w:sz w:val="24"/>
          <w:szCs w:val="24"/>
        </w:rPr>
        <w:t xml:space="preserve">«Федеральные и межрегиональные маршруты Томской области </w:t>
      </w:r>
      <w:r w:rsidR="00B41981" w:rsidRPr="00EA2FEC">
        <w:rPr>
          <w:rFonts w:ascii="PT Astra Serif" w:eastAsia="Calibri" w:hAnsi="PT Astra Serif"/>
          <w:sz w:val="24"/>
          <w:szCs w:val="24"/>
        </w:rPr>
        <w:t xml:space="preserve">– </w:t>
      </w:r>
      <w:r w:rsidR="00335840" w:rsidRPr="00EA2FEC">
        <w:rPr>
          <w:rFonts w:ascii="PT Astra Serif" w:eastAsia="Calibri" w:hAnsi="PT Astra Serif"/>
          <w:sz w:val="24"/>
          <w:szCs w:val="24"/>
        </w:rPr>
        <w:t>2025»;</w:t>
      </w:r>
    </w:p>
    <w:p w14:paraId="22A046A3" w14:textId="3A7ED0DB" w:rsidR="00335840" w:rsidRPr="00EA2FEC" w:rsidRDefault="009C0DBE" w:rsidP="00A64750">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335840" w:rsidRPr="00EA2FEC">
        <w:rPr>
          <w:rFonts w:ascii="PT Astra Serif" w:eastAsia="Calibri" w:hAnsi="PT Astra Serif"/>
          <w:sz w:val="24"/>
          <w:szCs w:val="24"/>
        </w:rPr>
        <w:t> размещены рекламно-информационные материалы о туристическом потенциале Томской области в издании «Аэроэкспресс» и на сайте Ассоциации туроператоров России</w:t>
      </w:r>
      <w:r w:rsidR="00B41981" w:rsidRPr="00EA2FEC">
        <w:rPr>
          <w:rFonts w:ascii="PT Astra Serif" w:eastAsia="Calibri" w:hAnsi="PT Astra Serif"/>
          <w:sz w:val="24"/>
          <w:szCs w:val="24"/>
        </w:rPr>
        <w:t>;</w:t>
      </w:r>
    </w:p>
    <w:p w14:paraId="79C29A00" w14:textId="09A43412" w:rsidR="00335840" w:rsidRPr="00EA2FEC" w:rsidRDefault="009C0DBE" w:rsidP="00A64750">
      <w:pPr>
        <w:tabs>
          <w:tab w:val="left" w:pos="4962"/>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335840" w:rsidRPr="00EA2FEC">
        <w:rPr>
          <w:rFonts w:ascii="PT Astra Serif" w:eastAsia="Calibri" w:hAnsi="PT Astra Serif"/>
          <w:sz w:val="24"/>
          <w:szCs w:val="24"/>
        </w:rPr>
        <w:t> размещены публикации в социальных сетях и туристическом портале «Гид-путеводитель по г. Томску и Томской области»;</w:t>
      </w:r>
    </w:p>
    <w:p w14:paraId="399AFA72" w14:textId="6941B12B" w:rsidR="00335840" w:rsidRPr="00EA2FEC" w:rsidRDefault="009C0DBE" w:rsidP="00A64750">
      <w:pPr>
        <w:tabs>
          <w:tab w:val="left" w:pos="4962"/>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lastRenderedPageBreak/>
        <w:t>– </w:t>
      </w:r>
      <w:r w:rsidR="00335840" w:rsidRPr="00EA2FEC">
        <w:rPr>
          <w:rFonts w:ascii="PT Astra Serif" w:eastAsia="Calibri" w:hAnsi="PT Astra Serif"/>
          <w:sz w:val="24"/>
          <w:szCs w:val="24"/>
        </w:rPr>
        <w:t>на постоянной основе размещается видео-контент на хостингах Rutube и VK-видео, а информация о туристических локациях на федеральном портале RUSSPASS, сервисе Wildberries Travel и МТС Tra</w:t>
      </w:r>
      <w:r w:rsidR="00B41981" w:rsidRPr="00EA2FEC">
        <w:rPr>
          <w:rFonts w:ascii="PT Astra Serif" w:eastAsia="Calibri" w:hAnsi="PT Astra Serif"/>
          <w:sz w:val="24"/>
          <w:szCs w:val="24"/>
        </w:rPr>
        <w:t>vel, Тревел-гид Теле 2 и онлайн-</w:t>
      </w:r>
      <w:r w:rsidR="00335840" w:rsidRPr="00EA2FEC">
        <w:rPr>
          <w:rFonts w:ascii="PT Astra Serif" w:eastAsia="Calibri" w:hAnsi="PT Astra Serif"/>
          <w:sz w:val="24"/>
          <w:szCs w:val="24"/>
        </w:rPr>
        <w:t>издании АТОР и др.</w:t>
      </w:r>
    </w:p>
    <w:p w14:paraId="0986B86A" w14:textId="7776415D" w:rsidR="00335840" w:rsidRPr="00EA2FEC" w:rsidRDefault="00335840" w:rsidP="00A64750">
      <w:pPr>
        <w:pStyle w:val="af6"/>
        <w:autoSpaceDE w:val="0"/>
        <w:autoSpaceDN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 xml:space="preserve">В мае 2024 года региональная команда, в которую вошли представители предприятий, вузов, ссузов, турбизнеса, завершила </w:t>
      </w:r>
      <w:proofErr w:type="gramStart"/>
      <w:r w:rsidRPr="00EA2FEC">
        <w:rPr>
          <w:rFonts w:ascii="PT Astra Serif" w:hAnsi="PT Astra Serif"/>
          <w:sz w:val="24"/>
          <w:szCs w:val="24"/>
        </w:rPr>
        <w:t>обучение по программе</w:t>
      </w:r>
      <w:proofErr w:type="gramEnd"/>
      <w:r w:rsidRPr="00EA2FEC">
        <w:rPr>
          <w:rFonts w:ascii="PT Astra Serif" w:hAnsi="PT Astra Serif"/>
          <w:sz w:val="24"/>
          <w:szCs w:val="24"/>
        </w:rPr>
        <w:t xml:space="preserve"> «Акселератор по промышленному туризму». Благодаря имеющемуся опыту реализации проекта «Технопредки», направленного на уменьшение технологического разрыва между детьми и родителями,</w:t>
      </w:r>
      <w:r w:rsidR="00B41981" w:rsidRPr="00EA2FEC">
        <w:rPr>
          <w:rFonts w:ascii="PT Astra Serif" w:hAnsi="PT Astra Serif"/>
          <w:sz w:val="24"/>
          <w:szCs w:val="24"/>
        </w:rPr>
        <w:t xml:space="preserve"> а</w:t>
      </w:r>
      <w:r w:rsidRPr="00EA2FEC">
        <w:rPr>
          <w:rFonts w:ascii="PT Astra Serif" w:hAnsi="PT Astra Serif"/>
          <w:sz w:val="24"/>
          <w:szCs w:val="24"/>
        </w:rPr>
        <w:t xml:space="preserve"> также </w:t>
      </w:r>
      <w:r w:rsidR="00B41981" w:rsidRPr="00EA2FEC">
        <w:rPr>
          <w:rFonts w:ascii="PT Astra Serif" w:hAnsi="PT Astra Serif"/>
          <w:sz w:val="24"/>
          <w:szCs w:val="24"/>
        </w:rPr>
        <w:t xml:space="preserve">благодаря </w:t>
      </w:r>
      <w:r w:rsidRPr="00EA2FEC">
        <w:rPr>
          <w:rFonts w:ascii="PT Astra Serif" w:hAnsi="PT Astra Serif"/>
          <w:sz w:val="24"/>
          <w:szCs w:val="24"/>
        </w:rPr>
        <w:t xml:space="preserve">полученным знаниям в ходе обучения региональной команды был разработан проект семейного промышленного туризма </w:t>
      </w:r>
      <w:r w:rsidR="009C0DBE" w:rsidRPr="00EA2FEC">
        <w:rPr>
          <w:rFonts w:ascii="PT Astra Serif" w:hAnsi="PT Astra Serif"/>
          <w:sz w:val="24"/>
          <w:szCs w:val="24"/>
        </w:rPr>
        <w:t>–</w:t>
      </w:r>
      <w:r w:rsidRPr="00EA2FEC">
        <w:rPr>
          <w:rFonts w:ascii="PT Astra Serif" w:hAnsi="PT Astra Serif"/>
          <w:sz w:val="24"/>
          <w:szCs w:val="24"/>
        </w:rPr>
        <w:t xml:space="preserve"> семейный фестиваль «Технопредки: твое будущее!», который вошел в ТОП-10 лучших проектов страны.</w:t>
      </w:r>
    </w:p>
    <w:p w14:paraId="105D7B8C" w14:textId="09F5B28F" w:rsidR="00335840" w:rsidRPr="00EA2FEC" w:rsidRDefault="00335840" w:rsidP="00A64750">
      <w:pPr>
        <w:pStyle w:val="af6"/>
        <w:autoSpaceDE w:val="0"/>
        <w:autoSpaceDN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В ноябре 2024 года регион включился в проект «Классная страна», направленный на интеграцию путешествий в учебный процесс, апробацию и тиражирование в регионах страны новой модели детского и молодежного образовательного туризма. В рамках проекта региональная команда из преподавателей и школьников с участием туристического бизн</w:t>
      </w:r>
      <w:r w:rsidR="00B41981" w:rsidRPr="00EA2FEC">
        <w:rPr>
          <w:rFonts w:ascii="PT Astra Serif" w:hAnsi="PT Astra Serif"/>
          <w:sz w:val="24"/>
          <w:szCs w:val="24"/>
        </w:rPr>
        <w:t>еса прошла интенсивное обучение</w:t>
      </w:r>
      <w:r w:rsidRPr="00EA2FEC">
        <w:rPr>
          <w:rFonts w:ascii="PT Astra Serif" w:hAnsi="PT Astra Serif"/>
          <w:sz w:val="24"/>
          <w:szCs w:val="24"/>
        </w:rPr>
        <w:t xml:space="preserve"> по 5 образовательным тематическим трекам (культура, экология, наука и технологии, спорт и здоровый образ жизни, история и патриотизм). По</w:t>
      </w:r>
      <w:r w:rsidR="00D5227E" w:rsidRPr="00EA2FEC">
        <w:rPr>
          <w:rFonts w:ascii="PT Astra Serif" w:hAnsi="PT Astra Serif"/>
          <w:sz w:val="24"/>
          <w:szCs w:val="24"/>
        </w:rPr>
        <w:t> </w:t>
      </w:r>
      <w:r w:rsidRPr="00EA2FEC">
        <w:rPr>
          <w:rFonts w:ascii="PT Astra Serif" w:hAnsi="PT Astra Serif"/>
          <w:sz w:val="24"/>
          <w:szCs w:val="24"/>
        </w:rPr>
        <w:t>итогам участия в проекте будут разработаны и предложены к реализаци</w:t>
      </w:r>
      <w:r w:rsidR="0013692C" w:rsidRPr="00EA2FEC">
        <w:rPr>
          <w:rFonts w:ascii="PT Astra Serif" w:hAnsi="PT Astra Serif"/>
          <w:sz w:val="24"/>
          <w:szCs w:val="24"/>
        </w:rPr>
        <w:t>и 5 </w:t>
      </w:r>
      <w:r w:rsidRPr="00EA2FEC">
        <w:rPr>
          <w:rFonts w:ascii="PT Astra Serif" w:hAnsi="PT Astra Serif"/>
          <w:sz w:val="24"/>
          <w:szCs w:val="24"/>
        </w:rPr>
        <w:t xml:space="preserve">образовательных туристических продуктов для школьников. </w:t>
      </w:r>
    </w:p>
    <w:p w14:paraId="6D5976CF" w14:textId="6B64C915" w:rsidR="00335840" w:rsidRPr="00EA2FEC" w:rsidRDefault="00335840" w:rsidP="00A64750">
      <w:pPr>
        <w:pStyle w:val="af6"/>
        <w:autoSpaceDE w:val="0"/>
        <w:autoSpaceDN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 xml:space="preserve">По итогам проведения Дней Томской области в Совете Федерации Федерального Собрания Российской </w:t>
      </w:r>
      <w:r w:rsidR="009C0DBE" w:rsidRPr="00EA2FEC">
        <w:rPr>
          <w:rFonts w:ascii="PT Astra Serif" w:hAnsi="PT Astra Serif"/>
          <w:sz w:val="24"/>
          <w:szCs w:val="24"/>
        </w:rPr>
        <w:t xml:space="preserve">Федерации </w:t>
      </w:r>
      <w:r w:rsidRPr="00EA2FEC">
        <w:rPr>
          <w:rFonts w:ascii="PT Astra Serif" w:hAnsi="PT Astra Serif"/>
          <w:sz w:val="24"/>
          <w:szCs w:val="24"/>
        </w:rPr>
        <w:t xml:space="preserve">Томская область в 2024 году включена в число принимающих регионов программы культурно-просветительских поездок школьников, реализуемых в рамках федерального проекта «Творческие люди» национального проекта «Культура» (далее – программа), организовано экскурсионное и туристическое обслуживание 1 600 человек. Также более чем в 2 раза увеличена квота участников </w:t>
      </w:r>
      <w:r w:rsidR="009C0DBE" w:rsidRPr="00EA2FEC">
        <w:rPr>
          <w:rFonts w:ascii="PT Astra Serif" w:hAnsi="PT Astra Serif"/>
          <w:sz w:val="24"/>
          <w:szCs w:val="24"/>
        </w:rPr>
        <w:t xml:space="preserve">программы </w:t>
      </w:r>
      <w:r w:rsidRPr="00EA2FEC">
        <w:rPr>
          <w:rFonts w:ascii="PT Astra Serif" w:hAnsi="PT Astra Serif"/>
          <w:sz w:val="24"/>
          <w:szCs w:val="24"/>
        </w:rPr>
        <w:t xml:space="preserve">для Томской области на 2024 год, 177 школьников посетили культурно-исторические маршруты в г. Москве и г. Санкт-Петербурге. </w:t>
      </w:r>
    </w:p>
    <w:p w14:paraId="3D0A4F21" w14:textId="77777777" w:rsidR="002E5516" w:rsidRPr="00EA2FEC" w:rsidRDefault="002E5516" w:rsidP="00024BE5">
      <w:pPr>
        <w:tabs>
          <w:tab w:val="left" w:pos="900"/>
        </w:tabs>
        <w:spacing w:after="0" w:line="240" w:lineRule="auto"/>
        <w:jc w:val="both"/>
        <w:rPr>
          <w:rFonts w:ascii="PT Astra Serif" w:hAnsi="PT Astra Serif"/>
          <w:b/>
          <w:sz w:val="24"/>
          <w:szCs w:val="24"/>
          <w:shd w:val="clear" w:color="auto" w:fill="F2F2F2" w:themeFill="background1" w:themeFillShade="F2"/>
        </w:rPr>
      </w:pPr>
    </w:p>
    <w:p w14:paraId="7195F65F" w14:textId="77777777" w:rsidR="00335840" w:rsidRPr="00EA2FEC" w:rsidRDefault="00335840" w:rsidP="00024BE5">
      <w:pPr>
        <w:tabs>
          <w:tab w:val="left" w:pos="900"/>
        </w:tabs>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211982F7" w14:textId="0EAFE443" w:rsidR="00335840" w:rsidRPr="00EA2FEC" w:rsidRDefault="00335840" w:rsidP="00024BE5">
      <w:pPr>
        <w:pStyle w:val="af6"/>
        <w:autoSpaceDE w:val="0"/>
        <w:autoSpaceDN w:val="0"/>
        <w:adjustRightInd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1. Продолжение оказания мер поддержки муниципальным образованиям и туристическому бизнесу по уже существ</w:t>
      </w:r>
      <w:r w:rsidR="00B41981" w:rsidRPr="00EA2FEC">
        <w:rPr>
          <w:rFonts w:ascii="PT Astra Serif" w:hAnsi="PT Astra Serif"/>
          <w:sz w:val="24"/>
          <w:szCs w:val="24"/>
        </w:rPr>
        <w:t>ующим направлениям, в том числе</w:t>
      </w:r>
      <w:r w:rsidRPr="00EA2FEC">
        <w:rPr>
          <w:rFonts w:ascii="PT Astra Serif" w:hAnsi="PT Astra Serif"/>
          <w:sz w:val="24"/>
          <w:szCs w:val="24"/>
        </w:rPr>
        <w:t xml:space="preserve"> в рамках обновленного национального проекта «Туризм и гостеприимство». </w:t>
      </w:r>
    </w:p>
    <w:p w14:paraId="6AC1F94C" w14:textId="77777777" w:rsidR="00335840" w:rsidRPr="00EA2FEC" w:rsidRDefault="00335840" w:rsidP="00024BE5">
      <w:pPr>
        <w:pStyle w:val="af6"/>
        <w:autoSpaceDE w:val="0"/>
        <w:autoSpaceDN w:val="0"/>
        <w:adjustRightInd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2. Внедрение и реализация контрольно-надзорных полномочий в сфере туристской индустрии в целях повышения прозрачности рынка туристических услуг и повышения их качества.</w:t>
      </w:r>
    </w:p>
    <w:p w14:paraId="2E85C1F6" w14:textId="4CC7D60D" w:rsidR="00335840" w:rsidRPr="00EA2FEC" w:rsidRDefault="00AD2FD1" w:rsidP="00024BE5">
      <w:pPr>
        <w:pStyle w:val="af6"/>
        <w:autoSpaceDE w:val="0"/>
        <w:autoSpaceDN w:val="0"/>
        <w:adjustRightInd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3</w:t>
      </w:r>
      <w:r w:rsidR="00335840" w:rsidRPr="00EA2FEC">
        <w:rPr>
          <w:rFonts w:ascii="PT Astra Serif" w:hAnsi="PT Astra Serif"/>
          <w:sz w:val="24"/>
          <w:szCs w:val="24"/>
        </w:rPr>
        <w:t>. Проведение образовательных мероприятий в целях развития компетенций региональных кадров по развитию туризма и повышения стандартов оказания туристических услуг, включая акселерационную программу, направленную на</w:t>
      </w:r>
      <w:r w:rsidR="00D5227E" w:rsidRPr="00EA2FEC">
        <w:rPr>
          <w:rFonts w:ascii="PT Astra Serif" w:hAnsi="PT Astra Serif"/>
          <w:sz w:val="24"/>
          <w:szCs w:val="24"/>
        </w:rPr>
        <w:t> </w:t>
      </w:r>
      <w:r w:rsidR="00335840" w:rsidRPr="00EA2FEC">
        <w:rPr>
          <w:rFonts w:ascii="PT Astra Serif" w:hAnsi="PT Astra Serif"/>
          <w:sz w:val="24"/>
          <w:szCs w:val="24"/>
        </w:rPr>
        <w:t>формирование навыков создания, «упаковки», продвижения и реализации туристических проектов.</w:t>
      </w:r>
    </w:p>
    <w:p w14:paraId="5C6EBCAD" w14:textId="5066C20E" w:rsidR="00335840" w:rsidRPr="00EA2FEC" w:rsidRDefault="00B41981" w:rsidP="00024BE5">
      <w:pPr>
        <w:pStyle w:val="af6"/>
        <w:autoSpaceDE w:val="0"/>
        <w:autoSpaceDN w:val="0"/>
        <w:adjustRightInd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4</w:t>
      </w:r>
      <w:r w:rsidR="00335840" w:rsidRPr="00EA2FEC">
        <w:rPr>
          <w:rFonts w:ascii="PT Astra Serif" w:hAnsi="PT Astra Serif"/>
          <w:sz w:val="24"/>
          <w:szCs w:val="24"/>
        </w:rPr>
        <w:t xml:space="preserve">. Участие в проекте </w:t>
      </w:r>
      <w:r w:rsidR="001B046B" w:rsidRPr="00EA2FEC">
        <w:rPr>
          <w:rFonts w:ascii="PT Astra Serif" w:hAnsi="PT Astra Serif"/>
          <w:sz w:val="24"/>
          <w:szCs w:val="24"/>
        </w:rPr>
        <w:t xml:space="preserve">Росреестра </w:t>
      </w:r>
      <w:r w:rsidR="00335840" w:rsidRPr="00EA2FEC">
        <w:rPr>
          <w:rFonts w:ascii="PT Astra Serif" w:hAnsi="PT Astra Serif"/>
          <w:sz w:val="24"/>
          <w:szCs w:val="24"/>
        </w:rPr>
        <w:t>«Земля для туризма» в целях поддержки потенциальных инвесторов по решению вопросов с определением земельных участков для туристических проектов.</w:t>
      </w:r>
    </w:p>
    <w:p w14:paraId="1F492F89" w14:textId="6644114F" w:rsidR="00335840" w:rsidRPr="00EA2FEC" w:rsidRDefault="00B41981" w:rsidP="00024BE5">
      <w:pPr>
        <w:pStyle w:val="af6"/>
        <w:autoSpaceDE w:val="0"/>
        <w:autoSpaceDN w:val="0"/>
        <w:adjustRightInd w:val="0"/>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5</w:t>
      </w:r>
      <w:r w:rsidR="00335840" w:rsidRPr="00EA2FEC">
        <w:rPr>
          <w:rFonts w:ascii="PT Astra Serif" w:hAnsi="PT Astra Serif"/>
          <w:sz w:val="24"/>
          <w:szCs w:val="24"/>
        </w:rPr>
        <w:t>. Продолжение активного продвижения туристического потенциала региона.</w:t>
      </w:r>
    </w:p>
    <w:p w14:paraId="55B169D1" w14:textId="77777777" w:rsidR="002328F7" w:rsidRPr="00EA2FEC" w:rsidRDefault="002328F7" w:rsidP="00B43414">
      <w:pPr>
        <w:pStyle w:val="af0"/>
      </w:pPr>
    </w:p>
    <w:p w14:paraId="123568F8" w14:textId="77777777" w:rsidR="006003F7" w:rsidRPr="00EA2FEC" w:rsidRDefault="006003F7" w:rsidP="00024BE5">
      <w:pPr>
        <w:pStyle w:val="af0"/>
        <w:outlineLvl w:val="1"/>
      </w:pPr>
      <w:bookmarkStart w:id="11" w:name="_Toc196848011"/>
      <w:r w:rsidRPr="00EA2FEC">
        <w:t>1.3. Формирование технологического ядра новой отраслевой специализации, обеспечение развития инновационной инфраструктуры</w:t>
      </w:r>
      <w:bookmarkEnd w:id="11"/>
    </w:p>
    <w:p w14:paraId="2608B71B" w14:textId="77777777" w:rsidR="006003F7" w:rsidRPr="00EA2FEC" w:rsidRDefault="006003F7" w:rsidP="00024BE5">
      <w:pPr>
        <w:tabs>
          <w:tab w:val="left" w:pos="4962"/>
        </w:tabs>
        <w:spacing w:after="0" w:line="240" w:lineRule="auto"/>
        <w:jc w:val="both"/>
        <w:rPr>
          <w:rFonts w:ascii="PT Astra Serif" w:eastAsia="Times New Roman" w:hAnsi="PT Astra Serif"/>
          <w:b/>
          <w:sz w:val="24"/>
          <w:szCs w:val="24"/>
        </w:rPr>
      </w:pPr>
    </w:p>
    <w:p w14:paraId="37654573" w14:textId="77777777" w:rsidR="006003F7" w:rsidRPr="00EA2FEC" w:rsidRDefault="006003F7" w:rsidP="00024BE5">
      <w:pPr>
        <w:shd w:val="clear" w:color="auto" w:fill="EAF1DD" w:themeFill="accent3" w:themeFillTint="33"/>
        <w:tabs>
          <w:tab w:val="left" w:pos="4962"/>
        </w:tabs>
        <w:spacing w:after="0" w:line="240" w:lineRule="auto"/>
        <w:jc w:val="both"/>
        <w:rPr>
          <w:rFonts w:ascii="PT Astra Serif" w:eastAsia="Times New Roman" w:hAnsi="PT Astra Serif"/>
          <w:b/>
          <w:sz w:val="24"/>
          <w:szCs w:val="24"/>
        </w:rPr>
      </w:pPr>
      <w:r w:rsidRPr="00EA2FEC">
        <w:rPr>
          <w:rFonts w:ascii="PT Astra Serif" w:eastAsia="Times New Roman" w:hAnsi="PT Astra Serif"/>
          <w:b/>
          <w:sz w:val="24"/>
          <w:szCs w:val="24"/>
          <w:shd w:val="clear" w:color="auto" w:fill="EAF1DD" w:themeFill="accent3" w:themeFillTint="33"/>
        </w:rPr>
        <w:t>Инновационный сектор</w:t>
      </w:r>
    </w:p>
    <w:p w14:paraId="432620EC" w14:textId="4041C858" w:rsidR="006E46DC" w:rsidRPr="00EA2FEC" w:rsidRDefault="006E46DC" w:rsidP="00024BE5">
      <w:pPr>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Ключевыми задачами региона на 20</w:t>
      </w:r>
      <w:r w:rsidR="00BC0215" w:rsidRPr="00EA2FEC">
        <w:rPr>
          <w:rFonts w:ascii="PT Astra Serif" w:hAnsi="PT Astra Serif"/>
          <w:sz w:val="24"/>
          <w:szCs w:val="24"/>
        </w:rPr>
        <w:t>2</w:t>
      </w:r>
      <w:r w:rsidRPr="00EA2FEC">
        <w:rPr>
          <w:rFonts w:ascii="PT Astra Serif" w:hAnsi="PT Astra Serif"/>
          <w:sz w:val="24"/>
          <w:szCs w:val="24"/>
        </w:rPr>
        <w:t xml:space="preserve">4 год являлись создание исследовательских и технологических заделов для развития новых специализаций экономики региона на основе масштабирования технологической повестки действующих кластеров, применения механизмов федеральной научной, технологической и промышленной политики, создания </w:t>
      </w:r>
      <w:r w:rsidRPr="00EA2FEC">
        <w:rPr>
          <w:rFonts w:ascii="PT Astra Serif" w:hAnsi="PT Astra Serif"/>
          <w:sz w:val="24"/>
          <w:szCs w:val="24"/>
        </w:rPr>
        <w:lastRenderedPageBreak/>
        <w:t>технологической инфраструктуры для развития «глубоких технологий» и цифровых решений, а также переход на гибкие форматы кадрового обеспечения новых специализаций.</w:t>
      </w:r>
      <w:proofErr w:type="gramEnd"/>
      <w:r w:rsidRPr="00EA2FEC">
        <w:rPr>
          <w:rFonts w:ascii="PT Astra Serif" w:hAnsi="PT Astra Serif"/>
          <w:sz w:val="24"/>
          <w:szCs w:val="24"/>
        </w:rPr>
        <w:t xml:space="preserve"> Томская область продолжает удерживать позицию в группе «</w:t>
      </w:r>
      <w:proofErr w:type="gramStart"/>
      <w:r w:rsidRPr="00EA2FEC">
        <w:rPr>
          <w:rFonts w:ascii="PT Astra Serif" w:hAnsi="PT Astra Serif"/>
          <w:sz w:val="24"/>
          <w:szCs w:val="24"/>
        </w:rPr>
        <w:t>сильных</w:t>
      </w:r>
      <w:proofErr w:type="gramEnd"/>
      <w:r w:rsidRPr="00EA2FEC">
        <w:rPr>
          <w:rFonts w:ascii="PT Astra Serif" w:hAnsi="PT Astra Serif"/>
          <w:sz w:val="24"/>
          <w:szCs w:val="24"/>
        </w:rPr>
        <w:t xml:space="preserve"> инноваторов» и проявляет высокую инновационную активность.</w:t>
      </w:r>
    </w:p>
    <w:p w14:paraId="4F123C51" w14:textId="77777777" w:rsidR="00A94BDC" w:rsidRPr="00EA2FEC" w:rsidRDefault="00A94BDC" w:rsidP="00A94BDC">
      <w:pPr>
        <w:spacing w:after="0"/>
        <w:rPr>
          <w:rFonts w:ascii="PT Astra Serif" w:hAnsi="PT Astra Serif"/>
        </w:rPr>
      </w:pPr>
    </w:p>
    <w:p w14:paraId="585D271F" w14:textId="77777777" w:rsidR="00B41981" w:rsidRPr="00EA2FEC" w:rsidRDefault="00A94BDC" w:rsidP="00A94BDC">
      <w:pPr>
        <w:pBdr>
          <w:top w:val="single" w:sz="4" w:space="1" w:color="00B050"/>
          <w:left w:val="single" w:sz="4" w:space="4" w:color="00B050"/>
          <w:bottom w:val="single" w:sz="4" w:space="1" w:color="00B050"/>
          <w:right w:val="single" w:sz="4" w:space="4" w:color="00B050"/>
        </w:pBdr>
        <w:spacing w:after="0" w:line="240" w:lineRule="auto"/>
        <w:jc w:val="center"/>
        <w:rPr>
          <w:rFonts w:ascii="PT Astra Serif" w:eastAsia="Calibri" w:hAnsi="PT Astra Serif"/>
          <w:b/>
          <w:sz w:val="24"/>
          <w:szCs w:val="24"/>
        </w:rPr>
      </w:pPr>
      <w:r w:rsidRPr="00EA2FEC">
        <w:rPr>
          <w:rFonts w:ascii="PT Astra Serif" w:eastAsia="Calibri" w:hAnsi="PT Astra Serif"/>
          <w:b/>
          <w:sz w:val="24"/>
          <w:szCs w:val="24"/>
        </w:rPr>
        <w:t>Томская область с 2020 года удерживает лидерство (1</w:t>
      </w:r>
      <w:r w:rsidR="00B41981" w:rsidRPr="00EA2FEC">
        <w:rPr>
          <w:rFonts w:ascii="PT Astra Serif" w:eastAsia="Calibri" w:hAnsi="PT Astra Serif"/>
          <w:b/>
          <w:sz w:val="24"/>
          <w:szCs w:val="24"/>
        </w:rPr>
        <w:t>-е</w:t>
      </w:r>
      <w:r w:rsidRPr="00EA2FEC">
        <w:rPr>
          <w:rFonts w:ascii="PT Astra Serif" w:eastAsia="Calibri" w:hAnsi="PT Astra Serif"/>
          <w:b/>
          <w:sz w:val="24"/>
          <w:szCs w:val="24"/>
        </w:rPr>
        <w:t xml:space="preserve"> место) </w:t>
      </w:r>
    </w:p>
    <w:p w14:paraId="09A0DCAD" w14:textId="08B2C0CF" w:rsidR="00A94BDC" w:rsidRPr="00EA2FEC" w:rsidRDefault="00A94BDC" w:rsidP="00A94BDC">
      <w:pPr>
        <w:pBdr>
          <w:top w:val="single" w:sz="4" w:space="1" w:color="00B050"/>
          <w:left w:val="single" w:sz="4" w:space="4" w:color="00B050"/>
          <w:bottom w:val="single" w:sz="4" w:space="1" w:color="00B050"/>
          <w:right w:val="single" w:sz="4" w:space="4" w:color="00B050"/>
        </w:pBdr>
        <w:spacing w:after="0" w:line="240" w:lineRule="auto"/>
        <w:jc w:val="center"/>
        <w:rPr>
          <w:rFonts w:ascii="PT Astra Serif" w:eastAsia="Calibri" w:hAnsi="PT Astra Serif"/>
          <w:b/>
          <w:sz w:val="24"/>
          <w:szCs w:val="24"/>
        </w:rPr>
      </w:pPr>
      <w:r w:rsidRPr="00EA2FEC">
        <w:rPr>
          <w:rFonts w:ascii="PT Astra Serif" w:eastAsia="Calibri" w:hAnsi="PT Astra Serif"/>
          <w:b/>
          <w:sz w:val="24"/>
          <w:szCs w:val="24"/>
        </w:rPr>
        <w:t>по научно-техническому потенциалу в рейтинге инновационного развития субъектов Российской Федерации по результатам исследований Высшей школы экономики</w:t>
      </w:r>
    </w:p>
    <w:p w14:paraId="27955FCB" w14:textId="77777777" w:rsidR="00A94BDC" w:rsidRPr="00EA2FEC" w:rsidRDefault="00A94BDC" w:rsidP="00A94BDC">
      <w:pPr>
        <w:spacing w:after="0" w:line="240" w:lineRule="auto"/>
        <w:ind w:firstLine="709"/>
        <w:jc w:val="both"/>
        <w:rPr>
          <w:rFonts w:ascii="PT Astra Serif" w:hAnsi="PT Astra Serif"/>
          <w:sz w:val="24"/>
          <w:szCs w:val="24"/>
        </w:rPr>
      </w:pPr>
    </w:p>
    <w:p w14:paraId="35A99D47" w14:textId="0824EE88"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участниками </w:t>
      </w:r>
      <w:r w:rsidRPr="00EA2FEC">
        <w:rPr>
          <w:rFonts w:ascii="PT Astra Serif" w:hAnsi="PT Astra Serif"/>
          <w:b/>
          <w:sz w:val="24"/>
          <w:szCs w:val="24"/>
        </w:rPr>
        <w:t>инновационного территориального кластера «Smart Technologies Tomsk»</w:t>
      </w:r>
      <w:r w:rsidRPr="00EA2FEC">
        <w:rPr>
          <w:rFonts w:ascii="PT Astra Serif" w:hAnsi="PT Astra Serif"/>
          <w:sz w:val="24"/>
          <w:szCs w:val="24"/>
        </w:rPr>
        <w:t xml:space="preserve"> (далее</w:t>
      </w:r>
      <w:r w:rsidR="007F519F" w:rsidRPr="00EA2FEC">
        <w:rPr>
          <w:rFonts w:ascii="PT Astra Serif" w:hAnsi="PT Astra Serif"/>
          <w:sz w:val="24"/>
          <w:szCs w:val="24"/>
        </w:rPr>
        <w:t xml:space="preserve"> по разделу</w:t>
      </w:r>
      <w:r w:rsidRPr="00EA2FEC">
        <w:rPr>
          <w:rFonts w:ascii="PT Astra Serif" w:hAnsi="PT Astra Serif"/>
          <w:sz w:val="24"/>
          <w:szCs w:val="24"/>
        </w:rPr>
        <w:t xml:space="preserve"> </w:t>
      </w:r>
      <w:r w:rsidR="00B41981" w:rsidRPr="00EA2FEC">
        <w:rPr>
          <w:rFonts w:ascii="PT Astra Serif" w:hAnsi="PT Astra Serif"/>
          <w:sz w:val="24"/>
          <w:szCs w:val="24"/>
        </w:rPr>
        <w:t>–</w:t>
      </w:r>
      <w:r w:rsidRPr="00EA2FEC">
        <w:rPr>
          <w:rFonts w:ascii="PT Astra Serif" w:hAnsi="PT Astra Serif"/>
          <w:sz w:val="24"/>
          <w:szCs w:val="24"/>
        </w:rPr>
        <w:t xml:space="preserve"> Кластер) является 231 компания. В Кластер входят все томски</w:t>
      </w:r>
      <w:r w:rsidR="00370527" w:rsidRPr="00EA2FEC">
        <w:rPr>
          <w:rFonts w:ascii="PT Astra Serif" w:hAnsi="PT Astra Serif"/>
          <w:sz w:val="24"/>
          <w:szCs w:val="24"/>
        </w:rPr>
        <w:t>е университеты, ТНИМЦ РАН, ИФПМ </w:t>
      </w:r>
      <w:r w:rsidRPr="00EA2FEC">
        <w:rPr>
          <w:rFonts w:ascii="PT Astra Serif" w:hAnsi="PT Astra Serif"/>
          <w:sz w:val="24"/>
          <w:szCs w:val="24"/>
        </w:rPr>
        <w:t>СО</w:t>
      </w:r>
      <w:r w:rsidR="00370527" w:rsidRPr="00EA2FEC">
        <w:rPr>
          <w:rFonts w:ascii="PT Astra Serif" w:hAnsi="PT Astra Serif"/>
          <w:sz w:val="24"/>
          <w:szCs w:val="24"/>
        </w:rPr>
        <w:t> </w:t>
      </w:r>
      <w:r w:rsidRPr="00EA2FEC">
        <w:rPr>
          <w:rFonts w:ascii="PT Astra Serif" w:hAnsi="PT Astra Serif"/>
          <w:sz w:val="24"/>
          <w:szCs w:val="24"/>
        </w:rPr>
        <w:t>РАН, Институт мониторинга климатических и экологических систем Сибирского отделения Российской академии наук, крупные представители фармацевтической промышленности, инновационные высокотехнологичные компании, работающие в сфере медицинской техники, биомедицинских технологий и информационных технологий, сервисные компании.</w:t>
      </w:r>
    </w:p>
    <w:p w14:paraId="470377A5" w14:textId="177A455C" w:rsidR="006E46DC" w:rsidRPr="00EA2FEC" w:rsidRDefault="006E46DC" w:rsidP="00024BE5">
      <w:pPr>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В основе Кластера лежит работа проектных альянсов («Медицина.</w:t>
      </w:r>
      <w:proofErr w:type="gramEnd"/>
      <w:r w:rsidRPr="00EA2FEC">
        <w:rPr>
          <w:rFonts w:ascii="PT Astra Serif" w:hAnsi="PT Astra Serif"/>
          <w:sz w:val="24"/>
          <w:szCs w:val="24"/>
        </w:rPr>
        <w:t xml:space="preserve"> </w:t>
      </w:r>
      <w:proofErr w:type="gramStart"/>
      <w:r w:rsidRPr="00EA2FEC">
        <w:rPr>
          <w:rFonts w:ascii="PT Astra Serif" w:hAnsi="PT Astra Serif"/>
          <w:sz w:val="24"/>
          <w:szCs w:val="24"/>
        </w:rPr>
        <w:t>Фармацевтика», «Техническое зрение», «Арктика», «Робототехника»), созданных по нескольким направлениям с ориентацией на новые перспективные рынки на базе высокотехнологичных решений, которые определяют развитие мировой и российской экономики на перспективу 15</w:t>
      </w:r>
      <w:r w:rsidR="00C66294" w:rsidRPr="00EA2FEC">
        <w:rPr>
          <w:rFonts w:ascii="PT Astra Serif" w:eastAsia="Calibri" w:hAnsi="PT Astra Serif"/>
          <w:sz w:val="24"/>
          <w:szCs w:val="24"/>
        </w:rPr>
        <w:t xml:space="preserve"> – </w:t>
      </w:r>
      <w:r w:rsidRPr="00EA2FEC">
        <w:rPr>
          <w:rFonts w:ascii="PT Astra Serif" w:hAnsi="PT Astra Serif"/>
          <w:sz w:val="24"/>
          <w:szCs w:val="24"/>
        </w:rPr>
        <w:t>20 лет.</w:t>
      </w:r>
      <w:proofErr w:type="gramEnd"/>
    </w:p>
    <w:p w14:paraId="6B11E063" w14:textId="4CEA226B"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За 2024 год </w:t>
      </w:r>
      <w:r w:rsidR="00E64105" w:rsidRPr="00EA2FEC">
        <w:rPr>
          <w:rFonts w:ascii="PT Astra Serif" w:hAnsi="PT Astra Serif"/>
          <w:sz w:val="24"/>
          <w:szCs w:val="24"/>
        </w:rPr>
        <w:t>АНО «ЦИИТО»</w:t>
      </w:r>
      <w:r w:rsidRPr="00EA2FEC">
        <w:rPr>
          <w:rFonts w:ascii="PT Astra Serif" w:hAnsi="PT Astra Serif"/>
          <w:sz w:val="24"/>
          <w:szCs w:val="24"/>
        </w:rPr>
        <w:t xml:space="preserve"> в рамках оказания участникам Кластера комплекса инженерно-консультационных услуг по подготовке процесса производства и реализации продукции (товаров, работ, услуг) предоставлено 14 услуг для 11 организаций</w:t>
      </w:r>
      <w:r w:rsidR="00B41981" w:rsidRPr="00EA2FEC">
        <w:rPr>
          <w:rFonts w:ascii="PT Astra Serif" w:hAnsi="PT Astra Serif"/>
          <w:sz w:val="24"/>
          <w:szCs w:val="24"/>
        </w:rPr>
        <w:t xml:space="preserve"> – </w:t>
      </w:r>
      <w:r w:rsidRPr="00EA2FEC">
        <w:rPr>
          <w:rFonts w:ascii="PT Astra Serif" w:hAnsi="PT Astra Serif"/>
          <w:sz w:val="24"/>
          <w:szCs w:val="24"/>
        </w:rPr>
        <w:t>участников Кластера, создано и модернизировано 4 инновационных продукта.</w:t>
      </w:r>
    </w:p>
    <w:p w14:paraId="27DA21F0" w14:textId="5DB6060B"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Продолжается эффективная работа Центра инжиниринга и инноваций Томской области в качестве регионального оператора </w:t>
      </w:r>
      <w:r w:rsidRPr="00EA2FEC">
        <w:rPr>
          <w:rFonts w:ascii="PT Astra Serif" w:hAnsi="PT Astra Serif"/>
          <w:b/>
          <w:sz w:val="24"/>
          <w:szCs w:val="24"/>
        </w:rPr>
        <w:t>Фонда «Сколково»</w:t>
      </w:r>
      <w:r w:rsidRPr="00EA2FEC">
        <w:rPr>
          <w:rFonts w:ascii="PT Astra Serif" w:hAnsi="PT Astra Serif"/>
          <w:sz w:val="24"/>
          <w:szCs w:val="24"/>
        </w:rPr>
        <w:t xml:space="preserve">. </w:t>
      </w:r>
      <w:r w:rsidR="00370527" w:rsidRPr="00EA2FEC">
        <w:rPr>
          <w:rFonts w:ascii="PT Astra Serif" w:hAnsi="PT Astra Serif"/>
          <w:bCs/>
          <w:sz w:val="24"/>
          <w:szCs w:val="24"/>
        </w:rPr>
        <w:t>АНО </w:t>
      </w:r>
      <w:r w:rsidRPr="00EA2FEC">
        <w:rPr>
          <w:rFonts w:ascii="PT Astra Serif" w:hAnsi="PT Astra Serif"/>
          <w:bCs/>
          <w:sz w:val="24"/>
          <w:szCs w:val="24"/>
        </w:rPr>
        <w:t xml:space="preserve">«ЦИИТО» проводит консультации и оказывает содействие в подготовке проектов и заявок на получение статуса резидента </w:t>
      </w:r>
      <w:r w:rsidR="00B41981" w:rsidRPr="00EA2FEC">
        <w:rPr>
          <w:rFonts w:ascii="PT Astra Serif" w:hAnsi="PT Astra Serif"/>
          <w:bCs/>
          <w:sz w:val="24"/>
          <w:szCs w:val="24"/>
        </w:rPr>
        <w:t>Ф</w:t>
      </w:r>
      <w:r w:rsidRPr="00EA2FEC">
        <w:rPr>
          <w:rFonts w:ascii="PT Astra Serif" w:hAnsi="PT Astra Serif"/>
          <w:bCs/>
          <w:sz w:val="24"/>
          <w:szCs w:val="24"/>
        </w:rPr>
        <w:t>онда «Сколково»</w:t>
      </w:r>
      <w:r w:rsidRPr="00EA2FEC">
        <w:rPr>
          <w:rFonts w:ascii="PT Astra Serif" w:hAnsi="PT Astra Serif"/>
          <w:sz w:val="24"/>
          <w:szCs w:val="24"/>
        </w:rPr>
        <w:t>.</w:t>
      </w:r>
    </w:p>
    <w:p w14:paraId="7654C448" w14:textId="77503695"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По состоянию на 31.12.2024 в реестре резидентов Сколково зарегистрировано 40</w:t>
      </w:r>
      <w:r w:rsidR="00370527" w:rsidRPr="00EA2FEC">
        <w:rPr>
          <w:rFonts w:ascii="PT Astra Serif" w:hAnsi="PT Astra Serif"/>
          <w:sz w:val="24"/>
          <w:szCs w:val="24"/>
        </w:rPr>
        <w:t> </w:t>
      </w:r>
      <w:r w:rsidRPr="00EA2FEC">
        <w:rPr>
          <w:rFonts w:ascii="PT Astra Serif" w:hAnsi="PT Astra Serif"/>
          <w:sz w:val="24"/>
          <w:szCs w:val="24"/>
        </w:rPr>
        <w:t>компаний от Томской области (+7 компаний в 2024 году).</w:t>
      </w:r>
    </w:p>
    <w:p w14:paraId="2CFB0507" w14:textId="21C0D842"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По итогам 2024 года получили поддержку 15 субъектов, резидентов Сколково на сумму порядка 9 млн</w:t>
      </w:r>
      <w:r w:rsidR="00B41981" w:rsidRPr="00EA2FEC">
        <w:rPr>
          <w:rFonts w:ascii="PT Astra Serif" w:hAnsi="PT Astra Serif"/>
          <w:sz w:val="24"/>
          <w:szCs w:val="24"/>
        </w:rPr>
        <w:t>.</w:t>
      </w:r>
      <w:r w:rsidRPr="00EA2FEC">
        <w:rPr>
          <w:rFonts w:ascii="PT Astra Serif" w:hAnsi="PT Astra Serif"/>
          <w:sz w:val="24"/>
          <w:szCs w:val="24"/>
        </w:rPr>
        <w:t xml:space="preserve"> рублей (гранты Фонда </w:t>
      </w:r>
      <w:r w:rsidR="00B41981" w:rsidRPr="00EA2FEC">
        <w:rPr>
          <w:rFonts w:ascii="PT Astra Serif" w:hAnsi="PT Astra Serif"/>
          <w:sz w:val="24"/>
          <w:szCs w:val="24"/>
        </w:rPr>
        <w:t>«</w:t>
      </w:r>
      <w:r w:rsidRPr="00EA2FEC">
        <w:rPr>
          <w:rFonts w:ascii="PT Astra Serif" w:hAnsi="PT Astra Serif"/>
          <w:sz w:val="24"/>
          <w:szCs w:val="24"/>
        </w:rPr>
        <w:t>Сколково</w:t>
      </w:r>
      <w:r w:rsidR="00B41981" w:rsidRPr="00EA2FEC">
        <w:rPr>
          <w:rFonts w:ascii="PT Astra Serif" w:hAnsi="PT Astra Serif"/>
          <w:sz w:val="24"/>
          <w:szCs w:val="24"/>
        </w:rPr>
        <w:t>»</w:t>
      </w:r>
      <w:r w:rsidRPr="00EA2FEC">
        <w:rPr>
          <w:rFonts w:ascii="PT Astra Serif" w:hAnsi="PT Astra Serif"/>
          <w:sz w:val="24"/>
          <w:szCs w:val="24"/>
        </w:rPr>
        <w:t>).</w:t>
      </w:r>
    </w:p>
    <w:p w14:paraId="34FCB596" w14:textId="77777777"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Основой для формирования региональной технологической повестки Томской области является </w:t>
      </w:r>
      <w:r w:rsidRPr="00EA2FEC">
        <w:rPr>
          <w:rFonts w:ascii="PT Astra Serif" w:hAnsi="PT Astra Serif"/>
          <w:b/>
          <w:sz w:val="24"/>
          <w:szCs w:val="24"/>
        </w:rPr>
        <w:t>Национальная Технологическая Инициатива</w:t>
      </w:r>
      <w:r w:rsidRPr="00EA2FEC">
        <w:rPr>
          <w:rFonts w:ascii="PT Astra Serif" w:hAnsi="PT Astra Serif"/>
          <w:sz w:val="24"/>
          <w:szCs w:val="24"/>
        </w:rPr>
        <w:t xml:space="preserve"> (НТИ). В регионе функционируют «центры силы» НТИ: </w:t>
      </w:r>
      <w:proofErr w:type="gramStart"/>
      <w:r w:rsidRPr="00EA2FEC">
        <w:rPr>
          <w:rFonts w:ascii="PT Astra Serif" w:hAnsi="PT Astra Serif"/>
          <w:sz w:val="24"/>
          <w:szCs w:val="24"/>
        </w:rPr>
        <w:t>городская</w:t>
      </w:r>
      <w:proofErr w:type="gramEnd"/>
      <w:r w:rsidRPr="00EA2FEC">
        <w:rPr>
          <w:rFonts w:ascii="PT Astra Serif" w:hAnsi="PT Astra Serif"/>
          <w:sz w:val="24"/>
          <w:szCs w:val="24"/>
        </w:rPr>
        <w:t xml:space="preserve"> и 2 вузовские «точки кипения», 5 центров компетенций НТИ в вузах.</w:t>
      </w:r>
    </w:p>
    <w:p w14:paraId="5DCEFF60" w14:textId="77777777"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целях реализации НТИ в Томской области в 2024 году проведены следующие значимые мероприятия:</w:t>
      </w:r>
    </w:p>
    <w:p w14:paraId="6927F571" w14:textId="5EA27F15" w:rsidR="006E46DC" w:rsidRPr="00EA2FEC" w:rsidRDefault="009C0DBE"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6E46DC" w:rsidRPr="00EA2FEC">
        <w:rPr>
          <w:rFonts w:ascii="PT Astra Serif" w:hAnsi="PT Astra Serif"/>
          <w:sz w:val="24"/>
          <w:szCs w:val="24"/>
        </w:rPr>
        <w:t>ежегодная региональная конференция «Маркетинг 2035», нацеленная на рассмотрение ключевых маркетинговых инструментов и приемов, необходимых для решения задачи выхода региональных инновационных продуктов на рынок с учетом тенденций развития до 2035 года. В 2024 году в конференции приняли участие представители более 30 томских инновационных компаний;</w:t>
      </w:r>
    </w:p>
    <w:p w14:paraId="3CFFDBA6" w14:textId="08D2CC1B" w:rsidR="006E46DC" w:rsidRPr="00EA2FEC" w:rsidRDefault="009C0DBE" w:rsidP="00024BE5">
      <w:pPr>
        <w:pStyle w:val="af6"/>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t>– </w:t>
      </w:r>
      <w:r w:rsidR="006E46DC" w:rsidRPr="00EA2FEC">
        <w:rPr>
          <w:rFonts w:ascii="PT Astra Serif" w:hAnsi="PT Astra Serif"/>
          <w:sz w:val="24"/>
          <w:szCs w:val="24"/>
        </w:rPr>
        <w:t xml:space="preserve">конференция «Мастермайнд» по тематике НТИ, которая была проведена в формате серий из </w:t>
      </w:r>
      <w:r w:rsidRPr="00EA2FEC">
        <w:rPr>
          <w:rFonts w:ascii="PT Astra Serif" w:hAnsi="PT Astra Serif"/>
          <w:sz w:val="24"/>
          <w:szCs w:val="24"/>
        </w:rPr>
        <w:t>4</w:t>
      </w:r>
      <w:r w:rsidR="006E46DC" w:rsidRPr="00EA2FEC">
        <w:rPr>
          <w:rFonts w:ascii="PT Astra Serif" w:hAnsi="PT Astra Serif"/>
          <w:sz w:val="24"/>
          <w:szCs w:val="24"/>
        </w:rPr>
        <w:t xml:space="preserve"> встреч, ориентированных на ключевые проблемы и запросы инновационного </w:t>
      </w:r>
      <w:proofErr w:type="gramStart"/>
      <w:r w:rsidR="006E46DC" w:rsidRPr="00EA2FEC">
        <w:rPr>
          <w:rFonts w:ascii="PT Astra Serif" w:hAnsi="PT Astra Serif"/>
          <w:sz w:val="24"/>
          <w:szCs w:val="24"/>
        </w:rPr>
        <w:t>бизнеса</w:t>
      </w:r>
      <w:proofErr w:type="gramEnd"/>
      <w:r w:rsidR="006E46DC" w:rsidRPr="00EA2FEC">
        <w:rPr>
          <w:rFonts w:ascii="PT Astra Serif" w:hAnsi="PT Astra Serif"/>
          <w:sz w:val="24"/>
          <w:szCs w:val="24"/>
        </w:rPr>
        <w:t xml:space="preserve"> и применение искусственного интеллекта и его влияние на бизнес. Спикеры представили свой опыт, зна</w:t>
      </w:r>
      <w:r w:rsidR="00B41981" w:rsidRPr="00EA2FEC">
        <w:rPr>
          <w:rFonts w:ascii="PT Astra Serif" w:hAnsi="PT Astra Serif"/>
          <w:sz w:val="24"/>
          <w:szCs w:val="24"/>
        </w:rPr>
        <w:t>ния в управлении и использовании</w:t>
      </w:r>
      <w:r w:rsidR="006E46DC" w:rsidRPr="00EA2FEC">
        <w:rPr>
          <w:rFonts w:ascii="PT Astra Serif" w:hAnsi="PT Astra Serif"/>
          <w:sz w:val="24"/>
          <w:szCs w:val="24"/>
        </w:rPr>
        <w:t xml:space="preserve"> искусственного интеллекта. В 2024 году в конференции приняли участие более 8</w:t>
      </w:r>
      <w:r w:rsidR="00B41981" w:rsidRPr="00EA2FEC">
        <w:rPr>
          <w:rFonts w:ascii="PT Astra Serif" w:hAnsi="PT Astra Serif"/>
          <w:sz w:val="24"/>
          <w:szCs w:val="24"/>
        </w:rPr>
        <w:t>0</w:t>
      </w:r>
      <w:r w:rsidR="006E46DC" w:rsidRPr="00EA2FEC">
        <w:rPr>
          <w:rFonts w:ascii="PT Astra Serif" w:hAnsi="PT Astra Serif"/>
          <w:sz w:val="24"/>
          <w:szCs w:val="24"/>
        </w:rPr>
        <w:t xml:space="preserve"> человек</w:t>
      </w:r>
      <w:r w:rsidR="00B41981" w:rsidRPr="00EA2FEC">
        <w:rPr>
          <w:rFonts w:ascii="PT Astra Serif" w:hAnsi="PT Astra Serif"/>
          <w:sz w:val="24"/>
          <w:szCs w:val="24"/>
        </w:rPr>
        <w:t xml:space="preserve"> – представители</w:t>
      </w:r>
      <w:r w:rsidR="006E46DC" w:rsidRPr="00EA2FEC">
        <w:rPr>
          <w:rFonts w:ascii="PT Astra Serif" w:hAnsi="PT Astra Serif"/>
          <w:sz w:val="24"/>
          <w:szCs w:val="24"/>
        </w:rPr>
        <w:t xml:space="preserve"> томских технологических компаний;</w:t>
      </w:r>
    </w:p>
    <w:p w14:paraId="3E9A42DA" w14:textId="76190AEC" w:rsidR="006E46DC" w:rsidRPr="00EA2FEC" w:rsidRDefault="009C0DBE" w:rsidP="00024BE5">
      <w:pPr>
        <w:pStyle w:val="af6"/>
        <w:spacing w:after="0" w:line="240" w:lineRule="auto"/>
        <w:ind w:left="0" w:firstLine="709"/>
        <w:contextualSpacing w:val="0"/>
        <w:jc w:val="both"/>
        <w:rPr>
          <w:rFonts w:ascii="PT Astra Serif" w:hAnsi="PT Astra Serif"/>
          <w:sz w:val="24"/>
          <w:szCs w:val="24"/>
        </w:rPr>
      </w:pPr>
      <w:r w:rsidRPr="00EA2FEC">
        <w:rPr>
          <w:rFonts w:ascii="PT Astra Serif" w:hAnsi="PT Astra Serif"/>
          <w:sz w:val="24"/>
          <w:szCs w:val="24"/>
        </w:rPr>
        <w:lastRenderedPageBreak/>
        <w:t>– </w:t>
      </w:r>
      <w:r w:rsidR="006E46DC" w:rsidRPr="00EA2FEC">
        <w:rPr>
          <w:rFonts w:ascii="PT Astra Serif" w:hAnsi="PT Astra Serif"/>
          <w:sz w:val="24"/>
          <w:szCs w:val="24"/>
        </w:rPr>
        <w:t xml:space="preserve">конференция «Веарнет: будущее уже здесь» по тематике НТИ с участием экспертов и лидеров отрасли, на которой были представлены последние технологии и инновации для рынка производства одежды, организована групповая практическая работа с целью создания новых продуктов рынка или усовершенствования их производства с использованием инноваций. Спикеры обозначили актуальные вопросы развития рынков НТИ. В 2024 году в конференции приняли участие более 60 человек </w:t>
      </w:r>
      <w:r w:rsidR="00B41981" w:rsidRPr="00EA2FEC">
        <w:rPr>
          <w:rFonts w:ascii="PT Astra Serif" w:hAnsi="PT Astra Serif"/>
          <w:sz w:val="24"/>
          <w:szCs w:val="24"/>
        </w:rPr>
        <w:t xml:space="preserve">– представители </w:t>
      </w:r>
      <w:r w:rsidR="006E46DC" w:rsidRPr="00EA2FEC">
        <w:rPr>
          <w:rFonts w:ascii="PT Astra Serif" w:hAnsi="PT Astra Serif"/>
          <w:sz w:val="24"/>
          <w:szCs w:val="24"/>
        </w:rPr>
        <w:t>из 49</w:t>
      </w:r>
      <w:r w:rsidR="00370527" w:rsidRPr="00EA2FEC">
        <w:rPr>
          <w:rFonts w:ascii="PT Astra Serif" w:hAnsi="PT Astra Serif"/>
          <w:sz w:val="24"/>
          <w:szCs w:val="24"/>
        </w:rPr>
        <w:t> </w:t>
      </w:r>
      <w:r w:rsidR="006E46DC" w:rsidRPr="00EA2FEC">
        <w:rPr>
          <w:rFonts w:ascii="PT Astra Serif" w:hAnsi="PT Astra Serif"/>
          <w:sz w:val="24"/>
          <w:szCs w:val="24"/>
        </w:rPr>
        <w:t>томских технологических, инновационных компаний, вузов.</w:t>
      </w:r>
    </w:p>
    <w:p w14:paraId="3F036CFA" w14:textId="27D8AF47"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регионе на протяжении </w:t>
      </w:r>
      <w:r w:rsidR="009C0DBE" w:rsidRPr="00EA2FEC">
        <w:rPr>
          <w:rFonts w:ascii="PT Astra Serif" w:hAnsi="PT Astra Serif"/>
          <w:sz w:val="24"/>
          <w:szCs w:val="24"/>
        </w:rPr>
        <w:t>8</w:t>
      </w:r>
      <w:r w:rsidRPr="00EA2FEC">
        <w:rPr>
          <w:rFonts w:ascii="PT Astra Serif" w:hAnsi="PT Astra Serif"/>
          <w:sz w:val="24"/>
          <w:szCs w:val="24"/>
        </w:rPr>
        <w:t xml:space="preserve"> лет успешно реализуется программа, направленная на вовлечение молодежи в инновационную деятельность. Программа предоставляет молодежи возможность доступа к образовательным программам, проводимым наставниками из </w:t>
      </w:r>
      <w:proofErr w:type="gramStart"/>
      <w:r w:rsidRPr="00EA2FEC">
        <w:rPr>
          <w:rFonts w:ascii="PT Astra Serif" w:hAnsi="PT Astra Serif"/>
          <w:sz w:val="24"/>
          <w:szCs w:val="24"/>
        </w:rPr>
        <w:t>бизнес-сообщества</w:t>
      </w:r>
      <w:proofErr w:type="gramEnd"/>
      <w:r w:rsidRPr="00EA2FEC">
        <w:rPr>
          <w:rFonts w:ascii="PT Astra Serif" w:hAnsi="PT Astra Serif"/>
          <w:sz w:val="24"/>
          <w:szCs w:val="24"/>
        </w:rPr>
        <w:t>, а также к региональной акселерационной программе и программам федеральных институтов развития.</w:t>
      </w:r>
    </w:p>
    <w:p w14:paraId="01788D1D" w14:textId="15FC9282"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За время реализации проекта проведено около 80 мероприятий различных форматов при поддержке 218 спикеров, экспертов, трекеров. В мероприятиях приняли участие более 3</w:t>
      </w:r>
      <w:r w:rsidR="009C0DBE" w:rsidRPr="00EA2FEC">
        <w:rPr>
          <w:rFonts w:ascii="PT Astra Serif" w:hAnsi="PT Astra Serif"/>
          <w:sz w:val="24"/>
          <w:szCs w:val="24"/>
        </w:rPr>
        <w:t> </w:t>
      </w:r>
      <w:r w:rsidRPr="00EA2FEC">
        <w:rPr>
          <w:rFonts w:ascii="PT Astra Serif" w:hAnsi="PT Astra Serif"/>
          <w:sz w:val="24"/>
          <w:szCs w:val="24"/>
        </w:rPr>
        <w:t>800 студентов, молодых ученых и начинающих предпринимателей.</w:t>
      </w:r>
    </w:p>
    <w:p w14:paraId="08CA404B" w14:textId="526E5CFE"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За 2024 год в рамках реализации оказания услуг по организации и проведению мероприятий, направленных на вовлечение молодежи в региональную инновационную деятельность, было проведено 8 специализированных мероприятий, общее количество участников – 296, количество спикеров </w:t>
      </w:r>
      <w:r w:rsidRPr="00EA2FEC">
        <w:rPr>
          <w:rFonts w:ascii="PT Astra Serif" w:hAnsi="PT Astra Serif"/>
          <w:sz w:val="24"/>
          <w:szCs w:val="24"/>
        </w:rPr>
        <w:sym w:font="Symbol" w:char="F02D"/>
      </w:r>
      <w:r w:rsidRPr="00EA2FEC">
        <w:rPr>
          <w:rFonts w:ascii="PT Astra Serif" w:hAnsi="PT Astra Serif"/>
          <w:sz w:val="24"/>
          <w:szCs w:val="24"/>
        </w:rPr>
        <w:t xml:space="preserve"> 18. Из 44 заявленных проектов отбор прош</w:t>
      </w:r>
      <w:r w:rsidR="009C0DBE" w:rsidRPr="00EA2FEC">
        <w:rPr>
          <w:rFonts w:ascii="PT Astra Serif" w:hAnsi="PT Astra Serif"/>
          <w:sz w:val="24"/>
          <w:szCs w:val="24"/>
        </w:rPr>
        <w:t>ел</w:t>
      </w:r>
      <w:r w:rsidRPr="00EA2FEC">
        <w:rPr>
          <w:rFonts w:ascii="PT Astra Serif" w:hAnsi="PT Astra Serif"/>
          <w:sz w:val="24"/>
          <w:szCs w:val="24"/>
        </w:rPr>
        <w:t xml:space="preserve"> 21</w:t>
      </w:r>
      <w:r w:rsidR="00184F22" w:rsidRPr="00EA2FEC">
        <w:rPr>
          <w:rFonts w:ascii="PT Astra Serif" w:hAnsi="PT Astra Serif"/>
          <w:sz w:val="24"/>
          <w:szCs w:val="24"/>
        </w:rPr>
        <w:t> </w:t>
      </w:r>
      <w:r w:rsidRPr="00EA2FEC">
        <w:rPr>
          <w:rFonts w:ascii="PT Astra Serif" w:hAnsi="PT Astra Serif"/>
          <w:sz w:val="24"/>
          <w:szCs w:val="24"/>
        </w:rPr>
        <w:t xml:space="preserve">проект. Количество стартапов, </w:t>
      </w:r>
      <w:proofErr w:type="gramStart"/>
      <w:r w:rsidRPr="00EA2FEC">
        <w:rPr>
          <w:rFonts w:ascii="PT Astra Serif" w:hAnsi="PT Astra Serif"/>
          <w:sz w:val="24"/>
          <w:szCs w:val="24"/>
        </w:rPr>
        <w:t>прошедших</w:t>
      </w:r>
      <w:proofErr w:type="gramEnd"/>
      <w:r w:rsidRPr="00EA2FEC">
        <w:rPr>
          <w:rFonts w:ascii="PT Astra Serif" w:hAnsi="PT Astra Serif"/>
          <w:sz w:val="24"/>
          <w:szCs w:val="24"/>
        </w:rPr>
        <w:t xml:space="preserve"> региональную акселерационную программу</w:t>
      </w:r>
      <w:r w:rsidR="00B41981" w:rsidRPr="00EA2FEC">
        <w:rPr>
          <w:rFonts w:ascii="PT Astra Serif" w:hAnsi="PT Astra Serif"/>
          <w:sz w:val="24"/>
          <w:szCs w:val="24"/>
        </w:rPr>
        <w:t>, </w:t>
      </w:r>
      <w:r w:rsidRPr="00EA2FEC">
        <w:rPr>
          <w:rFonts w:ascii="PT Astra Serif" w:hAnsi="PT Astra Serif"/>
          <w:sz w:val="24"/>
          <w:szCs w:val="24"/>
        </w:rPr>
        <w:sym w:font="Symbol" w:char="F02D"/>
      </w:r>
      <w:r w:rsidRPr="00EA2FEC">
        <w:rPr>
          <w:rFonts w:ascii="PT Astra Serif" w:hAnsi="PT Astra Serif"/>
          <w:sz w:val="24"/>
          <w:szCs w:val="24"/>
        </w:rPr>
        <w:t xml:space="preserve"> 12.</w:t>
      </w:r>
    </w:p>
    <w:p w14:paraId="644AFFA6" w14:textId="77777777" w:rsidR="008578FE" w:rsidRPr="00EA2FEC" w:rsidRDefault="008578FE" w:rsidP="008578FE">
      <w:pPr>
        <w:spacing w:after="0"/>
        <w:rPr>
          <w:rFonts w:ascii="PT Astra Serif" w:hAnsi="PT Astra Serif"/>
        </w:rPr>
      </w:pPr>
    </w:p>
    <w:p w14:paraId="2C3E7C64" w14:textId="62CA1D9A" w:rsidR="008578FE" w:rsidRPr="00EA2FEC" w:rsidRDefault="008578FE" w:rsidP="008578FE">
      <w:pPr>
        <w:pBdr>
          <w:top w:val="single" w:sz="4" w:space="1" w:color="00B050"/>
          <w:left w:val="single" w:sz="4" w:space="4" w:color="00B050"/>
          <w:bottom w:val="single" w:sz="4" w:space="1" w:color="00B050"/>
          <w:right w:val="single" w:sz="4" w:space="4" w:color="00B050"/>
        </w:pBdr>
        <w:spacing w:after="0" w:line="240" w:lineRule="auto"/>
        <w:jc w:val="center"/>
        <w:rPr>
          <w:rFonts w:ascii="PT Astra Serif" w:hAnsi="PT Astra Serif"/>
        </w:rPr>
      </w:pPr>
      <w:r w:rsidRPr="00EA2FEC">
        <w:rPr>
          <w:rFonts w:ascii="PT Astra Serif" w:eastAsia="Calibri" w:hAnsi="PT Astra Serif"/>
          <w:b/>
          <w:sz w:val="24"/>
          <w:szCs w:val="24"/>
        </w:rPr>
        <w:t>Томская область занимает 1</w:t>
      </w:r>
      <w:r w:rsidR="00B41981" w:rsidRPr="00EA2FEC">
        <w:rPr>
          <w:rFonts w:ascii="PT Astra Serif" w:eastAsia="Calibri" w:hAnsi="PT Astra Serif"/>
          <w:b/>
          <w:sz w:val="24"/>
          <w:szCs w:val="24"/>
        </w:rPr>
        <w:t>-е</w:t>
      </w:r>
      <w:r w:rsidRPr="00EA2FEC">
        <w:rPr>
          <w:rFonts w:ascii="PT Astra Serif" w:eastAsia="Calibri" w:hAnsi="PT Astra Serif"/>
          <w:b/>
          <w:sz w:val="24"/>
          <w:szCs w:val="24"/>
        </w:rPr>
        <w:t xml:space="preserve"> место в Сибирском федеральном округе и 3</w:t>
      </w:r>
      <w:r w:rsidR="00B41981" w:rsidRPr="00EA2FEC">
        <w:rPr>
          <w:rFonts w:ascii="PT Astra Serif" w:eastAsia="Calibri" w:hAnsi="PT Astra Serif"/>
          <w:b/>
          <w:sz w:val="24"/>
          <w:szCs w:val="24"/>
        </w:rPr>
        <w:t>-е</w:t>
      </w:r>
      <w:r w:rsidRPr="00EA2FEC">
        <w:rPr>
          <w:rFonts w:ascii="PT Astra Serif" w:eastAsia="Calibri" w:hAnsi="PT Astra Serif"/>
          <w:b/>
          <w:sz w:val="24"/>
          <w:szCs w:val="24"/>
        </w:rPr>
        <w:t xml:space="preserve"> место в Российской Федерации по коэффициенту изобретательской активности </w:t>
      </w:r>
    </w:p>
    <w:p w14:paraId="7887D24E" w14:textId="77777777" w:rsidR="008578FE" w:rsidRPr="00EA2FEC" w:rsidRDefault="008578FE" w:rsidP="008578FE">
      <w:pPr>
        <w:spacing w:after="0" w:line="240" w:lineRule="auto"/>
        <w:ind w:firstLine="709"/>
        <w:jc w:val="both"/>
        <w:rPr>
          <w:rFonts w:ascii="PT Astra Serif" w:hAnsi="PT Astra Serif"/>
          <w:sz w:val="24"/>
          <w:szCs w:val="24"/>
        </w:rPr>
      </w:pPr>
    </w:p>
    <w:p w14:paraId="52113DE9" w14:textId="77777777" w:rsidR="006E46DC" w:rsidRPr="00EA2FEC" w:rsidRDefault="006E46DC" w:rsidP="008578FE">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Одним из значимых событий региона является проведение на территории Томской области Открытого Российского чемпионата по робототехнике «РобоКап Россия», участниками которого в 2024 году стали более 400 человек. В мероприятии приняла участие 161 команда из 16 регионов России, а также из Республики Беларусь. </w:t>
      </w:r>
    </w:p>
    <w:p w14:paraId="7A80EF9E" w14:textId="77777777"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рамках указанного чемпионата проходил турнир беспилотных автомобилей «РобоТраффик» и соревнования дронов «ПионерСлет», организована выставка компаний Кластера.</w:t>
      </w:r>
    </w:p>
    <w:p w14:paraId="3F756BFF" w14:textId="77777777"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Томская область продолжает устойчивое развитие компетенций в области </w:t>
      </w:r>
      <w:r w:rsidRPr="00EA2FEC">
        <w:rPr>
          <w:rFonts w:ascii="PT Astra Serif" w:hAnsi="PT Astra Serif"/>
          <w:b/>
          <w:sz w:val="24"/>
          <w:szCs w:val="24"/>
        </w:rPr>
        <w:t>информационных технологий,</w:t>
      </w:r>
      <w:r w:rsidRPr="00EA2FEC">
        <w:rPr>
          <w:rFonts w:ascii="PT Astra Serif" w:hAnsi="PT Astra Serif"/>
          <w:sz w:val="24"/>
          <w:szCs w:val="24"/>
        </w:rPr>
        <w:t xml:space="preserve"> в этой сфере насчитывается более 600 действующих компаний.</w:t>
      </w:r>
    </w:p>
    <w:p w14:paraId="16BCE92F" w14:textId="09B86187" w:rsidR="006E46DC" w:rsidRPr="00EA2FEC" w:rsidRDefault="006E46DC" w:rsidP="00024BE5">
      <w:pPr>
        <w:spacing w:after="0" w:line="240" w:lineRule="auto"/>
        <w:ind w:firstLine="709"/>
        <w:jc w:val="both"/>
        <w:rPr>
          <w:rFonts w:ascii="PT Astra Serif" w:hAnsi="PT Astra Serif"/>
          <w:b/>
          <w:sz w:val="24"/>
          <w:szCs w:val="24"/>
        </w:rPr>
      </w:pPr>
      <w:r w:rsidRPr="00EA2FEC">
        <w:rPr>
          <w:rFonts w:ascii="PT Astra Serif" w:hAnsi="PT Astra Serif"/>
          <w:sz w:val="24"/>
          <w:szCs w:val="24"/>
        </w:rPr>
        <w:t xml:space="preserve">Томская область входит в ТОП-10 регионов России по уровню подготовки ИТ-специалистов. </w:t>
      </w:r>
      <w:proofErr w:type="gramStart"/>
      <w:r w:rsidRPr="00EA2FEC">
        <w:rPr>
          <w:rFonts w:ascii="PT Astra Serif" w:hAnsi="PT Astra Serif"/>
          <w:sz w:val="24"/>
          <w:szCs w:val="24"/>
        </w:rPr>
        <w:t>«АНО «Цифровая экономика» при поддержке Ассоциации предприятий компьютерных и информационных технологий (АПКИТ) и Минцифры России представила</w:t>
      </w:r>
      <w:hyperlink r:id="rId41" w:tgtFrame="_blank" w:history="1">
        <w:r w:rsidRPr="00EA2FEC">
          <w:rPr>
            <w:rStyle w:val="a3"/>
            <w:rFonts w:ascii="PT Astra Serif" w:hAnsi="PT Astra Serif"/>
            <w:color w:val="auto"/>
            <w:sz w:val="24"/>
            <w:szCs w:val="24"/>
            <w:u w:val="none"/>
          </w:rPr>
          <w:t> рейтинг вузов цифровой экономики</w:t>
        </w:r>
      </w:hyperlink>
      <w:r w:rsidRPr="00EA2FEC">
        <w:rPr>
          <w:rFonts w:ascii="PT Astra Serif" w:hAnsi="PT Astra Serif"/>
          <w:sz w:val="24"/>
          <w:szCs w:val="24"/>
        </w:rPr>
        <w:t xml:space="preserve">. </w:t>
      </w:r>
      <w:r w:rsidR="00765E56" w:rsidRPr="00EA2FEC">
        <w:rPr>
          <w:rFonts w:ascii="PT Astra Serif" w:hAnsi="PT Astra Serif"/>
          <w:sz w:val="24"/>
          <w:szCs w:val="24"/>
        </w:rPr>
        <w:t xml:space="preserve">В 2024 году </w:t>
      </w:r>
      <w:r w:rsidR="00184F22" w:rsidRPr="00EA2FEC">
        <w:rPr>
          <w:rFonts w:ascii="PT Astra Serif" w:hAnsi="PT Astra Serif"/>
          <w:sz w:val="24"/>
          <w:szCs w:val="24"/>
        </w:rPr>
        <w:t>Н</w:t>
      </w:r>
      <w:r w:rsidR="00FA1CB7" w:rsidRPr="00EA2FEC">
        <w:rPr>
          <w:rFonts w:ascii="PT Astra Serif" w:hAnsi="PT Astra Serif"/>
          <w:sz w:val="24"/>
          <w:szCs w:val="24"/>
        </w:rPr>
        <w:t xml:space="preserve">ациональный исследовательский </w:t>
      </w:r>
      <w:r w:rsidR="00765E56" w:rsidRPr="00EA2FEC">
        <w:rPr>
          <w:rFonts w:ascii="PT Astra Serif" w:hAnsi="PT Astra Serif"/>
          <w:sz w:val="24"/>
          <w:szCs w:val="24"/>
        </w:rPr>
        <w:t>Т</w:t>
      </w:r>
      <w:r w:rsidR="00FA1CB7" w:rsidRPr="00EA2FEC">
        <w:rPr>
          <w:rFonts w:ascii="PT Astra Serif" w:hAnsi="PT Astra Serif"/>
          <w:sz w:val="24"/>
          <w:szCs w:val="24"/>
        </w:rPr>
        <w:t>омский государственный университет</w:t>
      </w:r>
      <w:r w:rsidR="00765E56" w:rsidRPr="00EA2FEC">
        <w:rPr>
          <w:rFonts w:ascii="PT Astra Serif" w:hAnsi="PT Astra Serif"/>
          <w:sz w:val="24"/>
          <w:szCs w:val="24"/>
        </w:rPr>
        <w:t xml:space="preserve"> вошел в десятку лучших региональных университетов рейтинга вузов цифровой экономики, формируемо</w:t>
      </w:r>
      <w:r w:rsidR="00B41981" w:rsidRPr="00EA2FEC">
        <w:rPr>
          <w:rFonts w:ascii="PT Astra Serif" w:hAnsi="PT Astra Serif"/>
          <w:sz w:val="24"/>
          <w:szCs w:val="24"/>
        </w:rPr>
        <w:t>го</w:t>
      </w:r>
      <w:r w:rsidR="00765E56" w:rsidRPr="00EA2FEC">
        <w:rPr>
          <w:rFonts w:ascii="PT Astra Serif" w:hAnsi="PT Astra Serif"/>
          <w:sz w:val="24"/>
          <w:szCs w:val="24"/>
        </w:rPr>
        <w:t xml:space="preserve"> АНО</w:t>
      </w:r>
      <w:r w:rsidR="00184F22" w:rsidRPr="00EA2FEC">
        <w:rPr>
          <w:rFonts w:ascii="PT Astra Serif" w:hAnsi="PT Astra Serif"/>
          <w:sz w:val="24"/>
          <w:szCs w:val="24"/>
        </w:rPr>
        <w:t> </w:t>
      </w:r>
      <w:r w:rsidR="00765E56" w:rsidRPr="00EA2FEC">
        <w:rPr>
          <w:rFonts w:ascii="PT Astra Serif" w:hAnsi="PT Astra Serif"/>
          <w:sz w:val="24"/>
          <w:szCs w:val="24"/>
        </w:rPr>
        <w:t>«Цифровая экономика» при поддержке Ассоциации предприятий компьютерных и информационных технологий (АПКИТ) и Минцифры России, поделив 7</w:t>
      </w:r>
      <w:r w:rsidR="00B41981" w:rsidRPr="00EA2FEC">
        <w:rPr>
          <w:rFonts w:ascii="PT Astra Serif" w:hAnsi="PT Astra Serif"/>
          <w:sz w:val="24"/>
          <w:szCs w:val="24"/>
        </w:rPr>
        <w:t>-е</w:t>
      </w:r>
      <w:r w:rsidR="00765E56" w:rsidRPr="00EA2FEC">
        <w:rPr>
          <w:rFonts w:ascii="PT Astra Serif" w:hAnsi="PT Astra Serif"/>
          <w:sz w:val="24"/>
          <w:szCs w:val="24"/>
        </w:rPr>
        <w:t xml:space="preserve"> место с Воронежским государственным</w:t>
      </w:r>
      <w:proofErr w:type="gramEnd"/>
      <w:r w:rsidR="00765E56" w:rsidRPr="00EA2FEC">
        <w:rPr>
          <w:rFonts w:ascii="PT Astra Serif" w:hAnsi="PT Astra Serif"/>
          <w:sz w:val="24"/>
          <w:szCs w:val="24"/>
        </w:rPr>
        <w:t xml:space="preserve"> университетом</w:t>
      </w:r>
      <w:r w:rsidRPr="00EA2FEC">
        <w:rPr>
          <w:rFonts w:ascii="PT Astra Serif" w:hAnsi="PT Astra Serif"/>
          <w:sz w:val="24"/>
          <w:szCs w:val="24"/>
        </w:rPr>
        <w:t xml:space="preserve">. </w:t>
      </w:r>
    </w:p>
    <w:p w14:paraId="684A77DA" w14:textId="7B33AED2"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Значительную роль в развитии ИТ-сферы играет комплексная поддержка со стороны региональной инновационной инфраструктуры. В целях содействия развитию ИТ-сообщества в Томской области в 2024 году была проведена ежегодная отраслевая конференция «Город IT», цель которой </w:t>
      </w:r>
      <w:r w:rsidR="00B41981" w:rsidRPr="00EA2FEC">
        <w:rPr>
          <w:rFonts w:ascii="PT Astra Serif" w:hAnsi="PT Astra Serif"/>
          <w:sz w:val="24"/>
          <w:szCs w:val="24"/>
        </w:rPr>
        <w:t xml:space="preserve">– </w:t>
      </w:r>
      <w:r w:rsidRPr="00EA2FEC">
        <w:rPr>
          <w:rFonts w:ascii="PT Astra Serif" w:hAnsi="PT Astra Serif"/>
          <w:sz w:val="24"/>
          <w:szCs w:val="24"/>
        </w:rPr>
        <w:t xml:space="preserve">прямое взаимодействие IT-сообществ, студентов и бизнеса для обмена информацией, поиска новых идей и знакомств. В 2024 году на мероприятии собрались представители более 40 компаний, проведено 30 тематических секций, посвященных различным технологическим направлениям. В одной из них </w:t>
      </w:r>
      <w:r w:rsidRPr="00EA2FEC">
        <w:rPr>
          <w:rFonts w:ascii="PT Astra Serif" w:hAnsi="PT Astra Serif"/>
          <w:sz w:val="24"/>
          <w:szCs w:val="24"/>
        </w:rPr>
        <w:lastRenderedPageBreak/>
        <w:t>выступила организатором АНО «ЦИИТО» с сессией на тему: «Smart Technologies Tomsk»: сервисы для развития инноваций».</w:t>
      </w:r>
    </w:p>
    <w:p w14:paraId="0BE4E6DA" w14:textId="7B7340D2" w:rsidR="006E46DC" w:rsidRPr="00EA2FEC" w:rsidRDefault="006E46DC" w:rsidP="00024BE5">
      <w:pPr>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В 2024 году АНО «ЦИИТО» оказал</w:t>
      </w:r>
      <w:r w:rsidR="00736046" w:rsidRPr="00EA2FEC">
        <w:rPr>
          <w:rFonts w:ascii="PT Astra Serif" w:hAnsi="PT Astra Serif"/>
          <w:sz w:val="24"/>
          <w:szCs w:val="24"/>
        </w:rPr>
        <w:t>а</w:t>
      </w:r>
      <w:r w:rsidRPr="00EA2FEC">
        <w:rPr>
          <w:rFonts w:ascii="PT Astra Serif" w:hAnsi="PT Astra Serif"/>
          <w:sz w:val="24"/>
          <w:szCs w:val="24"/>
        </w:rPr>
        <w:t xml:space="preserve"> поддержку томским компаниям для повышения эффективности продвижения новой продукции: созданы 2 мобильных приложения, проведена модернизация 3 интернет-сайтов, подготовлены 10 видеороликов, разработаны и выпущены 2 каталога компаний, работающих в сфере IT</w:t>
      </w:r>
      <w:r w:rsidR="00736046" w:rsidRPr="00EA2FEC">
        <w:rPr>
          <w:rFonts w:ascii="PT Astra Serif" w:hAnsi="PT Astra Serif"/>
          <w:sz w:val="24"/>
          <w:szCs w:val="24"/>
        </w:rPr>
        <w:t>,</w:t>
      </w:r>
      <w:r w:rsidRPr="00EA2FEC">
        <w:rPr>
          <w:rFonts w:ascii="PT Astra Serif" w:hAnsi="PT Astra Serif"/>
          <w:sz w:val="24"/>
          <w:szCs w:val="24"/>
        </w:rPr>
        <w:t xml:space="preserve"> медицины и биотехнологий, разработан 1 бренд-бук, разработан медиа-план на предстоящий календарный год.</w:t>
      </w:r>
      <w:proofErr w:type="gramEnd"/>
    </w:p>
    <w:p w14:paraId="6778E7F3" w14:textId="77777777"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Среди достижений компаний можно отметить:</w:t>
      </w:r>
    </w:p>
    <w:p w14:paraId="24673C4E" w14:textId="594B91DD" w:rsidR="006E46DC" w:rsidRPr="00EA2FEC" w:rsidRDefault="006B0D7D" w:rsidP="00024BE5">
      <w:pPr>
        <w:tabs>
          <w:tab w:val="left" w:pos="1134"/>
        </w:tabs>
        <w:spacing w:after="0" w:line="240" w:lineRule="auto"/>
        <w:ind w:firstLine="709"/>
        <w:jc w:val="both"/>
        <w:rPr>
          <w:rFonts w:ascii="PT Astra Serif" w:hAnsi="PT Astra Serif"/>
          <w:sz w:val="24"/>
          <w:szCs w:val="24"/>
        </w:rPr>
      </w:pPr>
      <w:r w:rsidRPr="00EA2FEC">
        <w:rPr>
          <w:rFonts w:ascii="PT Astra Serif" w:hAnsi="PT Astra Serif"/>
          <w:sz w:val="24"/>
          <w:szCs w:val="24"/>
        </w:rPr>
        <w:t>– к</w:t>
      </w:r>
      <w:r w:rsidR="006E46DC" w:rsidRPr="00EA2FEC">
        <w:rPr>
          <w:rFonts w:ascii="PT Astra Serif" w:hAnsi="PT Astra Serif"/>
          <w:sz w:val="24"/>
          <w:szCs w:val="24"/>
        </w:rPr>
        <w:t>омпания «Рубиус</w:t>
      </w:r>
      <w:proofErr w:type="gramStart"/>
      <w:r w:rsidR="006E46DC" w:rsidRPr="00EA2FEC">
        <w:rPr>
          <w:rFonts w:ascii="PT Astra Serif" w:hAnsi="PT Astra Serif"/>
          <w:sz w:val="24"/>
          <w:szCs w:val="24"/>
        </w:rPr>
        <w:t xml:space="preserve"> Т</w:t>
      </w:r>
      <w:proofErr w:type="gramEnd"/>
      <w:r w:rsidR="006E46DC" w:rsidRPr="00EA2FEC">
        <w:rPr>
          <w:rFonts w:ascii="PT Astra Serif" w:hAnsi="PT Astra Serif"/>
          <w:sz w:val="24"/>
          <w:szCs w:val="24"/>
        </w:rPr>
        <w:t>ех» стала победителем Национальной премии «Золотой Меркурий» в номинации «Лучшее малое предприятие в сфере услуг»</w:t>
      </w:r>
      <w:r w:rsidRPr="00EA2FEC">
        <w:rPr>
          <w:rFonts w:ascii="PT Astra Serif" w:hAnsi="PT Astra Serif"/>
          <w:sz w:val="24"/>
          <w:szCs w:val="24"/>
        </w:rPr>
        <w:t>;</w:t>
      </w:r>
    </w:p>
    <w:p w14:paraId="27814CD0" w14:textId="626C9481" w:rsidR="006E46DC" w:rsidRPr="00EA2FEC" w:rsidRDefault="006B0D7D" w:rsidP="00024BE5">
      <w:pPr>
        <w:tabs>
          <w:tab w:val="left" w:pos="1134"/>
        </w:tabs>
        <w:spacing w:after="0" w:line="240" w:lineRule="auto"/>
        <w:ind w:firstLine="709"/>
        <w:jc w:val="both"/>
        <w:rPr>
          <w:rFonts w:ascii="PT Astra Serif" w:hAnsi="PT Astra Serif"/>
          <w:sz w:val="24"/>
          <w:szCs w:val="24"/>
        </w:rPr>
      </w:pPr>
      <w:r w:rsidRPr="00EA2FEC">
        <w:rPr>
          <w:rFonts w:ascii="PT Astra Serif" w:hAnsi="PT Astra Serif"/>
          <w:sz w:val="24"/>
          <w:szCs w:val="24"/>
        </w:rPr>
        <w:t>– к</w:t>
      </w:r>
      <w:r w:rsidR="006E46DC" w:rsidRPr="00EA2FEC">
        <w:rPr>
          <w:rFonts w:ascii="PT Astra Serif" w:hAnsi="PT Astra Serif"/>
          <w:sz w:val="24"/>
          <w:szCs w:val="24"/>
        </w:rPr>
        <w:t>омпания «Биолит» получила почетную награду конкурса «100 лучших товаров России» на региональном этапе, а также награду в номинации «Преемственность поколений» на региональном форуме, посвященном развитию семейного бизнеса</w:t>
      </w:r>
      <w:r w:rsidRPr="00EA2FEC">
        <w:rPr>
          <w:rFonts w:ascii="PT Astra Serif" w:hAnsi="PT Astra Serif"/>
          <w:sz w:val="24"/>
          <w:szCs w:val="24"/>
        </w:rPr>
        <w:t>;</w:t>
      </w:r>
    </w:p>
    <w:p w14:paraId="266C7E30" w14:textId="5ACF6B37" w:rsidR="006E46DC" w:rsidRPr="00EA2FEC" w:rsidRDefault="006B0D7D" w:rsidP="00024BE5">
      <w:pPr>
        <w:tabs>
          <w:tab w:val="left" w:pos="1134"/>
        </w:tabs>
        <w:spacing w:after="0" w:line="240" w:lineRule="auto"/>
        <w:ind w:firstLine="709"/>
        <w:jc w:val="both"/>
        <w:rPr>
          <w:rFonts w:ascii="PT Astra Serif" w:hAnsi="PT Astra Serif"/>
          <w:sz w:val="24"/>
          <w:szCs w:val="24"/>
        </w:rPr>
      </w:pPr>
      <w:r w:rsidRPr="00EA2FEC">
        <w:rPr>
          <w:rFonts w:ascii="PT Astra Serif" w:hAnsi="PT Astra Serif"/>
          <w:sz w:val="24"/>
          <w:szCs w:val="24"/>
        </w:rPr>
        <w:t>– р</w:t>
      </w:r>
      <w:r w:rsidR="006E46DC" w:rsidRPr="00EA2FEC">
        <w:rPr>
          <w:rFonts w:ascii="PT Astra Serif" w:hAnsi="PT Astra Serif"/>
          <w:sz w:val="24"/>
          <w:szCs w:val="24"/>
        </w:rPr>
        <w:t>азработчик компании «Артлайф» вошел в тройку победит</w:t>
      </w:r>
      <w:r w:rsidR="00736046" w:rsidRPr="00EA2FEC">
        <w:rPr>
          <w:rFonts w:ascii="PT Astra Serif" w:hAnsi="PT Astra Serif"/>
          <w:sz w:val="24"/>
          <w:szCs w:val="24"/>
        </w:rPr>
        <w:t>елей конкурса «Лучший технолог»;</w:t>
      </w:r>
    </w:p>
    <w:p w14:paraId="2B31BAE0" w14:textId="53BB545D" w:rsidR="006E46DC" w:rsidRPr="00EA2FEC" w:rsidRDefault="006B0D7D" w:rsidP="00024BE5">
      <w:pPr>
        <w:tabs>
          <w:tab w:val="left" w:pos="1134"/>
        </w:tabs>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6E46DC" w:rsidRPr="00EA2FEC">
        <w:rPr>
          <w:rFonts w:ascii="PT Astra Serif" w:hAnsi="PT Astra Serif"/>
          <w:sz w:val="24"/>
          <w:szCs w:val="24"/>
        </w:rPr>
        <w:t> </w:t>
      </w:r>
      <w:r w:rsidRPr="00EA2FEC">
        <w:rPr>
          <w:rFonts w:ascii="PT Astra Serif" w:hAnsi="PT Astra Serif"/>
          <w:sz w:val="24"/>
          <w:szCs w:val="24"/>
        </w:rPr>
        <w:t>к</w:t>
      </w:r>
      <w:r w:rsidR="006E46DC" w:rsidRPr="00EA2FEC">
        <w:rPr>
          <w:rFonts w:ascii="PT Astra Serif" w:hAnsi="PT Astra Serif"/>
          <w:sz w:val="24"/>
          <w:szCs w:val="24"/>
        </w:rPr>
        <w:t xml:space="preserve">омпания ООО «ТомДОК» в результате переговоров на форуме «Армия-2024» выходит на испытания, предварительно договорившись с управлением инженерных войск РФ. Также достигнута договоренность </w:t>
      </w:r>
      <w:proofErr w:type="gramStart"/>
      <w:r w:rsidR="006E46DC" w:rsidRPr="00EA2FEC">
        <w:rPr>
          <w:rFonts w:ascii="PT Astra Serif" w:hAnsi="PT Astra Serif"/>
          <w:sz w:val="24"/>
          <w:szCs w:val="24"/>
        </w:rPr>
        <w:t xml:space="preserve">с </w:t>
      </w:r>
      <w:r w:rsidR="008F532A" w:rsidRPr="00EA2FEC">
        <w:rPr>
          <w:rFonts w:ascii="PT Astra Serif" w:hAnsi="PT Astra Serif"/>
          <w:sz w:val="24"/>
          <w:szCs w:val="24"/>
        </w:rPr>
        <w:t>Минобороны России</w:t>
      </w:r>
      <w:r w:rsidR="006E46DC" w:rsidRPr="00EA2FEC">
        <w:rPr>
          <w:rFonts w:ascii="PT Astra Serif" w:hAnsi="PT Astra Serif"/>
          <w:sz w:val="24"/>
          <w:szCs w:val="24"/>
        </w:rPr>
        <w:t xml:space="preserve"> о поставке комплектов блиндажа в Санкт-Петербург для испытаний в рамках</w:t>
      </w:r>
      <w:proofErr w:type="gramEnd"/>
      <w:r w:rsidR="006E46DC" w:rsidRPr="00EA2FEC">
        <w:rPr>
          <w:rFonts w:ascii="PT Astra Serif" w:hAnsi="PT Astra Serif"/>
          <w:sz w:val="24"/>
          <w:szCs w:val="24"/>
        </w:rPr>
        <w:t xml:space="preserve"> учений</w:t>
      </w:r>
      <w:r w:rsidRPr="00EA2FEC">
        <w:rPr>
          <w:rFonts w:ascii="PT Astra Serif" w:hAnsi="PT Astra Serif"/>
          <w:sz w:val="24"/>
          <w:szCs w:val="24"/>
        </w:rPr>
        <w:t>;</w:t>
      </w:r>
    </w:p>
    <w:p w14:paraId="2DDAE922" w14:textId="5A0AC614" w:rsidR="006E46DC" w:rsidRPr="00EA2FEC" w:rsidRDefault="00736046" w:rsidP="00024BE5">
      <w:pPr>
        <w:tabs>
          <w:tab w:val="left" w:pos="1134"/>
        </w:tabs>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6B0D7D" w:rsidRPr="00EA2FEC">
        <w:rPr>
          <w:rFonts w:ascii="PT Astra Serif" w:hAnsi="PT Astra Serif"/>
          <w:sz w:val="24"/>
          <w:szCs w:val="24"/>
        </w:rPr>
        <w:t> н</w:t>
      </w:r>
      <w:r w:rsidR="006E46DC" w:rsidRPr="00EA2FEC">
        <w:rPr>
          <w:rFonts w:ascii="PT Astra Serif" w:hAnsi="PT Astra Serif"/>
          <w:sz w:val="24"/>
          <w:szCs w:val="24"/>
        </w:rPr>
        <w:t xml:space="preserve">а Петербургском международном экономическом форуме было заключено соглашение с 12 томскими предприятиями, такими как </w:t>
      </w:r>
      <w:r w:rsidR="00370527" w:rsidRPr="00EA2FEC">
        <w:rPr>
          <w:rFonts w:ascii="PT Astra Serif" w:hAnsi="PT Astra Serif"/>
          <w:sz w:val="24"/>
          <w:szCs w:val="24"/>
        </w:rPr>
        <w:t>АО </w:t>
      </w:r>
      <w:r w:rsidR="006E46DC" w:rsidRPr="00EA2FEC">
        <w:rPr>
          <w:rFonts w:ascii="PT Astra Serif" w:hAnsi="PT Astra Serif"/>
          <w:sz w:val="24"/>
          <w:szCs w:val="24"/>
        </w:rPr>
        <w:t xml:space="preserve">«Сибкабель», </w:t>
      </w:r>
      <w:r w:rsidR="00370527" w:rsidRPr="00EA2FEC">
        <w:rPr>
          <w:rFonts w:ascii="PT Astra Serif" w:hAnsi="PT Astra Serif"/>
          <w:sz w:val="24"/>
          <w:szCs w:val="24"/>
        </w:rPr>
        <w:t>ООО </w:t>
      </w:r>
      <w:r w:rsidR="006E46DC" w:rsidRPr="00EA2FEC">
        <w:rPr>
          <w:rFonts w:ascii="PT Astra Serif" w:hAnsi="PT Astra Serif"/>
          <w:sz w:val="24"/>
          <w:szCs w:val="24"/>
        </w:rPr>
        <w:t xml:space="preserve">«Томсккабель», </w:t>
      </w:r>
      <w:r w:rsidR="00370527" w:rsidRPr="00EA2FEC">
        <w:rPr>
          <w:rFonts w:ascii="PT Astra Serif" w:hAnsi="PT Astra Serif"/>
          <w:sz w:val="24"/>
          <w:szCs w:val="24"/>
        </w:rPr>
        <w:t>АО </w:t>
      </w:r>
      <w:r w:rsidR="006E46DC" w:rsidRPr="00EA2FEC">
        <w:rPr>
          <w:rFonts w:ascii="PT Astra Serif" w:hAnsi="PT Astra Serif"/>
          <w:sz w:val="24"/>
          <w:szCs w:val="24"/>
        </w:rPr>
        <w:t xml:space="preserve">«Манотомь», </w:t>
      </w:r>
      <w:r w:rsidR="00370527" w:rsidRPr="00EA2FEC">
        <w:rPr>
          <w:rFonts w:ascii="PT Astra Serif" w:hAnsi="PT Astra Serif"/>
          <w:sz w:val="24"/>
          <w:szCs w:val="24"/>
        </w:rPr>
        <w:t>ООО </w:t>
      </w:r>
      <w:r w:rsidR="006E46DC" w:rsidRPr="00EA2FEC">
        <w:rPr>
          <w:rFonts w:ascii="PT Astra Serif" w:hAnsi="PT Astra Serif"/>
          <w:sz w:val="24"/>
          <w:szCs w:val="24"/>
        </w:rPr>
        <w:t>«Элком</w:t>
      </w:r>
      <w:r w:rsidR="006B0D7D" w:rsidRPr="00EA2FEC">
        <w:rPr>
          <w:rFonts w:ascii="PT Astra Serif" w:hAnsi="PT Astra Serif"/>
          <w:sz w:val="24"/>
          <w:szCs w:val="24"/>
        </w:rPr>
        <w:t>+</w:t>
      </w:r>
      <w:r w:rsidR="006E46DC" w:rsidRPr="00EA2FEC">
        <w:rPr>
          <w:rFonts w:ascii="PT Astra Serif" w:hAnsi="PT Astra Serif"/>
          <w:sz w:val="24"/>
          <w:szCs w:val="24"/>
        </w:rPr>
        <w:t xml:space="preserve">», </w:t>
      </w:r>
      <w:r w:rsidR="00370527" w:rsidRPr="00EA2FEC">
        <w:rPr>
          <w:rFonts w:ascii="PT Astra Serif" w:hAnsi="PT Astra Serif"/>
          <w:sz w:val="24"/>
          <w:szCs w:val="24"/>
        </w:rPr>
        <w:t>ООО «Завод ПСА </w:t>
      </w:r>
      <w:r w:rsidR="006E46DC" w:rsidRPr="00EA2FEC">
        <w:rPr>
          <w:rFonts w:ascii="PT Astra Serif" w:hAnsi="PT Astra Serif"/>
          <w:sz w:val="24"/>
          <w:szCs w:val="24"/>
        </w:rPr>
        <w:t xml:space="preserve">«ЭлеСи», </w:t>
      </w:r>
      <w:r w:rsidR="00370527" w:rsidRPr="00EA2FEC">
        <w:rPr>
          <w:rFonts w:ascii="PT Astra Serif" w:eastAsiaTheme="minorEastAsia" w:hAnsi="PT Astra Serif"/>
          <w:sz w:val="24"/>
          <w:szCs w:val="24"/>
          <w:lang w:eastAsia="ru-RU"/>
        </w:rPr>
        <w:t>ООО НПП </w:t>
      </w:r>
      <w:r w:rsidR="006E46DC" w:rsidRPr="00EA2FEC">
        <w:rPr>
          <w:rFonts w:ascii="PT Astra Serif" w:hAnsi="PT Astra Serif"/>
          <w:sz w:val="24"/>
          <w:szCs w:val="24"/>
        </w:rPr>
        <w:t>«Томск</w:t>
      </w:r>
      <w:r w:rsidR="006B0D7D" w:rsidRPr="00EA2FEC">
        <w:rPr>
          <w:rFonts w:ascii="PT Astra Serif" w:hAnsi="PT Astra Serif"/>
          <w:sz w:val="24"/>
          <w:szCs w:val="24"/>
        </w:rPr>
        <w:t>ая</w:t>
      </w:r>
      <w:r w:rsidR="006E46DC" w:rsidRPr="00EA2FEC">
        <w:rPr>
          <w:rFonts w:ascii="PT Astra Serif" w:hAnsi="PT Astra Serif"/>
          <w:sz w:val="24"/>
          <w:szCs w:val="24"/>
        </w:rPr>
        <w:t xml:space="preserve"> электронн</w:t>
      </w:r>
      <w:r w:rsidR="006B0D7D" w:rsidRPr="00EA2FEC">
        <w:rPr>
          <w:rFonts w:ascii="PT Astra Serif" w:hAnsi="PT Astra Serif"/>
          <w:sz w:val="24"/>
          <w:szCs w:val="24"/>
        </w:rPr>
        <w:t>ая</w:t>
      </w:r>
      <w:r w:rsidR="006E46DC" w:rsidRPr="00EA2FEC">
        <w:rPr>
          <w:rFonts w:ascii="PT Astra Serif" w:hAnsi="PT Astra Serif"/>
          <w:sz w:val="24"/>
          <w:szCs w:val="24"/>
        </w:rPr>
        <w:t xml:space="preserve"> компани</w:t>
      </w:r>
      <w:r w:rsidR="006B0D7D" w:rsidRPr="00EA2FEC">
        <w:rPr>
          <w:rFonts w:ascii="PT Astra Serif" w:hAnsi="PT Astra Serif"/>
          <w:sz w:val="24"/>
          <w:szCs w:val="24"/>
        </w:rPr>
        <w:t>я</w:t>
      </w:r>
      <w:r w:rsidR="006E46DC" w:rsidRPr="00EA2FEC">
        <w:rPr>
          <w:rFonts w:ascii="PT Astra Serif" w:hAnsi="PT Astra Serif"/>
          <w:sz w:val="24"/>
          <w:szCs w:val="24"/>
        </w:rPr>
        <w:t>» и другие</w:t>
      </w:r>
      <w:r w:rsidR="006B0D7D" w:rsidRPr="00EA2FEC">
        <w:rPr>
          <w:rFonts w:ascii="PT Astra Serif" w:hAnsi="PT Astra Serif"/>
          <w:sz w:val="24"/>
          <w:szCs w:val="24"/>
        </w:rPr>
        <w:t>;</w:t>
      </w:r>
    </w:p>
    <w:p w14:paraId="422E9B50" w14:textId="69B06C99" w:rsidR="006E46DC" w:rsidRPr="00EA2FEC" w:rsidRDefault="006B0D7D" w:rsidP="00024BE5">
      <w:pPr>
        <w:tabs>
          <w:tab w:val="left" w:pos="1134"/>
        </w:tabs>
        <w:spacing w:after="0" w:line="240" w:lineRule="auto"/>
        <w:ind w:firstLine="709"/>
        <w:jc w:val="both"/>
        <w:rPr>
          <w:rFonts w:ascii="PT Astra Serif" w:hAnsi="PT Astra Serif"/>
          <w:sz w:val="24"/>
          <w:szCs w:val="24"/>
        </w:rPr>
      </w:pPr>
      <w:r w:rsidRPr="00EA2FEC">
        <w:rPr>
          <w:rFonts w:ascii="PT Astra Serif" w:hAnsi="PT Astra Serif"/>
          <w:sz w:val="24"/>
          <w:szCs w:val="24"/>
        </w:rPr>
        <w:t>– в</w:t>
      </w:r>
      <w:r w:rsidR="006E46DC" w:rsidRPr="00EA2FEC">
        <w:rPr>
          <w:rFonts w:ascii="PT Astra Serif" w:hAnsi="PT Astra Serif"/>
          <w:sz w:val="24"/>
          <w:szCs w:val="24"/>
        </w:rPr>
        <w:t xml:space="preserve"> 2024 году драйверами роста</w:t>
      </w:r>
      <w:r w:rsidR="00D57FD7" w:rsidRPr="00EA2FEC">
        <w:rPr>
          <w:rFonts w:ascii="PT Astra Serif" w:hAnsi="PT Astra Serif"/>
          <w:sz w:val="24"/>
          <w:szCs w:val="24"/>
        </w:rPr>
        <w:t xml:space="preserve"> </w:t>
      </w:r>
      <w:r w:rsidR="006E46DC" w:rsidRPr="00EA2FEC">
        <w:rPr>
          <w:rFonts w:ascii="PT Astra Serif" w:hAnsi="PT Astra Serif"/>
          <w:sz w:val="24"/>
          <w:szCs w:val="24"/>
        </w:rPr>
        <w:t xml:space="preserve">стали высокотехнологичные производства: предприятия </w:t>
      </w:r>
      <w:r w:rsidR="00946A72" w:rsidRPr="00EA2FEC">
        <w:rPr>
          <w:rFonts w:ascii="PT Astra Serif" w:hAnsi="PT Astra Serif"/>
          <w:sz w:val="24"/>
          <w:szCs w:val="24"/>
        </w:rPr>
        <w:t>АО </w:t>
      </w:r>
      <w:r w:rsidR="006E46DC" w:rsidRPr="00EA2FEC">
        <w:rPr>
          <w:rFonts w:ascii="PT Astra Serif" w:hAnsi="PT Astra Serif"/>
          <w:sz w:val="24"/>
          <w:szCs w:val="24"/>
        </w:rPr>
        <w:t xml:space="preserve">«НИИПП», </w:t>
      </w:r>
      <w:r w:rsidR="00E64105" w:rsidRPr="00EA2FEC">
        <w:rPr>
          <w:rFonts w:ascii="PT Astra Serif" w:hAnsi="PT Astra Serif"/>
          <w:sz w:val="24"/>
          <w:szCs w:val="24"/>
        </w:rPr>
        <w:t>АО </w:t>
      </w:r>
      <w:r w:rsidR="006E46DC" w:rsidRPr="00EA2FEC">
        <w:rPr>
          <w:rFonts w:ascii="PT Astra Serif" w:hAnsi="PT Astra Serif"/>
          <w:sz w:val="24"/>
          <w:szCs w:val="24"/>
        </w:rPr>
        <w:t xml:space="preserve">«НПФ «Микран», </w:t>
      </w:r>
      <w:r w:rsidR="00946A72" w:rsidRPr="00EA2FEC">
        <w:rPr>
          <w:rFonts w:ascii="PT Astra Serif" w:hAnsi="PT Astra Serif"/>
          <w:sz w:val="24"/>
          <w:szCs w:val="24"/>
        </w:rPr>
        <w:t>АО «НПЦ </w:t>
      </w:r>
      <w:r w:rsidR="006E46DC" w:rsidRPr="00EA2FEC">
        <w:rPr>
          <w:rFonts w:ascii="PT Astra Serif" w:hAnsi="PT Astra Serif"/>
          <w:sz w:val="24"/>
          <w:szCs w:val="24"/>
        </w:rPr>
        <w:t xml:space="preserve">Полюс», </w:t>
      </w:r>
      <w:r w:rsidR="00946A72" w:rsidRPr="00EA2FEC">
        <w:rPr>
          <w:rFonts w:ascii="PT Astra Serif" w:hAnsi="PT Astra Serif"/>
          <w:sz w:val="24"/>
          <w:szCs w:val="24"/>
        </w:rPr>
        <w:t>АО </w:t>
      </w:r>
      <w:r w:rsidR="006E46DC" w:rsidRPr="00EA2FEC">
        <w:rPr>
          <w:rFonts w:ascii="PT Astra Serif" w:hAnsi="PT Astra Serif"/>
          <w:sz w:val="24"/>
          <w:szCs w:val="24"/>
        </w:rPr>
        <w:t xml:space="preserve">«ТЭТЗ», </w:t>
      </w:r>
      <w:r w:rsidR="00946A72" w:rsidRPr="00EA2FEC">
        <w:rPr>
          <w:rFonts w:ascii="PT Astra Serif" w:hAnsi="PT Astra Serif"/>
          <w:sz w:val="24"/>
          <w:szCs w:val="24"/>
        </w:rPr>
        <w:t>ООО </w:t>
      </w:r>
      <w:r w:rsidR="006E46DC" w:rsidRPr="00EA2FEC">
        <w:rPr>
          <w:rFonts w:ascii="PT Astra Serif" w:hAnsi="PT Astra Serif"/>
          <w:sz w:val="24"/>
          <w:szCs w:val="24"/>
        </w:rPr>
        <w:t xml:space="preserve">«Элком+», </w:t>
      </w:r>
      <w:r w:rsidR="00946A72" w:rsidRPr="00EA2FEC">
        <w:rPr>
          <w:rFonts w:ascii="PT Astra Serif" w:eastAsia="Times New Roman" w:hAnsi="PT Astra Serif"/>
          <w:sz w:val="24"/>
          <w:szCs w:val="24"/>
          <w:lang w:eastAsia="ru-RU"/>
        </w:rPr>
        <w:t>АО</w:t>
      </w:r>
      <w:r w:rsidR="00946A72" w:rsidRPr="00EA2FEC">
        <w:rPr>
          <w:rFonts w:ascii="PT Astra Serif" w:hAnsi="PT Astra Serif"/>
          <w:sz w:val="24"/>
          <w:szCs w:val="24"/>
        </w:rPr>
        <w:t> </w:t>
      </w:r>
      <w:r w:rsidR="006E46DC" w:rsidRPr="00EA2FEC">
        <w:rPr>
          <w:rFonts w:ascii="PT Astra Serif" w:hAnsi="PT Astra Serif"/>
          <w:sz w:val="24"/>
          <w:szCs w:val="24"/>
        </w:rPr>
        <w:t xml:space="preserve">«ТОМЗЭЛ», </w:t>
      </w:r>
      <w:r w:rsidR="00370527" w:rsidRPr="00EA2FEC">
        <w:rPr>
          <w:rFonts w:ascii="PT Astra Serif" w:eastAsiaTheme="minorEastAsia" w:hAnsi="PT Astra Serif"/>
          <w:sz w:val="24"/>
          <w:szCs w:val="24"/>
          <w:lang w:eastAsia="ru-RU"/>
        </w:rPr>
        <w:t>ООО НПП </w:t>
      </w:r>
      <w:r w:rsidR="006E46DC" w:rsidRPr="00EA2FEC">
        <w:rPr>
          <w:rFonts w:ascii="PT Astra Serif" w:hAnsi="PT Astra Serif"/>
          <w:sz w:val="24"/>
          <w:szCs w:val="24"/>
        </w:rPr>
        <w:t>«Томская электронная компания» увеличили выпуск продукции в области электроники на 20,3%</w:t>
      </w:r>
      <w:r w:rsidRPr="00EA2FEC">
        <w:rPr>
          <w:rFonts w:ascii="PT Astra Serif" w:hAnsi="PT Astra Serif"/>
          <w:sz w:val="24"/>
          <w:szCs w:val="24"/>
        </w:rPr>
        <w:t>;</w:t>
      </w:r>
    </w:p>
    <w:p w14:paraId="11091D5D" w14:textId="04E42FA6" w:rsidR="006E46DC" w:rsidRPr="00EA2FEC" w:rsidRDefault="006B0D7D" w:rsidP="00024BE5">
      <w:pPr>
        <w:tabs>
          <w:tab w:val="left" w:pos="1134"/>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 в </w:t>
      </w:r>
      <w:r w:rsidR="006E46DC" w:rsidRPr="00EA2FEC">
        <w:rPr>
          <w:rFonts w:ascii="PT Astra Serif" w:hAnsi="PT Astra Serif"/>
          <w:sz w:val="24"/>
          <w:szCs w:val="24"/>
        </w:rPr>
        <w:t xml:space="preserve">Инжиниринговом химико-технологическом центре (ИХТЦ) в Томске запущено импортозамещающее производство бета-пропиолактона </w:t>
      </w:r>
      <w:r w:rsidRPr="00EA2FEC">
        <w:rPr>
          <w:rFonts w:ascii="PT Astra Serif" w:hAnsi="PT Astra Serif"/>
          <w:sz w:val="24"/>
          <w:szCs w:val="24"/>
        </w:rPr>
        <w:t>–</w:t>
      </w:r>
      <w:r w:rsidR="006E46DC" w:rsidRPr="00EA2FEC">
        <w:rPr>
          <w:rFonts w:ascii="PT Astra Serif" w:hAnsi="PT Astra Serif"/>
          <w:sz w:val="24"/>
          <w:szCs w:val="24"/>
        </w:rPr>
        <w:t xml:space="preserve"> инактиватора вирусов, необходимого для выпуска вакцин от гриппа, гепатита</w:t>
      </w:r>
      <w:proofErr w:type="gramStart"/>
      <w:r w:rsidR="006E46DC" w:rsidRPr="00EA2FEC">
        <w:rPr>
          <w:rFonts w:ascii="PT Astra Serif" w:hAnsi="PT Astra Serif"/>
          <w:sz w:val="24"/>
          <w:szCs w:val="24"/>
        </w:rPr>
        <w:t xml:space="preserve"> А</w:t>
      </w:r>
      <w:proofErr w:type="gramEnd"/>
      <w:r w:rsidR="006E46DC" w:rsidRPr="00EA2FEC">
        <w:rPr>
          <w:rFonts w:ascii="PT Astra Serif" w:hAnsi="PT Astra Serif"/>
          <w:sz w:val="24"/>
          <w:szCs w:val="24"/>
        </w:rPr>
        <w:t>, бешенства, коронавируса и других инфекций, а также вакцин для животных. Технология создана на базе химического факультета</w:t>
      </w:r>
      <w:r w:rsidR="00FA1CB7" w:rsidRPr="00EA2FEC">
        <w:rPr>
          <w:rFonts w:ascii="PT Astra Serif" w:hAnsi="PT Astra Serif"/>
          <w:sz w:val="24"/>
          <w:szCs w:val="24"/>
        </w:rPr>
        <w:t xml:space="preserve"> НИ ТГУ</w:t>
      </w:r>
      <w:r w:rsidRPr="00EA2FEC">
        <w:rPr>
          <w:rFonts w:ascii="PT Astra Serif" w:hAnsi="PT Astra Serif"/>
          <w:sz w:val="24"/>
          <w:szCs w:val="24"/>
        </w:rPr>
        <w:t>;</w:t>
      </w:r>
    </w:p>
    <w:p w14:paraId="25B82F56" w14:textId="29C632D4" w:rsidR="006E46DC" w:rsidRPr="00EA2FEC" w:rsidRDefault="006B0D7D" w:rsidP="00024BE5">
      <w:pPr>
        <w:tabs>
          <w:tab w:val="left" w:pos="1134"/>
        </w:tabs>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6E46DC" w:rsidRPr="00EA2FEC">
        <w:rPr>
          <w:rFonts w:ascii="PT Astra Serif" w:hAnsi="PT Astra Serif"/>
          <w:sz w:val="24"/>
          <w:szCs w:val="24"/>
        </w:rPr>
        <w:t> </w:t>
      </w:r>
      <w:r w:rsidRPr="00EA2FEC">
        <w:rPr>
          <w:rFonts w:ascii="PT Astra Serif" w:hAnsi="PT Astra Serif"/>
          <w:sz w:val="24"/>
          <w:szCs w:val="24"/>
        </w:rPr>
        <w:t>в</w:t>
      </w:r>
      <w:r w:rsidR="006E46DC" w:rsidRPr="00EA2FEC">
        <w:rPr>
          <w:rFonts w:ascii="PT Astra Serif" w:hAnsi="PT Astra Serif"/>
          <w:sz w:val="24"/>
          <w:szCs w:val="24"/>
        </w:rPr>
        <w:t xml:space="preserve"> ходе 27-й международной выставки химической промышленности и науки «Химия-2024» в Москве подписано соглашение между </w:t>
      </w:r>
      <w:r w:rsidRPr="00EA2FEC">
        <w:rPr>
          <w:rFonts w:ascii="PT Astra Serif" w:hAnsi="PT Astra Serif"/>
          <w:sz w:val="24"/>
          <w:szCs w:val="24"/>
        </w:rPr>
        <w:t>Минпромторгом России</w:t>
      </w:r>
      <w:r w:rsidR="006E46DC" w:rsidRPr="00EA2FEC">
        <w:rPr>
          <w:rFonts w:ascii="PT Astra Serif" w:hAnsi="PT Astra Serif"/>
          <w:sz w:val="24"/>
          <w:szCs w:val="24"/>
        </w:rPr>
        <w:t xml:space="preserve">, </w:t>
      </w:r>
      <w:r w:rsidR="00184F22" w:rsidRPr="00EA2FEC">
        <w:rPr>
          <w:rFonts w:ascii="PT Astra Serif" w:hAnsi="PT Astra Serif"/>
          <w:sz w:val="24"/>
          <w:szCs w:val="24"/>
        </w:rPr>
        <w:t>НИ </w:t>
      </w:r>
      <w:r w:rsidRPr="00EA2FEC">
        <w:rPr>
          <w:rFonts w:ascii="PT Astra Serif" w:hAnsi="PT Astra Serif"/>
          <w:sz w:val="24"/>
          <w:szCs w:val="24"/>
        </w:rPr>
        <w:t>ТГУ</w:t>
      </w:r>
      <w:r w:rsidR="006E46DC" w:rsidRPr="00EA2FEC">
        <w:rPr>
          <w:rFonts w:ascii="PT Astra Serif" w:hAnsi="PT Astra Serif"/>
          <w:sz w:val="24"/>
          <w:szCs w:val="24"/>
        </w:rPr>
        <w:t xml:space="preserve"> и томским ООО «Инжиниринговый химико-технологический центр». Участники договорились о совместной работе над </w:t>
      </w:r>
      <w:r w:rsidR="00736046" w:rsidRPr="00EA2FEC">
        <w:rPr>
          <w:rFonts w:ascii="PT Astra Serif" w:hAnsi="PT Astra Serif"/>
          <w:sz w:val="24"/>
          <w:szCs w:val="24"/>
        </w:rPr>
        <w:t>С</w:t>
      </w:r>
      <w:r w:rsidR="006E46DC" w:rsidRPr="00EA2FEC">
        <w:rPr>
          <w:rFonts w:ascii="PT Astra Serif" w:hAnsi="PT Astra Serif"/>
          <w:sz w:val="24"/>
          <w:szCs w:val="24"/>
        </w:rPr>
        <w:t>тратегией развития химической промышленности на период до 2035 года</w:t>
      </w:r>
      <w:r w:rsidRPr="00EA2FEC">
        <w:rPr>
          <w:rFonts w:ascii="PT Astra Serif" w:hAnsi="PT Astra Serif"/>
          <w:sz w:val="24"/>
          <w:szCs w:val="24"/>
        </w:rPr>
        <w:t>;</w:t>
      </w:r>
    </w:p>
    <w:p w14:paraId="25FCB2B6" w14:textId="183DF345" w:rsidR="006E46DC" w:rsidRPr="00EA2FEC" w:rsidRDefault="006B0D7D" w:rsidP="00024BE5">
      <w:pPr>
        <w:tabs>
          <w:tab w:val="left" w:pos="1134"/>
        </w:tabs>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6E46DC" w:rsidRPr="00EA2FEC">
        <w:rPr>
          <w:rFonts w:ascii="PT Astra Serif" w:hAnsi="PT Astra Serif"/>
          <w:sz w:val="24"/>
          <w:szCs w:val="24"/>
        </w:rPr>
        <w:t> </w:t>
      </w:r>
      <w:r w:rsidRPr="00EA2FEC">
        <w:rPr>
          <w:rFonts w:ascii="PT Astra Serif" w:hAnsi="PT Astra Serif"/>
          <w:sz w:val="24"/>
          <w:szCs w:val="24"/>
        </w:rPr>
        <w:t>н</w:t>
      </w:r>
      <w:r w:rsidR="006E46DC" w:rsidRPr="00EA2FEC">
        <w:rPr>
          <w:rFonts w:ascii="PT Astra Serif" w:hAnsi="PT Astra Serif"/>
          <w:sz w:val="24"/>
          <w:szCs w:val="24"/>
        </w:rPr>
        <w:t>а международной выставке «ИННОПРОМ-2024» томская компания Кластера НПО</w:t>
      </w:r>
      <w:r w:rsidRPr="00EA2FEC">
        <w:rPr>
          <w:rFonts w:ascii="PT Astra Serif" w:hAnsi="PT Astra Serif"/>
          <w:sz w:val="24"/>
          <w:szCs w:val="24"/>
        </w:rPr>
        <w:t> </w:t>
      </w:r>
      <w:r w:rsidR="006E46DC" w:rsidRPr="00EA2FEC">
        <w:rPr>
          <w:rFonts w:ascii="PT Astra Serif" w:hAnsi="PT Astra Serif"/>
          <w:sz w:val="24"/>
          <w:szCs w:val="24"/>
        </w:rPr>
        <w:t>«Свободная энергия» подписала соглашение о сотрудничестве с акиматом города Балхаш Карагандинской области Республики Казахстан</w:t>
      </w:r>
      <w:r w:rsidRPr="00EA2FEC">
        <w:rPr>
          <w:rFonts w:ascii="PT Astra Serif" w:hAnsi="PT Astra Serif"/>
          <w:sz w:val="24"/>
          <w:szCs w:val="24"/>
        </w:rPr>
        <w:t>;</w:t>
      </w:r>
    </w:p>
    <w:p w14:paraId="6A60B9FF" w14:textId="6BFC72E5" w:rsidR="006E46DC" w:rsidRPr="00EA2FEC" w:rsidRDefault="006B0D7D" w:rsidP="00024BE5">
      <w:pPr>
        <w:tabs>
          <w:tab w:val="left" w:pos="1134"/>
        </w:tabs>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w:t>
      </w:r>
      <w:r w:rsidR="006E46DC" w:rsidRPr="00EA2FEC">
        <w:rPr>
          <w:rFonts w:ascii="PT Astra Serif" w:hAnsi="PT Astra Serif"/>
          <w:sz w:val="24"/>
          <w:szCs w:val="24"/>
        </w:rPr>
        <w:t> </w:t>
      </w:r>
      <w:r w:rsidRPr="00EA2FEC">
        <w:rPr>
          <w:rFonts w:ascii="PT Astra Serif" w:hAnsi="PT Astra Serif"/>
          <w:sz w:val="24"/>
          <w:szCs w:val="24"/>
        </w:rPr>
        <w:t>п</w:t>
      </w:r>
      <w:r w:rsidR="006E46DC" w:rsidRPr="00EA2FEC">
        <w:rPr>
          <w:rFonts w:ascii="PT Astra Serif" w:hAnsi="PT Astra Serif"/>
          <w:sz w:val="24"/>
          <w:szCs w:val="24"/>
        </w:rPr>
        <w:t xml:space="preserve">о итогам выставки «Здравоохранение-2024» </w:t>
      </w:r>
      <w:r w:rsidR="00FA1CB7" w:rsidRPr="00EA2FEC">
        <w:rPr>
          <w:rFonts w:ascii="PT Astra Serif" w:hAnsi="PT Astra Serif"/>
          <w:sz w:val="24"/>
          <w:szCs w:val="24"/>
        </w:rPr>
        <w:t>НИ </w:t>
      </w:r>
      <w:r w:rsidRPr="00EA2FEC">
        <w:rPr>
          <w:rFonts w:ascii="PT Astra Serif" w:hAnsi="PT Astra Serif"/>
          <w:sz w:val="24"/>
          <w:szCs w:val="24"/>
        </w:rPr>
        <w:t>ТГУ</w:t>
      </w:r>
      <w:r w:rsidR="006E46DC" w:rsidRPr="00EA2FEC">
        <w:rPr>
          <w:rFonts w:ascii="PT Astra Serif" w:hAnsi="PT Astra Serif"/>
          <w:sz w:val="24"/>
          <w:szCs w:val="24"/>
        </w:rPr>
        <w:t xml:space="preserve"> заключил ряд предварительных соглашений с такими предпри</w:t>
      </w:r>
      <w:r w:rsidR="00355913" w:rsidRPr="00EA2FEC">
        <w:rPr>
          <w:rFonts w:ascii="PT Astra Serif" w:hAnsi="PT Astra Serif"/>
          <w:sz w:val="24"/>
          <w:szCs w:val="24"/>
        </w:rPr>
        <w:t>ятиями, как Ассоциация ФБМ, ООО </w:t>
      </w:r>
      <w:r w:rsidR="006E46DC" w:rsidRPr="00EA2FEC">
        <w:rPr>
          <w:rFonts w:ascii="PT Astra Serif" w:hAnsi="PT Astra Serif"/>
          <w:sz w:val="24"/>
          <w:szCs w:val="24"/>
        </w:rPr>
        <w:t>«Экотен», ООО</w:t>
      </w:r>
      <w:r w:rsidR="00184F22" w:rsidRPr="00EA2FEC">
        <w:rPr>
          <w:rFonts w:ascii="PT Astra Serif" w:hAnsi="PT Astra Serif"/>
          <w:sz w:val="24"/>
          <w:szCs w:val="24"/>
        </w:rPr>
        <w:t> </w:t>
      </w:r>
      <w:r w:rsidR="006E46DC" w:rsidRPr="00EA2FEC">
        <w:rPr>
          <w:rFonts w:ascii="PT Astra Serif" w:hAnsi="PT Astra Serif"/>
          <w:sz w:val="24"/>
          <w:szCs w:val="24"/>
        </w:rPr>
        <w:t>«Семал», ООО «БК «Мацеста» и др. Основными темами обсуждения были сверхэластичные металлотрикатные имплантаты из никелида титана для различных областей хирургии, концентрат наночастиц для придания антибактериальных свойств изделиям биомедицинского назначения и роботизированная система для восстановления утраченной функции верхней конечности</w:t>
      </w:r>
      <w:r w:rsidRPr="00EA2FEC">
        <w:rPr>
          <w:rFonts w:ascii="PT Astra Serif" w:hAnsi="PT Astra Serif"/>
          <w:sz w:val="24"/>
          <w:szCs w:val="24"/>
        </w:rPr>
        <w:t>;</w:t>
      </w:r>
      <w:proofErr w:type="gramEnd"/>
    </w:p>
    <w:p w14:paraId="1BCC493A" w14:textId="3F4C5D87" w:rsidR="006E46DC" w:rsidRPr="00EA2FEC" w:rsidRDefault="006B0D7D" w:rsidP="00024BE5">
      <w:pPr>
        <w:tabs>
          <w:tab w:val="left" w:pos="1134"/>
        </w:tabs>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6E46DC" w:rsidRPr="00EA2FEC">
        <w:rPr>
          <w:rFonts w:ascii="PT Astra Serif" w:hAnsi="PT Astra Serif"/>
          <w:sz w:val="24"/>
          <w:szCs w:val="24"/>
        </w:rPr>
        <w:t> ООО «ЛОРГЕ медикал» представило электрохирургический скальпель «ЛОРГЕ-3500» и электрокардиостимулятор «Соболь-1НМ». Результатом участия ста</w:t>
      </w:r>
      <w:r w:rsidR="00736046" w:rsidRPr="00EA2FEC">
        <w:rPr>
          <w:rFonts w:ascii="PT Astra Serif" w:hAnsi="PT Astra Serif"/>
          <w:sz w:val="24"/>
          <w:szCs w:val="24"/>
        </w:rPr>
        <w:t>ло</w:t>
      </w:r>
      <w:r w:rsidR="006E46DC" w:rsidRPr="00EA2FEC">
        <w:rPr>
          <w:rFonts w:ascii="PT Astra Serif" w:hAnsi="PT Astra Serif"/>
          <w:sz w:val="24"/>
          <w:szCs w:val="24"/>
        </w:rPr>
        <w:t xml:space="preserve"> заключение </w:t>
      </w:r>
      <w:r w:rsidRPr="00EA2FEC">
        <w:rPr>
          <w:rFonts w:ascii="PT Astra Serif" w:hAnsi="PT Astra Serif"/>
          <w:sz w:val="24"/>
          <w:szCs w:val="24"/>
        </w:rPr>
        <w:t>2</w:t>
      </w:r>
      <w:r w:rsidR="00736046" w:rsidRPr="00EA2FEC">
        <w:rPr>
          <w:rFonts w:ascii="PT Astra Serif" w:hAnsi="PT Astra Serif"/>
          <w:sz w:val="24"/>
          <w:szCs w:val="24"/>
        </w:rPr>
        <w:t> </w:t>
      </w:r>
      <w:r w:rsidR="006E46DC" w:rsidRPr="00EA2FEC">
        <w:rPr>
          <w:rFonts w:ascii="PT Astra Serif" w:hAnsi="PT Astra Serif"/>
          <w:sz w:val="24"/>
          <w:szCs w:val="24"/>
        </w:rPr>
        <w:t>договоров</w:t>
      </w:r>
      <w:r w:rsidRPr="00EA2FEC">
        <w:rPr>
          <w:rFonts w:ascii="PT Astra Serif" w:hAnsi="PT Astra Serif"/>
          <w:sz w:val="24"/>
          <w:szCs w:val="24"/>
        </w:rPr>
        <w:t>;</w:t>
      </w:r>
    </w:p>
    <w:p w14:paraId="0721E488" w14:textId="408391C9" w:rsidR="006E46DC" w:rsidRPr="00EA2FEC" w:rsidRDefault="006B0D7D" w:rsidP="00024BE5">
      <w:pPr>
        <w:tabs>
          <w:tab w:val="left" w:pos="1134"/>
        </w:tabs>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 к</w:t>
      </w:r>
      <w:r w:rsidR="006E46DC" w:rsidRPr="00EA2FEC">
        <w:rPr>
          <w:rFonts w:ascii="PT Astra Serif" w:hAnsi="PT Astra Serif"/>
          <w:sz w:val="24"/>
          <w:szCs w:val="24"/>
        </w:rPr>
        <w:t>омпания Кластера «Enbisys» внедрила в автотехнику поколения КАМАЗ К5 умный голосовой помощник – первый в России пример голосового управления транспортом от отечественного производителя.</w:t>
      </w:r>
    </w:p>
    <w:p w14:paraId="71041CB4" w14:textId="77777777" w:rsidR="006156C2" w:rsidRPr="00EA2FEC" w:rsidRDefault="006156C2" w:rsidP="00024BE5">
      <w:pPr>
        <w:spacing w:after="0" w:line="240" w:lineRule="auto"/>
        <w:ind w:firstLine="709"/>
        <w:jc w:val="both"/>
        <w:rPr>
          <w:rFonts w:ascii="PT Astra Serif" w:hAnsi="PT Astra Serif"/>
          <w:sz w:val="24"/>
          <w:szCs w:val="24"/>
        </w:rPr>
      </w:pPr>
    </w:p>
    <w:p w14:paraId="17E79120" w14:textId="77777777" w:rsidR="006003F7" w:rsidRPr="00EA2FEC" w:rsidRDefault="006003F7" w:rsidP="00024BE5">
      <w:pPr>
        <w:tabs>
          <w:tab w:val="left" w:pos="4962"/>
        </w:tabs>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29B72DC0" w14:textId="77777777"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Создание благоприятных условий для развития томских технологических компаний, расширение их участия в мероприятиях федеральных институтов развития.</w:t>
      </w:r>
    </w:p>
    <w:p w14:paraId="7362F045" w14:textId="77777777"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Повышение эффективности работы инновационной инфраструктуры региона.</w:t>
      </w:r>
    </w:p>
    <w:p w14:paraId="35A878E2" w14:textId="77777777" w:rsidR="006003F7" w:rsidRPr="00EA2FEC" w:rsidRDefault="006003F7" w:rsidP="00024BE5">
      <w:pPr>
        <w:spacing w:after="0" w:line="240" w:lineRule="auto"/>
        <w:ind w:firstLine="709"/>
        <w:jc w:val="both"/>
        <w:rPr>
          <w:rFonts w:ascii="PT Astra Serif" w:hAnsi="PT Astra Serif"/>
          <w:sz w:val="24"/>
          <w:szCs w:val="24"/>
        </w:rPr>
      </w:pPr>
    </w:p>
    <w:p w14:paraId="1B324CA5" w14:textId="77777777" w:rsidR="006003F7" w:rsidRPr="00EA2FEC" w:rsidRDefault="006003F7" w:rsidP="00024BE5">
      <w:pPr>
        <w:shd w:val="clear" w:color="auto" w:fill="EAF1DD" w:themeFill="accent3" w:themeFillTint="33"/>
        <w:tabs>
          <w:tab w:val="left" w:pos="4962"/>
        </w:tabs>
        <w:spacing w:after="0" w:line="240" w:lineRule="auto"/>
        <w:jc w:val="both"/>
        <w:rPr>
          <w:rFonts w:ascii="PT Astra Serif" w:eastAsiaTheme="minorEastAsia" w:hAnsi="PT Astra Serif"/>
          <w:b/>
          <w:sz w:val="24"/>
          <w:szCs w:val="24"/>
        </w:rPr>
      </w:pPr>
      <w:r w:rsidRPr="00EA2FEC">
        <w:rPr>
          <w:rFonts w:ascii="PT Astra Serif" w:eastAsia="Times New Roman" w:hAnsi="PT Astra Serif"/>
          <w:b/>
          <w:sz w:val="24"/>
          <w:szCs w:val="24"/>
          <w:shd w:val="clear" w:color="auto" w:fill="EAF1DD" w:themeFill="accent3" w:themeFillTint="33"/>
        </w:rPr>
        <w:t>Наука и исследования</w:t>
      </w:r>
      <w:r w:rsidRPr="00EA2FEC">
        <w:rPr>
          <w:rStyle w:val="ab"/>
          <w:rFonts w:ascii="PT Astra Serif" w:eastAsiaTheme="minorEastAsia" w:hAnsi="PT Astra Serif"/>
          <w:b/>
          <w:sz w:val="24"/>
          <w:szCs w:val="24"/>
        </w:rPr>
        <w:footnoteReference w:id="2"/>
      </w:r>
    </w:p>
    <w:p w14:paraId="3B0F0AE8" w14:textId="4F375F3A" w:rsidR="006E46DC" w:rsidRPr="00EA2FEC" w:rsidRDefault="006E46DC" w:rsidP="00024BE5">
      <w:pPr>
        <w:pStyle w:val="af8"/>
        <w:ind w:firstLine="709"/>
        <w:jc w:val="both"/>
        <w:rPr>
          <w:rFonts w:ascii="PT Astra Serif" w:hAnsi="PT Astra Serif"/>
        </w:rPr>
      </w:pPr>
      <w:r w:rsidRPr="00EA2FEC">
        <w:rPr>
          <w:rFonts w:ascii="PT Astra Serif" w:hAnsi="PT Astra Serif"/>
        </w:rPr>
        <w:t>Томский научно-образователь</w:t>
      </w:r>
      <w:r w:rsidR="00F52A29" w:rsidRPr="00EA2FEC">
        <w:rPr>
          <w:rFonts w:ascii="PT Astra Serif" w:hAnsi="PT Astra Serif"/>
        </w:rPr>
        <w:t xml:space="preserve">ный комплекс (ТНОК) </w:t>
      </w:r>
      <w:r w:rsidRPr="00EA2FEC">
        <w:rPr>
          <w:rFonts w:ascii="PT Astra Serif" w:hAnsi="PT Astra Serif"/>
        </w:rPr>
        <w:t>включает в себя вузы и 13 научных организаций (5 академических институтов СО РАН, 3 филиала иногородних НИИ, Томский научный центр СО РАН, ТНИМЦ РАН, объединяющий 5 томских медицинских НИИ, 2 центра Федерального медико-биологического агентства и АНО «НИИ микрохирургии»). ИОА СО РАН, ИФПМ СО РАН и ТНИМЦ РАН являются лидерами отрасли (научного направления) в Российской Федерации и относятся к организациям I категории по выполнению исследовательских, опытно-конструкторских и технологических работ гражданского назначения.</w:t>
      </w:r>
    </w:p>
    <w:p w14:paraId="4B224A76" w14:textId="142CEBEA" w:rsidR="006E46DC" w:rsidRPr="00EA2FEC" w:rsidRDefault="006E46DC"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Общий объем финансирования организаций ТНОК в 2024 году составил 44,9</w:t>
      </w:r>
      <w:r w:rsidR="00355913" w:rsidRPr="00EA2FEC">
        <w:rPr>
          <w:rFonts w:ascii="PT Astra Serif" w:eastAsia="Calibri" w:hAnsi="PT Astra Serif"/>
          <w:sz w:val="24"/>
          <w:szCs w:val="24"/>
        </w:rPr>
        <w:t> </w:t>
      </w:r>
      <w:r w:rsidRPr="00EA2FEC">
        <w:rPr>
          <w:rFonts w:ascii="PT Astra Serif" w:eastAsia="Calibri" w:hAnsi="PT Astra Serif"/>
          <w:sz w:val="24"/>
          <w:szCs w:val="24"/>
        </w:rPr>
        <w:t>млрд</w:t>
      </w:r>
      <w:r w:rsidR="00736046" w:rsidRPr="00EA2FEC">
        <w:rPr>
          <w:rFonts w:ascii="PT Astra Serif" w:eastAsia="Calibri" w:hAnsi="PT Astra Serif"/>
          <w:sz w:val="24"/>
          <w:szCs w:val="24"/>
        </w:rPr>
        <w:t>.</w:t>
      </w:r>
      <w:r w:rsidR="00355913" w:rsidRPr="00EA2FEC">
        <w:rPr>
          <w:rFonts w:ascii="PT Astra Serif" w:eastAsia="Calibri" w:hAnsi="PT Astra Serif"/>
          <w:sz w:val="24"/>
          <w:szCs w:val="24"/>
        </w:rPr>
        <w:t> </w:t>
      </w:r>
      <w:r w:rsidRPr="00EA2FEC">
        <w:rPr>
          <w:rFonts w:ascii="PT Astra Serif" w:eastAsia="Calibri" w:hAnsi="PT Astra Serif"/>
          <w:sz w:val="24"/>
          <w:szCs w:val="24"/>
        </w:rPr>
        <w:t xml:space="preserve">рублей (прирост по отношению к 2023 году </w:t>
      </w:r>
      <w:r w:rsidRPr="00EA2FEC">
        <w:rPr>
          <w:rFonts w:ascii="PT Astra Serif" w:hAnsi="PT Astra Serif"/>
          <w:sz w:val="24"/>
          <w:szCs w:val="24"/>
          <w:shd w:val="clear" w:color="auto" w:fill="FFFFFF"/>
        </w:rPr>
        <w:t>–</w:t>
      </w:r>
      <w:r w:rsidRPr="00EA2FEC">
        <w:rPr>
          <w:rFonts w:ascii="PT Astra Serif" w:eastAsia="Calibri" w:hAnsi="PT Astra Serif"/>
          <w:sz w:val="24"/>
          <w:szCs w:val="24"/>
        </w:rPr>
        <w:t xml:space="preserve"> 1,7%), объем финансирования образовательной деятельности достиг 18,8 млрд</w:t>
      </w:r>
      <w:r w:rsidR="00736046" w:rsidRPr="00EA2FEC">
        <w:rPr>
          <w:rFonts w:ascii="PT Astra Serif" w:eastAsia="Calibri" w:hAnsi="PT Astra Serif"/>
          <w:sz w:val="24"/>
          <w:szCs w:val="24"/>
        </w:rPr>
        <w:t>.</w:t>
      </w:r>
      <w:r w:rsidRPr="00EA2FEC">
        <w:rPr>
          <w:rFonts w:ascii="PT Astra Serif" w:eastAsia="Calibri" w:hAnsi="PT Astra Serif"/>
          <w:sz w:val="24"/>
          <w:szCs w:val="24"/>
        </w:rPr>
        <w:t xml:space="preserve"> рублей (прирост </w:t>
      </w:r>
      <w:r w:rsidR="00736046" w:rsidRPr="00EA2FEC">
        <w:rPr>
          <w:rFonts w:ascii="PT Astra Serif" w:hAnsi="PT Astra Serif"/>
          <w:sz w:val="24"/>
          <w:szCs w:val="24"/>
        </w:rPr>
        <w:t>–</w:t>
      </w:r>
      <w:r w:rsidRPr="00EA2FEC">
        <w:rPr>
          <w:rFonts w:ascii="PT Astra Serif" w:eastAsia="Calibri" w:hAnsi="PT Astra Serif"/>
          <w:sz w:val="24"/>
          <w:szCs w:val="24"/>
        </w:rPr>
        <w:t xml:space="preserve"> 3,2%), научной деятельности </w:t>
      </w:r>
      <w:r w:rsidRPr="00EA2FEC">
        <w:rPr>
          <w:rFonts w:ascii="PT Astra Serif" w:hAnsi="PT Astra Serif"/>
          <w:sz w:val="24"/>
          <w:szCs w:val="24"/>
          <w:shd w:val="clear" w:color="auto" w:fill="FFFFFF"/>
        </w:rPr>
        <w:t>–</w:t>
      </w:r>
      <w:r w:rsidRPr="00EA2FEC">
        <w:rPr>
          <w:rFonts w:ascii="PT Astra Serif" w:eastAsia="Calibri" w:hAnsi="PT Astra Serif"/>
          <w:sz w:val="24"/>
          <w:szCs w:val="24"/>
        </w:rPr>
        <w:t>12,9 млрд</w:t>
      </w:r>
      <w:r w:rsidR="00736046" w:rsidRPr="00EA2FEC">
        <w:rPr>
          <w:rFonts w:ascii="PT Astra Serif" w:eastAsia="Calibri" w:hAnsi="PT Astra Serif"/>
          <w:sz w:val="24"/>
          <w:szCs w:val="24"/>
        </w:rPr>
        <w:t>.</w:t>
      </w:r>
      <w:r w:rsidRPr="00EA2FEC">
        <w:rPr>
          <w:rFonts w:ascii="PT Astra Serif" w:eastAsia="Calibri" w:hAnsi="PT Astra Serif"/>
          <w:sz w:val="24"/>
          <w:szCs w:val="24"/>
        </w:rPr>
        <w:t xml:space="preserve"> рублей (прирост – 9,5%).</w:t>
      </w:r>
    </w:p>
    <w:p w14:paraId="0C7FB989" w14:textId="77777777" w:rsidR="00A94BDC" w:rsidRPr="00EA2FEC" w:rsidRDefault="00A94BDC" w:rsidP="00A94BDC">
      <w:pPr>
        <w:spacing w:after="0"/>
        <w:rPr>
          <w:rFonts w:ascii="PT Astra Serif" w:hAnsi="PT Astra Serif"/>
        </w:rPr>
      </w:pPr>
    </w:p>
    <w:p w14:paraId="1AFD67C8" w14:textId="1A63364B" w:rsidR="00A94BDC" w:rsidRPr="00EA2FEC" w:rsidRDefault="00A94BDC" w:rsidP="00A94BDC">
      <w:pPr>
        <w:pBdr>
          <w:top w:val="single" w:sz="4" w:space="1" w:color="00B050"/>
          <w:left w:val="single" w:sz="4" w:space="4" w:color="00B050"/>
          <w:bottom w:val="single" w:sz="4" w:space="1" w:color="00B050"/>
          <w:right w:val="single" w:sz="4" w:space="4" w:color="00B050"/>
        </w:pBdr>
        <w:spacing w:after="0" w:line="240" w:lineRule="auto"/>
        <w:jc w:val="center"/>
        <w:rPr>
          <w:rFonts w:ascii="PT Astra Serif" w:hAnsi="PT Astra Serif"/>
        </w:rPr>
      </w:pPr>
      <w:r w:rsidRPr="00EA2FEC">
        <w:rPr>
          <w:rFonts w:ascii="PT Astra Serif" w:eastAsia="Calibri" w:hAnsi="PT Astra Serif"/>
          <w:b/>
          <w:sz w:val="24"/>
          <w:szCs w:val="24"/>
        </w:rPr>
        <w:t>Томская область на 3</w:t>
      </w:r>
      <w:r w:rsidR="00736046" w:rsidRPr="00EA2FEC">
        <w:rPr>
          <w:rFonts w:ascii="PT Astra Serif" w:eastAsia="Calibri" w:hAnsi="PT Astra Serif"/>
          <w:b/>
          <w:sz w:val="24"/>
          <w:szCs w:val="24"/>
        </w:rPr>
        <w:t>-м</w:t>
      </w:r>
      <w:r w:rsidRPr="00EA2FEC">
        <w:rPr>
          <w:rFonts w:ascii="PT Astra Serif" w:eastAsia="Calibri" w:hAnsi="PT Astra Serif"/>
          <w:b/>
          <w:sz w:val="24"/>
          <w:szCs w:val="24"/>
        </w:rPr>
        <w:t xml:space="preserve"> месте по количеству достижений в области отечественной науки и промышленности (после Москвы и Санкт-Петербурга) в ТОП-10 регионов-лидеров в сфере технологического развития России по количеству достижений по результатам исследования команды ЭИСИ-регионы</w:t>
      </w:r>
    </w:p>
    <w:p w14:paraId="0EE40D6C" w14:textId="77777777" w:rsidR="00A94BDC" w:rsidRPr="00EA2FEC" w:rsidRDefault="00A94BDC" w:rsidP="00A94BDC">
      <w:pPr>
        <w:spacing w:after="0" w:line="240" w:lineRule="auto"/>
        <w:ind w:firstLine="709"/>
        <w:jc w:val="both"/>
        <w:rPr>
          <w:rFonts w:ascii="PT Astra Serif" w:eastAsia="Calibri" w:hAnsi="PT Astra Serif"/>
          <w:sz w:val="24"/>
          <w:szCs w:val="24"/>
        </w:rPr>
      </w:pPr>
    </w:p>
    <w:p w14:paraId="7D8F6515" w14:textId="17E2C91D" w:rsidR="006E46DC" w:rsidRPr="00EA2FEC" w:rsidRDefault="006E46DC" w:rsidP="00A94BDC">
      <w:pPr>
        <w:pStyle w:val="af8"/>
        <w:ind w:firstLine="709"/>
        <w:jc w:val="both"/>
        <w:rPr>
          <w:rFonts w:ascii="PT Astra Serif" w:hAnsi="PT Astra Serif"/>
        </w:rPr>
      </w:pPr>
      <w:r w:rsidRPr="00EA2FEC">
        <w:rPr>
          <w:rFonts w:ascii="PT Astra Serif" w:hAnsi="PT Astra Serif"/>
        </w:rPr>
        <w:t xml:space="preserve">С 2019 по 2024 год создана 41 лаборатория под </w:t>
      </w:r>
      <w:r w:rsidR="00355913" w:rsidRPr="00EA2FEC">
        <w:rPr>
          <w:rFonts w:ascii="PT Astra Serif" w:hAnsi="PT Astra Serif"/>
        </w:rPr>
        <w:t>руководством молодых ученых и 6 </w:t>
      </w:r>
      <w:r w:rsidRPr="00EA2FEC">
        <w:rPr>
          <w:rFonts w:ascii="PT Astra Serif" w:hAnsi="PT Astra Serif"/>
        </w:rPr>
        <w:t xml:space="preserve">лабораторий мирового уровня под руководством ведущих ученых с мировым именем, на развитие которых в 2024 году поступило 438,3 </w:t>
      </w:r>
      <w:r w:rsidR="00B72E86" w:rsidRPr="00EA2FEC">
        <w:rPr>
          <w:rFonts w:ascii="PT Astra Serif" w:hAnsi="PT Astra Serif"/>
        </w:rPr>
        <w:t xml:space="preserve">млн. </w:t>
      </w:r>
      <w:r w:rsidRPr="00EA2FEC">
        <w:rPr>
          <w:rFonts w:ascii="PT Astra Serif" w:hAnsi="PT Astra Serif"/>
        </w:rPr>
        <w:t>рублей (в том числе 129 млн</w:t>
      </w:r>
      <w:r w:rsidR="00736046" w:rsidRPr="00EA2FEC">
        <w:rPr>
          <w:rFonts w:ascii="PT Astra Serif" w:hAnsi="PT Astra Serif"/>
        </w:rPr>
        <w:t>.</w:t>
      </w:r>
      <w:r w:rsidRPr="00EA2FEC">
        <w:rPr>
          <w:rFonts w:ascii="PT Astra Serif" w:hAnsi="PT Astra Serif"/>
        </w:rPr>
        <w:t xml:space="preserve"> рублей – на лаборатории мирового уровня).</w:t>
      </w:r>
    </w:p>
    <w:p w14:paraId="0895F1EA" w14:textId="77777777" w:rsidR="00A94BDC" w:rsidRPr="00EA2FEC" w:rsidRDefault="00A94BDC" w:rsidP="00A94BDC">
      <w:pPr>
        <w:spacing w:after="0"/>
        <w:rPr>
          <w:rFonts w:ascii="PT Astra Serif" w:hAnsi="PT Astra Serif"/>
        </w:rPr>
      </w:pPr>
    </w:p>
    <w:p w14:paraId="43C73A83" w14:textId="436BC7CA" w:rsidR="00A94BDC" w:rsidRPr="00EA2FEC" w:rsidRDefault="00A94BDC" w:rsidP="00A94BDC">
      <w:pPr>
        <w:pBdr>
          <w:top w:val="single" w:sz="4" w:space="1" w:color="00B050"/>
          <w:left w:val="single" w:sz="4" w:space="4" w:color="00B050"/>
          <w:bottom w:val="single" w:sz="4" w:space="1" w:color="00B050"/>
          <w:right w:val="single" w:sz="4" w:space="4" w:color="00B050"/>
        </w:pBdr>
        <w:spacing w:after="0" w:line="240" w:lineRule="auto"/>
        <w:jc w:val="center"/>
        <w:rPr>
          <w:rFonts w:ascii="PT Astra Serif" w:eastAsia="Calibri" w:hAnsi="PT Astra Serif"/>
          <w:b/>
          <w:sz w:val="24"/>
          <w:szCs w:val="24"/>
        </w:rPr>
      </w:pPr>
      <w:r w:rsidRPr="00EA2FEC">
        <w:rPr>
          <w:rFonts w:ascii="PT Astra Serif" w:eastAsia="Calibri" w:hAnsi="PT Astra Serif"/>
          <w:b/>
          <w:sz w:val="24"/>
          <w:szCs w:val="24"/>
        </w:rPr>
        <w:t>Томская область заняла 4</w:t>
      </w:r>
      <w:r w:rsidR="00736046" w:rsidRPr="00EA2FEC">
        <w:rPr>
          <w:rFonts w:ascii="PT Astra Serif" w:eastAsia="Calibri" w:hAnsi="PT Astra Serif"/>
          <w:b/>
          <w:sz w:val="24"/>
          <w:szCs w:val="24"/>
        </w:rPr>
        <w:t>-е</w:t>
      </w:r>
      <w:r w:rsidRPr="00EA2FEC">
        <w:rPr>
          <w:rFonts w:ascii="PT Astra Serif" w:eastAsia="Calibri" w:hAnsi="PT Astra Serif"/>
          <w:b/>
          <w:sz w:val="24"/>
          <w:szCs w:val="24"/>
        </w:rPr>
        <w:t xml:space="preserve"> место в национальном рейтинге научно-технологического развития субъектов Российской Федерации по результатам исследований </w:t>
      </w:r>
    </w:p>
    <w:p w14:paraId="7B6E444B" w14:textId="4D1C7AC5" w:rsidR="00A94BDC" w:rsidRPr="00EA2FEC" w:rsidRDefault="00A94BDC" w:rsidP="00A94BDC">
      <w:pPr>
        <w:pBdr>
          <w:top w:val="single" w:sz="4" w:space="1" w:color="00B050"/>
          <w:left w:val="single" w:sz="4" w:space="4" w:color="00B050"/>
          <w:bottom w:val="single" w:sz="4" w:space="1" w:color="00B050"/>
          <w:right w:val="single" w:sz="4" w:space="4" w:color="00B050"/>
        </w:pBdr>
        <w:spacing w:after="0" w:line="240" w:lineRule="auto"/>
        <w:jc w:val="center"/>
        <w:rPr>
          <w:rFonts w:ascii="PT Astra Serif" w:eastAsia="Calibri" w:hAnsi="PT Astra Serif"/>
          <w:b/>
          <w:sz w:val="24"/>
          <w:szCs w:val="24"/>
        </w:rPr>
      </w:pPr>
      <w:r w:rsidRPr="00EA2FEC">
        <w:rPr>
          <w:rFonts w:ascii="PT Astra Serif" w:eastAsia="Calibri" w:hAnsi="PT Astra Serif"/>
          <w:b/>
          <w:sz w:val="24"/>
          <w:szCs w:val="24"/>
        </w:rPr>
        <w:t>Высшей школы экономики</w:t>
      </w:r>
    </w:p>
    <w:p w14:paraId="503EEA7B" w14:textId="77777777" w:rsidR="00A94BDC" w:rsidRPr="00EA2FEC" w:rsidRDefault="00A94BDC" w:rsidP="00A94BDC">
      <w:pPr>
        <w:spacing w:after="0"/>
        <w:rPr>
          <w:rFonts w:ascii="PT Astra Serif" w:hAnsi="PT Astra Serif"/>
        </w:rPr>
      </w:pPr>
    </w:p>
    <w:p w14:paraId="0125DD21" w14:textId="2FBE7852" w:rsidR="006E46DC" w:rsidRPr="00EA2FEC" w:rsidRDefault="006E46DC" w:rsidP="00A94BDC">
      <w:pPr>
        <w:spacing w:after="0" w:line="240" w:lineRule="auto"/>
        <w:ind w:firstLine="709"/>
        <w:jc w:val="both"/>
        <w:rPr>
          <w:rFonts w:ascii="PT Astra Serif" w:hAnsi="PT Astra Serif"/>
          <w:sz w:val="24"/>
          <w:szCs w:val="24"/>
          <w:lang w:eastAsia="ru-RU"/>
        </w:rPr>
      </w:pPr>
      <w:r w:rsidRPr="00EA2FEC">
        <w:rPr>
          <w:rFonts w:ascii="PT Astra Serif" w:hAnsi="PT Astra Serif"/>
          <w:sz w:val="24"/>
          <w:szCs w:val="24"/>
          <w:lang w:eastAsia="ru-RU"/>
        </w:rPr>
        <w:t>На развитие 4 центров коллективного пользования в 2024 году выделено 17,7</w:t>
      </w:r>
      <w:r w:rsidR="00F7390F" w:rsidRPr="00EA2FEC">
        <w:rPr>
          <w:rFonts w:ascii="PT Astra Serif" w:hAnsi="PT Astra Serif"/>
          <w:sz w:val="24"/>
          <w:szCs w:val="24"/>
          <w:lang w:eastAsia="ru-RU"/>
        </w:rPr>
        <w:t> </w:t>
      </w:r>
      <w:r w:rsidRPr="00EA2FEC">
        <w:rPr>
          <w:rFonts w:ascii="PT Astra Serif" w:hAnsi="PT Astra Serif"/>
          <w:sz w:val="24"/>
          <w:szCs w:val="24"/>
          <w:lang w:eastAsia="ru-RU"/>
        </w:rPr>
        <w:t>млн</w:t>
      </w:r>
      <w:r w:rsidR="00736046" w:rsidRPr="00EA2FEC">
        <w:rPr>
          <w:rFonts w:ascii="PT Astra Serif" w:hAnsi="PT Astra Serif"/>
          <w:sz w:val="24"/>
          <w:szCs w:val="24"/>
          <w:lang w:eastAsia="ru-RU"/>
        </w:rPr>
        <w:t>.</w:t>
      </w:r>
      <w:r w:rsidR="00F7390F" w:rsidRPr="00EA2FEC">
        <w:rPr>
          <w:rFonts w:ascii="PT Astra Serif" w:hAnsi="PT Astra Serif"/>
          <w:sz w:val="24"/>
          <w:szCs w:val="24"/>
          <w:lang w:eastAsia="ru-RU"/>
        </w:rPr>
        <w:t> </w:t>
      </w:r>
      <w:r w:rsidRPr="00EA2FEC">
        <w:rPr>
          <w:rFonts w:ascii="PT Astra Serif" w:hAnsi="PT Astra Serif"/>
          <w:sz w:val="24"/>
          <w:szCs w:val="24"/>
          <w:lang w:eastAsia="ru-RU"/>
        </w:rPr>
        <w:t>рублей, на развитие уникальных научных установок класса «Мегасайенс» – 482,4</w:t>
      </w:r>
      <w:r w:rsidR="00F7390F" w:rsidRPr="00EA2FEC">
        <w:rPr>
          <w:rFonts w:ascii="PT Astra Serif" w:hAnsi="PT Astra Serif"/>
          <w:sz w:val="24"/>
          <w:szCs w:val="24"/>
          <w:lang w:eastAsia="ru-RU"/>
        </w:rPr>
        <w:t> </w:t>
      </w:r>
      <w:r w:rsidRPr="00EA2FEC">
        <w:rPr>
          <w:rFonts w:ascii="PT Astra Serif" w:hAnsi="PT Astra Serif"/>
          <w:sz w:val="24"/>
          <w:szCs w:val="24"/>
          <w:lang w:eastAsia="ru-RU"/>
        </w:rPr>
        <w:t>млн</w:t>
      </w:r>
      <w:r w:rsidR="00736046" w:rsidRPr="00EA2FEC">
        <w:rPr>
          <w:rFonts w:ascii="PT Astra Serif" w:hAnsi="PT Astra Serif"/>
          <w:sz w:val="24"/>
          <w:szCs w:val="24"/>
          <w:lang w:eastAsia="ru-RU"/>
        </w:rPr>
        <w:t>.</w:t>
      </w:r>
      <w:r w:rsidRPr="00EA2FEC">
        <w:rPr>
          <w:rFonts w:ascii="PT Astra Serif" w:hAnsi="PT Astra Serif"/>
          <w:sz w:val="24"/>
          <w:szCs w:val="24"/>
          <w:lang w:eastAsia="ru-RU"/>
        </w:rPr>
        <w:t xml:space="preserve"> рублей, на обновление приборной базы (ТНИМЦ РАН, ИФПМ СО РАН) – 81,1</w:t>
      </w:r>
      <w:r w:rsidR="00671776" w:rsidRPr="00EA2FEC">
        <w:rPr>
          <w:rFonts w:ascii="PT Astra Serif" w:hAnsi="PT Astra Serif"/>
          <w:sz w:val="24"/>
          <w:szCs w:val="24"/>
          <w:lang w:eastAsia="ru-RU"/>
        </w:rPr>
        <w:t> </w:t>
      </w:r>
      <w:r w:rsidRPr="00EA2FEC">
        <w:rPr>
          <w:rFonts w:ascii="PT Astra Serif" w:hAnsi="PT Astra Serif"/>
          <w:sz w:val="24"/>
          <w:szCs w:val="24"/>
          <w:lang w:eastAsia="ru-RU"/>
        </w:rPr>
        <w:t>млн</w:t>
      </w:r>
      <w:r w:rsidR="00736046" w:rsidRPr="00EA2FEC">
        <w:rPr>
          <w:rFonts w:ascii="PT Astra Serif" w:hAnsi="PT Astra Serif"/>
          <w:sz w:val="24"/>
          <w:szCs w:val="24"/>
          <w:lang w:eastAsia="ru-RU"/>
        </w:rPr>
        <w:t>.</w:t>
      </w:r>
      <w:r w:rsidRPr="00EA2FEC">
        <w:rPr>
          <w:rFonts w:ascii="PT Astra Serif" w:hAnsi="PT Astra Serif"/>
          <w:sz w:val="24"/>
          <w:szCs w:val="24"/>
          <w:lang w:eastAsia="ru-RU"/>
        </w:rPr>
        <w:t xml:space="preserve"> рублей.</w:t>
      </w:r>
    </w:p>
    <w:p w14:paraId="24A0F044" w14:textId="6EF3D13C" w:rsidR="006E46DC" w:rsidRPr="00EA2FEC" w:rsidRDefault="006E46DC" w:rsidP="00024BE5">
      <w:pPr>
        <w:pStyle w:val="af8"/>
        <w:ind w:firstLine="709"/>
        <w:jc w:val="both"/>
        <w:rPr>
          <w:rFonts w:ascii="PT Astra Serif" w:hAnsi="PT Astra Serif"/>
        </w:rPr>
      </w:pPr>
      <w:r w:rsidRPr="00EA2FEC">
        <w:rPr>
          <w:rFonts w:ascii="PT Astra Serif" w:hAnsi="PT Astra Serif"/>
        </w:rPr>
        <w:t xml:space="preserve">Томская область </w:t>
      </w:r>
      <w:r w:rsidR="00C35F0E" w:rsidRPr="00EA2FEC">
        <w:rPr>
          <w:rFonts w:ascii="PT Astra Serif" w:eastAsia="Calibri" w:hAnsi="PT Astra Serif"/>
        </w:rPr>
        <w:t>–</w:t>
      </w:r>
      <w:r w:rsidRPr="00EA2FEC">
        <w:rPr>
          <w:rFonts w:ascii="PT Astra Serif" w:hAnsi="PT Astra Serif"/>
        </w:rPr>
        <w:t xml:space="preserve"> первый за Уралом регион по количеству созданных Передовых инженерных школ (ПИШ) на базе вузов. В рамках федеральной программы в 2022 году на базе вузов созданы и продолжают осуществлять деятельность 3 ПИШ. В 2024 году на развитие ПИШ томские вузы получили из федерального бюджета 1 283,1 млн</w:t>
      </w:r>
      <w:r w:rsidR="00736046" w:rsidRPr="00EA2FEC">
        <w:rPr>
          <w:rFonts w:ascii="PT Astra Serif" w:hAnsi="PT Astra Serif"/>
        </w:rPr>
        <w:t>.</w:t>
      </w:r>
      <w:r w:rsidRPr="00EA2FEC">
        <w:rPr>
          <w:rFonts w:ascii="PT Astra Serif" w:hAnsi="PT Astra Serif"/>
        </w:rPr>
        <w:t xml:space="preserve"> рублей (в 2023 году – 1 210,4</w:t>
      </w:r>
      <w:r w:rsidR="00736046" w:rsidRPr="00EA2FEC">
        <w:rPr>
          <w:rFonts w:ascii="PT Astra Serif" w:hAnsi="PT Astra Serif"/>
        </w:rPr>
        <w:t> </w:t>
      </w:r>
      <w:r w:rsidRPr="00EA2FEC">
        <w:rPr>
          <w:rFonts w:ascii="PT Astra Serif" w:hAnsi="PT Astra Serif"/>
        </w:rPr>
        <w:t>млн</w:t>
      </w:r>
      <w:r w:rsidR="00736046" w:rsidRPr="00EA2FEC">
        <w:rPr>
          <w:rFonts w:ascii="PT Astra Serif" w:hAnsi="PT Astra Serif"/>
        </w:rPr>
        <w:t>.</w:t>
      </w:r>
      <w:r w:rsidRPr="00EA2FEC">
        <w:rPr>
          <w:rFonts w:ascii="PT Astra Serif" w:hAnsi="PT Astra Serif"/>
        </w:rPr>
        <w:t xml:space="preserve"> рублей). На развитие образовательных программ профессиональной переподготовки по приоритетным направлениям научно-</w:t>
      </w:r>
      <w:r w:rsidRPr="00EA2FEC">
        <w:rPr>
          <w:rFonts w:ascii="PT Astra Serif" w:hAnsi="PT Astra Serif"/>
        </w:rPr>
        <w:lastRenderedPageBreak/>
        <w:t>технологического развития ПИШ в 2024 году финансирование из областного бюджета составило 30 млн</w:t>
      </w:r>
      <w:r w:rsidR="00736046" w:rsidRPr="00EA2FEC">
        <w:rPr>
          <w:rFonts w:ascii="PT Astra Serif" w:hAnsi="PT Astra Serif"/>
        </w:rPr>
        <w:t>.</w:t>
      </w:r>
      <w:r w:rsidRPr="00EA2FEC">
        <w:rPr>
          <w:rFonts w:ascii="PT Astra Serif" w:hAnsi="PT Astra Serif"/>
        </w:rPr>
        <w:t xml:space="preserve"> рублей. </w:t>
      </w:r>
    </w:p>
    <w:p w14:paraId="7CA09C2E" w14:textId="587D2D78" w:rsidR="006E46DC" w:rsidRPr="00EA2FEC" w:rsidRDefault="00F52A29" w:rsidP="00024BE5">
      <w:pPr>
        <w:pStyle w:val="af8"/>
        <w:ind w:firstLine="709"/>
        <w:jc w:val="both"/>
        <w:rPr>
          <w:rFonts w:ascii="PT Astra Serif" w:hAnsi="PT Astra Serif"/>
        </w:rPr>
      </w:pPr>
      <w:r w:rsidRPr="00EA2FEC">
        <w:rPr>
          <w:rFonts w:ascii="PT Astra Serif" w:hAnsi="PT Astra Serif"/>
        </w:rPr>
        <w:t>В 2024 году</w:t>
      </w:r>
      <w:r w:rsidR="00E3784E" w:rsidRPr="00EA2FEC">
        <w:rPr>
          <w:rFonts w:ascii="PT Astra Serif" w:hAnsi="PT Astra Serif"/>
        </w:rPr>
        <w:t xml:space="preserve"> в программе стратегич</w:t>
      </w:r>
      <w:r w:rsidR="002F149A" w:rsidRPr="00EA2FEC">
        <w:rPr>
          <w:rFonts w:ascii="PT Astra Serif" w:hAnsi="PT Astra Serif"/>
        </w:rPr>
        <w:t xml:space="preserve">еского академического лидерства </w:t>
      </w:r>
      <w:r w:rsidR="00E3784E" w:rsidRPr="00EA2FEC">
        <w:rPr>
          <w:rFonts w:ascii="PT Astra Serif" w:hAnsi="PT Astra Serif"/>
        </w:rPr>
        <w:t>«Приоритет-2030»</w:t>
      </w:r>
      <w:r w:rsidRPr="00EA2FEC">
        <w:rPr>
          <w:rFonts w:ascii="PT Astra Serif" w:hAnsi="PT Astra Serif"/>
        </w:rPr>
        <w:t xml:space="preserve"> </w:t>
      </w:r>
      <w:r w:rsidR="002F149A" w:rsidRPr="00EA2FEC">
        <w:rPr>
          <w:rFonts w:ascii="PT Astra Serif" w:hAnsi="PT Astra Serif"/>
        </w:rPr>
        <w:t>приняло</w:t>
      </w:r>
      <w:r w:rsidR="00E3784E" w:rsidRPr="00EA2FEC">
        <w:rPr>
          <w:rFonts w:ascii="PT Astra Serif" w:hAnsi="PT Astra Serif"/>
        </w:rPr>
        <w:t xml:space="preserve"> участие 5 томских университетов.</w:t>
      </w:r>
      <w:r w:rsidRPr="00EA2FEC">
        <w:rPr>
          <w:rFonts w:ascii="PT Astra Serif" w:hAnsi="PT Astra Serif"/>
        </w:rPr>
        <w:t xml:space="preserve"> </w:t>
      </w:r>
      <w:proofErr w:type="gramStart"/>
      <w:r w:rsidR="006E46DC" w:rsidRPr="00EA2FEC">
        <w:rPr>
          <w:rFonts w:ascii="PT Astra Serif" w:hAnsi="PT Astra Serif"/>
        </w:rPr>
        <w:t xml:space="preserve">По итогам защиты заявок на 2024 год </w:t>
      </w:r>
      <w:r w:rsidR="00184F22" w:rsidRPr="00EA2FEC">
        <w:rPr>
          <w:rFonts w:ascii="PT Astra Serif" w:hAnsi="PT Astra Serif"/>
        </w:rPr>
        <w:t>НИ </w:t>
      </w:r>
      <w:r w:rsidR="006E46DC" w:rsidRPr="00EA2FEC">
        <w:rPr>
          <w:rFonts w:ascii="PT Astra Serif" w:hAnsi="PT Astra Serif"/>
        </w:rPr>
        <w:t xml:space="preserve">ТГУ остался в топе трека «Исследовательское лидерство», </w:t>
      </w:r>
      <w:r w:rsidR="00F1436B" w:rsidRPr="00EA2FEC">
        <w:rPr>
          <w:rFonts w:ascii="PT Astra Serif" w:hAnsi="PT Astra Serif"/>
        </w:rPr>
        <w:t xml:space="preserve">Национальный исследовательский Томский </w:t>
      </w:r>
      <w:r w:rsidR="002F149A" w:rsidRPr="00EA2FEC">
        <w:rPr>
          <w:rFonts w:ascii="PT Astra Serif" w:hAnsi="PT Astra Serif"/>
        </w:rPr>
        <w:t>политехнический</w:t>
      </w:r>
      <w:r w:rsidR="00F1436B" w:rsidRPr="00EA2FEC">
        <w:rPr>
          <w:rFonts w:ascii="PT Astra Serif" w:hAnsi="PT Astra Serif"/>
        </w:rPr>
        <w:t xml:space="preserve"> университет (далее – </w:t>
      </w:r>
      <w:r w:rsidR="00184F22" w:rsidRPr="00EA2FEC">
        <w:rPr>
          <w:rFonts w:ascii="PT Astra Serif" w:hAnsi="PT Astra Serif"/>
        </w:rPr>
        <w:t>НИ </w:t>
      </w:r>
      <w:r w:rsidR="006E46DC" w:rsidRPr="00EA2FEC">
        <w:rPr>
          <w:rFonts w:ascii="PT Astra Serif" w:hAnsi="PT Astra Serif"/>
        </w:rPr>
        <w:t>ТПУ</w:t>
      </w:r>
      <w:r w:rsidR="00F1436B" w:rsidRPr="00EA2FEC">
        <w:rPr>
          <w:rFonts w:ascii="PT Astra Serif" w:hAnsi="PT Astra Serif"/>
        </w:rPr>
        <w:t>)</w:t>
      </w:r>
      <w:r w:rsidR="006E46DC" w:rsidRPr="00EA2FEC">
        <w:rPr>
          <w:rFonts w:ascii="PT Astra Serif" w:hAnsi="PT Astra Serif"/>
        </w:rPr>
        <w:t xml:space="preserve"> перешел во вторую группу, ТУСУР вошел в тройку лидеров первой группы трека «Территориальное и (или) отраслевое лидерство», </w:t>
      </w:r>
      <w:r w:rsidR="003F0DB2" w:rsidRPr="00EA2FEC">
        <w:rPr>
          <w:rFonts w:ascii="PT Astra Serif" w:hAnsi="PT Astra Serif"/>
        </w:rPr>
        <w:t xml:space="preserve">Сибирский государственный медицинский университет (далее – </w:t>
      </w:r>
      <w:r w:rsidR="006E46DC" w:rsidRPr="00EA2FEC">
        <w:rPr>
          <w:rFonts w:ascii="PT Astra Serif" w:hAnsi="PT Astra Serif"/>
        </w:rPr>
        <w:t>СибГМУ</w:t>
      </w:r>
      <w:r w:rsidR="003F0DB2" w:rsidRPr="00EA2FEC">
        <w:rPr>
          <w:rFonts w:ascii="PT Astra Serif" w:hAnsi="PT Astra Serif"/>
        </w:rPr>
        <w:t>)</w:t>
      </w:r>
      <w:r w:rsidR="006E46DC" w:rsidRPr="00EA2FEC">
        <w:rPr>
          <w:rFonts w:ascii="PT Astra Serif" w:hAnsi="PT Astra Serif"/>
        </w:rPr>
        <w:t xml:space="preserve"> поднялся в первую группу трека «Территориальное и (или) отраслевое лидерство», а </w:t>
      </w:r>
      <w:r w:rsidR="001A0516" w:rsidRPr="00EA2FEC">
        <w:rPr>
          <w:rFonts w:ascii="PT Astra Serif" w:hAnsi="PT Astra Serif"/>
        </w:rPr>
        <w:t>Томский государственный архитектурно-строительный</w:t>
      </w:r>
      <w:proofErr w:type="gramEnd"/>
      <w:r w:rsidR="001A0516" w:rsidRPr="00EA2FEC">
        <w:rPr>
          <w:rFonts w:ascii="PT Astra Serif" w:hAnsi="PT Astra Serif"/>
        </w:rPr>
        <w:t xml:space="preserve"> университет (далее – </w:t>
      </w:r>
      <w:r w:rsidR="006E46DC" w:rsidRPr="00EA2FEC">
        <w:rPr>
          <w:rFonts w:ascii="PT Astra Serif" w:hAnsi="PT Astra Serif"/>
        </w:rPr>
        <w:t>ТГАСУ</w:t>
      </w:r>
      <w:r w:rsidR="001A0516" w:rsidRPr="00EA2FEC">
        <w:rPr>
          <w:rFonts w:ascii="PT Astra Serif" w:hAnsi="PT Astra Serif"/>
        </w:rPr>
        <w:t>)</w:t>
      </w:r>
      <w:r w:rsidR="006E46DC" w:rsidRPr="00EA2FEC">
        <w:rPr>
          <w:rFonts w:ascii="PT Astra Serif" w:hAnsi="PT Astra Serif"/>
        </w:rPr>
        <w:t xml:space="preserve"> вошел в число вузов, которые получают базовую часть гранта (100 млн</w:t>
      </w:r>
      <w:r w:rsidR="00736046" w:rsidRPr="00EA2FEC">
        <w:rPr>
          <w:rFonts w:ascii="PT Astra Serif" w:hAnsi="PT Astra Serif"/>
        </w:rPr>
        <w:t>.</w:t>
      </w:r>
      <w:r w:rsidR="006E46DC" w:rsidRPr="00EA2FEC">
        <w:rPr>
          <w:rFonts w:ascii="PT Astra Serif" w:hAnsi="PT Astra Serif"/>
        </w:rPr>
        <w:t xml:space="preserve"> рублей).</w:t>
      </w:r>
      <w:r w:rsidR="00C35F0E" w:rsidRPr="00EA2FEC">
        <w:rPr>
          <w:rFonts w:ascii="PT Astra Serif" w:hAnsi="PT Astra Serif"/>
        </w:rPr>
        <w:t xml:space="preserve"> </w:t>
      </w:r>
      <w:r w:rsidR="006E46DC" w:rsidRPr="00EA2FEC">
        <w:rPr>
          <w:rFonts w:ascii="PT Astra Serif" w:hAnsi="PT Astra Serif"/>
        </w:rPr>
        <w:t>Общий объем финансирования по программе «Приоритет-2</w:t>
      </w:r>
      <w:r w:rsidR="00736046" w:rsidRPr="00EA2FEC">
        <w:rPr>
          <w:rFonts w:ascii="PT Astra Serif" w:hAnsi="PT Astra Serif"/>
        </w:rPr>
        <w:t>030» в 2024 году составил 2 574 </w:t>
      </w:r>
      <w:r w:rsidR="006E46DC" w:rsidRPr="00EA2FEC">
        <w:rPr>
          <w:rFonts w:ascii="PT Astra Serif" w:hAnsi="PT Astra Serif"/>
        </w:rPr>
        <w:t>млн</w:t>
      </w:r>
      <w:r w:rsidR="00736046" w:rsidRPr="00EA2FEC">
        <w:rPr>
          <w:rFonts w:ascii="PT Astra Serif" w:hAnsi="PT Astra Serif"/>
        </w:rPr>
        <w:t>.</w:t>
      </w:r>
      <w:r w:rsidR="006E46DC" w:rsidRPr="00EA2FEC">
        <w:rPr>
          <w:rFonts w:ascii="PT Astra Serif" w:hAnsi="PT Astra Serif"/>
        </w:rPr>
        <w:t xml:space="preserve"> рублей.</w:t>
      </w:r>
    </w:p>
    <w:p w14:paraId="38949CFA" w14:textId="61B1B621" w:rsidR="006E46DC" w:rsidRPr="00EA2FEC" w:rsidRDefault="006E46DC" w:rsidP="00024BE5">
      <w:pPr>
        <w:pStyle w:val="af8"/>
        <w:ind w:firstLine="709"/>
        <w:jc w:val="both"/>
        <w:rPr>
          <w:rFonts w:ascii="PT Astra Serif" w:eastAsia="Calibri" w:hAnsi="PT Astra Serif"/>
        </w:rPr>
      </w:pPr>
      <w:r w:rsidRPr="00EA2FEC">
        <w:rPr>
          <w:rFonts w:ascii="PT Astra Serif" w:eastAsia="Calibri" w:hAnsi="PT Astra Serif"/>
        </w:rPr>
        <w:t>В 2024 году в рамках регионального конкурса Российского научного фонда «Проведение фундаментальных научных исследований и поисковых научных исследований отдельными научными группами» и «Проведение фундаментальных научных исследований и поисковых научных исследований малыми отдельными научными группами»</w:t>
      </w:r>
      <w:r w:rsidR="00D55537" w:rsidRPr="00EA2FEC">
        <w:rPr>
          <w:rFonts w:ascii="PT Astra Serif" w:eastAsia="Calibri" w:hAnsi="PT Astra Serif"/>
        </w:rPr>
        <w:t xml:space="preserve"> поддержано 6 научных проектов </w:t>
      </w:r>
      <w:r w:rsidRPr="00EA2FEC">
        <w:rPr>
          <w:rFonts w:ascii="PT Astra Serif" w:eastAsia="Calibri" w:hAnsi="PT Astra Serif"/>
        </w:rPr>
        <w:t>Б</w:t>
      </w:r>
      <w:r w:rsidR="00D55537" w:rsidRPr="00EA2FEC">
        <w:rPr>
          <w:rFonts w:ascii="PT Astra Serif" w:eastAsia="Calibri" w:hAnsi="PT Astra Serif"/>
        </w:rPr>
        <w:t>ольшого университета Томска</w:t>
      </w:r>
      <w:r w:rsidRPr="00EA2FEC">
        <w:rPr>
          <w:rFonts w:ascii="PT Astra Serif" w:eastAsia="Calibri" w:hAnsi="PT Astra Serif"/>
        </w:rPr>
        <w:t xml:space="preserve"> с общим объемом финансирования 34,9 млн</w:t>
      </w:r>
      <w:r w:rsidR="00736046" w:rsidRPr="00EA2FEC">
        <w:rPr>
          <w:rFonts w:ascii="PT Astra Serif" w:eastAsia="Calibri" w:hAnsi="PT Astra Serif"/>
        </w:rPr>
        <w:t>.</w:t>
      </w:r>
      <w:r w:rsidRPr="00EA2FEC">
        <w:rPr>
          <w:rFonts w:ascii="PT Astra Serif" w:eastAsia="Calibri" w:hAnsi="PT Astra Serif"/>
        </w:rPr>
        <w:t xml:space="preserve"> рублей.</w:t>
      </w:r>
    </w:p>
    <w:p w14:paraId="3856FDDC" w14:textId="1D746385" w:rsidR="006E46DC" w:rsidRPr="00EA2FEC" w:rsidRDefault="006E46DC" w:rsidP="00024BE5">
      <w:pPr>
        <w:pStyle w:val="af8"/>
        <w:ind w:firstLine="709"/>
        <w:jc w:val="both"/>
        <w:rPr>
          <w:rFonts w:ascii="PT Astra Serif" w:hAnsi="PT Astra Serif"/>
        </w:rPr>
      </w:pPr>
      <w:r w:rsidRPr="00EA2FEC">
        <w:rPr>
          <w:rFonts w:ascii="PT Astra Serif" w:hAnsi="PT Astra Serif"/>
        </w:rPr>
        <w:t>По итогам молод</w:t>
      </w:r>
      <w:r w:rsidR="003B6DBE" w:rsidRPr="00EA2FEC">
        <w:rPr>
          <w:rFonts w:ascii="PT Astra Serif" w:hAnsi="PT Astra Serif"/>
        </w:rPr>
        <w:t>е</w:t>
      </w:r>
      <w:r w:rsidRPr="00EA2FEC">
        <w:rPr>
          <w:rFonts w:ascii="PT Astra Serif" w:hAnsi="PT Astra Serif"/>
        </w:rPr>
        <w:t>жных конкурсов Президентской программы в 2024 году получили поддержку Российского научного фонда 35 проектов организаций ТНОК. По направлению «Проведение инициативных исследований молодыми уч</w:t>
      </w:r>
      <w:r w:rsidR="003B6DBE" w:rsidRPr="00EA2FEC">
        <w:rPr>
          <w:rFonts w:ascii="PT Astra Serif" w:hAnsi="PT Astra Serif"/>
        </w:rPr>
        <w:t>е</w:t>
      </w:r>
      <w:r w:rsidRPr="00EA2FEC">
        <w:rPr>
          <w:rFonts w:ascii="PT Astra Serif" w:hAnsi="PT Astra Serif"/>
        </w:rPr>
        <w:t xml:space="preserve">ными» </w:t>
      </w:r>
      <w:proofErr w:type="gramStart"/>
      <w:r w:rsidRPr="00EA2FEC">
        <w:rPr>
          <w:rFonts w:ascii="PT Astra Serif" w:hAnsi="PT Astra Serif"/>
        </w:rPr>
        <w:t>в</w:t>
      </w:r>
      <w:proofErr w:type="gramEnd"/>
      <w:r w:rsidRPr="00EA2FEC">
        <w:rPr>
          <w:rFonts w:ascii="PT Astra Serif" w:hAnsi="PT Astra Serif"/>
        </w:rPr>
        <w:t xml:space="preserve"> </w:t>
      </w:r>
      <w:r w:rsidR="00FA1CB7" w:rsidRPr="00EA2FEC">
        <w:rPr>
          <w:rFonts w:ascii="PT Astra Serif" w:hAnsi="PT Astra Serif"/>
        </w:rPr>
        <w:t>НИ </w:t>
      </w:r>
      <w:r w:rsidRPr="00EA2FEC">
        <w:rPr>
          <w:rFonts w:ascii="PT Astra Serif" w:hAnsi="PT Astra Serif"/>
        </w:rPr>
        <w:t>ТГУ поддержано 8</w:t>
      </w:r>
      <w:r w:rsidR="00671776" w:rsidRPr="00EA2FEC">
        <w:rPr>
          <w:rFonts w:ascii="PT Astra Serif" w:hAnsi="PT Astra Serif"/>
        </w:rPr>
        <w:t> </w:t>
      </w:r>
      <w:r w:rsidRPr="00EA2FEC">
        <w:rPr>
          <w:rFonts w:ascii="PT Astra Serif" w:hAnsi="PT Astra Serif"/>
        </w:rPr>
        <w:t xml:space="preserve">проектов, </w:t>
      </w:r>
      <w:r w:rsidR="00F1436B" w:rsidRPr="00EA2FEC">
        <w:rPr>
          <w:rFonts w:ascii="PT Astra Serif" w:hAnsi="PT Astra Serif"/>
        </w:rPr>
        <w:t>НИ </w:t>
      </w:r>
      <w:r w:rsidRPr="00EA2FEC">
        <w:rPr>
          <w:rFonts w:ascii="PT Astra Serif" w:hAnsi="PT Astra Serif"/>
        </w:rPr>
        <w:t xml:space="preserve">ТПУ </w:t>
      </w:r>
      <w:r w:rsidR="00736046" w:rsidRPr="00EA2FEC">
        <w:rPr>
          <w:rFonts w:ascii="PT Astra Serif" w:hAnsi="PT Astra Serif"/>
        </w:rPr>
        <w:t>–</w:t>
      </w:r>
      <w:r w:rsidRPr="00EA2FEC">
        <w:rPr>
          <w:rFonts w:ascii="PT Astra Serif" w:hAnsi="PT Astra Serif"/>
        </w:rPr>
        <w:t xml:space="preserve"> 7 проектов, ИФПМ СО РАН – 4 проекта, ТУСУР – 2 проекта, ИХН</w:t>
      </w:r>
      <w:r w:rsidR="004301A0" w:rsidRPr="00EA2FEC">
        <w:rPr>
          <w:rFonts w:ascii="PT Astra Serif" w:hAnsi="PT Astra Serif"/>
        </w:rPr>
        <w:t> </w:t>
      </w:r>
      <w:r w:rsidRPr="00EA2FEC">
        <w:rPr>
          <w:rFonts w:ascii="PT Astra Serif" w:hAnsi="PT Astra Serif"/>
        </w:rPr>
        <w:t>СО</w:t>
      </w:r>
      <w:r w:rsidR="004301A0" w:rsidRPr="00EA2FEC">
        <w:rPr>
          <w:rFonts w:ascii="PT Astra Serif" w:hAnsi="PT Astra Serif"/>
        </w:rPr>
        <w:t> </w:t>
      </w:r>
      <w:r w:rsidRPr="00EA2FEC">
        <w:rPr>
          <w:rFonts w:ascii="PT Astra Serif" w:hAnsi="PT Astra Serif"/>
        </w:rPr>
        <w:t xml:space="preserve">РАН и ТНЦ СО РАН </w:t>
      </w:r>
      <w:r w:rsidR="00736046" w:rsidRPr="00EA2FEC">
        <w:rPr>
          <w:rFonts w:ascii="PT Astra Serif" w:hAnsi="PT Astra Serif"/>
        </w:rPr>
        <w:t>–</w:t>
      </w:r>
      <w:r w:rsidRPr="00EA2FEC">
        <w:rPr>
          <w:rFonts w:ascii="PT Astra Serif" w:hAnsi="PT Astra Serif"/>
        </w:rPr>
        <w:t xml:space="preserve"> по одному проекту. </w:t>
      </w:r>
    </w:p>
    <w:p w14:paraId="7C55AEFE" w14:textId="4F3D10AA" w:rsidR="006E46DC" w:rsidRPr="00EA2FEC" w:rsidRDefault="006E46DC" w:rsidP="00024BE5">
      <w:pPr>
        <w:pStyle w:val="af8"/>
        <w:ind w:firstLine="709"/>
        <w:jc w:val="both"/>
        <w:rPr>
          <w:rFonts w:ascii="PT Astra Serif" w:hAnsi="PT Astra Serif"/>
        </w:rPr>
      </w:pPr>
      <w:r w:rsidRPr="00EA2FEC">
        <w:rPr>
          <w:rFonts w:ascii="PT Astra Serif" w:hAnsi="PT Astra Serif"/>
        </w:rPr>
        <w:t>По направлению «Проведение исследований научными группами под руководством молодых уч</w:t>
      </w:r>
      <w:r w:rsidR="003B6DBE" w:rsidRPr="00EA2FEC">
        <w:rPr>
          <w:rFonts w:ascii="PT Astra Serif" w:hAnsi="PT Astra Serif"/>
        </w:rPr>
        <w:t>е</w:t>
      </w:r>
      <w:r w:rsidRPr="00EA2FEC">
        <w:rPr>
          <w:rFonts w:ascii="PT Astra Serif" w:hAnsi="PT Astra Serif"/>
        </w:rPr>
        <w:t xml:space="preserve">ных» </w:t>
      </w:r>
      <w:proofErr w:type="gramStart"/>
      <w:r w:rsidRPr="00EA2FEC">
        <w:rPr>
          <w:rFonts w:ascii="PT Astra Serif" w:hAnsi="PT Astra Serif"/>
        </w:rPr>
        <w:t>в</w:t>
      </w:r>
      <w:proofErr w:type="gramEnd"/>
      <w:r w:rsidRPr="00EA2FEC">
        <w:rPr>
          <w:rFonts w:ascii="PT Astra Serif" w:hAnsi="PT Astra Serif"/>
        </w:rPr>
        <w:t xml:space="preserve"> </w:t>
      </w:r>
      <w:r w:rsidR="00FA1CB7" w:rsidRPr="00EA2FEC">
        <w:rPr>
          <w:rFonts w:ascii="PT Astra Serif" w:hAnsi="PT Astra Serif"/>
        </w:rPr>
        <w:t>НИ </w:t>
      </w:r>
      <w:r w:rsidRPr="00EA2FEC">
        <w:rPr>
          <w:rFonts w:ascii="PT Astra Serif" w:hAnsi="PT Astra Serif"/>
        </w:rPr>
        <w:t xml:space="preserve">ТГУ поддержано 5 </w:t>
      </w:r>
      <w:proofErr w:type="gramStart"/>
      <w:r w:rsidRPr="00EA2FEC">
        <w:rPr>
          <w:rFonts w:ascii="PT Astra Serif" w:hAnsi="PT Astra Serif"/>
        </w:rPr>
        <w:t>проектов</w:t>
      </w:r>
      <w:proofErr w:type="gramEnd"/>
      <w:r w:rsidRPr="00EA2FEC">
        <w:rPr>
          <w:rFonts w:ascii="PT Astra Serif" w:hAnsi="PT Astra Serif"/>
        </w:rPr>
        <w:t xml:space="preserve">, </w:t>
      </w:r>
      <w:r w:rsidR="00F1436B" w:rsidRPr="00EA2FEC">
        <w:rPr>
          <w:rFonts w:ascii="PT Astra Serif" w:hAnsi="PT Astra Serif"/>
        </w:rPr>
        <w:t>НИ </w:t>
      </w:r>
      <w:r w:rsidRPr="00EA2FEC">
        <w:rPr>
          <w:rFonts w:ascii="PT Astra Serif" w:hAnsi="PT Astra Serif"/>
        </w:rPr>
        <w:t>ТПУ и ТУСУР – по 3 проекта, ИФПМ</w:t>
      </w:r>
      <w:r w:rsidR="00671776" w:rsidRPr="00EA2FEC">
        <w:rPr>
          <w:rFonts w:ascii="PT Astra Serif" w:hAnsi="PT Astra Serif"/>
        </w:rPr>
        <w:t> </w:t>
      </w:r>
      <w:r w:rsidRPr="00EA2FEC">
        <w:rPr>
          <w:rFonts w:ascii="PT Astra Serif" w:hAnsi="PT Astra Serif"/>
        </w:rPr>
        <w:t>СО</w:t>
      </w:r>
      <w:r w:rsidR="00671776" w:rsidRPr="00EA2FEC">
        <w:rPr>
          <w:rFonts w:ascii="PT Astra Serif" w:hAnsi="PT Astra Serif"/>
        </w:rPr>
        <w:t> </w:t>
      </w:r>
      <w:r w:rsidRPr="00EA2FEC">
        <w:rPr>
          <w:rFonts w:ascii="PT Astra Serif" w:hAnsi="PT Astra Serif"/>
        </w:rPr>
        <w:t xml:space="preserve">РАН – 1 проект. </w:t>
      </w:r>
    </w:p>
    <w:p w14:paraId="7E2750D0" w14:textId="77777777" w:rsidR="006E46DC" w:rsidRPr="00EA2FEC" w:rsidRDefault="006E46DC" w:rsidP="00024BE5">
      <w:pPr>
        <w:pStyle w:val="af8"/>
        <w:ind w:firstLine="709"/>
        <w:jc w:val="both"/>
        <w:rPr>
          <w:rFonts w:ascii="PT Astra Serif" w:hAnsi="PT Astra Serif"/>
        </w:rPr>
      </w:pPr>
      <w:r w:rsidRPr="00EA2FEC">
        <w:rPr>
          <w:rFonts w:ascii="PT Astra Serif" w:hAnsi="PT Astra Serif"/>
        </w:rPr>
        <w:t xml:space="preserve">Вузами Томской области в 2024 году продолжено участие в ряде федеральных молодежных научно-образовательных инициатив. </w:t>
      </w:r>
    </w:p>
    <w:p w14:paraId="45543638" w14:textId="151A96D9" w:rsidR="006E46DC" w:rsidRPr="00EA2FEC" w:rsidRDefault="006E46DC" w:rsidP="00024BE5">
      <w:pPr>
        <w:pStyle w:val="af8"/>
        <w:ind w:firstLine="709"/>
        <w:jc w:val="both"/>
        <w:rPr>
          <w:rFonts w:ascii="PT Astra Serif" w:hAnsi="PT Astra Serif"/>
        </w:rPr>
      </w:pPr>
      <w:r w:rsidRPr="00EA2FEC">
        <w:rPr>
          <w:rFonts w:ascii="PT Astra Serif" w:hAnsi="PT Astra Serif"/>
        </w:rPr>
        <w:t xml:space="preserve">В 2024 году 13 проектов вузов </w:t>
      </w:r>
      <w:r w:rsidRPr="00EA2FEC">
        <w:rPr>
          <w:rFonts w:ascii="PT Astra Serif" w:eastAsia="Calibri" w:hAnsi="PT Astra Serif"/>
        </w:rPr>
        <w:t xml:space="preserve">Большого университета Томска </w:t>
      </w:r>
      <w:r w:rsidRPr="00EA2FEC">
        <w:rPr>
          <w:rFonts w:ascii="PT Astra Serif" w:hAnsi="PT Astra Serif"/>
        </w:rPr>
        <w:t>получили грантовую поддержку в рамках Всероссийского конкурса молод</w:t>
      </w:r>
      <w:r w:rsidR="003B6DBE" w:rsidRPr="00EA2FEC">
        <w:rPr>
          <w:rFonts w:ascii="PT Astra Serif" w:hAnsi="PT Astra Serif"/>
        </w:rPr>
        <w:t>е</w:t>
      </w:r>
      <w:r w:rsidRPr="00EA2FEC">
        <w:rPr>
          <w:rFonts w:ascii="PT Astra Serif" w:hAnsi="PT Astra Serif"/>
        </w:rPr>
        <w:t>жных проектов среди организаций высшего образования (общий объем финансирования проектов – 15,99 млн</w:t>
      </w:r>
      <w:r w:rsidR="00736046" w:rsidRPr="00EA2FEC">
        <w:rPr>
          <w:rFonts w:ascii="PT Astra Serif" w:hAnsi="PT Astra Serif"/>
        </w:rPr>
        <w:t>.</w:t>
      </w:r>
      <w:r w:rsidRPr="00EA2FEC">
        <w:rPr>
          <w:rFonts w:ascii="PT Astra Serif" w:hAnsi="PT Astra Serif"/>
        </w:rPr>
        <w:t xml:space="preserve"> рублей).</w:t>
      </w:r>
    </w:p>
    <w:p w14:paraId="4AB0E985" w14:textId="7C4C6E46" w:rsidR="006E46DC" w:rsidRPr="00EA2FEC" w:rsidRDefault="006E46D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Томске </w:t>
      </w:r>
      <w:proofErr w:type="gramStart"/>
      <w:r w:rsidRPr="00EA2FEC">
        <w:rPr>
          <w:rFonts w:ascii="PT Astra Serif" w:hAnsi="PT Astra Serif"/>
          <w:sz w:val="24"/>
          <w:szCs w:val="24"/>
        </w:rPr>
        <w:t>открыта</w:t>
      </w:r>
      <w:proofErr w:type="gramEnd"/>
      <w:r w:rsidRPr="00EA2FEC">
        <w:rPr>
          <w:rFonts w:ascii="PT Astra Serif" w:hAnsi="PT Astra Serif"/>
          <w:sz w:val="24"/>
          <w:szCs w:val="24"/>
        </w:rPr>
        <w:t xml:space="preserve"> 1 из 3 стартап-студий в Сибири. Стартап-студия</w:t>
      </w:r>
      <w:r w:rsidRPr="00EA2FEC">
        <w:rPr>
          <w:rFonts w:ascii="PT Astra Serif" w:eastAsia="Calibri" w:hAnsi="PT Astra Serif"/>
          <w:sz w:val="24"/>
          <w:szCs w:val="24"/>
        </w:rPr>
        <w:t xml:space="preserve"> - </w:t>
      </w:r>
      <w:r w:rsidRPr="00EA2FEC">
        <w:rPr>
          <w:rFonts w:ascii="PT Astra Serif" w:hAnsi="PT Astra Serif"/>
          <w:sz w:val="24"/>
          <w:szCs w:val="24"/>
        </w:rPr>
        <w:t>это своего рода фабрика по производству стартапов. В отличие от акселераторов и инкубаторов, которые работают с уже существующими проектами, стартап-студия со</w:t>
      </w:r>
      <w:r w:rsidR="00736046" w:rsidRPr="00EA2FEC">
        <w:rPr>
          <w:rFonts w:ascii="PT Astra Serif" w:hAnsi="PT Astra Serif"/>
          <w:sz w:val="24"/>
          <w:szCs w:val="24"/>
        </w:rPr>
        <w:t>здает компании с нуля, генерирует идеи, собирает команды, разрабатывает продукты, привлекае</w:t>
      </w:r>
      <w:r w:rsidRPr="00EA2FEC">
        <w:rPr>
          <w:rFonts w:ascii="PT Astra Serif" w:hAnsi="PT Astra Serif"/>
          <w:sz w:val="24"/>
          <w:szCs w:val="24"/>
        </w:rPr>
        <w:t>т инвестиции и вывод</w:t>
      </w:r>
      <w:r w:rsidR="00736046" w:rsidRPr="00EA2FEC">
        <w:rPr>
          <w:rFonts w:ascii="PT Astra Serif" w:hAnsi="PT Astra Serif"/>
          <w:sz w:val="24"/>
          <w:szCs w:val="24"/>
        </w:rPr>
        <w:t>и</w:t>
      </w:r>
      <w:r w:rsidRPr="00EA2FEC">
        <w:rPr>
          <w:rFonts w:ascii="PT Astra Serif" w:hAnsi="PT Astra Serif"/>
          <w:sz w:val="24"/>
          <w:szCs w:val="24"/>
        </w:rPr>
        <w:t>т новые бизнесы на рынок. Запущено 6 акселерационных программ, функционируют 3 Точки кипения. Благодаря этим и другим программам и инструментам в регионе создано и работает более 500 стартапов.</w:t>
      </w:r>
    </w:p>
    <w:p w14:paraId="7FFB71B9" w14:textId="1B2F6CBE" w:rsidR="006E46DC" w:rsidRPr="00EA2FEC" w:rsidRDefault="006E46DC" w:rsidP="00024BE5">
      <w:pPr>
        <w:spacing w:after="0" w:line="240" w:lineRule="auto"/>
        <w:ind w:firstLine="708"/>
        <w:jc w:val="both"/>
        <w:rPr>
          <w:rFonts w:ascii="PT Astra Serif" w:hAnsi="PT Astra Serif"/>
          <w:sz w:val="24"/>
          <w:szCs w:val="24"/>
        </w:rPr>
      </w:pPr>
      <w:proofErr w:type="gramStart"/>
      <w:r w:rsidRPr="00EA2FEC">
        <w:rPr>
          <w:rFonts w:ascii="PT Astra Serif" w:hAnsi="PT Astra Serif"/>
          <w:sz w:val="24"/>
          <w:szCs w:val="24"/>
        </w:rPr>
        <w:t>В 2024 году в конкурсе «Студенческий стартап» федерального проекта «Платформа университетского технологического предпринимательства» победителями конкурса (</w:t>
      </w:r>
      <w:r w:rsidRPr="00EA2FEC">
        <w:rPr>
          <w:rFonts w:ascii="PT Astra Serif" w:hAnsi="PT Astra Serif"/>
          <w:sz w:val="24"/>
          <w:szCs w:val="24"/>
          <w:lang w:val="en-US"/>
        </w:rPr>
        <w:t>IV</w:t>
      </w:r>
      <w:r w:rsidRPr="00EA2FEC">
        <w:rPr>
          <w:rFonts w:ascii="PT Astra Serif" w:hAnsi="PT Astra Serif"/>
          <w:sz w:val="24"/>
          <w:szCs w:val="24"/>
        </w:rPr>
        <w:t xml:space="preserve"> и </w:t>
      </w:r>
      <w:r w:rsidRPr="00EA2FEC">
        <w:rPr>
          <w:rFonts w:ascii="PT Astra Serif" w:hAnsi="PT Astra Serif"/>
          <w:sz w:val="24"/>
          <w:szCs w:val="24"/>
          <w:lang w:val="en-US"/>
        </w:rPr>
        <w:t>V</w:t>
      </w:r>
      <w:r w:rsidRPr="00EA2FEC">
        <w:rPr>
          <w:rFonts w:ascii="PT Astra Serif" w:hAnsi="PT Astra Serif"/>
          <w:sz w:val="24"/>
          <w:szCs w:val="24"/>
        </w:rPr>
        <w:t xml:space="preserve"> очереди) на получение гранта на развитие проекта </w:t>
      </w:r>
      <w:r w:rsidR="00671776" w:rsidRPr="00EA2FEC">
        <w:rPr>
          <w:rFonts w:ascii="PT Astra Serif" w:hAnsi="PT Astra Serif"/>
          <w:sz w:val="24"/>
          <w:szCs w:val="24"/>
        </w:rPr>
        <w:t>в размере 1 млн</w:t>
      </w:r>
      <w:r w:rsidR="00736046" w:rsidRPr="00EA2FEC">
        <w:rPr>
          <w:rFonts w:ascii="PT Astra Serif" w:hAnsi="PT Astra Serif"/>
          <w:sz w:val="24"/>
          <w:szCs w:val="24"/>
        </w:rPr>
        <w:t>.</w:t>
      </w:r>
      <w:r w:rsidR="00671776" w:rsidRPr="00EA2FEC">
        <w:rPr>
          <w:rFonts w:ascii="PT Astra Serif" w:hAnsi="PT Astra Serif"/>
          <w:sz w:val="24"/>
          <w:szCs w:val="24"/>
        </w:rPr>
        <w:t xml:space="preserve"> рублей стали 89 </w:t>
      </w:r>
      <w:r w:rsidRPr="00EA2FEC">
        <w:rPr>
          <w:rFonts w:ascii="PT Astra Serif" w:hAnsi="PT Astra Serif"/>
          <w:sz w:val="24"/>
          <w:szCs w:val="24"/>
        </w:rPr>
        <w:t xml:space="preserve">проектов, из них в </w:t>
      </w:r>
      <w:r w:rsidR="00671776" w:rsidRPr="00EA2FEC">
        <w:rPr>
          <w:rFonts w:ascii="PT Astra Serif" w:hAnsi="PT Astra Serif"/>
          <w:sz w:val="24"/>
          <w:szCs w:val="24"/>
        </w:rPr>
        <w:t>НИ </w:t>
      </w:r>
      <w:r w:rsidRPr="00EA2FEC">
        <w:rPr>
          <w:rFonts w:ascii="PT Astra Serif" w:hAnsi="PT Astra Serif"/>
          <w:sz w:val="24"/>
          <w:szCs w:val="24"/>
        </w:rPr>
        <w:t xml:space="preserve">ТГУ </w:t>
      </w:r>
      <w:r w:rsidR="007B2C15" w:rsidRPr="00EA2FEC">
        <w:rPr>
          <w:rFonts w:ascii="PT Astra Serif" w:hAnsi="PT Astra Serif"/>
          <w:sz w:val="24"/>
          <w:szCs w:val="24"/>
        </w:rPr>
        <w:t>–</w:t>
      </w:r>
      <w:r w:rsidRPr="00EA2FEC">
        <w:rPr>
          <w:rFonts w:ascii="PT Astra Serif" w:hAnsi="PT Astra Serif"/>
          <w:sz w:val="24"/>
          <w:szCs w:val="24"/>
        </w:rPr>
        <w:t xml:space="preserve"> 33 проекта, </w:t>
      </w:r>
      <w:r w:rsidR="00671776" w:rsidRPr="00EA2FEC">
        <w:rPr>
          <w:rFonts w:ascii="PT Astra Serif" w:hAnsi="PT Astra Serif"/>
          <w:sz w:val="24"/>
          <w:szCs w:val="24"/>
        </w:rPr>
        <w:t>НИ </w:t>
      </w:r>
      <w:r w:rsidRPr="00EA2FEC">
        <w:rPr>
          <w:rFonts w:ascii="PT Astra Serif" w:hAnsi="PT Astra Serif"/>
          <w:sz w:val="24"/>
          <w:szCs w:val="24"/>
        </w:rPr>
        <w:t xml:space="preserve">ТПУ </w:t>
      </w:r>
      <w:r w:rsidR="007B2C15" w:rsidRPr="00EA2FEC">
        <w:rPr>
          <w:rFonts w:ascii="PT Astra Serif" w:hAnsi="PT Astra Serif"/>
          <w:sz w:val="24"/>
          <w:szCs w:val="24"/>
        </w:rPr>
        <w:t>–</w:t>
      </w:r>
      <w:r w:rsidRPr="00EA2FEC">
        <w:rPr>
          <w:rFonts w:ascii="PT Astra Serif" w:hAnsi="PT Astra Serif"/>
          <w:sz w:val="24"/>
          <w:szCs w:val="24"/>
        </w:rPr>
        <w:t xml:space="preserve"> 23 проекта, ТУСУР </w:t>
      </w:r>
      <w:r w:rsidR="007B2C15" w:rsidRPr="00EA2FEC">
        <w:rPr>
          <w:rFonts w:ascii="PT Astra Serif" w:hAnsi="PT Astra Serif"/>
          <w:sz w:val="24"/>
          <w:szCs w:val="24"/>
        </w:rPr>
        <w:t>–</w:t>
      </w:r>
      <w:r w:rsidRPr="00EA2FEC">
        <w:rPr>
          <w:rFonts w:ascii="PT Astra Serif" w:hAnsi="PT Astra Serif"/>
          <w:sz w:val="24"/>
          <w:szCs w:val="24"/>
        </w:rPr>
        <w:t xml:space="preserve"> 20 проектов, ТГАСУ </w:t>
      </w:r>
      <w:r w:rsidR="007B2C15" w:rsidRPr="00EA2FEC">
        <w:rPr>
          <w:rFonts w:ascii="PT Astra Serif" w:hAnsi="PT Astra Serif"/>
          <w:sz w:val="24"/>
          <w:szCs w:val="24"/>
        </w:rPr>
        <w:t xml:space="preserve">– </w:t>
      </w:r>
      <w:r w:rsidRPr="00EA2FEC">
        <w:rPr>
          <w:rFonts w:ascii="PT Astra Serif" w:hAnsi="PT Astra Serif"/>
          <w:sz w:val="24"/>
          <w:szCs w:val="24"/>
        </w:rPr>
        <w:t xml:space="preserve">7 проектов, СибГМУ </w:t>
      </w:r>
      <w:r w:rsidR="007B2C15" w:rsidRPr="00EA2FEC">
        <w:rPr>
          <w:rFonts w:ascii="PT Astra Serif" w:hAnsi="PT Astra Serif"/>
          <w:sz w:val="24"/>
          <w:szCs w:val="24"/>
        </w:rPr>
        <w:t>–</w:t>
      </w:r>
      <w:r w:rsidRPr="00EA2FEC">
        <w:rPr>
          <w:rFonts w:ascii="PT Astra Serif" w:hAnsi="PT Astra Serif"/>
          <w:sz w:val="24"/>
          <w:szCs w:val="24"/>
        </w:rPr>
        <w:t xml:space="preserve"> 5 проектов, </w:t>
      </w:r>
      <w:r w:rsidR="0052630F" w:rsidRPr="00EA2FEC">
        <w:rPr>
          <w:rFonts w:ascii="PT Astra Serif" w:hAnsi="PT Astra Serif"/>
          <w:sz w:val="24"/>
          <w:szCs w:val="24"/>
        </w:rPr>
        <w:t xml:space="preserve">Томский государственный педагогический университет (далее – </w:t>
      </w:r>
      <w:r w:rsidRPr="00EA2FEC">
        <w:rPr>
          <w:rFonts w:ascii="PT Astra Serif" w:hAnsi="PT Astra Serif"/>
          <w:sz w:val="24"/>
          <w:szCs w:val="24"/>
        </w:rPr>
        <w:t>ТГПУ</w:t>
      </w:r>
      <w:r w:rsidR="0052630F" w:rsidRPr="00EA2FEC">
        <w:rPr>
          <w:rFonts w:ascii="PT Astra Serif" w:hAnsi="PT Astra Serif"/>
          <w:sz w:val="24"/>
          <w:szCs w:val="24"/>
        </w:rPr>
        <w:t>)</w:t>
      </w:r>
      <w:r w:rsidRPr="00EA2FEC">
        <w:rPr>
          <w:rFonts w:ascii="PT Astra Serif" w:hAnsi="PT Astra Serif"/>
          <w:sz w:val="24"/>
          <w:szCs w:val="24"/>
        </w:rPr>
        <w:t xml:space="preserve"> </w:t>
      </w:r>
      <w:r w:rsidR="007B2C15" w:rsidRPr="00EA2FEC">
        <w:rPr>
          <w:rFonts w:ascii="PT Astra Serif" w:hAnsi="PT Astra Serif"/>
          <w:sz w:val="24"/>
          <w:szCs w:val="24"/>
        </w:rPr>
        <w:t>–</w:t>
      </w:r>
      <w:r w:rsidRPr="00EA2FEC">
        <w:rPr>
          <w:rFonts w:ascii="PT Astra Serif" w:hAnsi="PT Astra Serif"/>
          <w:sz w:val="24"/>
          <w:szCs w:val="24"/>
        </w:rPr>
        <w:t xml:space="preserve"> 1</w:t>
      </w:r>
      <w:proofErr w:type="gramEnd"/>
      <w:r w:rsidRPr="00EA2FEC">
        <w:rPr>
          <w:rFonts w:ascii="PT Astra Serif" w:hAnsi="PT Astra Serif"/>
          <w:sz w:val="24"/>
          <w:szCs w:val="24"/>
        </w:rPr>
        <w:t xml:space="preserve"> проект (в 2023 год – 138 проектов).</w:t>
      </w:r>
    </w:p>
    <w:p w14:paraId="5DF46497" w14:textId="77777777" w:rsidR="00175B13" w:rsidRPr="00EA2FEC" w:rsidRDefault="00175B13" w:rsidP="00024BE5">
      <w:pPr>
        <w:spacing w:after="0" w:line="240" w:lineRule="auto"/>
        <w:ind w:firstLine="708"/>
        <w:jc w:val="both"/>
        <w:rPr>
          <w:rFonts w:ascii="PT Astra Serif" w:hAnsi="PT Astra Serif"/>
          <w:sz w:val="24"/>
          <w:szCs w:val="24"/>
        </w:rPr>
      </w:pPr>
    </w:p>
    <w:p w14:paraId="351A8170" w14:textId="03C3EB79" w:rsidR="00175B13" w:rsidRPr="00EA2FEC" w:rsidRDefault="00175B13" w:rsidP="00175B13">
      <w:pPr>
        <w:pBdr>
          <w:top w:val="single" w:sz="4" w:space="1" w:color="00B050"/>
          <w:left w:val="single" w:sz="4" w:space="4" w:color="00B050"/>
          <w:bottom w:val="single" w:sz="4" w:space="1" w:color="00B050"/>
          <w:right w:val="single" w:sz="4" w:space="4" w:color="00B050"/>
        </w:pBdr>
        <w:spacing w:after="0" w:line="240" w:lineRule="auto"/>
        <w:jc w:val="center"/>
        <w:rPr>
          <w:rFonts w:ascii="PT Astra Serif" w:eastAsia="Calibri" w:hAnsi="PT Astra Serif"/>
          <w:b/>
          <w:sz w:val="24"/>
          <w:szCs w:val="24"/>
        </w:rPr>
      </w:pPr>
      <w:r w:rsidRPr="00EA2FEC">
        <w:rPr>
          <w:rFonts w:ascii="PT Astra Serif" w:eastAsia="Calibri" w:hAnsi="PT Astra Serif"/>
          <w:b/>
          <w:sz w:val="24"/>
          <w:szCs w:val="24"/>
        </w:rPr>
        <w:t>Томск сохраняет лидерство по числу победителей конкурса проекта УМНИК – грантов на развитие инновационных проектов (более 1 000 грантообладателей)</w:t>
      </w:r>
    </w:p>
    <w:p w14:paraId="749816A5" w14:textId="77777777" w:rsidR="00175B13" w:rsidRPr="00EA2FEC" w:rsidRDefault="00175B13" w:rsidP="00024BE5">
      <w:pPr>
        <w:pStyle w:val="af8"/>
        <w:ind w:firstLine="709"/>
        <w:jc w:val="both"/>
        <w:rPr>
          <w:rFonts w:ascii="PT Astra Serif" w:hAnsi="PT Astra Serif"/>
        </w:rPr>
      </w:pPr>
    </w:p>
    <w:p w14:paraId="6C46C150" w14:textId="056B6B80" w:rsidR="006E46DC" w:rsidRPr="00EA2FEC" w:rsidRDefault="006E46DC" w:rsidP="00024BE5">
      <w:pPr>
        <w:pStyle w:val="af8"/>
        <w:ind w:firstLine="709"/>
        <w:jc w:val="both"/>
        <w:rPr>
          <w:rFonts w:ascii="PT Astra Serif" w:hAnsi="PT Astra Serif"/>
        </w:rPr>
      </w:pPr>
      <w:r w:rsidRPr="00EA2FEC">
        <w:rPr>
          <w:rFonts w:ascii="PT Astra Serif" w:hAnsi="PT Astra Serif"/>
        </w:rPr>
        <w:t>В 2024 году в конкурсе «УМНИК-Электроника» (очередь III) из 21 заявки, рекомендованной к финансированию (размер гранта – 1 млн</w:t>
      </w:r>
      <w:r w:rsidR="00736046" w:rsidRPr="00EA2FEC">
        <w:rPr>
          <w:rFonts w:ascii="PT Astra Serif" w:hAnsi="PT Astra Serif"/>
        </w:rPr>
        <w:t>.</w:t>
      </w:r>
      <w:r w:rsidRPr="00EA2FEC">
        <w:rPr>
          <w:rFonts w:ascii="PT Astra Serif" w:hAnsi="PT Astra Serif"/>
        </w:rPr>
        <w:t> руб</w:t>
      </w:r>
      <w:r w:rsidR="00CB275A" w:rsidRPr="00EA2FEC">
        <w:rPr>
          <w:rFonts w:ascii="PT Astra Serif" w:hAnsi="PT Astra Serif"/>
        </w:rPr>
        <w:t>лей</w:t>
      </w:r>
      <w:r w:rsidRPr="00EA2FEC">
        <w:rPr>
          <w:rFonts w:ascii="PT Astra Serif" w:hAnsi="PT Astra Serif"/>
        </w:rPr>
        <w:t>)</w:t>
      </w:r>
      <w:r w:rsidR="005A5617" w:rsidRPr="00EA2FEC">
        <w:rPr>
          <w:rFonts w:ascii="PT Astra Serif" w:hAnsi="PT Astra Serif"/>
        </w:rPr>
        <w:t>,</w:t>
      </w:r>
      <w:r w:rsidRPr="00EA2FEC">
        <w:rPr>
          <w:rFonts w:ascii="PT Astra Serif" w:hAnsi="PT Astra Serif"/>
        </w:rPr>
        <w:t xml:space="preserve"> 2 заявки </w:t>
      </w:r>
      <w:r w:rsidR="007B2C15" w:rsidRPr="00EA2FEC">
        <w:rPr>
          <w:rFonts w:ascii="PT Astra Serif" w:hAnsi="PT Astra Serif"/>
        </w:rPr>
        <w:t>–</w:t>
      </w:r>
      <w:r w:rsidRPr="00EA2FEC">
        <w:rPr>
          <w:rFonts w:ascii="PT Astra Serif" w:hAnsi="PT Astra Serif"/>
        </w:rPr>
        <w:t xml:space="preserve"> из Томской области.</w:t>
      </w:r>
    </w:p>
    <w:p w14:paraId="717304AF" w14:textId="445E72AE" w:rsidR="006E46DC" w:rsidRPr="00EA2FEC" w:rsidRDefault="006E46D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lastRenderedPageBreak/>
        <w:t xml:space="preserve">Знаковым событием для региона является Форум молодых ученых и предпринимателей U-NOVUS (далее </w:t>
      </w:r>
      <w:r w:rsidR="007B2C15" w:rsidRPr="00EA2FEC">
        <w:rPr>
          <w:rFonts w:ascii="PT Astra Serif" w:hAnsi="PT Astra Serif"/>
          <w:sz w:val="24"/>
          <w:szCs w:val="24"/>
        </w:rPr>
        <w:t>–</w:t>
      </w:r>
      <w:r w:rsidRPr="00EA2FEC">
        <w:rPr>
          <w:rFonts w:ascii="PT Astra Serif" w:hAnsi="PT Astra Serif"/>
          <w:sz w:val="24"/>
          <w:szCs w:val="24"/>
        </w:rPr>
        <w:t xml:space="preserve"> Форум), который стал уже традиционным.</w:t>
      </w:r>
    </w:p>
    <w:p w14:paraId="214F187A" w14:textId="0507C301" w:rsidR="006E46DC" w:rsidRPr="00EA2FEC" w:rsidRDefault="006E46D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В рамках Форума проведен финал конкурса стартапов «Технологии будущего». Победителями конкурса признаны 12 лучших технологических решений, которые получили более 19,5 млн</w:t>
      </w:r>
      <w:r w:rsidR="00736046" w:rsidRPr="00EA2FEC">
        <w:rPr>
          <w:rFonts w:ascii="PT Astra Serif" w:hAnsi="PT Astra Serif"/>
          <w:sz w:val="24"/>
          <w:szCs w:val="24"/>
        </w:rPr>
        <w:t>.</w:t>
      </w:r>
      <w:r w:rsidRPr="00EA2FEC">
        <w:rPr>
          <w:rFonts w:ascii="PT Astra Serif" w:hAnsi="PT Astra Serif"/>
          <w:sz w:val="24"/>
          <w:szCs w:val="24"/>
        </w:rPr>
        <w:t xml:space="preserve"> рублей инвестиций, экспертно-методическую и маркетинговую поддержку от российского бизнеса, в их числе 4 стартапа – участники Платформы университетского технологического предпринимательства.</w:t>
      </w:r>
    </w:p>
    <w:p w14:paraId="726AC6AD" w14:textId="77777777" w:rsidR="006E46DC" w:rsidRPr="00EA2FEC" w:rsidRDefault="006E46D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 xml:space="preserve">В 2024 году впервые проведен областной Фестиваль студенческого технологического предпринимательства, на котором студенты томских вузов представили свои стартапы и технологические инициативы, направленные на создание инновационных решений для социально-экономического развития Томской области. Победителями </w:t>
      </w:r>
      <w:proofErr w:type="gramStart"/>
      <w:r w:rsidRPr="00EA2FEC">
        <w:rPr>
          <w:rFonts w:ascii="PT Astra Serif" w:hAnsi="PT Astra Serif"/>
          <w:sz w:val="24"/>
          <w:szCs w:val="24"/>
        </w:rPr>
        <w:t>признаны</w:t>
      </w:r>
      <w:proofErr w:type="gramEnd"/>
      <w:r w:rsidRPr="00EA2FEC">
        <w:rPr>
          <w:rFonts w:ascii="PT Astra Serif" w:hAnsi="PT Astra Serif"/>
          <w:sz w:val="24"/>
          <w:szCs w:val="24"/>
        </w:rPr>
        <w:t xml:space="preserve"> 6 проектов из 18 представленных.</w:t>
      </w:r>
    </w:p>
    <w:p w14:paraId="0554CA32" w14:textId="77777777" w:rsidR="006E46DC" w:rsidRPr="00EA2FEC" w:rsidRDefault="006E46DC" w:rsidP="00024BE5">
      <w:pPr>
        <w:pStyle w:val="af8"/>
        <w:ind w:firstLine="709"/>
        <w:jc w:val="both"/>
        <w:rPr>
          <w:rFonts w:ascii="PT Astra Serif" w:hAnsi="PT Astra Serif"/>
          <w:strike/>
        </w:rPr>
      </w:pPr>
    </w:p>
    <w:p w14:paraId="20DD90A5" w14:textId="77777777" w:rsidR="006E46DC" w:rsidRPr="00EA2FEC" w:rsidRDefault="006E46DC"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6F02D16C" w14:textId="77777777" w:rsidR="006E46DC" w:rsidRPr="00EA2FEC" w:rsidRDefault="006E46DC" w:rsidP="00024BE5">
      <w:pPr>
        <w:pStyle w:val="af8"/>
        <w:ind w:firstLine="709"/>
        <w:jc w:val="both"/>
        <w:rPr>
          <w:rFonts w:ascii="PT Astra Serif" w:hAnsi="PT Astra Serif"/>
        </w:rPr>
      </w:pPr>
      <w:r w:rsidRPr="00EA2FEC">
        <w:rPr>
          <w:rFonts w:ascii="PT Astra Serif" w:hAnsi="PT Astra Serif"/>
        </w:rPr>
        <w:t>1. Формирование условий для обеспечения независимости и конкурентоспособности страны за счет создания суверенных технологий.</w:t>
      </w:r>
    </w:p>
    <w:p w14:paraId="5A290103" w14:textId="77777777" w:rsidR="006E46DC" w:rsidRPr="00EA2FEC" w:rsidRDefault="006E46DC" w:rsidP="00024BE5">
      <w:pPr>
        <w:pStyle w:val="af8"/>
        <w:ind w:firstLine="709"/>
        <w:jc w:val="both"/>
        <w:rPr>
          <w:rFonts w:ascii="PT Astra Serif" w:hAnsi="PT Astra Serif"/>
        </w:rPr>
      </w:pPr>
      <w:r w:rsidRPr="00EA2FEC">
        <w:rPr>
          <w:rFonts w:ascii="PT Astra Serif" w:hAnsi="PT Astra Serif"/>
        </w:rPr>
        <w:t>2. Создание и модернизация научно-исследовательских центров и лабораторий, оснащенных современным оборудованием.</w:t>
      </w:r>
    </w:p>
    <w:p w14:paraId="7218B5C4" w14:textId="77777777" w:rsidR="006E46DC" w:rsidRPr="00EA2FEC" w:rsidRDefault="006E46DC" w:rsidP="00024BE5">
      <w:pPr>
        <w:pStyle w:val="af8"/>
        <w:ind w:firstLine="709"/>
        <w:jc w:val="both"/>
        <w:rPr>
          <w:rFonts w:ascii="PT Astra Serif" w:hAnsi="PT Astra Serif"/>
        </w:rPr>
      </w:pPr>
      <w:r w:rsidRPr="00EA2FEC">
        <w:rPr>
          <w:rFonts w:ascii="PT Astra Serif" w:hAnsi="PT Astra Serif"/>
        </w:rPr>
        <w:t>3. Развитие технологических парков и кластеров, объединяющих научные организации, предприятия и стартапы для совместной работы над созданием и внедрением новых технологий.</w:t>
      </w:r>
    </w:p>
    <w:p w14:paraId="39020CB3" w14:textId="77777777" w:rsidR="006E46DC" w:rsidRPr="00EA2FEC" w:rsidRDefault="006E46DC" w:rsidP="00024BE5">
      <w:pPr>
        <w:pStyle w:val="af8"/>
        <w:ind w:firstLine="709"/>
        <w:jc w:val="both"/>
        <w:rPr>
          <w:rFonts w:ascii="PT Astra Serif" w:hAnsi="PT Astra Serif"/>
        </w:rPr>
      </w:pPr>
      <w:r w:rsidRPr="00EA2FEC">
        <w:rPr>
          <w:rFonts w:ascii="PT Astra Serif" w:hAnsi="PT Astra Serif"/>
        </w:rPr>
        <w:t>4. Достижение опережающего научно-технологического развития Томской области, в том числе за счет разработки и реализации комплексной государственной программы «Научно-технологическое развитие Томской области».</w:t>
      </w:r>
    </w:p>
    <w:p w14:paraId="1EAE0978" w14:textId="77777777" w:rsidR="006003F7" w:rsidRPr="00EA2FEC" w:rsidRDefault="006003F7" w:rsidP="00024BE5">
      <w:pPr>
        <w:pStyle w:val="af8"/>
        <w:ind w:firstLine="709"/>
        <w:jc w:val="both"/>
        <w:rPr>
          <w:rFonts w:ascii="PT Astra Serif" w:eastAsiaTheme="minorEastAsia" w:hAnsi="PT Astra Serif"/>
        </w:rPr>
      </w:pPr>
    </w:p>
    <w:p w14:paraId="15ADFD4A" w14:textId="77777777" w:rsidR="006003F7" w:rsidRPr="00EA2FEC" w:rsidRDefault="006003F7" w:rsidP="00024BE5">
      <w:pPr>
        <w:pStyle w:val="af0"/>
        <w:outlineLvl w:val="1"/>
      </w:pPr>
      <w:bookmarkStart w:id="12" w:name="_Toc196848012"/>
      <w:r w:rsidRPr="00EA2FEC">
        <w:t>1.4. Обеспечение улучшения инвестиционного климата и повышения качества государственного регулирования, содействие укреплению международных и межрегиональных связей</w:t>
      </w:r>
      <w:bookmarkEnd w:id="12"/>
    </w:p>
    <w:p w14:paraId="4EDAB84E" w14:textId="77777777" w:rsidR="006003F7" w:rsidRPr="00EA2FEC" w:rsidRDefault="006003F7" w:rsidP="00024BE5">
      <w:pPr>
        <w:tabs>
          <w:tab w:val="left" w:pos="4962"/>
        </w:tabs>
        <w:spacing w:after="0" w:line="240" w:lineRule="auto"/>
        <w:jc w:val="both"/>
        <w:rPr>
          <w:rFonts w:ascii="PT Astra Serif" w:eastAsia="Times New Roman" w:hAnsi="PT Astra Serif"/>
          <w:b/>
          <w:sz w:val="24"/>
          <w:szCs w:val="24"/>
        </w:rPr>
      </w:pPr>
    </w:p>
    <w:p w14:paraId="37DD598F" w14:textId="77777777" w:rsidR="006003F7" w:rsidRPr="00EA2FEC" w:rsidRDefault="006003F7" w:rsidP="00024BE5">
      <w:pPr>
        <w:shd w:val="clear" w:color="auto" w:fill="EAF1DD" w:themeFill="accent3" w:themeFillTint="33"/>
        <w:tabs>
          <w:tab w:val="left" w:pos="4962"/>
        </w:tabs>
        <w:spacing w:after="0" w:line="240" w:lineRule="auto"/>
        <w:jc w:val="both"/>
        <w:rPr>
          <w:rFonts w:ascii="PT Astra Serif" w:eastAsia="Times New Roman" w:hAnsi="PT Astra Serif"/>
          <w:b/>
          <w:sz w:val="24"/>
          <w:szCs w:val="24"/>
          <w:shd w:val="clear" w:color="auto" w:fill="EAF1DD" w:themeFill="accent3" w:themeFillTint="33"/>
        </w:rPr>
      </w:pPr>
      <w:r w:rsidRPr="00EA2FEC">
        <w:rPr>
          <w:rFonts w:ascii="PT Astra Serif" w:eastAsia="Times New Roman" w:hAnsi="PT Astra Serif"/>
          <w:b/>
          <w:sz w:val="24"/>
          <w:szCs w:val="24"/>
          <w:shd w:val="clear" w:color="auto" w:fill="EAF1DD" w:themeFill="accent3" w:themeFillTint="33"/>
        </w:rPr>
        <w:t>Инвестиционная деятельность</w:t>
      </w:r>
    </w:p>
    <w:p w14:paraId="41C198E4" w14:textId="198427C4" w:rsidR="003227A6" w:rsidRPr="00EA2FEC" w:rsidRDefault="003227A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Объем инвестиций в основной капитал по Томской области по полному кругу организаций за 2024 год составил 185,1 млрд</w:t>
      </w:r>
      <w:r w:rsidR="00736046" w:rsidRPr="00EA2FEC">
        <w:rPr>
          <w:rFonts w:ascii="PT Astra Serif" w:hAnsi="PT Astra Serif"/>
          <w:sz w:val="24"/>
          <w:szCs w:val="24"/>
        </w:rPr>
        <w:t>.</w:t>
      </w:r>
      <w:r w:rsidRPr="00EA2FEC">
        <w:rPr>
          <w:rFonts w:ascii="PT Astra Serif" w:hAnsi="PT Astra Serif"/>
          <w:sz w:val="24"/>
          <w:szCs w:val="24"/>
        </w:rPr>
        <w:t xml:space="preserve"> рублей (109,9% в сопоставимых ценах к уровню 2023 года), в том числе по крупным и средним организациям – 163,8 млрд</w:t>
      </w:r>
      <w:r w:rsidR="00736046" w:rsidRPr="00EA2FEC">
        <w:rPr>
          <w:rFonts w:ascii="PT Astra Serif" w:hAnsi="PT Astra Serif"/>
          <w:sz w:val="24"/>
          <w:szCs w:val="24"/>
        </w:rPr>
        <w:t>.</w:t>
      </w:r>
      <w:r w:rsidRPr="00EA2FEC">
        <w:rPr>
          <w:rFonts w:ascii="PT Astra Serif" w:hAnsi="PT Astra Serif"/>
          <w:sz w:val="24"/>
          <w:szCs w:val="24"/>
        </w:rPr>
        <w:t xml:space="preserve"> рублей (ИФО </w:t>
      </w:r>
      <w:r w:rsidR="007B2C15" w:rsidRPr="00EA2FEC">
        <w:rPr>
          <w:rFonts w:ascii="PT Astra Serif" w:hAnsi="PT Astra Serif"/>
          <w:sz w:val="24"/>
          <w:szCs w:val="24"/>
        </w:rPr>
        <w:t>–</w:t>
      </w:r>
      <w:r w:rsidRPr="00EA2FEC">
        <w:rPr>
          <w:rFonts w:ascii="PT Astra Serif" w:hAnsi="PT Astra Serif"/>
          <w:sz w:val="24"/>
          <w:szCs w:val="24"/>
        </w:rPr>
        <w:t xml:space="preserve"> 113,5%). По динамике инвестиций Томская область заняла 4</w:t>
      </w:r>
      <w:r w:rsidR="00736046" w:rsidRPr="00EA2FEC">
        <w:rPr>
          <w:rFonts w:ascii="PT Astra Serif" w:hAnsi="PT Astra Serif"/>
          <w:sz w:val="24"/>
          <w:szCs w:val="24"/>
        </w:rPr>
        <w:t>-е</w:t>
      </w:r>
      <w:r w:rsidRPr="00EA2FEC">
        <w:rPr>
          <w:rFonts w:ascii="PT Astra Serif" w:hAnsi="PT Astra Serif"/>
          <w:sz w:val="24"/>
          <w:szCs w:val="24"/>
        </w:rPr>
        <w:t xml:space="preserve"> место среди субъектов СФО и 29</w:t>
      </w:r>
      <w:r w:rsidR="00736046" w:rsidRPr="00EA2FEC">
        <w:rPr>
          <w:rFonts w:ascii="PT Astra Serif" w:hAnsi="PT Astra Serif"/>
          <w:sz w:val="24"/>
          <w:szCs w:val="24"/>
        </w:rPr>
        <w:t>-е</w:t>
      </w:r>
      <w:r w:rsidRPr="00EA2FEC">
        <w:rPr>
          <w:rFonts w:ascii="PT Astra Serif" w:hAnsi="PT Astra Serif"/>
          <w:sz w:val="24"/>
          <w:szCs w:val="24"/>
        </w:rPr>
        <w:t xml:space="preserve"> место среди субъектов Российской Федерации.</w:t>
      </w:r>
    </w:p>
    <w:p w14:paraId="3B1349C8" w14:textId="0E6E9143" w:rsidR="003227A6" w:rsidRPr="00EA2FEC" w:rsidRDefault="003227A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Наибольший объем инвестиций пришелся на сферу обрабатывающего производства (доля </w:t>
      </w:r>
      <w:r w:rsidR="007B2C15" w:rsidRPr="00EA2FEC">
        <w:rPr>
          <w:rFonts w:ascii="PT Astra Serif" w:hAnsi="PT Astra Serif"/>
          <w:sz w:val="24"/>
          <w:szCs w:val="24"/>
        </w:rPr>
        <w:t xml:space="preserve">– </w:t>
      </w:r>
      <w:r w:rsidRPr="00EA2FEC">
        <w:rPr>
          <w:rFonts w:ascii="PT Astra Serif" w:hAnsi="PT Astra Serif"/>
          <w:sz w:val="24"/>
          <w:szCs w:val="24"/>
        </w:rPr>
        <w:t>28,4%), добычу полезных ископаемых (27,3%), транспортировку и хранение (11,0%), обеспечение электрической энергией, газом и паром; кондиционирование воздуха (8,0%), операции с недвижимым имуществом (6,9%).</w:t>
      </w:r>
    </w:p>
    <w:p w14:paraId="6E024729" w14:textId="0BF9CDD8" w:rsidR="003227A6" w:rsidRPr="00EA2FEC" w:rsidRDefault="003227A6" w:rsidP="00024BE5">
      <w:pPr>
        <w:pStyle w:val="Default"/>
        <w:ind w:firstLine="709"/>
        <w:jc w:val="both"/>
        <w:rPr>
          <w:color w:val="auto"/>
        </w:rPr>
      </w:pPr>
      <w:r w:rsidRPr="00EA2FEC">
        <w:rPr>
          <w:color w:val="auto"/>
        </w:rPr>
        <w:t>Определяющее влияние на динамику оказал рост инвестиционных вложений в обрабатывающие производства (127,6%), добычу полезных ископаемых (114,8%), обеспечение электрической энергией, газом и паром; кондиционирование воздуха (1</w:t>
      </w:r>
      <w:r w:rsidR="00844018" w:rsidRPr="00EA2FEC">
        <w:rPr>
          <w:color w:val="auto"/>
        </w:rPr>
        <w:t>17</w:t>
      </w:r>
      <w:r w:rsidRPr="00EA2FEC">
        <w:rPr>
          <w:color w:val="auto"/>
        </w:rPr>
        <w:t xml:space="preserve">,6%), транспортировку и хранение (116,6%), в </w:t>
      </w:r>
      <w:r w:rsidR="00BC0504" w:rsidRPr="00EA2FEC">
        <w:rPr>
          <w:color w:val="auto"/>
        </w:rPr>
        <w:t>том числе</w:t>
      </w:r>
      <w:r w:rsidRPr="00EA2FEC">
        <w:rPr>
          <w:color w:val="auto"/>
        </w:rPr>
        <w:t xml:space="preserve"> деятельность сухопутного и трубопроводного транспорта </w:t>
      </w:r>
      <w:r w:rsidR="007B2C15" w:rsidRPr="00EA2FEC">
        <w:rPr>
          <w:color w:val="auto"/>
        </w:rPr>
        <w:t>–</w:t>
      </w:r>
      <w:r w:rsidRPr="00EA2FEC">
        <w:rPr>
          <w:color w:val="auto"/>
        </w:rPr>
        <w:t xml:space="preserve"> 126,8%, занимающих высокую долю инвестиционных вложений области.</w:t>
      </w:r>
    </w:p>
    <w:p w14:paraId="6870D100" w14:textId="77777777" w:rsidR="003227A6" w:rsidRPr="00EA2FEC" w:rsidRDefault="003227A6" w:rsidP="00024BE5">
      <w:pPr>
        <w:pStyle w:val="Default"/>
        <w:ind w:firstLine="709"/>
        <w:jc w:val="both"/>
        <w:rPr>
          <w:color w:val="auto"/>
        </w:rPr>
      </w:pPr>
      <w:r w:rsidRPr="00EA2FEC">
        <w:rPr>
          <w:color w:val="auto"/>
        </w:rPr>
        <w:t>В то же время снижение инвестиций отмечено в деятельности по операциям с недвижимым имуществом (71,4%) и деятельности в области здравоохранения и социальных услуг (81,1%).</w:t>
      </w:r>
    </w:p>
    <w:p w14:paraId="4B0ED66C" w14:textId="6D9A2BFF" w:rsidR="003227A6" w:rsidRPr="00EA2FEC" w:rsidRDefault="003227A6" w:rsidP="00024BE5">
      <w:pPr>
        <w:pStyle w:val="af8"/>
        <w:ind w:firstLine="709"/>
        <w:jc w:val="both"/>
        <w:rPr>
          <w:rFonts w:ascii="PT Astra Serif" w:hAnsi="PT Astra Serif"/>
        </w:rPr>
      </w:pPr>
      <w:r w:rsidRPr="00EA2FEC">
        <w:rPr>
          <w:rFonts w:ascii="PT Astra Serif" w:hAnsi="PT Astra Serif"/>
        </w:rPr>
        <w:t xml:space="preserve">Интегральный индекс Томской области в Национальном рейтинге состояния инвестиционного климата в субъектах Российской Федерации (далее </w:t>
      </w:r>
      <w:r w:rsidR="007B2C15" w:rsidRPr="00EA2FEC">
        <w:rPr>
          <w:rFonts w:ascii="PT Astra Serif" w:hAnsi="PT Astra Serif"/>
        </w:rPr>
        <w:t>–</w:t>
      </w:r>
      <w:r w:rsidRPr="00EA2FEC">
        <w:rPr>
          <w:rFonts w:ascii="PT Astra Serif" w:hAnsi="PT Astra Serif"/>
        </w:rPr>
        <w:t xml:space="preserve"> Рейтинг) по итогам 2024 года составил 255,57 балла (+4,26 балла). Регион занял 23</w:t>
      </w:r>
      <w:r w:rsidR="00736046" w:rsidRPr="00EA2FEC">
        <w:rPr>
          <w:rFonts w:ascii="PT Astra Serif" w:hAnsi="PT Astra Serif"/>
        </w:rPr>
        <w:t>-е</w:t>
      </w:r>
      <w:r w:rsidRPr="00EA2FEC">
        <w:rPr>
          <w:rFonts w:ascii="PT Astra Serif" w:hAnsi="PT Astra Serif"/>
        </w:rPr>
        <w:t xml:space="preserve"> место среди 85 субъектов </w:t>
      </w:r>
      <w:r w:rsidRPr="00EA2FEC">
        <w:rPr>
          <w:rFonts w:ascii="PT Astra Serif" w:hAnsi="PT Astra Serif"/>
        </w:rPr>
        <w:lastRenderedPageBreak/>
        <w:t>Российской Федерации, распределенных по 36 местам. Среди регионов СФО Томская область заняла 5</w:t>
      </w:r>
      <w:r w:rsidR="00736046" w:rsidRPr="00EA2FEC">
        <w:rPr>
          <w:rFonts w:ascii="PT Astra Serif" w:hAnsi="PT Astra Serif"/>
        </w:rPr>
        <w:t>-е</w:t>
      </w:r>
      <w:r w:rsidRPr="00EA2FEC">
        <w:rPr>
          <w:rFonts w:ascii="PT Astra Serif" w:hAnsi="PT Astra Serif"/>
        </w:rPr>
        <w:t xml:space="preserve"> место.</w:t>
      </w:r>
    </w:p>
    <w:p w14:paraId="1344DCE1" w14:textId="77777777" w:rsidR="003227A6" w:rsidRPr="00EA2FEC" w:rsidRDefault="003227A6" w:rsidP="00024BE5">
      <w:pPr>
        <w:pStyle w:val="af8"/>
        <w:ind w:firstLine="709"/>
        <w:jc w:val="both"/>
        <w:rPr>
          <w:rFonts w:ascii="PT Astra Serif" w:hAnsi="PT Astra Serif"/>
        </w:rPr>
      </w:pPr>
      <w:r w:rsidRPr="00EA2FEC">
        <w:rPr>
          <w:rFonts w:ascii="PT Astra Serif" w:hAnsi="PT Astra Serif"/>
        </w:rPr>
        <w:t>Высокие оценки получены по показателям, характеризующим развитие государственно-частного партнерства, эффективность процедур по постановке земельных участков на кадастровый учет, уровень административного давления на бизнес, качество Инвестиционного портала Томской области, качество консультационных и образовательных услуг для субъектов МСП.</w:t>
      </w:r>
    </w:p>
    <w:p w14:paraId="53DA6FF1" w14:textId="77777777" w:rsidR="003227A6" w:rsidRPr="00EA2FEC" w:rsidRDefault="003227A6" w:rsidP="00024BE5">
      <w:pPr>
        <w:widowControl w:val="0"/>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Низкие значения при оценке показателей рейтинга получены по процедурам выдачи разрешения на строительство, подключения к электрическим сетям и сетям газоснабжения, получения земельных участков (с проведением торгов), а также по показателям, характеризующим качество дорожных сетей и доступность мер государственной поддержки. </w:t>
      </w:r>
    </w:p>
    <w:p w14:paraId="7E053FF9" w14:textId="2E8CF64D" w:rsidR="003227A6" w:rsidRPr="00EA2FEC" w:rsidRDefault="003227A6" w:rsidP="00695F83">
      <w:pPr>
        <w:widowControl w:val="0"/>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на территории Томской области осуществлялась реализация более 170 инвестиционных проектов </w:t>
      </w:r>
      <w:r w:rsidR="00695F83" w:rsidRPr="00EA2FEC">
        <w:rPr>
          <w:rFonts w:ascii="PT Astra Serif" w:hAnsi="PT Astra Serif"/>
          <w:sz w:val="24"/>
          <w:szCs w:val="24"/>
        </w:rPr>
        <w:t>с общим объемом инвестиций более 675 млрд</w:t>
      </w:r>
      <w:r w:rsidR="00736046" w:rsidRPr="00EA2FEC">
        <w:rPr>
          <w:rFonts w:ascii="PT Astra Serif" w:hAnsi="PT Astra Serif"/>
          <w:sz w:val="24"/>
          <w:szCs w:val="24"/>
        </w:rPr>
        <w:t>.</w:t>
      </w:r>
      <w:r w:rsidR="00695F83" w:rsidRPr="00EA2FEC">
        <w:rPr>
          <w:rFonts w:ascii="PT Astra Serif" w:hAnsi="PT Astra Serif"/>
          <w:sz w:val="24"/>
          <w:szCs w:val="24"/>
        </w:rPr>
        <w:t xml:space="preserve"> рублей, </w:t>
      </w:r>
      <w:r w:rsidRPr="00EA2FEC">
        <w:rPr>
          <w:rFonts w:ascii="PT Astra Serif" w:hAnsi="PT Astra Serif"/>
          <w:sz w:val="24"/>
          <w:szCs w:val="24"/>
        </w:rPr>
        <w:t>направленных на создание (модернизацию, расширение) производственных мощностей и инфраструктуры</w:t>
      </w:r>
      <w:r w:rsidR="00736046" w:rsidRPr="00EA2FEC">
        <w:rPr>
          <w:rFonts w:ascii="PT Astra Serif" w:hAnsi="PT Astra Serif"/>
          <w:sz w:val="24"/>
          <w:szCs w:val="24"/>
        </w:rPr>
        <w:t>.</w:t>
      </w:r>
      <w:r w:rsidRPr="00EA2FEC">
        <w:rPr>
          <w:rFonts w:ascii="PT Astra Serif" w:hAnsi="PT Astra Serif"/>
          <w:sz w:val="24"/>
          <w:szCs w:val="24"/>
        </w:rPr>
        <w:t xml:space="preserve"> </w:t>
      </w:r>
    </w:p>
    <w:p w14:paraId="2A7421FA" w14:textId="70D1BA77" w:rsidR="003227A6" w:rsidRPr="00EA2FEC" w:rsidRDefault="00BC0504"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2024 год</w:t>
      </w:r>
      <w:r w:rsidR="00736046" w:rsidRPr="00EA2FEC">
        <w:rPr>
          <w:rFonts w:ascii="PT Astra Serif" w:hAnsi="PT Astra Serif"/>
          <w:sz w:val="24"/>
          <w:szCs w:val="24"/>
        </w:rPr>
        <w:t>у</w:t>
      </w:r>
      <w:r w:rsidRPr="00EA2FEC">
        <w:rPr>
          <w:rFonts w:ascii="PT Astra Serif" w:hAnsi="PT Astra Serif"/>
          <w:sz w:val="24"/>
          <w:szCs w:val="24"/>
        </w:rPr>
        <w:t xml:space="preserve"> о</w:t>
      </w:r>
      <w:r w:rsidR="003227A6" w:rsidRPr="00EA2FEC">
        <w:rPr>
          <w:rFonts w:ascii="PT Astra Serif" w:hAnsi="PT Astra Serif"/>
          <w:sz w:val="24"/>
          <w:szCs w:val="24"/>
        </w:rPr>
        <w:t>существлен комплекс мер по повышению инвестиционной привлекательности.</w:t>
      </w:r>
    </w:p>
    <w:p w14:paraId="44484AAA" w14:textId="77777777" w:rsidR="003227A6" w:rsidRPr="00EA2FEC" w:rsidRDefault="003227A6" w:rsidP="00024BE5">
      <w:pPr>
        <w:pStyle w:val="af8"/>
        <w:ind w:firstLine="709"/>
        <w:jc w:val="both"/>
        <w:rPr>
          <w:rFonts w:ascii="PT Astra Serif" w:hAnsi="PT Astra Serif"/>
        </w:rPr>
      </w:pPr>
      <w:r w:rsidRPr="00EA2FEC">
        <w:rPr>
          <w:rFonts w:ascii="PT Astra Serif" w:hAnsi="PT Astra Serif"/>
        </w:rPr>
        <w:t>В рамках работы по совершенствованию элементов регионального инвестиционного стандарта продолжил работу инвестиционный комитет для рассмотрения споров органов власти и бизнеса в досудебном порядке: состоялось 4 заседания Инвестиционного комитета и рабочей группы в его составе, 100% поданных заявок рассмотрены в пользу инвесторов.</w:t>
      </w:r>
    </w:p>
    <w:p w14:paraId="2465233E" w14:textId="39D7BFE7" w:rsidR="003227A6" w:rsidRPr="00EA2FEC" w:rsidRDefault="003227A6" w:rsidP="00024BE5">
      <w:pPr>
        <w:pStyle w:val="af8"/>
        <w:ind w:firstLine="709"/>
        <w:jc w:val="both"/>
        <w:rPr>
          <w:rFonts w:ascii="PT Astra Serif" w:hAnsi="PT Astra Serif"/>
        </w:rPr>
      </w:pPr>
      <w:r w:rsidRPr="00EA2FEC">
        <w:rPr>
          <w:rFonts w:ascii="PT Astra Serif" w:hAnsi="PT Astra Serif"/>
        </w:rPr>
        <w:t>Размещены новые инвестиционные площадки и земельные участки на Инвестиционной карте Томской области (</w:t>
      </w:r>
      <w:hyperlink r:id="rId42" w:history="1">
        <w:r w:rsidRPr="00EA2FEC">
          <w:rPr>
            <w:rStyle w:val="a3"/>
            <w:rFonts w:ascii="PT Astra Serif" w:hAnsi="PT Astra Serif"/>
            <w:color w:val="auto"/>
            <w:u w:val="none"/>
          </w:rPr>
          <w:t>http://map.investintomsk.ru/</w:t>
        </w:r>
      </w:hyperlink>
      <w:r w:rsidRPr="00EA2FEC">
        <w:rPr>
          <w:rFonts w:ascii="PT Astra Serif" w:hAnsi="PT Astra Serif"/>
        </w:rPr>
        <w:t>), в мае 2024 г</w:t>
      </w:r>
      <w:r w:rsidR="00BC0504" w:rsidRPr="00EA2FEC">
        <w:rPr>
          <w:rFonts w:ascii="PT Astra Serif" w:hAnsi="PT Astra Serif"/>
        </w:rPr>
        <w:t>ода</w:t>
      </w:r>
      <w:r w:rsidRPr="00EA2FEC">
        <w:rPr>
          <w:rFonts w:ascii="PT Astra Serif" w:hAnsi="PT Astra Serif"/>
        </w:rPr>
        <w:t xml:space="preserve"> приступил</w:t>
      </w:r>
      <w:r w:rsidR="00736046" w:rsidRPr="00EA2FEC">
        <w:rPr>
          <w:rFonts w:ascii="PT Astra Serif" w:hAnsi="PT Astra Serif"/>
        </w:rPr>
        <w:t>а</w:t>
      </w:r>
      <w:r w:rsidRPr="00EA2FEC">
        <w:rPr>
          <w:rFonts w:ascii="PT Astra Serif" w:hAnsi="PT Astra Serif"/>
        </w:rPr>
        <w:t xml:space="preserve"> к работе АНО «Агентство инвестиционного развития Томской области» (АИР</w:t>
      </w:r>
      <w:r w:rsidR="00BC0504" w:rsidRPr="00EA2FEC">
        <w:rPr>
          <w:rFonts w:ascii="PT Astra Serif" w:hAnsi="PT Astra Serif"/>
        </w:rPr>
        <w:t> </w:t>
      </w:r>
      <w:r w:rsidRPr="00EA2FEC">
        <w:rPr>
          <w:rFonts w:ascii="PT Astra Serif" w:hAnsi="PT Astra Serif"/>
        </w:rPr>
        <w:t xml:space="preserve">ТО) по сопровождению инвестиционных проектов по принципу «одного окна» на всех этапах их реализации. </w:t>
      </w:r>
    </w:p>
    <w:p w14:paraId="5D7BF267" w14:textId="70E6666B" w:rsidR="00844018" w:rsidRPr="00EA2FEC" w:rsidRDefault="00844018"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xml:space="preserve">Для оказания содействия в реализации инвестиционных проектов в 2024 </w:t>
      </w:r>
      <w:r w:rsidR="00736046" w:rsidRPr="00EA2FEC">
        <w:rPr>
          <w:rFonts w:ascii="PT Astra Serif" w:hAnsi="PT Astra Serif"/>
        </w:rPr>
        <w:t xml:space="preserve">году </w:t>
      </w:r>
      <w:r w:rsidRPr="00EA2FEC">
        <w:rPr>
          <w:rFonts w:ascii="PT Astra Serif" w:hAnsi="PT Astra Serif"/>
        </w:rPr>
        <w:t xml:space="preserve">заключены соглашения о сотрудничестве </w:t>
      </w:r>
      <w:proofErr w:type="gramStart"/>
      <w:r w:rsidRPr="00EA2FEC">
        <w:rPr>
          <w:rFonts w:ascii="PT Astra Serif" w:hAnsi="PT Astra Serif"/>
        </w:rPr>
        <w:t>между</w:t>
      </w:r>
      <w:proofErr w:type="gramEnd"/>
      <w:r w:rsidRPr="00EA2FEC">
        <w:rPr>
          <w:rFonts w:ascii="PT Astra Serif" w:hAnsi="PT Astra Serif"/>
        </w:rPr>
        <w:t xml:space="preserve"> </w:t>
      </w:r>
      <w:proofErr w:type="gramStart"/>
      <w:r w:rsidRPr="00EA2FEC">
        <w:rPr>
          <w:rFonts w:ascii="PT Astra Serif" w:hAnsi="PT Astra Serif"/>
        </w:rPr>
        <w:t>АИР</w:t>
      </w:r>
      <w:proofErr w:type="gramEnd"/>
      <w:r w:rsidRPr="00EA2FEC">
        <w:rPr>
          <w:rFonts w:ascii="PT Astra Serif" w:hAnsi="PT Astra Serif"/>
        </w:rPr>
        <w:t xml:space="preserve"> ТО и инвесторами по сопровождению 15 инвестиционных проектов, взяты на сопровождение 32 инвестиционных проекта на сумму 135 млрд</w:t>
      </w:r>
      <w:r w:rsidR="00736046" w:rsidRPr="00EA2FEC">
        <w:rPr>
          <w:rFonts w:ascii="PT Astra Serif" w:hAnsi="PT Astra Serif"/>
        </w:rPr>
        <w:t>.</w:t>
      </w:r>
      <w:r w:rsidRPr="00EA2FEC">
        <w:rPr>
          <w:rFonts w:ascii="PT Astra Serif" w:hAnsi="PT Astra Serif"/>
        </w:rPr>
        <w:t xml:space="preserve"> рублей.</w:t>
      </w:r>
    </w:p>
    <w:p w14:paraId="12A13FCB" w14:textId="770F4397" w:rsidR="003227A6" w:rsidRPr="00EA2FEC" w:rsidRDefault="003227A6"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xml:space="preserve">В 2024 году осуществлена государственная поддержка инвестиционной деятельности в рамках реализации инвестиционных проектов: </w:t>
      </w:r>
    </w:p>
    <w:p w14:paraId="4F190DE9" w14:textId="51F41101" w:rsidR="003227A6" w:rsidRPr="00EA2FEC" w:rsidRDefault="007B2C15"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w:t>
      </w:r>
      <w:r w:rsidR="00BC0504" w:rsidRPr="00EA2FEC">
        <w:rPr>
          <w:rFonts w:ascii="PT Astra Serif" w:hAnsi="PT Astra Serif"/>
        </w:rPr>
        <w:t> </w:t>
      </w:r>
      <w:r w:rsidR="00E07D2F" w:rsidRPr="00EA2FEC">
        <w:rPr>
          <w:rFonts w:ascii="PT Astra Serif" w:hAnsi="PT Astra Serif"/>
        </w:rPr>
        <w:t>5</w:t>
      </w:r>
      <w:r w:rsidR="003227A6" w:rsidRPr="00EA2FEC">
        <w:rPr>
          <w:rFonts w:ascii="PT Astra Serif" w:hAnsi="PT Astra Serif"/>
        </w:rPr>
        <w:t> предприятиям (АО «ТГОК «Ильменит», ООО «КриоГаз Северо-Запад», ООО «ТИЗ», ООО «МСТ», ООО «Неотехника») на общую сумму</w:t>
      </w:r>
      <w:r w:rsidRPr="00EA2FEC">
        <w:rPr>
          <w:rFonts w:ascii="PT Astra Serif" w:hAnsi="PT Astra Serif"/>
        </w:rPr>
        <w:t xml:space="preserve"> </w:t>
      </w:r>
      <w:r w:rsidR="003227A6" w:rsidRPr="00EA2FEC">
        <w:rPr>
          <w:rFonts w:ascii="PT Astra Serif" w:hAnsi="PT Astra Serif"/>
        </w:rPr>
        <w:t>2</w:t>
      </w:r>
      <w:r w:rsidR="00E07D2F" w:rsidRPr="00EA2FEC">
        <w:rPr>
          <w:rFonts w:ascii="PT Astra Serif" w:hAnsi="PT Astra Serif"/>
        </w:rPr>
        <w:t>3</w:t>
      </w:r>
      <w:r w:rsidR="003227A6" w:rsidRPr="00EA2FEC">
        <w:rPr>
          <w:rFonts w:ascii="PT Astra Serif" w:hAnsi="PT Astra Serif"/>
        </w:rPr>
        <w:t>,7</w:t>
      </w:r>
      <w:r w:rsidRPr="00EA2FEC">
        <w:rPr>
          <w:rFonts w:ascii="PT Astra Serif" w:hAnsi="PT Astra Serif"/>
        </w:rPr>
        <w:t> </w:t>
      </w:r>
      <w:r w:rsidR="003227A6" w:rsidRPr="00EA2FEC">
        <w:rPr>
          <w:rFonts w:ascii="PT Astra Serif" w:hAnsi="PT Astra Serif"/>
        </w:rPr>
        <w:t>млн</w:t>
      </w:r>
      <w:r w:rsidR="00736046" w:rsidRPr="00EA2FEC">
        <w:rPr>
          <w:rFonts w:ascii="PT Astra Serif" w:hAnsi="PT Astra Serif"/>
        </w:rPr>
        <w:t>.</w:t>
      </w:r>
      <w:r w:rsidR="003227A6" w:rsidRPr="00EA2FEC">
        <w:rPr>
          <w:rFonts w:ascii="PT Astra Serif" w:hAnsi="PT Astra Serif"/>
        </w:rPr>
        <w:t> рублей предоставлены дополнительные налоговые льготы по налогу на прибыль организаций и налогу на имущество организаций;</w:t>
      </w:r>
    </w:p>
    <w:p w14:paraId="0F378235" w14:textId="1B3D3034" w:rsidR="003227A6" w:rsidRPr="00EA2FEC" w:rsidRDefault="007B2C15" w:rsidP="00024BE5">
      <w:pPr>
        <w:pStyle w:val="af2"/>
        <w:shd w:val="clear" w:color="auto" w:fill="FFFFFF"/>
        <w:spacing w:before="0" w:beforeAutospacing="0" w:after="0" w:afterAutospacing="0"/>
        <w:ind w:firstLine="709"/>
        <w:jc w:val="both"/>
        <w:rPr>
          <w:rFonts w:ascii="PT Astra Serif" w:hAnsi="PT Astra Serif"/>
        </w:rPr>
      </w:pPr>
      <w:proofErr w:type="gramStart"/>
      <w:r w:rsidRPr="00EA2FEC">
        <w:rPr>
          <w:rFonts w:ascii="PT Astra Serif" w:hAnsi="PT Astra Serif"/>
        </w:rPr>
        <w:t>–</w:t>
      </w:r>
      <w:r w:rsidR="00BC0504" w:rsidRPr="00EA2FEC">
        <w:rPr>
          <w:rFonts w:ascii="PT Astra Serif" w:hAnsi="PT Astra Serif"/>
        </w:rPr>
        <w:t> </w:t>
      </w:r>
      <w:r w:rsidR="003227A6" w:rsidRPr="00EA2FEC">
        <w:rPr>
          <w:rFonts w:ascii="PT Astra Serif" w:hAnsi="PT Astra Serif"/>
        </w:rPr>
        <w:t xml:space="preserve">11 предприятиям (ООО «Фирма «Биоветсервис», ООО «Компания Эскимос», </w:t>
      </w:r>
      <w:r w:rsidR="001226B0" w:rsidRPr="00EA2FEC">
        <w:rPr>
          <w:rFonts w:ascii="PT Astra Serif" w:hAnsi="PT Astra Serif"/>
        </w:rPr>
        <w:t>ИП </w:t>
      </w:r>
      <w:r w:rsidR="003227A6" w:rsidRPr="00EA2FEC">
        <w:rPr>
          <w:rFonts w:ascii="PT Astra Serif" w:hAnsi="PT Astra Serif"/>
        </w:rPr>
        <w:t>Гагалинскому</w:t>
      </w:r>
      <w:r w:rsidR="00E07D2F" w:rsidRPr="00EA2FEC">
        <w:rPr>
          <w:rFonts w:ascii="PT Astra Serif" w:hAnsi="PT Astra Serif"/>
        </w:rPr>
        <w:t> С.П.</w:t>
      </w:r>
      <w:r w:rsidR="003227A6" w:rsidRPr="00EA2FEC">
        <w:rPr>
          <w:rFonts w:ascii="PT Astra Serif" w:hAnsi="PT Astra Serif"/>
        </w:rPr>
        <w:t>, ООО «Лес-экспорт», ООО «Люмена», АО «ТГОК «Ильменит», ООО «СЭТК», ООО «Луквис», ООО «НПО Сибэл</w:t>
      </w:r>
      <w:r w:rsidR="00671776" w:rsidRPr="00EA2FEC">
        <w:rPr>
          <w:rFonts w:ascii="PT Astra Serif" w:hAnsi="PT Astra Serif"/>
        </w:rPr>
        <w:t>ектромотор», ООО «Фаворит», ООО </w:t>
      </w:r>
      <w:r w:rsidR="003227A6" w:rsidRPr="00EA2FEC">
        <w:rPr>
          <w:rFonts w:ascii="PT Astra Serif" w:hAnsi="PT Astra Serif"/>
        </w:rPr>
        <w:t>«Континент-Сервис») на общую сумму 32,0 млн</w:t>
      </w:r>
      <w:r w:rsidR="00736046" w:rsidRPr="00EA2FEC">
        <w:rPr>
          <w:rFonts w:ascii="PT Astra Serif" w:hAnsi="PT Astra Serif"/>
        </w:rPr>
        <w:t>.</w:t>
      </w:r>
      <w:r w:rsidR="003227A6" w:rsidRPr="00EA2FEC">
        <w:rPr>
          <w:rFonts w:ascii="PT Astra Serif" w:hAnsi="PT Astra Serif"/>
        </w:rPr>
        <w:t> рублей предоставлены субсидии на возмещение части затрат.</w:t>
      </w:r>
      <w:proofErr w:type="gramEnd"/>
    </w:p>
    <w:p w14:paraId="5F8AE792" w14:textId="77777777" w:rsidR="003227A6" w:rsidRPr="00EA2FEC" w:rsidRDefault="003227A6"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Расширены меры стимулирования инвестиционной деятельности:</w:t>
      </w:r>
    </w:p>
    <w:p w14:paraId="6EE2AE58" w14:textId="3F837267" w:rsidR="003227A6" w:rsidRPr="00EA2FEC" w:rsidRDefault="00E74E23"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w:t>
      </w:r>
      <w:r w:rsidR="00BC0504" w:rsidRPr="00EA2FEC">
        <w:rPr>
          <w:rFonts w:ascii="PT Astra Serif" w:hAnsi="PT Astra Serif"/>
        </w:rPr>
        <w:t> </w:t>
      </w:r>
      <w:r w:rsidR="003227A6" w:rsidRPr="00EA2FEC">
        <w:rPr>
          <w:rFonts w:ascii="PT Astra Serif" w:hAnsi="PT Astra Serif"/>
        </w:rPr>
        <w:t>в соответствии с Законом Томской области от 08.11.2024 № 116-ОЗ «Об</w:t>
      </w:r>
      <w:r w:rsidR="002612B9" w:rsidRPr="00EA2FEC">
        <w:rPr>
          <w:rFonts w:ascii="PT Astra Serif" w:hAnsi="PT Astra Serif"/>
        </w:rPr>
        <w:t> </w:t>
      </w:r>
      <w:r w:rsidR="003227A6" w:rsidRPr="00EA2FEC">
        <w:rPr>
          <w:rFonts w:ascii="PT Astra Serif" w:hAnsi="PT Astra Serif"/>
        </w:rPr>
        <w:t>инвестиционном налоговом вычете по налогу на прибыль организаций» инвесторам, безвозмездно передавшим имущество, включая денежные средства, образовательным организациям, реализующим образовательные программы среднего профессионального образования, с 01.01.2025 предоставляется право на однократное применение инвестиционного налогового вычета. Предельный размер вычета составляет до 12% суммы налога на прибыль организаций, подлежащей зачислению в областной бюджет, но не более 50% стоимости без</w:t>
      </w:r>
      <w:r w:rsidR="00736046" w:rsidRPr="00EA2FEC">
        <w:rPr>
          <w:rFonts w:ascii="PT Astra Serif" w:hAnsi="PT Astra Serif"/>
        </w:rPr>
        <w:t>возмездно переданного имущества</w:t>
      </w:r>
      <w:r w:rsidR="003227A6" w:rsidRPr="00EA2FEC">
        <w:rPr>
          <w:rFonts w:ascii="PT Astra Serif" w:hAnsi="PT Astra Serif"/>
        </w:rPr>
        <w:t xml:space="preserve"> и не более 200 млн</w:t>
      </w:r>
      <w:r w:rsidR="00736046" w:rsidRPr="00EA2FEC">
        <w:rPr>
          <w:rFonts w:ascii="PT Astra Serif" w:hAnsi="PT Astra Serif"/>
        </w:rPr>
        <w:t>.</w:t>
      </w:r>
      <w:r w:rsidR="003227A6" w:rsidRPr="00EA2FEC">
        <w:rPr>
          <w:rFonts w:ascii="PT Astra Serif" w:hAnsi="PT Astra Serif"/>
        </w:rPr>
        <w:t xml:space="preserve"> рублей</w:t>
      </w:r>
      <w:r w:rsidR="00736046" w:rsidRPr="00EA2FEC">
        <w:rPr>
          <w:rFonts w:ascii="PT Astra Serif" w:hAnsi="PT Astra Serif"/>
        </w:rPr>
        <w:t>;</w:t>
      </w:r>
    </w:p>
    <w:p w14:paraId="09474BCD" w14:textId="30C8B881" w:rsidR="003227A6" w:rsidRPr="00EA2FEC" w:rsidRDefault="00E74E2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w:t>
      </w:r>
      <w:r w:rsidR="00BC0504" w:rsidRPr="00EA2FEC">
        <w:rPr>
          <w:rFonts w:ascii="PT Astra Serif" w:hAnsi="PT Astra Serif"/>
          <w:sz w:val="24"/>
          <w:szCs w:val="24"/>
        </w:rPr>
        <w:t> </w:t>
      </w:r>
      <w:r w:rsidR="003227A6" w:rsidRPr="00EA2FEC">
        <w:rPr>
          <w:rFonts w:ascii="PT Astra Serif" w:hAnsi="PT Astra Serif"/>
          <w:sz w:val="24"/>
          <w:szCs w:val="24"/>
        </w:rPr>
        <w:t>в рамках механизма инфраструктурной поддержки новых инвестиционных проектов бюджета (постановление Правительства Российской Федерации от 19.10.2020 №</w:t>
      </w:r>
      <w:r w:rsidR="00BC0504" w:rsidRPr="00EA2FEC">
        <w:rPr>
          <w:rFonts w:ascii="PT Astra Serif" w:hAnsi="PT Astra Serif"/>
          <w:sz w:val="24"/>
          <w:szCs w:val="24"/>
        </w:rPr>
        <w:t> </w:t>
      </w:r>
      <w:r w:rsidR="003227A6" w:rsidRPr="00EA2FEC">
        <w:rPr>
          <w:rFonts w:ascii="PT Astra Serif" w:hAnsi="PT Astra Serif"/>
          <w:sz w:val="24"/>
          <w:szCs w:val="24"/>
        </w:rPr>
        <w:t>1704) в 2024 году субсидия на возмещение части затрат в связи с созданием объектов инфраструктуры, необходимых для реализации новых инвестиционных проектов, была предоставлен</w:t>
      </w:r>
      <w:proofErr w:type="gramStart"/>
      <w:r w:rsidR="003227A6" w:rsidRPr="00EA2FEC">
        <w:rPr>
          <w:rFonts w:ascii="PT Astra Serif" w:hAnsi="PT Astra Serif"/>
          <w:sz w:val="24"/>
          <w:szCs w:val="24"/>
        </w:rPr>
        <w:t>а ООО</w:t>
      </w:r>
      <w:proofErr w:type="gramEnd"/>
      <w:r w:rsidR="003227A6" w:rsidRPr="00EA2FEC">
        <w:rPr>
          <w:rFonts w:ascii="PT Astra Serif" w:hAnsi="PT Astra Serif"/>
          <w:sz w:val="24"/>
          <w:szCs w:val="24"/>
        </w:rPr>
        <w:t> «Аэропорт ТОМСК» на сумму</w:t>
      </w:r>
      <w:r w:rsidRPr="00EA2FEC">
        <w:rPr>
          <w:rFonts w:ascii="PT Astra Serif" w:hAnsi="PT Astra Serif"/>
          <w:sz w:val="24"/>
          <w:szCs w:val="24"/>
        </w:rPr>
        <w:t xml:space="preserve"> </w:t>
      </w:r>
      <w:r w:rsidR="003227A6" w:rsidRPr="00EA2FEC">
        <w:rPr>
          <w:rFonts w:ascii="PT Astra Serif" w:hAnsi="PT Astra Serif"/>
          <w:sz w:val="24"/>
          <w:szCs w:val="24"/>
        </w:rPr>
        <w:t>263,0 млн</w:t>
      </w:r>
      <w:r w:rsidR="00736046" w:rsidRPr="00EA2FEC">
        <w:rPr>
          <w:rFonts w:ascii="PT Astra Serif" w:hAnsi="PT Astra Serif"/>
          <w:sz w:val="24"/>
          <w:szCs w:val="24"/>
        </w:rPr>
        <w:t>.</w:t>
      </w:r>
      <w:r w:rsidR="003227A6" w:rsidRPr="00EA2FEC">
        <w:rPr>
          <w:rFonts w:ascii="PT Astra Serif" w:hAnsi="PT Astra Serif"/>
          <w:sz w:val="24"/>
          <w:szCs w:val="24"/>
        </w:rPr>
        <w:t xml:space="preserve"> рублей. </w:t>
      </w:r>
    </w:p>
    <w:p w14:paraId="0AA4B57B" w14:textId="17575721" w:rsidR="00C35F0E" w:rsidRPr="00EA2FEC" w:rsidRDefault="00C35F0E" w:rsidP="00024BE5">
      <w:pPr>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продолжена реализация </w:t>
      </w:r>
      <w:r w:rsidR="00593B8F" w:rsidRPr="00EA2FEC">
        <w:rPr>
          <w:rFonts w:ascii="PT Astra Serif" w:hAnsi="PT Astra Serif"/>
          <w:sz w:val="24"/>
          <w:szCs w:val="24"/>
        </w:rPr>
        <w:t xml:space="preserve">инвестиционного </w:t>
      </w:r>
      <w:r w:rsidRPr="00EA2FEC">
        <w:rPr>
          <w:rFonts w:ascii="PT Astra Serif" w:hAnsi="PT Astra Serif"/>
          <w:sz w:val="24"/>
          <w:szCs w:val="24"/>
        </w:rPr>
        <w:t>про</w:t>
      </w:r>
      <w:r w:rsidR="00874FD2" w:rsidRPr="00EA2FEC">
        <w:rPr>
          <w:rFonts w:ascii="PT Astra Serif" w:hAnsi="PT Astra Serif"/>
          <w:sz w:val="24"/>
          <w:szCs w:val="24"/>
        </w:rPr>
        <w:t>екта по созданию современного ме</w:t>
      </w:r>
      <w:r w:rsidRPr="00EA2FEC">
        <w:rPr>
          <w:rFonts w:ascii="PT Astra Serif" w:hAnsi="PT Astra Serif"/>
          <w:sz w:val="24"/>
          <w:szCs w:val="24"/>
        </w:rPr>
        <w:t>жвузовского кампуса в г. Томске.</w:t>
      </w:r>
      <w:r w:rsidR="00593B8F" w:rsidRPr="00EA2FEC">
        <w:rPr>
          <w:rFonts w:ascii="PT Astra Serif" w:hAnsi="PT Astra Serif"/>
          <w:sz w:val="24"/>
          <w:szCs w:val="24"/>
        </w:rPr>
        <w:t xml:space="preserve"> </w:t>
      </w:r>
    </w:p>
    <w:p w14:paraId="0F33A542" w14:textId="7F3FFA09" w:rsidR="003227A6" w:rsidRPr="00EA2FEC" w:rsidRDefault="003227A6" w:rsidP="00024BE5">
      <w:pPr>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На территории о</w:t>
      </w:r>
      <w:r w:rsidRPr="00EA2FEC">
        <w:rPr>
          <w:rFonts w:ascii="PT Astra Serif" w:hAnsi="PT Astra Serif"/>
          <w:i/>
          <w:iCs/>
          <w:sz w:val="24"/>
          <w:szCs w:val="24"/>
          <w:shd w:val="clear" w:color="auto" w:fill="FFFFFF"/>
        </w:rPr>
        <w:t>собой экономической зоны</w:t>
      </w:r>
      <w:r w:rsidRPr="00EA2FEC">
        <w:rPr>
          <w:rFonts w:ascii="PT Astra Serif" w:hAnsi="PT Astra Serif"/>
          <w:sz w:val="24"/>
          <w:szCs w:val="24"/>
          <w:shd w:val="clear" w:color="auto" w:fill="FFFFFF"/>
        </w:rPr>
        <w:t> технико-внедренческого типа </w:t>
      </w:r>
      <w:r w:rsidRPr="00EA2FEC">
        <w:rPr>
          <w:rFonts w:ascii="PT Astra Serif" w:hAnsi="PT Astra Serif"/>
          <w:i/>
          <w:iCs/>
          <w:sz w:val="24"/>
          <w:szCs w:val="24"/>
          <w:shd w:val="clear" w:color="auto" w:fill="FFFFFF"/>
        </w:rPr>
        <w:t>в г.</w:t>
      </w:r>
      <w:r w:rsidR="00BC0504" w:rsidRPr="00EA2FEC">
        <w:rPr>
          <w:rFonts w:ascii="PT Astra Serif" w:hAnsi="PT Astra Serif"/>
          <w:i/>
          <w:iCs/>
          <w:sz w:val="24"/>
          <w:szCs w:val="24"/>
          <w:shd w:val="clear" w:color="auto" w:fill="FFFFFF"/>
        </w:rPr>
        <w:t> </w:t>
      </w:r>
      <w:r w:rsidRPr="00EA2FEC">
        <w:rPr>
          <w:rFonts w:ascii="PT Astra Serif" w:hAnsi="PT Astra Serif"/>
          <w:i/>
          <w:iCs/>
          <w:sz w:val="24"/>
          <w:szCs w:val="24"/>
          <w:shd w:val="clear" w:color="auto" w:fill="FFFFFF"/>
        </w:rPr>
        <w:t>Томске</w:t>
      </w:r>
      <w:r w:rsidRPr="00EA2FEC">
        <w:rPr>
          <w:rFonts w:ascii="PT Astra Serif" w:hAnsi="PT Astra Serif"/>
          <w:sz w:val="24"/>
          <w:szCs w:val="24"/>
        </w:rPr>
        <w:t xml:space="preserve"> (далее – ОЭЗ) управляющей компанией АО «ОЭЗ ТВТ «Томск» завершены строительством и введены в эксплуатацию 2 объекта инфраструктуры на Северной площадке ОЭЗ: насосная станция пожаротушения и административное здание. Для обеспечения потребности резидентов в лабораторных и производственных площадях в 2024 году управляющей компанией на Южной площадке ОЭЗ начаты строительство лабораторного корпуса Инжинирингового центра (площадью 6,9 тыс.</w:t>
      </w:r>
      <w:r w:rsidR="00BC0504" w:rsidRPr="00EA2FEC">
        <w:rPr>
          <w:rFonts w:ascii="PT Astra Serif" w:hAnsi="PT Astra Serif"/>
          <w:sz w:val="24"/>
          <w:szCs w:val="24"/>
        </w:rPr>
        <w:t> </w:t>
      </w:r>
      <w:r w:rsidRPr="00EA2FEC">
        <w:rPr>
          <w:rFonts w:ascii="PT Astra Serif" w:hAnsi="PT Astra Serif"/>
          <w:sz w:val="24"/>
          <w:szCs w:val="24"/>
        </w:rPr>
        <w:t>кв.</w:t>
      </w:r>
      <w:r w:rsidR="00BC0504" w:rsidRPr="00EA2FEC">
        <w:rPr>
          <w:rFonts w:ascii="PT Astra Serif" w:hAnsi="PT Astra Serif"/>
          <w:sz w:val="24"/>
          <w:szCs w:val="24"/>
        </w:rPr>
        <w:t> </w:t>
      </w:r>
      <w:r w:rsidRPr="00EA2FEC">
        <w:rPr>
          <w:rFonts w:ascii="PT Astra Serif" w:hAnsi="PT Astra Serif"/>
          <w:sz w:val="24"/>
          <w:szCs w:val="24"/>
        </w:rPr>
        <w:t>м) и реконструкция автомобильного КПП для перепрофилирования в производственное здание (площадью более 1 тыс.</w:t>
      </w:r>
      <w:r w:rsidR="00D57FD7" w:rsidRPr="00EA2FEC">
        <w:rPr>
          <w:rFonts w:ascii="PT Astra Serif" w:hAnsi="PT Astra Serif"/>
          <w:sz w:val="24"/>
          <w:szCs w:val="24"/>
        </w:rPr>
        <w:t> </w:t>
      </w:r>
      <w:r w:rsidRPr="00EA2FEC">
        <w:rPr>
          <w:rFonts w:ascii="PT Astra Serif" w:hAnsi="PT Astra Serif"/>
          <w:sz w:val="24"/>
          <w:szCs w:val="24"/>
        </w:rPr>
        <w:t>кв.</w:t>
      </w:r>
      <w:r w:rsidR="00D57FD7" w:rsidRPr="00EA2FEC">
        <w:rPr>
          <w:rFonts w:ascii="PT Astra Serif" w:hAnsi="PT Astra Serif"/>
          <w:sz w:val="24"/>
          <w:szCs w:val="24"/>
        </w:rPr>
        <w:t xml:space="preserve"> </w:t>
      </w:r>
      <w:r w:rsidRPr="00EA2FEC">
        <w:rPr>
          <w:rFonts w:ascii="PT Astra Serif" w:hAnsi="PT Astra Serif"/>
          <w:sz w:val="24"/>
          <w:szCs w:val="24"/>
        </w:rPr>
        <w:t xml:space="preserve">м). На территории ОЭЗ резидентами введены в эксплуатацию 2 объекта: </w:t>
      </w:r>
      <w:proofErr w:type="gramStart"/>
      <w:r w:rsidRPr="00EA2FEC">
        <w:rPr>
          <w:rFonts w:ascii="PT Astra Serif" w:hAnsi="PT Astra Serif"/>
          <w:sz w:val="24"/>
          <w:szCs w:val="24"/>
        </w:rPr>
        <w:t xml:space="preserve">ООО «Тракт-Автоматика» </w:t>
      </w:r>
      <w:r w:rsidR="00C35F0E" w:rsidRPr="00EA2FEC">
        <w:rPr>
          <w:rFonts w:ascii="PT Astra Serif" w:hAnsi="PT Astra Serif"/>
          <w:sz w:val="24"/>
          <w:szCs w:val="24"/>
        </w:rPr>
        <w:t>–</w:t>
      </w:r>
      <w:r w:rsidRPr="00EA2FEC">
        <w:rPr>
          <w:rFonts w:ascii="PT Astra Serif" w:hAnsi="PT Astra Serif"/>
          <w:sz w:val="24"/>
          <w:szCs w:val="24"/>
        </w:rPr>
        <w:t xml:space="preserve"> научно-производственный корпус площадью 1,05 тыс.</w:t>
      </w:r>
      <w:r w:rsidR="00D57FD7" w:rsidRPr="00EA2FEC">
        <w:rPr>
          <w:rFonts w:ascii="PT Astra Serif" w:hAnsi="PT Astra Serif"/>
          <w:sz w:val="24"/>
          <w:szCs w:val="24"/>
        </w:rPr>
        <w:t> </w:t>
      </w:r>
      <w:r w:rsidRPr="00EA2FEC">
        <w:rPr>
          <w:rFonts w:ascii="PT Astra Serif" w:hAnsi="PT Astra Serif"/>
          <w:sz w:val="24"/>
          <w:szCs w:val="24"/>
        </w:rPr>
        <w:t>кв.</w:t>
      </w:r>
      <w:r w:rsidR="00D57FD7" w:rsidRPr="00EA2FEC">
        <w:rPr>
          <w:rFonts w:ascii="PT Astra Serif" w:hAnsi="PT Astra Serif"/>
          <w:sz w:val="24"/>
          <w:szCs w:val="24"/>
        </w:rPr>
        <w:t> </w:t>
      </w:r>
      <w:r w:rsidRPr="00EA2FEC">
        <w:rPr>
          <w:rFonts w:ascii="PT Astra Serif" w:hAnsi="PT Astra Serif"/>
          <w:sz w:val="24"/>
          <w:szCs w:val="24"/>
        </w:rPr>
        <w:t>м, АО</w:t>
      </w:r>
      <w:r w:rsidR="001026DF" w:rsidRPr="00EA2FEC">
        <w:rPr>
          <w:rFonts w:ascii="PT Astra Serif" w:hAnsi="PT Astra Serif"/>
          <w:sz w:val="24"/>
          <w:szCs w:val="24"/>
        </w:rPr>
        <w:t> </w:t>
      </w:r>
      <w:r w:rsidRPr="00EA2FEC">
        <w:rPr>
          <w:rFonts w:ascii="PT Astra Serif" w:hAnsi="PT Astra Serif"/>
          <w:sz w:val="24"/>
          <w:szCs w:val="24"/>
        </w:rPr>
        <w:t xml:space="preserve">«ПроКванТ» </w:t>
      </w:r>
      <w:r w:rsidR="00736046" w:rsidRPr="00EA2FEC">
        <w:rPr>
          <w:rFonts w:ascii="PT Astra Serif" w:hAnsi="PT Astra Serif"/>
          <w:sz w:val="24"/>
          <w:szCs w:val="24"/>
        </w:rPr>
        <w:t>–</w:t>
      </w:r>
      <w:r w:rsidRPr="00EA2FEC">
        <w:rPr>
          <w:rFonts w:ascii="PT Astra Serif" w:hAnsi="PT Astra Serif"/>
          <w:sz w:val="24"/>
          <w:szCs w:val="24"/>
        </w:rPr>
        <w:t xml:space="preserve"> производственный корпус площадью 3,23 тыс. кв. м.</w:t>
      </w:r>
      <w:proofErr w:type="gramEnd"/>
    </w:p>
    <w:p w14:paraId="4B5787C7" w14:textId="0763619F" w:rsidR="003227A6" w:rsidRPr="00EA2FEC" w:rsidRDefault="003227A6" w:rsidP="00024BE5">
      <w:pPr>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За отчетный год заключены соглашения об осуществлении технико-внедренческой деятельности в ОЭЗ с 8 новыми резидентами </w:t>
      </w:r>
      <w:r w:rsidR="00C35F0E" w:rsidRPr="00EA2FEC">
        <w:rPr>
          <w:rFonts w:ascii="PT Astra Serif" w:hAnsi="PT Astra Serif"/>
          <w:sz w:val="24"/>
          <w:szCs w:val="24"/>
        </w:rPr>
        <w:t>–</w:t>
      </w:r>
      <w:r w:rsidRPr="00EA2FEC">
        <w:rPr>
          <w:rFonts w:ascii="PT Astra Serif" w:hAnsi="PT Astra Serif"/>
          <w:sz w:val="24"/>
          <w:szCs w:val="24"/>
        </w:rPr>
        <w:t xml:space="preserve"> ООО</w:t>
      </w:r>
      <w:r w:rsidR="00946A72" w:rsidRPr="00EA2FEC">
        <w:rPr>
          <w:rFonts w:ascii="PT Astra Serif" w:hAnsi="PT Astra Serif"/>
          <w:sz w:val="24"/>
          <w:szCs w:val="24"/>
        </w:rPr>
        <w:t> </w:t>
      </w:r>
      <w:r w:rsidR="00BC0504" w:rsidRPr="00EA2FEC">
        <w:rPr>
          <w:rFonts w:ascii="PT Astra Serif" w:hAnsi="PT Astra Serif"/>
          <w:sz w:val="24"/>
          <w:szCs w:val="24"/>
        </w:rPr>
        <w:t>«Колор защитные покрытия», ООО </w:t>
      </w:r>
      <w:r w:rsidR="00946A72" w:rsidRPr="00EA2FEC">
        <w:rPr>
          <w:rFonts w:ascii="PT Astra Serif" w:hAnsi="PT Astra Serif"/>
          <w:sz w:val="24"/>
          <w:szCs w:val="24"/>
        </w:rPr>
        <w:t>«Икстроник», ООО </w:t>
      </w:r>
      <w:r w:rsidRPr="00EA2FEC">
        <w:rPr>
          <w:rFonts w:ascii="PT Astra Serif" w:hAnsi="PT Astra Serif"/>
          <w:sz w:val="24"/>
          <w:szCs w:val="24"/>
        </w:rPr>
        <w:t>«Ватерком», ООО</w:t>
      </w:r>
      <w:r w:rsidR="00946A72" w:rsidRPr="00EA2FEC">
        <w:rPr>
          <w:rFonts w:ascii="PT Astra Serif" w:hAnsi="PT Astra Serif"/>
          <w:sz w:val="24"/>
          <w:szCs w:val="24"/>
        </w:rPr>
        <w:t> </w:t>
      </w:r>
      <w:r w:rsidRPr="00EA2FEC">
        <w:rPr>
          <w:rFonts w:ascii="PT Astra Serif" w:hAnsi="PT Astra Serif"/>
          <w:sz w:val="24"/>
          <w:szCs w:val="24"/>
        </w:rPr>
        <w:t xml:space="preserve">«ФабМеталл», </w:t>
      </w:r>
      <w:r w:rsidR="001226B0" w:rsidRPr="00EA2FEC">
        <w:rPr>
          <w:rFonts w:ascii="PT Astra Serif" w:hAnsi="PT Astra Serif"/>
          <w:sz w:val="24"/>
          <w:szCs w:val="24"/>
        </w:rPr>
        <w:t>ИП </w:t>
      </w:r>
      <w:r w:rsidRPr="00EA2FEC">
        <w:rPr>
          <w:rFonts w:ascii="PT Astra Serif" w:hAnsi="PT Astra Serif"/>
          <w:sz w:val="24"/>
          <w:szCs w:val="24"/>
        </w:rPr>
        <w:t>Шумилов</w:t>
      </w:r>
      <w:r w:rsidR="00E74E23" w:rsidRPr="00EA2FEC">
        <w:rPr>
          <w:rFonts w:ascii="PT Astra Serif" w:hAnsi="PT Astra Serif"/>
          <w:sz w:val="24"/>
          <w:szCs w:val="24"/>
        </w:rPr>
        <w:t> </w:t>
      </w:r>
      <w:r w:rsidRPr="00EA2FEC">
        <w:rPr>
          <w:rFonts w:ascii="PT Astra Serif" w:hAnsi="PT Astra Serif"/>
          <w:sz w:val="24"/>
          <w:szCs w:val="24"/>
        </w:rPr>
        <w:t>Д.С., ОО</w:t>
      </w:r>
      <w:r w:rsidR="00BC0504" w:rsidRPr="00EA2FEC">
        <w:rPr>
          <w:rFonts w:ascii="PT Astra Serif" w:hAnsi="PT Astra Serif"/>
          <w:sz w:val="24"/>
          <w:szCs w:val="24"/>
        </w:rPr>
        <w:t>О </w:t>
      </w:r>
      <w:r w:rsidRPr="00EA2FEC">
        <w:rPr>
          <w:rFonts w:ascii="PT Astra Serif" w:hAnsi="PT Astra Serif"/>
          <w:sz w:val="24"/>
          <w:szCs w:val="24"/>
        </w:rPr>
        <w:t>«Омни Платформс», ООО «Торговая компания «Полюс», ООО «Научный центр «Полюс». Общее количество резидентов ОЭЗ по итогам 2024 года – 47.</w:t>
      </w:r>
    </w:p>
    <w:p w14:paraId="7800BCF9" w14:textId="3D891990" w:rsidR="003227A6" w:rsidRPr="00EA2FEC" w:rsidRDefault="003227A6" w:rsidP="00024BE5">
      <w:pPr>
        <w:autoSpaceDE w:val="0"/>
        <w:autoSpaceDN w:val="0"/>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Также с действующими резидентами ОЭЗ заключены 42 дополнительных соглашения к соглашениям об осуществлении технико-внедренч</w:t>
      </w:r>
      <w:r w:rsidR="00736046" w:rsidRPr="00EA2FEC">
        <w:rPr>
          <w:rFonts w:ascii="PT Astra Serif" w:hAnsi="PT Astra Serif"/>
          <w:sz w:val="24"/>
          <w:szCs w:val="24"/>
        </w:rPr>
        <w:t>еской деятельности, в том числе</w:t>
      </w:r>
      <w:r w:rsidRPr="00EA2FEC">
        <w:rPr>
          <w:rFonts w:ascii="PT Astra Serif" w:hAnsi="PT Astra Serif"/>
          <w:sz w:val="24"/>
          <w:szCs w:val="24"/>
        </w:rPr>
        <w:t xml:space="preserve"> 5 – в части перечня видов технико-внедренческой деятельности и возможности ведения иной деятельности, увеличения объема инвестиций и количества создаваемых рабочих мест, продления срока действия соглашения (с ООО «Амбит», ООО «Тракт-Автоматика», ООО</w:t>
      </w:r>
      <w:r w:rsidR="00E74E23" w:rsidRPr="00EA2FEC">
        <w:rPr>
          <w:rFonts w:ascii="PT Astra Serif" w:hAnsi="PT Astra Serif"/>
          <w:sz w:val="24"/>
          <w:szCs w:val="24"/>
        </w:rPr>
        <w:t> </w:t>
      </w:r>
      <w:r w:rsidRPr="00EA2FEC">
        <w:rPr>
          <w:rFonts w:ascii="PT Astra Serif" w:hAnsi="PT Astra Serif"/>
          <w:sz w:val="24"/>
          <w:szCs w:val="24"/>
        </w:rPr>
        <w:t>«НПО «РеаСиб», ООО «Икстроник», ЗАО «Элекард Девайсез»).</w:t>
      </w:r>
      <w:proofErr w:type="gramEnd"/>
    </w:p>
    <w:p w14:paraId="4F5E9AEF" w14:textId="3E958849" w:rsidR="003227A6" w:rsidRPr="00EA2FEC" w:rsidRDefault="003227A6" w:rsidP="00024BE5">
      <w:pPr>
        <w:autoSpaceDE w:val="0"/>
        <w:autoSpaceDN w:val="0"/>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Общее количество резидентов </w:t>
      </w:r>
      <w:r w:rsidRPr="00EA2FEC">
        <w:rPr>
          <w:rFonts w:ascii="PT Astra Serif" w:hAnsi="PT Astra Serif"/>
          <w:i/>
          <w:iCs/>
          <w:sz w:val="24"/>
          <w:szCs w:val="24"/>
        </w:rPr>
        <w:t>промышленного парка «Томск»</w:t>
      </w:r>
      <w:r w:rsidRPr="00EA2FEC">
        <w:rPr>
          <w:rFonts w:ascii="PT Astra Serif" w:hAnsi="PT Astra Serif"/>
          <w:sz w:val="24"/>
          <w:szCs w:val="24"/>
        </w:rPr>
        <w:t xml:space="preserve"> по итогам 2024 года – 12 субъектов малого и среднего предпринимательства. Заключены четырехсторонние соглашения о ведении деятельности на территории промышленного парка «Томск» с 2</w:t>
      </w:r>
      <w:r w:rsidR="001026DF" w:rsidRPr="00EA2FEC">
        <w:rPr>
          <w:rFonts w:ascii="PT Astra Serif" w:hAnsi="PT Astra Serif"/>
          <w:sz w:val="24"/>
          <w:szCs w:val="24"/>
        </w:rPr>
        <w:t> </w:t>
      </w:r>
      <w:r w:rsidRPr="00EA2FEC">
        <w:rPr>
          <w:rFonts w:ascii="PT Astra Serif" w:hAnsi="PT Astra Serif"/>
          <w:sz w:val="24"/>
          <w:szCs w:val="24"/>
        </w:rPr>
        <w:t xml:space="preserve">новыми резидентами </w:t>
      </w:r>
      <w:r w:rsidR="00736046" w:rsidRPr="00EA2FEC">
        <w:rPr>
          <w:rFonts w:ascii="PT Astra Serif" w:hAnsi="PT Astra Serif"/>
          <w:sz w:val="24"/>
          <w:szCs w:val="24"/>
        </w:rPr>
        <w:t>–</w:t>
      </w:r>
      <w:r w:rsidRPr="00EA2FEC">
        <w:rPr>
          <w:rFonts w:ascii="PT Astra Serif" w:hAnsi="PT Astra Serif"/>
          <w:sz w:val="24"/>
          <w:szCs w:val="24"/>
        </w:rPr>
        <w:t xml:space="preserve"> ООО «ЛогистИнвестСтрой» </w:t>
      </w:r>
      <w:proofErr w:type="gramStart"/>
      <w:r w:rsidRPr="00EA2FEC">
        <w:rPr>
          <w:rFonts w:ascii="PT Astra Serif" w:hAnsi="PT Astra Serif"/>
          <w:sz w:val="24"/>
          <w:szCs w:val="24"/>
        </w:rPr>
        <w:t>и ООО</w:t>
      </w:r>
      <w:proofErr w:type="gramEnd"/>
      <w:r w:rsidRPr="00EA2FEC">
        <w:rPr>
          <w:rFonts w:ascii="PT Astra Serif" w:hAnsi="PT Astra Serif"/>
          <w:sz w:val="24"/>
          <w:szCs w:val="24"/>
        </w:rPr>
        <w:t xml:space="preserve"> «Технокомплект».</w:t>
      </w:r>
    </w:p>
    <w:p w14:paraId="7B6AB40A" w14:textId="7A1DB584" w:rsidR="003227A6" w:rsidRPr="00EA2FEC" w:rsidRDefault="003227A6" w:rsidP="00024BE5">
      <w:pPr>
        <w:spacing w:after="0" w:line="240" w:lineRule="auto"/>
        <w:ind w:firstLine="709"/>
        <w:jc w:val="both"/>
        <w:rPr>
          <w:rFonts w:ascii="PT Astra Serif" w:hAnsi="PT Astra Serif" w:cs="Calibri"/>
          <w:sz w:val="24"/>
          <w:szCs w:val="24"/>
        </w:rPr>
      </w:pPr>
      <w:r w:rsidRPr="00EA2FEC">
        <w:rPr>
          <w:rFonts w:ascii="PT Astra Serif" w:hAnsi="PT Astra Serif" w:cs="Calibri"/>
          <w:sz w:val="24"/>
          <w:szCs w:val="24"/>
        </w:rPr>
        <w:t xml:space="preserve">В рамках развития инфраструктуры </w:t>
      </w:r>
      <w:r w:rsidRPr="00EA2FEC">
        <w:rPr>
          <w:rFonts w:ascii="PT Astra Serif" w:hAnsi="PT Astra Serif" w:cs="Calibri"/>
          <w:i/>
          <w:iCs/>
          <w:sz w:val="24"/>
          <w:szCs w:val="24"/>
        </w:rPr>
        <w:t>территории опережающего развития (далее – ТОР) «Северск»</w:t>
      </w:r>
      <w:r w:rsidRPr="00EA2FEC">
        <w:rPr>
          <w:rFonts w:ascii="PT Astra Serif" w:hAnsi="PT Astra Serif" w:cs="Calibri"/>
          <w:sz w:val="24"/>
          <w:szCs w:val="24"/>
        </w:rPr>
        <w:t xml:space="preserve"> в 2024 году завершено строительство сетей газоснабжения протяженностью 3,3 км от газораспределительной станции к участкам ТОР «Северск», осуществлявшееся на условиях софинансирования из областного бюджета и </w:t>
      </w:r>
      <w:proofErr w:type="gramStart"/>
      <w:r w:rsidRPr="00EA2FEC">
        <w:rPr>
          <w:rFonts w:ascii="PT Astra Serif" w:hAnsi="PT Astra Serif" w:cs="Calibri"/>
          <w:sz w:val="24"/>
          <w:szCs w:val="24"/>
        </w:rPr>
        <w:t>бюджета</w:t>
      </w:r>
      <w:proofErr w:type="gramEnd"/>
      <w:r w:rsidRPr="00EA2FEC">
        <w:rPr>
          <w:rFonts w:ascii="PT Astra Serif" w:hAnsi="PT Astra Serif" w:cs="Calibri"/>
          <w:sz w:val="24"/>
          <w:szCs w:val="24"/>
        </w:rPr>
        <w:t xml:space="preserve"> ЗАТО Северск. В ТОР «Северск» появился 1 новый резидент </w:t>
      </w:r>
      <w:r w:rsidR="00736046" w:rsidRPr="00EA2FEC">
        <w:rPr>
          <w:rFonts w:ascii="PT Astra Serif" w:hAnsi="PT Astra Serif"/>
          <w:sz w:val="24"/>
          <w:szCs w:val="24"/>
        </w:rPr>
        <w:t>–</w:t>
      </w:r>
      <w:r w:rsidRPr="00EA2FEC">
        <w:rPr>
          <w:rFonts w:ascii="PT Astra Serif" w:hAnsi="PT Astra Serif" w:cs="Calibri"/>
          <w:sz w:val="24"/>
          <w:szCs w:val="24"/>
        </w:rPr>
        <w:t xml:space="preserve"> заключено соглашение с ООО «Завод Вулкан». Общее количество резидентов ТОР «Северск» по итогам года составляет 25 компаний.</w:t>
      </w:r>
    </w:p>
    <w:p w14:paraId="4789CF14" w14:textId="77777777" w:rsidR="006003F7" w:rsidRPr="00EA2FEC" w:rsidRDefault="006003F7" w:rsidP="00024BE5">
      <w:pPr>
        <w:spacing w:after="0" w:line="240" w:lineRule="auto"/>
        <w:jc w:val="both"/>
        <w:rPr>
          <w:rFonts w:ascii="PT Astra Serif" w:hAnsi="PT Astra Serif"/>
          <w:b/>
          <w:sz w:val="24"/>
          <w:szCs w:val="24"/>
          <w:shd w:val="clear" w:color="auto" w:fill="F2F2F2" w:themeFill="background1" w:themeFillShade="F2"/>
        </w:rPr>
      </w:pPr>
    </w:p>
    <w:p w14:paraId="0CDA1E64" w14:textId="77777777" w:rsidR="006003F7" w:rsidRPr="00EA2FEC" w:rsidRDefault="006003F7"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26CC99ED" w14:textId="6B26AE14" w:rsidR="003227A6" w:rsidRPr="00EA2FEC" w:rsidRDefault="003227A6"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 Внедрение новых элементов регионального инвестиционного стандарта:</w:t>
      </w:r>
      <w:r w:rsidR="00D57FD7"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создание механизма обратной связи с субъектами инвестиционной и предпринимательской деятельности, формирование инвестиционных предложений для инвесторов, внедрение бережливого проекта «Сквозной инвестиционный поток».</w:t>
      </w:r>
    </w:p>
    <w:p w14:paraId="1239EA66" w14:textId="77777777" w:rsidR="003227A6" w:rsidRPr="00EA2FEC" w:rsidRDefault="003227A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w:t>
      </w:r>
      <w:r w:rsidRPr="00EA2FEC">
        <w:rPr>
          <w:rFonts w:ascii="PT Astra Serif" w:hAnsi="PT Astra Serif"/>
          <w:bCs/>
          <w:sz w:val="24"/>
          <w:szCs w:val="24"/>
        </w:rPr>
        <w:t>Организация системной работы по сопровождению инвестиционных проектов муниципальными образованиями</w:t>
      </w:r>
      <w:r w:rsidRPr="00EA2FEC">
        <w:rPr>
          <w:rFonts w:ascii="PT Astra Serif" w:hAnsi="PT Astra Serif"/>
          <w:sz w:val="24"/>
          <w:szCs w:val="24"/>
        </w:rPr>
        <w:t>.</w:t>
      </w:r>
    </w:p>
    <w:p w14:paraId="52E2019A" w14:textId="77777777" w:rsidR="003227A6" w:rsidRPr="00EA2FEC" w:rsidRDefault="003227A6" w:rsidP="00024BE5">
      <w:pPr>
        <w:widowControl w:val="0"/>
        <w:spacing w:after="0" w:line="240" w:lineRule="auto"/>
        <w:ind w:firstLine="709"/>
        <w:jc w:val="both"/>
        <w:rPr>
          <w:rFonts w:ascii="PT Astra Serif" w:hAnsi="PT Astra Serif"/>
          <w:sz w:val="24"/>
          <w:szCs w:val="24"/>
        </w:rPr>
      </w:pPr>
      <w:r w:rsidRPr="00EA2FEC">
        <w:rPr>
          <w:rFonts w:ascii="PT Astra Serif" w:hAnsi="PT Astra Serif"/>
          <w:sz w:val="24"/>
          <w:szCs w:val="24"/>
        </w:rPr>
        <w:t>3. Расширение мер стимулирования инвесторов: внедрение новых и развитие действующих механизмов поддержки инвесторов в целях повышения инвестиционной активности и создания безбарьерной среды для бизнеса.</w:t>
      </w:r>
    </w:p>
    <w:p w14:paraId="436453C7" w14:textId="2C804DCC" w:rsidR="003227A6" w:rsidRPr="00EA2FEC" w:rsidRDefault="003227A6" w:rsidP="00024BE5">
      <w:pPr>
        <w:widowControl w:val="0"/>
        <w:spacing w:after="0" w:line="240" w:lineRule="auto"/>
        <w:ind w:firstLine="709"/>
        <w:jc w:val="both"/>
        <w:rPr>
          <w:rFonts w:ascii="PT Astra Serif" w:eastAsia="Times New Roman" w:hAnsi="PT Astra Serif"/>
          <w:sz w:val="24"/>
          <w:szCs w:val="24"/>
          <w:lang w:eastAsia="ru-RU"/>
        </w:rPr>
      </w:pPr>
      <w:r w:rsidRPr="00EA2FEC">
        <w:rPr>
          <w:rFonts w:ascii="PT Astra Serif" w:hAnsi="PT Astra Serif"/>
          <w:sz w:val="24"/>
          <w:szCs w:val="24"/>
        </w:rPr>
        <w:t xml:space="preserve">4. Развитие площадок </w:t>
      </w:r>
      <w:r w:rsidRPr="00EA2FEC">
        <w:rPr>
          <w:rFonts w:ascii="PT Astra Serif" w:eastAsia="Times New Roman" w:hAnsi="PT Astra Serif"/>
          <w:sz w:val="24"/>
          <w:szCs w:val="24"/>
          <w:lang w:eastAsia="ru-RU"/>
        </w:rPr>
        <w:t xml:space="preserve">инвестиционной инфраструктуры (строительство </w:t>
      </w:r>
      <w:r w:rsidRPr="00EA2FEC">
        <w:rPr>
          <w:rFonts w:ascii="PT Astra Serif" w:eastAsia="Times New Roman" w:hAnsi="PT Astra Serif"/>
          <w:sz w:val="24"/>
          <w:szCs w:val="24"/>
          <w:lang w:eastAsia="ru-RU"/>
        </w:rPr>
        <w:lastRenderedPageBreak/>
        <w:t>лабораторного корпуса Инжинирингового центра площадью 6,9 тыс. кв. м и реконструкция автомобильного КПП для перепрофилирования в производственное здание площадью более 1 тыс. кв. м; строительство 1</w:t>
      </w:r>
      <w:r w:rsidR="00736046" w:rsidRPr="00EA2FEC">
        <w:rPr>
          <w:rFonts w:ascii="PT Astra Serif" w:eastAsia="Times New Roman" w:hAnsi="PT Astra Serif"/>
          <w:sz w:val="24"/>
          <w:szCs w:val="24"/>
          <w:lang w:eastAsia="ru-RU"/>
        </w:rPr>
        <w:t>-го</w:t>
      </w:r>
      <w:r w:rsidRPr="00EA2FEC">
        <w:rPr>
          <w:rFonts w:ascii="PT Astra Serif" w:eastAsia="Times New Roman" w:hAnsi="PT Astra Serif"/>
          <w:sz w:val="24"/>
          <w:szCs w:val="24"/>
          <w:lang w:eastAsia="ru-RU"/>
        </w:rPr>
        <w:t xml:space="preserve"> этапа производственного здания на Южной площадке ОЭЗ и проектно-изыскательские работы по 2</w:t>
      </w:r>
      <w:r w:rsidR="00736046" w:rsidRPr="00EA2FEC">
        <w:rPr>
          <w:rFonts w:ascii="PT Astra Serif" w:eastAsia="Times New Roman" w:hAnsi="PT Astra Serif"/>
          <w:sz w:val="24"/>
          <w:szCs w:val="24"/>
          <w:lang w:eastAsia="ru-RU"/>
        </w:rPr>
        <w:t>-му</w:t>
      </w:r>
      <w:r w:rsidRPr="00EA2FEC">
        <w:rPr>
          <w:rFonts w:ascii="PT Astra Serif" w:eastAsia="Times New Roman" w:hAnsi="PT Astra Serif"/>
          <w:sz w:val="24"/>
          <w:szCs w:val="24"/>
          <w:lang w:eastAsia="ru-RU"/>
        </w:rPr>
        <w:t xml:space="preserve"> этапу).</w:t>
      </w:r>
    </w:p>
    <w:p w14:paraId="7AEEC32B" w14:textId="77777777" w:rsidR="003227A6" w:rsidRPr="00EA2FEC" w:rsidRDefault="003227A6" w:rsidP="00024BE5">
      <w:pPr>
        <w:widowControl w:val="0"/>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5. Содействие в реализации инвестиционных проектов, в том числе организационное сопровождение инвесторов. </w:t>
      </w:r>
    </w:p>
    <w:p w14:paraId="315CFF82" w14:textId="77777777" w:rsidR="00801DF5" w:rsidRPr="00EA2FEC" w:rsidRDefault="00801DF5" w:rsidP="00024BE5">
      <w:pPr>
        <w:pStyle w:val="af6"/>
        <w:widowControl w:val="0"/>
        <w:spacing w:after="0" w:line="240" w:lineRule="auto"/>
        <w:ind w:left="0" w:firstLine="709"/>
        <w:contextualSpacing w:val="0"/>
        <w:jc w:val="both"/>
        <w:rPr>
          <w:rFonts w:ascii="PT Astra Serif" w:hAnsi="PT Astra Serif"/>
          <w:sz w:val="24"/>
          <w:szCs w:val="24"/>
        </w:rPr>
      </w:pPr>
    </w:p>
    <w:p w14:paraId="30540FF2" w14:textId="77777777" w:rsidR="006003F7" w:rsidRPr="00EA2FEC" w:rsidRDefault="006003F7" w:rsidP="00024BE5">
      <w:pPr>
        <w:shd w:val="clear" w:color="auto" w:fill="EAF1DD" w:themeFill="accent3" w:themeFillTint="33"/>
        <w:tabs>
          <w:tab w:val="left" w:pos="4962"/>
        </w:tabs>
        <w:spacing w:after="0" w:line="240" w:lineRule="auto"/>
        <w:jc w:val="both"/>
        <w:rPr>
          <w:rFonts w:ascii="PT Astra Serif" w:eastAsia="Times New Roman" w:hAnsi="PT Astra Serif"/>
          <w:b/>
          <w:sz w:val="24"/>
          <w:szCs w:val="24"/>
        </w:rPr>
      </w:pPr>
      <w:bookmarkStart w:id="13" w:name="_Hlk193698563"/>
      <w:r w:rsidRPr="00EA2FEC">
        <w:rPr>
          <w:rFonts w:ascii="PT Astra Serif" w:eastAsia="Times New Roman" w:hAnsi="PT Astra Serif"/>
          <w:b/>
          <w:sz w:val="24"/>
          <w:szCs w:val="24"/>
          <w:shd w:val="clear" w:color="auto" w:fill="EAF1DD" w:themeFill="accent3" w:themeFillTint="33"/>
        </w:rPr>
        <w:t>Международная и межрегиональная деятельность</w:t>
      </w:r>
    </w:p>
    <w:bookmarkEnd w:id="13"/>
    <w:p w14:paraId="62EF1411" w14:textId="28F6D5C7"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2024 году Томск</w:t>
      </w:r>
      <w:r w:rsidR="00736046" w:rsidRPr="00EA2FEC">
        <w:rPr>
          <w:rFonts w:ascii="PT Astra Serif" w:hAnsi="PT Astra Serif"/>
          <w:sz w:val="24"/>
          <w:szCs w:val="24"/>
        </w:rPr>
        <w:t>ая область</w:t>
      </w:r>
      <w:r w:rsidRPr="00EA2FEC">
        <w:rPr>
          <w:rFonts w:ascii="PT Astra Serif" w:hAnsi="PT Astra Serif"/>
          <w:sz w:val="24"/>
          <w:szCs w:val="24"/>
        </w:rPr>
        <w:t xml:space="preserve"> в соответствии с географическими приоритетами, обозначенными на национальном уровне</w:t>
      </w:r>
      <w:r w:rsidR="00070EF9" w:rsidRPr="00EA2FEC">
        <w:rPr>
          <w:rFonts w:ascii="PT Astra Serif" w:hAnsi="PT Astra Serif"/>
          <w:sz w:val="24"/>
          <w:szCs w:val="24"/>
        </w:rPr>
        <w:t>, активно развивала сотрудничество со</w:t>
      </w:r>
      <w:r w:rsidRPr="00EA2FEC">
        <w:rPr>
          <w:rFonts w:ascii="PT Astra Serif" w:hAnsi="PT Astra Serif"/>
          <w:sz w:val="24"/>
          <w:szCs w:val="24"/>
        </w:rPr>
        <w:t xml:space="preserve"> стран</w:t>
      </w:r>
      <w:r w:rsidR="00070EF9" w:rsidRPr="00EA2FEC">
        <w:rPr>
          <w:rFonts w:ascii="PT Astra Serif" w:hAnsi="PT Astra Serif"/>
          <w:sz w:val="24"/>
          <w:szCs w:val="24"/>
        </w:rPr>
        <w:t>ами</w:t>
      </w:r>
      <w:r w:rsidRPr="00EA2FEC">
        <w:rPr>
          <w:rFonts w:ascii="PT Astra Serif" w:hAnsi="PT Astra Serif"/>
          <w:sz w:val="24"/>
          <w:szCs w:val="24"/>
        </w:rPr>
        <w:t xml:space="preserve"> СНГ и Кита</w:t>
      </w:r>
      <w:r w:rsidR="00720DC2" w:rsidRPr="00EA2FEC">
        <w:rPr>
          <w:rFonts w:ascii="PT Astra Serif" w:hAnsi="PT Astra Serif"/>
          <w:sz w:val="24"/>
          <w:szCs w:val="24"/>
        </w:rPr>
        <w:t>ем</w:t>
      </w:r>
      <w:r w:rsidRPr="00EA2FEC">
        <w:rPr>
          <w:rFonts w:ascii="PT Astra Serif" w:hAnsi="PT Astra Serif"/>
          <w:sz w:val="24"/>
          <w:szCs w:val="24"/>
        </w:rPr>
        <w:t>. Именно с партнерами из этих государств</w:t>
      </w:r>
      <w:r w:rsidR="00D57FD7" w:rsidRPr="00EA2FEC">
        <w:rPr>
          <w:rFonts w:ascii="PT Astra Serif" w:hAnsi="PT Astra Serif"/>
          <w:sz w:val="24"/>
          <w:szCs w:val="24"/>
        </w:rPr>
        <w:t xml:space="preserve"> </w:t>
      </w:r>
      <w:r w:rsidRPr="00EA2FEC">
        <w:rPr>
          <w:rFonts w:ascii="PT Astra Serif" w:hAnsi="PT Astra Serif"/>
          <w:sz w:val="24"/>
          <w:szCs w:val="24"/>
        </w:rPr>
        <w:t xml:space="preserve">было организовано наибольшее количество мероприятий. Санкционное давление со стороны «недружественных государств» продолжало нарастать. </w:t>
      </w:r>
      <w:bookmarkStart w:id="14" w:name="_Hlk194644450"/>
      <w:bookmarkStart w:id="15" w:name="_Hlk194643462"/>
      <w:r w:rsidRPr="00EA2FEC">
        <w:rPr>
          <w:rFonts w:ascii="PT Astra Serif" w:hAnsi="PT Astra Serif"/>
          <w:sz w:val="24"/>
          <w:szCs w:val="24"/>
        </w:rPr>
        <w:t xml:space="preserve">Логистические и финансовые ограничения </w:t>
      </w:r>
      <w:r w:rsidR="0037566F" w:rsidRPr="00EA2FEC">
        <w:rPr>
          <w:rFonts w:ascii="PT Astra Serif" w:hAnsi="PT Astra Serif"/>
          <w:sz w:val="24"/>
          <w:szCs w:val="24"/>
        </w:rPr>
        <w:t>обусловили</w:t>
      </w:r>
      <w:r w:rsidRPr="00EA2FEC">
        <w:rPr>
          <w:rFonts w:ascii="PT Astra Serif" w:hAnsi="PT Astra Serif"/>
          <w:sz w:val="24"/>
          <w:szCs w:val="24"/>
        </w:rPr>
        <w:t xml:space="preserve"> </w:t>
      </w:r>
      <w:r w:rsidR="0037566F" w:rsidRPr="00EA2FEC">
        <w:rPr>
          <w:rFonts w:ascii="PT Astra Serif" w:hAnsi="PT Astra Serif"/>
          <w:sz w:val="24"/>
          <w:szCs w:val="24"/>
        </w:rPr>
        <w:t xml:space="preserve">поиск </w:t>
      </w:r>
      <w:r w:rsidRPr="00EA2FEC">
        <w:rPr>
          <w:rFonts w:ascii="PT Astra Serif" w:hAnsi="PT Astra Serif"/>
          <w:sz w:val="24"/>
          <w:szCs w:val="24"/>
        </w:rPr>
        <w:t>рег</w:t>
      </w:r>
      <w:r w:rsidR="0037566F" w:rsidRPr="00EA2FEC">
        <w:rPr>
          <w:rFonts w:ascii="PT Astra Serif" w:hAnsi="PT Astra Serif"/>
          <w:sz w:val="24"/>
          <w:szCs w:val="24"/>
        </w:rPr>
        <w:t>иональными участниками</w:t>
      </w:r>
      <w:r w:rsidRPr="00EA2FEC">
        <w:rPr>
          <w:rFonts w:ascii="PT Astra Serif" w:hAnsi="PT Astra Serif"/>
          <w:sz w:val="24"/>
          <w:szCs w:val="24"/>
        </w:rPr>
        <w:t xml:space="preserve"> внешнеэкономической деятельности </w:t>
      </w:r>
      <w:r w:rsidR="0037566F" w:rsidRPr="00EA2FEC">
        <w:rPr>
          <w:rFonts w:ascii="PT Astra Serif" w:hAnsi="PT Astra Serif"/>
          <w:sz w:val="24"/>
          <w:szCs w:val="24"/>
        </w:rPr>
        <w:t>альтернативных</w:t>
      </w:r>
      <w:r w:rsidRPr="00EA2FEC">
        <w:rPr>
          <w:rFonts w:ascii="PT Astra Serif" w:hAnsi="PT Astra Serif"/>
          <w:sz w:val="24"/>
          <w:szCs w:val="24"/>
        </w:rPr>
        <w:t xml:space="preserve"> </w:t>
      </w:r>
      <w:proofErr w:type="gramStart"/>
      <w:r w:rsidRPr="00EA2FEC">
        <w:rPr>
          <w:rFonts w:ascii="PT Astra Serif" w:hAnsi="PT Astra Serif"/>
          <w:sz w:val="24"/>
          <w:szCs w:val="24"/>
        </w:rPr>
        <w:t>рынк</w:t>
      </w:r>
      <w:r w:rsidR="0037566F" w:rsidRPr="00EA2FEC">
        <w:rPr>
          <w:rFonts w:ascii="PT Astra Serif" w:hAnsi="PT Astra Serif"/>
          <w:sz w:val="24"/>
          <w:szCs w:val="24"/>
        </w:rPr>
        <w:t>ов</w:t>
      </w:r>
      <w:proofErr w:type="gramEnd"/>
      <w:r w:rsidRPr="00EA2FEC">
        <w:rPr>
          <w:rFonts w:ascii="PT Astra Serif" w:hAnsi="PT Astra Serif"/>
          <w:sz w:val="24"/>
          <w:szCs w:val="24"/>
        </w:rPr>
        <w:t xml:space="preserve"> прежде всего в странах Глобального Юга. </w:t>
      </w:r>
      <w:bookmarkEnd w:id="14"/>
      <w:r w:rsidRPr="00EA2FEC">
        <w:rPr>
          <w:rFonts w:ascii="PT Astra Serif" w:hAnsi="PT Astra Serif"/>
          <w:sz w:val="24"/>
          <w:szCs w:val="24"/>
        </w:rPr>
        <w:t>Роль посредников во внешней торговле возросла (в основном это страны СНГ). Общая переориентация рынков привела к усилению конкуренции между компаниями из различных регионов России на внешнем рынке.</w:t>
      </w:r>
    </w:p>
    <w:bookmarkEnd w:id="15"/>
    <w:p w14:paraId="08E1CA8A" w14:textId="77777777"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Помимо географии внешних связей региона в </w:t>
      </w:r>
      <w:proofErr w:type="gramStart"/>
      <w:r w:rsidRPr="00EA2FEC">
        <w:rPr>
          <w:rFonts w:ascii="PT Astra Serif" w:hAnsi="PT Astra Serif"/>
          <w:sz w:val="24"/>
          <w:szCs w:val="24"/>
        </w:rPr>
        <w:t>последние несколько лет изменилось</w:t>
      </w:r>
      <w:proofErr w:type="gramEnd"/>
      <w:r w:rsidRPr="00EA2FEC">
        <w:rPr>
          <w:rFonts w:ascii="PT Astra Serif" w:hAnsi="PT Astra Serif"/>
          <w:sz w:val="24"/>
          <w:szCs w:val="24"/>
        </w:rPr>
        <w:t xml:space="preserve"> и их содержательное наполнение. На повестке развития Томской области сегодня стоит задача не просто импортозамещения, но и импортоопережения по максимально широкому спектру товаров, создания суверенных технологий и обеспечения кадрового суверенитета за счет возможностей научно-образовательного комплекса и инновационного бизнеса. Внешние связи региона в 2024 году также работали на решение этой комплексной задачи. </w:t>
      </w:r>
    </w:p>
    <w:p w14:paraId="5923B4FF" w14:textId="76A1CA28" w:rsidR="002E5516" w:rsidRPr="00EA2FEC" w:rsidRDefault="002E5516" w:rsidP="00024BE5">
      <w:pPr>
        <w:spacing w:after="0" w:line="240" w:lineRule="auto"/>
        <w:ind w:firstLine="709"/>
        <w:jc w:val="both"/>
        <w:rPr>
          <w:rFonts w:ascii="PT Astra Serif" w:hAnsi="PT Astra Serif"/>
          <w:sz w:val="24"/>
          <w:szCs w:val="24"/>
        </w:rPr>
      </w:pPr>
      <w:bookmarkStart w:id="16" w:name="_Hlk194644535"/>
      <w:r w:rsidRPr="00EA2FEC">
        <w:rPr>
          <w:rFonts w:ascii="PT Astra Serif" w:hAnsi="PT Astra Serif"/>
          <w:sz w:val="24"/>
          <w:szCs w:val="24"/>
        </w:rPr>
        <w:t>Внешнеторговый оборот Томской области по итогам 2024 года вырос на 1,</w:t>
      </w:r>
      <w:r w:rsidR="00614F23" w:rsidRPr="00EA2FEC">
        <w:rPr>
          <w:rFonts w:ascii="PT Astra Serif" w:hAnsi="PT Astra Serif"/>
          <w:sz w:val="24"/>
          <w:szCs w:val="24"/>
        </w:rPr>
        <w:t>8</w:t>
      </w:r>
      <w:r w:rsidRPr="00EA2FEC">
        <w:rPr>
          <w:rFonts w:ascii="PT Astra Serif" w:hAnsi="PT Astra Serif"/>
          <w:sz w:val="24"/>
          <w:szCs w:val="24"/>
        </w:rPr>
        <w:t xml:space="preserve">% по сравнению с 2023 годом. </w:t>
      </w:r>
      <w:bookmarkEnd w:id="16"/>
      <w:r w:rsidRPr="00EA2FEC">
        <w:rPr>
          <w:rFonts w:ascii="PT Astra Serif" w:hAnsi="PT Astra Serif"/>
          <w:sz w:val="24"/>
          <w:szCs w:val="24"/>
        </w:rPr>
        <w:t xml:space="preserve">Товарооборот со странами Азии (без учета стран СНГ) увеличился на 35%, со странами Африки </w:t>
      </w:r>
      <w:r w:rsidR="00E74E23" w:rsidRPr="00EA2FEC">
        <w:rPr>
          <w:rFonts w:ascii="PT Astra Serif" w:hAnsi="PT Astra Serif"/>
          <w:sz w:val="24"/>
          <w:szCs w:val="24"/>
        </w:rPr>
        <w:t>–</w:t>
      </w:r>
      <w:r w:rsidRPr="00EA2FEC">
        <w:rPr>
          <w:rFonts w:ascii="PT Astra Serif" w:hAnsi="PT Astra Serif"/>
          <w:sz w:val="24"/>
          <w:szCs w:val="24"/>
        </w:rPr>
        <w:t xml:space="preserve"> на 66% (рост за сч</w:t>
      </w:r>
      <w:r w:rsidR="003B6DBE" w:rsidRPr="00EA2FEC">
        <w:rPr>
          <w:rFonts w:ascii="PT Astra Serif" w:hAnsi="PT Astra Serif"/>
          <w:sz w:val="24"/>
          <w:szCs w:val="24"/>
        </w:rPr>
        <w:t>е</w:t>
      </w:r>
      <w:r w:rsidRPr="00EA2FEC">
        <w:rPr>
          <w:rFonts w:ascii="PT Astra Serif" w:hAnsi="PT Astra Serif"/>
          <w:sz w:val="24"/>
          <w:szCs w:val="24"/>
        </w:rPr>
        <w:t xml:space="preserve">т импорта какао и продуктов из него), со странами СНГ </w:t>
      </w:r>
      <w:r w:rsidR="00614F23" w:rsidRPr="00EA2FEC">
        <w:rPr>
          <w:rFonts w:ascii="PT Astra Serif" w:hAnsi="PT Astra Serif"/>
          <w:sz w:val="24"/>
          <w:szCs w:val="24"/>
        </w:rPr>
        <w:t>снизился на 22,2%, а со</w:t>
      </w:r>
      <w:r w:rsidRPr="00EA2FEC">
        <w:rPr>
          <w:rFonts w:ascii="PT Astra Serif" w:hAnsi="PT Astra Serif"/>
          <w:sz w:val="24"/>
          <w:szCs w:val="24"/>
        </w:rPr>
        <w:t xml:space="preserve"> странами Латинской Америки остался на прежнем уровне. Доля экспорта в «недружественные страны» по итогам года составила 1,7% (2023 год – 2,9%) при снижении стоимостного объема на 32%.</w:t>
      </w:r>
    </w:p>
    <w:p w14:paraId="0A339F7C" w14:textId="77777777" w:rsidR="00E74E23" w:rsidRPr="00EA2FEC" w:rsidRDefault="00E74E23" w:rsidP="00024BE5">
      <w:pPr>
        <w:spacing w:after="0" w:line="240" w:lineRule="auto"/>
        <w:ind w:firstLine="709"/>
        <w:jc w:val="both"/>
        <w:rPr>
          <w:rFonts w:ascii="PT Astra Serif" w:hAnsi="PT Astra Serif"/>
          <w:sz w:val="24"/>
          <w:szCs w:val="24"/>
        </w:rPr>
      </w:pPr>
    </w:p>
    <w:p w14:paraId="2EF798FD" w14:textId="113FE17D" w:rsidR="002E5516" w:rsidRPr="00EA2FEC" w:rsidRDefault="002E5516" w:rsidP="00024BE5">
      <w:pPr>
        <w:spacing w:after="0" w:line="240" w:lineRule="auto"/>
        <w:ind w:firstLine="709"/>
        <w:jc w:val="right"/>
        <w:rPr>
          <w:rFonts w:ascii="PT Astra Serif" w:hAnsi="PT Astra Serif"/>
          <w:sz w:val="24"/>
          <w:szCs w:val="24"/>
        </w:rPr>
      </w:pPr>
      <w:r w:rsidRPr="00EA2FEC">
        <w:rPr>
          <w:rFonts w:ascii="PT Astra Serif" w:hAnsi="PT Astra Serif"/>
          <w:sz w:val="24"/>
          <w:szCs w:val="24"/>
        </w:rPr>
        <w:t xml:space="preserve">Таблица </w:t>
      </w:r>
      <w:r w:rsidR="006156C2" w:rsidRPr="00EA2FEC">
        <w:rPr>
          <w:rFonts w:ascii="PT Astra Serif" w:hAnsi="PT Astra Serif"/>
          <w:sz w:val="24"/>
          <w:szCs w:val="24"/>
        </w:rPr>
        <w:t>9</w:t>
      </w:r>
    </w:p>
    <w:p w14:paraId="4CB3E443" w14:textId="77777777" w:rsidR="002E5516" w:rsidRPr="00EA2FEC" w:rsidRDefault="002E5516" w:rsidP="00024BE5">
      <w:pPr>
        <w:spacing w:after="0" w:line="240" w:lineRule="auto"/>
        <w:ind w:firstLine="709"/>
        <w:jc w:val="center"/>
        <w:rPr>
          <w:rFonts w:ascii="PT Astra Serif" w:hAnsi="PT Astra Serif"/>
          <w:bCs/>
          <w:sz w:val="24"/>
          <w:szCs w:val="24"/>
        </w:rPr>
      </w:pPr>
      <w:r w:rsidRPr="00EA2FEC">
        <w:rPr>
          <w:rFonts w:ascii="PT Astra Serif" w:hAnsi="PT Astra Serif"/>
          <w:bCs/>
          <w:sz w:val="24"/>
          <w:szCs w:val="24"/>
        </w:rPr>
        <w:t>Структура внешнеторговых отношений Томской области</w:t>
      </w:r>
    </w:p>
    <w:p w14:paraId="5DB3AA30" w14:textId="77777777" w:rsidR="002E5516" w:rsidRPr="00EA2FEC" w:rsidRDefault="002E5516" w:rsidP="00024BE5">
      <w:pPr>
        <w:spacing w:after="0" w:line="240" w:lineRule="auto"/>
        <w:ind w:firstLine="709"/>
        <w:jc w:val="center"/>
        <w:rPr>
          <w:rFonts w:ascii="PT Astra Serif" w:hAnsi="PT Astra Serif"/>
          <w:bCs/>
          <w:sz w:val="24"/>
          <w:szCs w:val="24"/>
        </w:rPr>
      </w:pPr>
    </w:p>
    <w:tbl>
      <w:tblPr>
        <w:tblStyle w:val="ac"/>
        <w:tblW w:w="4981" w:type="pct"/>
        <w:tblLook w:val="04A0" w:firstRow="1" w:lastRow="0" w:firstColumn="1" w:lastColumn="0" w:noHBand="0" w:noVBand="1"/>
      </w:tblPr>
      <w:tblGrid>
        <w:gridCol w:w="1428"/>
        <w:gridCol w:w="5244"/>
        <w:gridCol w:w="3003"/>
      </w:tblGrid>
      <w:tr w:rsidR="002E5516" w:rsidRPr="00EA2FEC" w14:paraId="5D989A79" w14:textId="77777777" w:rsidTr="002E5516">
        <w:tc>
          <w:tcPr>
            <w:tcW w:w="738" w:type="pct"/>
            <w:tcBorders>
              <w:top w:val="single" w:sz="4" w:space="0" w:color="auto"/>
              <w:left w:val="single" w:sz="4" w:space="0" w:color="auto"/>
              <w:bottom w:val="single" w:sz="4" w:space="0" w:color="auto"/>
              <w:right w:val="single" w:sz="4" w:space="0" w:color="auto"/>
            </w:tcBorders>
            <w:hideMark/>
          </w:tcPr>
          <w:p w14:paraId="2C48C046" w14:textId="77777777" w:rsidR="002E5516" w:rsidRPr="00EA2FEC" w:rsidRDefault="002E5516" w:rsidP="00024BE5">
            <w:pPr>
              <w:jc w:val="center"/>
              <w:rPr>
                <w:rFonts w:ascii="PT Astra Serif" w:hAnsi="PT Astra Serif"/>
                <w:bCs/>
                <w:sz w:val="24"/>
                <w:szCs w:val="24"/>
              </w:rPr>
            </w:pPr>
            <w:r w:rsidRPr="00EA2FEC">
              <w:rPr>
                <w:rFonts w:ascii="PT Astra Serif" w:hAnsi="PT Astra Serif"/>
                <w:bCs/>
                <w:sz w:val="24"/>
                <w:szCs w:val="24"/>
              </w:rPr>
              <w:t>Показатели</w:t>
            </w:r>
          </w:p>
        </w:tc>
        <w:tc>
          <w:tcPr>
            <w:tcW w:w="2710" w:type="pct"/>
            <w:tcBorders>
              <w:top w:val="single" w:sz="4" w:space="0" w:color="auto"/>
              <w:left w:val="single" w:sz="4" w:space="0" w:color="auto"/>
              <w:bottom w:val="single" w:sz="4" w:space="0" w:color="auto"/>
              <w:right w:val="single" w:sz="4" w:space="0" w:color="auto"/>
            </w:tcBorders>
            <w:hideMark/>
          </w:tcPr>
          <w:p w14:paraId="7E05006A" w14:textId="77777777" w:rsidR="002E5516" w:rsidRPr="00EA2FEC" w:rsidRDefault="002E5516" w:rsidP="00024BE5">
            <w:pPr>
              <w:jc w:val="center"/>
              <w:rPr>
                <w:rFonts w:ascii="PT Astra Serif" w:hAnsi="PT Astra Serif"/>
                <w:bCs/>
                <w:sz w:val="24"/>
                <w:szCs w:val="24"/>
              </w:rPr>
            </w:pPr>
            <w:r w:rsidRPr="00EA2FEC">
              <w:rPr>
                <w:rFonts w:ascii="PT Astra Serif" w:hAnsi="PT Astra Serif"/>
                <w:bCs/>
                <w:sz w:val="24"/>
                <w:szCs w:val="24"/>
              </w:rPr>
              <w:t>Наибольшая доля в структуре</w:t>
            </w:r>
          </w:p>
        </w:tc>
        <w:tc>
          <w:tcPr>
            <w:tcW w:w="1552" w:type="pct"/>
            <w:tcBorders>
              <w:top w:val="single" w:sz="4" w:space="0" w:color="auto"/>
              <w:left w:val="single" w:sz="4" w:space="0" w:color="auto"/>
              <w:bottom w:val="single" w:sz="4" w:space="0" w:color="auto"/>
              <w:right w:val="single" w:sz="4" w:space="0" w:color="auto"/>
            </w:tcBorders>
            <w:hideMark/>
          </w:tcPr>
          <w:p w14:paraId="20EDCB2F" w14:textId="3279F0A2" w:rsidR="002E5516" w:rsidRPr="00EA2FEC" w:rsidRDefault="00070EF9" w:rsidP="00024BE5">
            <w:pPr>
              <w:jc w:val="center"/>
              <w:rPr>
                <w:rFonts w:ascii="PT Astra Serif" w:hAnsi="PT Astra Serif"/>
                <w:bCs/>
                <w:sz w:val="24"/>
                <w:szCs w:val="24"/>
              </w:rPr>
            </w:pPr>
            <w:r w:rsidRPr="00EA2FEC">
              <w:rPr>
                <w:rFonts w:ascii="PT Astra Serif" w:hAnsi="PT Astra Serif"/>
                <w:bCs/>
                <w:sz w:val="24"/>
                <w:szCs w:val="24"/>
              </w:rPr>
              <w:t xml:space="preserve">Основные страны – </w:t>
            </w:r>
            <w:r w:rsidR="002E5516" w:rsidRPr="00EA2FEC">
              <w:rPr>
                <w:rFonts w:ascii="PT Astra Serif" w:hAnsi="PT Astra Serif"/>
                <w:bCs/>
                <w:sz w:val="24"/>
                <w:szCs w:val="24"/>
              </w:rPr>
              <w:t>партнеры</w:t>
            </w:r>
          </w:p>
        </w:tc>
      </w:tr>
      <w:tr w:rsidR="002E5516" w:rsidRPr="00EA2FEC" w14:paraId="45F21820" w14:textId="77777777" w:rsidTr="002E5516">
        <w:tc>
          <w:tcPr>
            <w:tcW w:w="738" w:type="pct"/>
            <w:tcBorders>
              <w:top w:val="single" w:sz="4" w:space="0" w:color="auto"/>
              <w:left w:val="single" w:sz="4" w:space="0" w:color="auto"/>
              <w:bottom w:val="single" w:sz="4" w:space="0" w:color="auto"/>
              <w:right w:val="single" w:sz="4" w:space="0" w:color="auto"/>
            </w:tcBorders>
          </w:tcPr>
          <w:p w14:paraId="1A9EE361"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Экспорт товаров</w:t>
            </w:r>
          </w:p>
        </w:tc>
        <w:tc>
          <w:tcPr>
            <w:tcW w:w="2710" w:type="pct"/>
            <w:tcBorders>
              <w:top w:val="single" w:sz="4" w:space="0" w:color="auto"/>
              <w:left w:val="single" w:sz="4" w:space="0" w:color="auto"/>
              <w:bottom w:val="single" w:sz="4" w:space="0" w:color="auto"/>
              <w:right w:val="single" w:sz="4" w:space="0" w:color="auto"/>
            </w:tcBorders>
            <w:hideMark/>
          </w:tcPr>
          <w:p w14:paraId="5C85C59F"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Древесина – 47%</w:t>
            </w:r>
          </w:p>
          <w:p w14:paraId="12FB463F"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Топливно-энергетические товары – 25%</w:t>
            </w:r>
          </w:p>
          <w:p w14:paraId="4CC29E6D"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Продовольственные товары – 13%</w:t>
            </w:r>
          </w:p>
          <w:p w14:paraId="614496A2"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Машины и оборудование – 9%</w:t>
            </w:r>
          </w:p>
          <w:p w14:paraId="1F53B94B" w14:textId="0F9981DF" w:rsidR="002E5516" w:rsidRPr="00EA2FEC" w:rsidRDefault="002E5516" w:rsidP="00614F23">
            <w:pPr>
              <w:jc w:val="both"/>
              <w:rPr>
                <w:rFonts w:ascii="PT Astra Serif" w:hAnsi="PT Astra Serif"/>
                <w:bCs/>
                <w:sz w:val="24"/>
                <w:szCs w:val="24"/>
              </w:rPr>
            </w:pPr>
            <w:r w:rsidRPr="00EA2FEC">
              <w:rPr>
                <w:rFonts w:ascii="PT Astra Serif" w:hAnsi="PT Astra Serif"/>
                <w:bCs/>
                <w:sz w:val="24"/>
                <w:szCs w:val="24"/>
              </w:rPr>
              <w:t xml:space="preserve">Продукция химической промышленности – </w:t>
            </w:r>
            <w:r w:rsidR="00614F23" w:rsidRPr="00EA2FEC">
              <w:rPr>
                <w:rFonts w:ascii="PT Astra Serif" w:hAnsi="PT Astra Serif"/>
                <w:bCs/>
                <w:sz w:val="24"/>
                <w:szCs w:val="24"/>
              </w:rPr>
              <w:t>5</w:t>
            </w:r>
            <w:r w:rsidRPr="00EA2FEC">
              <w:rPr>
                <w:rFonts w:ascii="PT Astra Serif" w:hAnsi="PT Astra Serif"/>
                <w:bCs/>
                <w:sz w:val="24"/>
                <w:szCs w:val="24"/>
              </w:rPr>
              <w:t>%</w:t>
            </w:r>
          </w:p>
        </w:tc>
        <w:tc>
          <w:tcPr>
            <w:tcW w:w="1552" w:type="pct"/>
            <w:tcBorders>
              <w:top w:val="single" w:sz="4" w:space="0" w:color="auto"/>
              <w:left w:val="single" w:sz="4" w:space="0" w:color="auto"/>
              <w:bottom w:val="single" w:sz="4" w:space="0" w:color="auto"/>
              <w:right w:val="single" w:sz="4" w:space="0" w:color="auto"/>
            </w:tcBorders>
            <w:hideMark/>
          </w:tcPr>
          <w:p w14:paraId="69F8300F"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Китай – 25%</w:t>
            </w:r>
          </w:p>
          <w:p w14:paraId="7158AA07"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Узбекистан – 24%</w:t>
            </w:r>
          </w:p>
          <w:p w14:paraId="717FD509"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Казахстан – 21%</w:t>
            </w:r>
          </w:p>
          <w:p w14:paraId="501CBC45"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Киргизия – 8%</w:t>
            </w:r>
          </w:p>
          <w:p w14:paraId="796F8299"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Монголия – 7%</w:t>
            </w:r>
          </w:p>
        </w:tc>
      </w:tr>
      <w:tr w:rsidR="002E5516" w:rsidRPr="00EA2FEC" w14:paraId="2E651FBD" w14:textId="77777777" w:rsidTr="002E5516">
        <w:tc>
          <w:tcPr>
            <w:tcW w:w="738" w:type="pct"/>
            <w:tcBorders>
              <w:top w:val="single" w:sz="4" w:space="0" w:color="auto"/>
              <w:left w:val="single" w:sz="4" w:space="0" w:color="auto"/>
              <w:bottom w:val="single" w:sz="4" w:space="0" w:color="auto"/>
              <w:right w:val="single" w:sz="4" w:space="0" w:color="auto"/>
            </w:tcBorders>
          </w:tcPr>
          <w:p w14:paraId="1CD57B49"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Импорт товаров</w:t>
            </w:r>
          </w:p>
        </w:tc>
        <w:tc>
          <w:tcPr>
            <w:tcW w:w="2710" w:type="pct"/>
            <w:tcBorders>
              <w:top w:val="single" w:sz="4" w:space="0" w:color="auto"/>
              <w:left w:val="single" w:sz="4" w:space="0" w:color="auto"/>
              <w:bottom w:val="single" w:sz="4" w:space="0" w:color="auto"/>
              <w:right w:val="single" w:sz="4" w:space="0" w:color="auto"/>
            </w:tcBorders>
          </w:tcPr>
          <w:p w14:paraId="7BF734D2" w14:textId="28C6BD2D"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Продовольственные товары – 5</w:t>
            </w:r>
            <w:r w:rsidR="00614F23" w:rsidRPr="00EA2FEC">
              <w:rPr>
                <w:rFonts w:ascii="PT Astra Serif" w:hAnsi="PT Astra Serif"/>
                <w:bCs/>
                <w:sz w:val="24"/>
                <w:szCs w:val="24"/>
              </w:rPr>
              <w:t>8</w:t>
            </w:r>
            <w:r w:rsidRPr="00EA2FEC">
              <w:rPr>
                <w:rFonts w:ascii="PT Astra Serif" w:hAnsi="PT Astra Serif"/>
                <w:bCs/>
                <w:sz w:val="24"/>
                <w:szCs w:val="24"/>
              </w:rPr>
              <w:t>%</w:t>
            </w:r>
          </w:p>
          <w:p w14:paraId="55B24929"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Продукция химической промышленности – 24%</w:t>
            </w:r>
          </w:p>
          <w:p w14:paraId="33AD80E3"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Машины и оборудование – 14%</w:t>
            </w:r>
          </w:p>
        </w:tc>
        <w:tc>
          <w:tcPr>
            <w:tcW w:w="1552" w:type="pct"/>
            <w:tcBorders>
              <w:top w:val="single" w:sz="4" w:space="0" w:color="auto"/>
              <w:left w:val="single" w:sz="4" w:space="0" w:color="auto"/>
              <w:bottom w:val="single" w:sz="4" w:space="0" w:color="auto"/>
              <w:right w:val="single" w:sz="4" w:space="0" w:color="auto"/>
            </w:tcBorders>
            <w:hideMark/>
          </w:tcPr>
          <w:p w14:paraId="223659E3"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Китай – 22%</w:t>
            </w:r>
          </w:p>
          <w:p w14:paraId="1A230FA4"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Узбекистан – 16%</w:t>
            </w:r>
          </w:p>
          <w:p w14:paraId="4E1BC691"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Индонезия – 13%</w:t>
            </w:r>
          </w:p>
          <w:p w14:paraId="1A9D872A"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Гана – 9%</w:t>
            </w:r>
          </w:p>
          <w:p w14:paraId="28570B9C" w14:textId="77777777" w:rsidR="002E5516" w:rsidRPr="00EA2FEC" w:rsidRDefault="002E5516" w:rsidP="00024BE5">
            <w:pPr>
              <w:jc w:val="both"/>
              <w:rPr>
                <w:rFonts w:ascii="PT Astra Serif" w:hAnsi="PT Astra Serif"/>
                <w:bCs/>
                <w:sz w:val="24"/>
                <w:szCs w:val="24"/>
              </w:rPr>
            </w:pPr>
            <w:r w:rsidRPr="00EA2FEC">
              <w:rPr>
                <w:rFonts w:ascii="PT Astra Serif" w:hAnsi="PT Astra Serif"/>
                <w:bCs/>
                <w:sz w:val="24"/>
                <w:szCs w:val="24"/>
              </w:rPr>
              <w:t>Малайзия – 6%</w:t>
            </w:r>
          </w:p>
        </w:tc>
      </w:tr>
    </w:tbl>
    <w:p w14:paraId="787F54BF" w14:textId="77777777" w:rsidR="002E5516" w:rsidRPr="00EA2FEC" w:rsidRDefault="002E5516" w:rsidP="00024BE5">
      <w:pPr>
        <w:spacing w:after="0" w:line="240" w:lineRule="auto"/>
        <w:ind w:firstLine="709"/>
        <w:jc w:val="both"/>
        <w:rPr>
          <w:rFonts w:ascii="PT Astra Serif" w:hAnsi="PT Astra Serif"/>
          <w:sz w:val="24"/>
          <w:szCs w:val="24"/>
        </w:rPr>
      </w:pPr>
    </w:p>
    <w:p w14:paraId="07A76AA5" w14:textId="57F2227C"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Экспорт Томской области за 2024 год увеличился на 1</w:t>
      </w:r>
      <w:r w:rsidR="00614F23" w:rsidRPr="00EA2FEC">
        <w:rPr>
          <w:rFonts w:ascii="PT Astra Serif" w:hAnsi="PT Astra Serif"/>
          <w:sz w:val="24"/>
          <w:szCs w:val="24"/>
        </w:rPr>
        <w:t>9</w:t>
      </w:r>
      <w:r w:rsidRPr="00EA2FEC">
        <w:rPr>
          <w:rFonts w:ascii="PT Astra Serif" w:hAnsi="PT Astra Serif"/>
          <w:sz w:val="24"/>
          <w:szCs w:val="24"/>
        </w:rPr>
        <w:t>,</w:t>
      </w:r>
      <w:r w:rsidR="00614F23" w:rsidRPr="00EA2FEC">
        <w:rPr>
          <w:rFonts w:ascii="PT Astra Serif" w:hAnsi="PT Astra Serif"/>
          <w:sz w:val="24"/>
          <w:szCs w:val="24"/>
        </w:rPr>
        <w:t>6</w:t>
      </w:r>
      <w:r w:rsidRPr="00EA2FEC">
        <w:rPr>
          <w:rFonts w:ascii="PT Astra Serif" w:hAnsi="PT Astra Serif"/>
          <w:sz w:val="24"/>
          <w:szCs w:val="24"/>
        </w:rPr>
        <w:t>% по сравнению с предыдущим годом, что связано с приростом поставок минеральной продукции практически в 3 раза. Доля топливно-энергетического комплекса в экспорте составила 25% (в 2023 году – 9%). Помимо этого, произошло увеличение стоимостного объема экспорта лесопромышленного комплекса на 8,</w:t>
      </w:r>
      <w:r w:rsidR="00614F23" w:rsidRPr="00EA2FEC">
        <w:rPr>
          <w:rFonts w:ascii="PT Astra Serif" w:hAnsi="PT Astra Serif"/>
          <w:sz w:val="24"/>
          <w:szCs w:val="24"/>
        </w:rPr>
        <w:t>5</w:t>
      </w:r>
      <w:r w:rsidRPr="00EA2FEC">
        <w:rPr>
          <w:rFonts w:ascii="PT Astra Serif" w:hAnsi="PT Astra Serif"/>
          <w:sz w:val="24"/>
          <w:szCs w:val="24"/>
        </w:rPr>
        <w:t>%.</w:t>
      </w:r>
    </w:p>
    <w:p w14:paraId="3CB2F93C" w14:textId="7F21C716"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С 2022 года наблюдался спад экспорта продукции машиностроения по причине приоритетного решения задач по импортозамещению и повышенного спроса на внутреннем рынке (2022 год – снижение на 15,3%</w:t>
      </w:r>
      <w:r w:rsidR="00E74E23" w:rsidRPr="00EA2FEC">
        <w:rPr>
          <w:rFonts w:ascii="PT Astra Serif" w:hAnsi="PT Astra Serif"/>
          <w:sz w:val="24"/>
          <w:szCs w:val="24"/>
        </w:rPr>
        <w:t>,</w:t>
      </w:r>
      <w:r w:rsidRPr="00EA2FEC">
        <w:rPr>
          <w:rFonts w:ascii="PT Astra Serif" w:hAnsi="PT Astra Serif"/>
          <w:sz w:val="24"/>
          <w:szCs w:val="24"/>
        </w:rPr>
        <w:t xml:space="preserve"> 2023 год – на 10,1%). Однако по итогам 2024 года экспорт машин и оборудования Томской области продемонстрировал восстановительный рост на 14</w:t>
      </w:r>
      <w:r w:rsidR="00614F23" w:rsidRPr="00EA2FEC">
        <w:rPr>
          <w:rFonts w:ascii="PT Astra Serif" w:hAnsi="PT Astra Serif"/>
          <w:sz w:val="24"/>
          <w:szCs w:val="24"/>
        </w:rPr>
        <w:t>,1</w:t>
      </w:r>
      <w:r w:rsidRPr="00EA2FEC">
        <w:rPr>
          <w:rFonts w:ascii="PT Astra Serif" w:hAnsi="PT Astra Serif"/>
          <w:sz w:val="24"/>
          <w:szCs w:val="24"/>
        </w:rPr>
        <w:t>%.</w:t>
      </w:r>
    </w:p>
    <w:p w14:paraId="39103C9A" w14:textId="4975FDCF"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Ввиду значительного снижения импорта продукции химической промышленности (на 50,5%) общий импорт снизился на</w:t>
      </w:r>
      <w:r w:rsidR="00614F23" w:rsidRPr="00EA2FEC">
        <w:rPr>
          <w:rFonts w:ascii="PT Astra Serif" w:hAnsi="PT Astra Serif"/>
          <w:sz w:val="24"/>
          <w:szCs w:val="24"/>
        </w:rPr>
        <w:t xml:space="preserve"> 8,8</w:t>
      </w:r>
      <w:r w:rsidRPr="00EA2FEC">
        <w:rPr>
          <w:rFonts w:ascii="PT Astra Serif" w:hAnsi="PT Astra Serif"/>
          <w:sz w:val="24"/>
          <w:szCs w:val="24"/>
        </w:rPr>
        <w:t>%. В то же время импорт продовольственных товаров и сельскохозяйственного сырья увеличился на 41,</w:t>
      </w:r>
      <w:r w:rsidR="00614F23" w:rsidRPr="00EA2FEC">
        <w:rPr>
          <w:rFonts w:ascii="PT Astra Serif" w:hAnsi="PT Astra Serif"/>
          <w:sz w:val="24"/>
          <w:szCs w:val="24"/>
        </w:rPr>
        <w:t>4</w:t>
      </w:r>
      <w:r w:rsidRPr="00EA2FEC">
        <w:rPr>
          <w:rFonts w:ascii="PT Astra Serif" w:hAnsi="PT Astra Serif"/>
          <w:sz w:val="24"/>
          <w:szCs w:val="24"/>
        </w:rPr>
        <w:t>% преимущественно за счет роста мировых цен на продукцию, содержащую какао.</w:t>
      </w:r>
    </w:p>
    <w:p w14:paraId="3EF1B690" w14:textId="547585A6"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продолжена реализация </w:t>
      </w:r>
      <w:r w:rsidR="003F5933" w:rsidRPr="00EA2FEC">
        <w:rPr>
          <w:rFonts w:ascii="PT Astra Serif" w:hAnsi="PT Astra Serif"/>
          <w:sz w:val="24"/>
          <w:szCs w:val="24"/>
        </w:rPr>
        <w:t>н</w:t>
      </w:r>
      <w:r w:rsidRPr="00EA2FEC">
        <w:rPr>
          <w:rFonts w:ascii="PT Astra Serif" w:hAnsi="PT Astra Serif"/>
          <w:sz w:val="24"/>
          <w:szCs w:val="24"/>
        </w:rPr>
        <w:t>ационального проекта «Международная кооперация и экспорт» и входящего в его состав регионального проекта «Системные меры развития международной кооперации и экспорта». По итогам 2024 года обеспечено внедрение Регионального экспортного стандарта 2.0 в полном объеме. В Рейтинге эффективности внедрения Регионального экспортного стандарт</w:t>
      </w:r>
      <w:r w:rsidR="00070EF9" w:rsidRPr="00EA2FEC">
        <w:rPr>
          <w:rFonts w:ascii="PT Astra Serif" w:hAnsi="PT Astra Serif"/>
          <w:sz w:val="24"/>
          <w:szCs w:val="24"/>
        </w:rPr>
        <w:t>а 2.0 за 2024 год, представленно</w:t>
      </w:r>
      <w:r w:rsidRPr="00EA2FEC">
        <w:rPr>
          <w:rFonts w:ascii="PT Astra Serif" w:hAnsi="PT Astra Serif"/>
          <w:sz w:val="24"/>
          <w:szCs w:val="24"/>
        </w:rPr>
        <w:t>м Российским экспортным центром, Томская область заняла 27</w:t>
      </w:r>
      <w:r w:rsidR="00070EF9" w:rsidRPr="00EA2FEC">
        <w:rPr>
          <w:rFonts w:ascii="PT Astra Serif" w:hAnsi="PT Astra Serif"/>
          <w:sz w:val="24"/>
          <w:szCs w:val="24"/>
        </w:rPr>
        <w:t>-е</w:t>
      </w:r>
      <w:r w:rsidRPr="00EA2FEC">
        <w:rPr>
          <w:rFonts w:ascii="PT Astra Serif" w:hAnsi="PT Astra Serif"/>
          <w:sz w:val="24"/>
          <w:szCs w:val="24"/>
        </w:rPr>
        <w:t xml:space="preserve"> место по России и 5</w:t>
      </w:r>
      <w:r w:rsidR="00070EF9" w:rsidRPr="00EA2FEC">
        <w:rPr>
          <w:rFonts w:ascii="PT Astra Serif" w:hAnsi="PT Astra Serif"/>
          <w:sz w:val="24"/>
          <w:szCs w:val="24"/>
        </w:rPr>
        <w:t>-е</w:t>
      </w:r>
      <w:r w:rsidRPr="00EA2FEC">
        <w:rPr>
          <w:rFonts w:ascii="PT Astra Serif" w:hAnsi="PT Astra Serif"/>
          <w:sz w:val="24"/>
          <w:szCs w:val="24"/>
        </w:rPr>
        <w:t xml:space="preserve"> место по Сибирскому федеральному округу.</w:t>
      </w:r>
    </w:p>
    <w:p w14:paraId="59F58B40" w14:textId="77777777"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Системная работа велась по следующим ключевым направлениям: </w:t>
      </w:r>
    </w:p>
    <w:p w14:paraId="3BEC0764" w14:textId="61ED2430" w:rsidR="002E5516" w:rsidRPr="00EA2FEC" w:rsidRDefault="00E74E2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2E5516" w:rsidRPr="00EA2FEC">
        <w:rPr>
          <w:rFonts w:ascii="PT Astra Serif" w:hAnsi="PT Astra Serif"/>
          <w:sz w:val="24"/>
          <w:szCs w:val="24"/>
        </w:rPr>
        <w:t> </w:t>
      </w:r>
      <w:r w:rsidR="002E5516" w:rsidRPr="00EA2FEC">
        <w:rPr>
          <w:rFonts w:ascii="PT Astra Serif" w:hAnsi="PT Astra Serif"/>
          <w:b/>
          <w:sz w:val="24"/>
          <w:szCs w:val="24"/>
        </w:rPr>
        <w:t>создание базы для развития экспорта.</w:t>
      </w:r>
      <w:r w:rsidR="002E5516" w:rsidRPr="00EA2FEC">
        <w:rPr>
          <w:rFonts w:ascii="PT Astra Serif" w:hAnsi="PT Astra Serif"/>
          <w:sz w:val="24"/>
          <w:szCs w:val="24"/>
        </w:rPr>
        <w:t xml:space="preserve"> Принята Стратегия по обеспечению благоприятных условий для развития экспорта и внешних связей Томской области до 2030 года (утверждена распоряжением Администрации Томской области от 16.01.2024 №</w:t>
      </w:r>
      <w:r w:rsidR="00070EF9" w:rsidRPr="00EA2FEC">
        <w:rPr>
          <w:rFonts w:ascii="PT Astra Serif" w:hAnsi="PT Astra Serif"/>
          <w:sz w:val="24"/>
          <w:szCs w:val="24"/>
        </w:rPr>
        <w:t> </w:t>
      </w:r>
      <w:r w:rsidR="002E5516" w:rsidRPr="00EA2FEC">
        <w:rPr>
          <w:rFonts w:ascii="PT Astra Serif" w:hAnsi="PT Astra Serif"/>
          <w:sz w:val="24"/>
          <w:szCs w:val="24"/>
        </w:rPr>
        <w:t>17-ра). В 2024 году завершена и выполнена в полном объеме региональная программа «Развитие экспорта в Томской области до 2024 года» (утв. распоряжением Администрации Томской области от 30.12.2022 №</w:t>
      </w:r>
      <w:r w:rsidR="00070EF9" w:rsidRPr="00EA2FEC">
        <w:rPr>
          <w:rFonts w:ascii="PT Astra Serif" w:hAnsi="PT Astra Serif"/>
          <w:sz w:val="24"/>
          <w:szCs w:val="24"/>
        </w:rPr>
        <w:t> </w:t>
      </w:r>
      <w:r w:rsidR="002E5516" w:rsidRPr="00EA2FEC">
        <w:rPr>
          <w:rFonts w:ascii="PT Astra Serif" w:hAnsi="PT Astra Serif"/>
          <w:sz w:val="24"/>
          <w:szCs w:val="24"/>
        </w:rPr>
        <w:t>895-ра);</w:t>
      </w:r>
    </w:p>
    <w:p w14:paraId="68E46BCE" w14:textId="4492CBF3" w:rsidR="002E5516" w:rsidRPr="00EA2FEC" w:rsidRDefault="00E74E2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2E5516" w:rsidRPr="00EA2FEC">
        <w:rPr>
          <w:rFonts w:ascii="PT Astra Serif" w:hAnsi="PT Astra Serif"/>
          <w:b/>
          <w:sz w:val="24"/>
          <w:szCs w:val="24"/>
        </w:rPr>
        <w:t xml:space="preserve"> обеспечение доступа к необходимым мерам поддержки экспортной деятельности. </w:t>
      </w:r>
      <w:r w:rsidR="002E5516" w:rsidRPr="00EA2FEC">
        <w:rPr>
          <w:rFonts w:ascii="PT Astra Serif" w:hAnsi="PT Astra Serif"/>
          <w:sz w:val="24"/>
          <w:szCs w:val="24"/>
        </w:rPr>
        <w:t xml:space="preserve">Более 300 субъектов предпринимательства стали получателями мер поддержки, из них 268 субъектов предпринимательства получили услуги Центра поддержки экспорта Томской области (далее </w:t>
      </w:r>
      <w:r w:rsidRPr="00EA2FEC">
        <w:rPr>
          <w:rFonts w:ascii="PT Astra Serif" w:hAnsi="PT Astra Serif"/>
          <w:sz w:val="24"/>
          <w:szCs w:val="24"/>
        </w:rPr>
        <w:t>–</w:t>
      </w:r>
      <w:r w:rsidR="002E5516" w:rsidRPr="00EA2FEC">
        <w:rPr>
          <w:rFonts w:ascii="PT Astra Serif" w:hAnsi="PT Astra Serif"/>
          <w:sz w:val="24"/>
          <w:szCs w:val="24"/>
        </w:rPr>
        <w:t xml:space="preserve"> ЦПЭ), 58 </w:t>
      </w:r>
      <w:r w:rsidR="00070EF9" w:rsidRPr="00EA2FEC">
        <w:rPr>
          <w:rFonts w:ascii="PT Astra Serif" w:hAnsi="PT Astra Serif"/>
          <w:bCs/>
          <w:sz w:val="24"/>
          <w:szCs w:val="24"/>
        </w:rPr>
        <w:t>–</w:t>
      </w:r>
      <w:r w:rsidR="002E5516" w:rsidRPr="00EA2FEC">
        <w:rPr>
          <w:rFonts w:ascii="PT Astra Serif" w:hAnsi="PT Astra Serif"/>
          <w:sz w:val="24"/>
          <w:szCs w:val="24"/>
        </w:rPr>
        <w:t xml:space="preserve"> группы Российского экспортного центра. 16 организаций заключили экспортные контракты при поддержке ЦПЭ, объем поддержанного экспорта составил 5,2 млн</w:t>
      </w:r>
      <w:r w:rsidR="00070EF9" w:rsidRPr="00EA2FEC">
        <w:rPr>
          <w:rFonts w:ascii="PT Astra Serif" w:hAnsi="PT Astra Serif"/>
          <w:sz w:val="24"/>
          <w:szCs w:val="24"/>
        </w:rPr>
        <w:t>.</w:t>
      </w:r>
      <w:r w:rsidR="002E5516" w:rsidRPr="00EA2FEC">
        <w:rPr>
          <w:rFonts w:ascii="PT Astra Serif" w:hAnsi="PT Astra Serif"/>
          <w:sz w:val="24"/>
          <w:szCs w:val="24"/>
        </w:rPr>
        <w:t xml:space="preserve"> долларов США. Объем поддержанного экспорта томских компаний по группе Российского экспортного центра составил 24,8 млн</w:t>
      </w:r>
      <w:r w:rsidR="00070EF9" w:rsidRPr="00EA2FEC">
        <w:rPr>
          <w:rFonts w:ascii="PT Astra Serif" w:hAnsi="PT Astra Serif"/>
          <w:sz w:val="24"/>
          <w:szCs w:val="24"/>
        </w:rPr>
        <w:t>.</w:t>
      </w:r>
      <w:r w:rsidR="002E5516" w:rsidRPr="00EA2FEC">
        <w:rPr>
          <w:rFonts w:ascii="PT Astra Serif" w:hAnsi="PT Astra Serif"/>
          <w:sz w:val="24"/>
          <w:szCs w:val="24"/>
        </w:rPr>
        <w:t xml:space="preserve"> долларов США;</w:t>
      </w:r>
    </w:p>
    <w:p w14:paraId="15F76634" w14:textId="16485863" w:rsidR="002E5516" w:rsidRPr="00EA2FEC" w:rsidRDefault="00E74E23" w:rsidP="00024BE5">
      <w:pPr>
        <w:spacing w:after="0" w:line="240" w:lineRule="auto"/>
        <w:ind w:firstLine="709"/>
        <w:jc w:val="both"/>
        <w:rPr>
          <w:rFonts w:ascii="PT Astra Serif" w:hAnsi="PT Astra Serif"/>
          <w:sz w:val="24"/>
          <w:szCs w:val="24"/>
        </w:rPr>
      </w:pPr>
      <w:r w:rsidRPr="00EA2FEC">
        <w:rPr>
          <w:rFonts w:ascii="PT Astra Serif" w:hAnsi="PT Astra Serif"/>
          <w:b/>
          <w:sz w:val="24"/>
          <w:szCs w:val="24"/>
        </w:rPr>
        <w:t>–</w:t>
      </w:r>
      <w:r w:rsidR="002E5516" w:rsidRPr="00EA2FEC">
        <w:rPr>
          <w:rFonts w:ascii="PT Astra Serif" w:hAnsi="PT Astra Serif"/>
          <w:b/>
          <w:sz w:val="24"/>
          <w:szCs w:val="24"/>
        </w:rPr>
        <w:t> продвижение региона на зарубежных рынках</w:t>
      </w:r>
      <w:r w:rsidR="002E5516" w:rsidRPr="00EA2FEC">
        <w:rPr>
          <w:rFonts w:ascii="PT Astra Serif" w:hAnsi="PT Astra Serif"/>
          <w:sz w:val="24"/>
          <w:szCs w:val="24"/>
        </w:rPr>
        <w:t>. Совместно с ЦПЭ реализованы мероприятия по расширению деловых связей предприятий с потенциальными зарубежными контрагентами</w:t>
      </w:r>
      <w:r w:rsidR="0043519E">
        <w:rPr>
          <w:rFonts w:ascii="PT Astra Serif" w:hAnsi="PT Astra Serif"/>
          <w:sz w:val="24"/>
          <w:szCs w:val="24"/>
        </w:rPr>
        <w:t>.</w:t>
      </w:r>
      <w:r w:rsidR="002E5516" w:rsidRPr="00EA2FEC">
        <w:rPr>
          <w:rFonts w:ascii="PT Astra Serif" w:hAnsi="PT Astra Serif"/>
          <w:sz w:val="24"/>
          <w:szCs w:val="24"/>
        </w:rPr>
        <w:t> </w:t>
      </w:r>
      <w:proofErr w:type="gramStart"/>
      <w:r w:rsidRPr="00EA2FEC">
        <w:rPr>
          <w:rFonts w:ascii="PT Astra Serif" w:hAnsi="PT Astra Serif"/>
          <w:sz w:val="24"/>
          <w:szCs w:val="24"/>
        </w:rPr>
        <w:t>О</w:t>
      </w:r>
      <w:r w:rsidR="002E5516" w:rsidRPr="00EA2FEC">
        <w:rPr>
          <w:rFonts w:ascii="PT Astra Serif" w:hAnsi="PT Astra Serif"/>
          <w:sz w:val="24"/>
          <w:szCs w:val="24"/>
        </w:rPr>
        <w:t>рганизовано участие томских компаний в 21 международной выставке в России и за рубежом (Киргизии, Узбекистане, Туркменистане, Казахстане, ОАЭ, Китае)</w:t>
      </w:r>
      <w:r w:rsidR="0043519E">
        <w:rPr>
          <w:rFonts w:ascii="PT Astra Serif" w:hAnsi="PT Astra Serif"/>
          <w:sz w:val="24"/>
          <w:szCs w:val="24"/>
        </w:rPr>
        <w:t>;</w:t>
      </w:r>
      <w:r w:rsidR="002E5516" w:rsidRPr="00EA2FEC">
        <w:rPr>
          <w:rFonts w:ascii="PT Astra Serif" w:hAnsi="PT Astra Serif"/>
          <w:sz w:val="24"/>
          <w:szCs w:val="24"/>
        </w:rPr>
        <w:t> проведено 10 бизнес-миссий в такие страны</w:t>
      </w:r>
      <w:r w:rsidR="00070EF9" w:rsidRPr="00EA2FEC">
        <w:rPr>
          <w:rFonts w:ascii="PT Astra Serif" w:hAnsi="PT Astra Serif"/>
          <w:sz w:val="24"/>
          <w:szCs w:val="24"/>
        </w:rPr>
        <w:t>,</w:t>
      </w:r>
      <w:r w:rsidR="002E5516" w:rsidRPr="00EA2FEC">
        <w:rPr>
          <w:rFonts w:ascii="PT Astra Serif" w:hAnsi="PT Astra Serif"/>
          <w:sz w:val="24"/>
          <w:szCs w:val="24"/>
        </w:rPr>
        <w:t xml:space="preserve"> как Беларусь, Казахстан, Узбекистан, Азербайджан, Сингапур, Малайзия, Индонезия, Индия</w:t>
      </w:r>
      <w:r w:rsidRPr="00EA2FEC">
        <w:rPr>
          <w:rFonts w:ascii="PT Astra Serif" w:hAnsi="PT Astra Serif"/>
          <w:sz w:val="24"/>
          <w:szCs w:val="24"/>
        </w:rPr>
        <w:t xml:space="preserve">; </w:t>
      </w:r>
      <w:r w:rsidR="002E5516" w:rsidRPr="00EA2FEC">
        <w:rPr>
          <w:rFonts w:ascii="PT Astra Serif" w:hAnsi="PT Astra Serif"/>
          <w:sz w:val="24"/>
          <w:szCs w:val="24"/>
        </w:rPr>
        <w:t>организован при</w:t>
      </w:r>
      <w:r w:rsidR="003B6DBE" w:rsidRPr="00EA2FEC">
        <w:rPr>
          <w:rFonts w:ascii="PT Astra Serif" w:hAnsi="PT Astra Serif"/>
          <w:sz w:val="24"/>
          <w:szCs w:val="24"/>
        </w:rPr>
        <w:t>е</w:t>
      </w:r>
      <w:r w:rsidR="002E5516" w:rsidRPr="00EA2FEC">
        <w:rPr>
          <w:rFonts w:ascii="PT Astra Serif" w:hAnsi="PT Astra Serif"/>
          <w:sz w:val="24"/>
          <w:szCs w:val="24"/>
        </w:rPr>
        <w:t>м в Томской области 4 реверсных бизнес-миссий иностранных покупателей из Беларуси и Киргизии.</w:t>
      </w:r>
      <w:proofErr w:type="gramEnd"/>
    </w:p>
    <w:p w14:paraId="4F189A87" w14:textId="493BA97F"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Томскую область посетили послы Беларуси, Казахстана и Индии, генеральные консулы Киргизии, Узбекистана, Казахстана, Республики Корея,</w:t>
      </w:r>
      <w:r w:rsidR="00D57FD7" w:rsidRPr="00EA2FEC">
        <w:rPr>
          <w:rFonts w:ascii="PT Astra Serif" w:hAnsi="PT Astra Serif"/>
          <w:sz w:val="24"/>
          <w:szCs w:val="24"/>
        </w:rPr>
        <w:t xml:space="preserve"> </w:t>
      </w:r>
      <w:r w:rsidRPr="00EA2FEC">
        <w:rPr>
          <w:rFonts w:ascii="PT Astra Serif" w:hAnsi="PT Astra Serif"/>
          <w:sz w:val="24"/>
          <w:szCs w:val="24"/>
        </w:rPr>
        <w:t>делегации Посольства</w:t>
      </w:r>
      <w:r w:rsidR="00D57FD7" w:rsidRPr="00EA2FEC">
        <w:rPr>
          <w:rFonts w:ascii="PT Astra Serif" w:hAnsi="PT Astra Serif"/>
          <w:sz w:val="24"/>
          <w:szCs w:val="24"/>
        </w:rPr>
        <w:t xml:space="preserve"> </w:t>
      </w:r>
      <w:r w:rsidRPr="00EA2FEC">
        <w:rPr>
          <w:rFonts w:ascii="PT Astra Serif" w:hAnsi="PT Astra Serif"/>
          <w:sz w:val="24"/>
          <w:szCs w:val="24"/>
        </w:rPr>
        <w:t xml:space="preserve">Индонезии, КНР, Индии и национальный министр Республики Беларусь. </w:t>
      </w:r>
    </w:p>
    <w:p w14:paraId="7DED0B60" w14:textId="782DD6A0"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Делегации региона приняли участие в XV Международн</w:t>
      </w:r>
      <w:r w:rsidR="00070EF9" w:rsidRPr="00EA2FEC">
        <w:rPr>
          <w:rFonts w:ascii="PT Astra Serif" w:hAnsi="PT Astra Serif"/>
          <w:sz w:val="24"/>
          <w:szCs w:val="24"/>
        </w:rPr>
        <w:t>ом экономическом форуме «Россия </w:t>
      </w:r>
      <w:r w:rsidR="00070EF9" w:rsidRPr="00EA2FEC">
        <w:rPr>
          <w:rFonts w:ascii="PT Astra Serif" w:hAnsi="PT Astra Serif"/>
          <w:bCs/>
          <w:sz w:val="24"/>
          <w:szCs w:val="24"/>
        </w:rPr>
        <w:t>– </w:t>
      </w:r>
      <w:r w:rsidRPr="00EA2FEC">
        <w:rPr>
          <w:rFonts w:ascii="PT Astra Serif" w:hAnsi="PT Astra Serif"/>
          <w:sz w:val="24"/>
          <w:szCs w:val="24"/>
        </w:rPr>
        <w:t xml:space="preserve">Исламский мир: </w:t>
      </w:r>
      <w:proofErr w:type="gramStart"/>
      <w:r w:rsidRPr="00EA2FEC">
        <w:rPr>
          <w:rFonts w:ascii="PT Astra Serif" w:hAnsi="PT Astra Serif"/>
          <w:sz w:val="24"/>
          <w:szCs w:val="24"/>
        </w:rPr>
        <w:t>KazanForum» (г.</w:t>
      </w:r>
      <w:r w:rsidR="00E74E23" w:rsidRPr="00EA2FEC">
        <w:rPr>
          <w:rFonts w:ascii="PT Astra Serif" w:hAnsi="PT Astra Serif"/>
          <w:sz w:val="24"/>
          <w:szCs w:val="24"/>
        </w:rPr>
        <w:t> </w:t>
      </w:r>
      <w:r w:rsidRPr="00EA2FEC">
        <w:rPr>
          <w:rFonts w:ascii="PT Astra Serif" w:hAnsi="PT Astra Serif"/>
          <w:sz w:val="24"/>
          <w:szCs w:val="24"/>
        </w:rPr>
        <w:t>Казань), Международной выставке экономического и научно-технологического сотрудничества «Russia Halal Expo 2024» (г. Казань), ПМЭФ - 2024, VIII Российско-Китайском ЭКСПО (г.</w:t>
      </w:r>
      <w:r w:rsidR="00E74E23" w:rsidRPr="00EA2FEC">
        <w:rPr>
          <w:rFonts w:ascii="PT Astra Serif" w:hAnsi="PT Astra Serif"/>
          <w:sz w:val="24"/>
          <w:szCs w:val="24"/>
        </w:rPr>
        <w:t> </w:t>
      </w:r>
      <w:r w:rsidRPr="00EA2FEC">
        <w:rPr>
          <w:rFonts w:ascii="PT Astra Serif" w:hAnsi="PT Astra Serif"/>
          <w:sz w:val="24"/>
          <w:szCs w:val="24"/>
        </w:rPr>
        <w:t>Харбин, КНР), 23-й</w:t>
      </w:r>
      <w:r w:rsidR="008046FD" w:rsidRPr="00EA2FEC">
        <w:rPr>
          <w:rFonts w:ascii="PT Astra Serif" w:hAnsi="PT Astra Serif"/>
          <w:sz w:val="24"/>
          <w:szCs w:val="24"/>
        </w:rPr>
        <w:t> </w:t>
      </w:r>
      <w:r w:rsidRPr="00EA2FEC">
        <w:rPr>
          <w:rFonts w:ascii="PT Astra Serif" w:hAnsi="PT Astra Serif"/>
          <w:sz w:val="24"/>
          <w:szCs w:val="24"/>
        </w:rPr>
        <w:t>Всемирной выставке экологической пищевой и сельскохозяйственной продукции (г.</w:t>
      </w:r>
      <w:r w:rsidR="00E74E23" w:rsidRPr="00EA2FEC">
        <w:rPr>
          <w:rFonts w:ascii="PT Astra Serif" w:hAnsi="PT Astra Serif"/>
          <w:sz w:val="24"/>
          <w:szCs w:val="24"/>
        </w:rPr>
        <w:t> </w:t>
      </w:r>
      <w:r w:rsidRPr="00EA2FEC">
        <w:rPr>
          <w:rFonts w:ascii="PT Astra Serif" w:hAnsi="PT Astra Serif"/>
          <w:sz w:val="24"/>
          <w:szCs w:val="24"/>
        </w:rPr>
        <w:t>Гуанчжоу, КНР), туристической «MITT-2024» (г.</w:t>
      </w:r>
      <w:r w:rsidR="00E74E23" w:rsidRPr="00EA2FEC">
        <w:rPr>
          <w:rFonts w:ascii="PT Astra Serif" w:hAnsi="PT Astra Serif"/>
          <w:sz w:val="24"/>
          <w:szCs w:val="24"/>
        </w:rPr>
        <w:t> </w:t>
      </w:r>
      <w:r w:rsidRPr="00EA2FEC">
        <w:rPr>
          <w:rFonts w:ascii="PT Astra Serif" w:hAnsi="PT Astra Serif"/>
          <w:sz w:val="24"/>
          <w:szCs w:val="24"/>
        </w:rPr>
        <w:t>Москва), «БЕЛАГРО-2024» (г.</w:t>
      </w:r>
      <w:r w:rsidR="00E74E23" w:rsidRPr="00EA2FEC">
        <w:rPr>
          <w:rFonts w:ascii="PT Astra Serif" w:hAnsi="PT Astra Serif"/>
          <w:sz w:val="24"/>
          <w:szCs w:val="24"/>
        </w:rPr>
        <w:t> </w:t>
      </w:r>
      <w:r w:rsidRPr="00EA2FEC">
        <w:rPr>
          <w:rFonts w:ascii="PT Astra Serif" w:hAnsi="PT Astra Serif"/>
          <w:sz w:val="24"/>
          <w:szCs w:val="24"/>
        </w:rPr>
        <w:t xml:space="preserve">Минск, Беларусь), межрегиональных форумах с Киргизией и Казахстаном, заседаниях рабочих групп межправительственной комиссии с Китаем. </w:t>
      </w:r>
      <w:proofErr w:type="gramEnd"/>
    </w:p>
    <w:p w14:paraId="09DA5604" w14:textId="7F21176D"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подписан ряд документов, создающих основу для </w:t>
      </w:r>
      <w:proofErr w:type="gramStart"/>
      <w:r w:rsidRPr="00EA2FEC">
        <w:rPr>
          <w:rFonts w:ascii="PT Astra Serif" w:hAnsi="PT Astra Serif"/>
          <w:sz w:val="24"/>
          <w:szCs w:val="24"/>
        </w:rPr>
        <w:t>взаимодействия</w:t>
      </w:r>
      <w:proofErr w:type="gramEnd"/>
      <w:r w:rsidRPr="00EA2FEC">
        <w:rPr>
          <w:rFonts w:ascii="PT Astra Serif" w:hAnsi="PT Astra Serif"/>
          <w:sz w:val="24"/>
          <w:szCs w:val="24"/>
        </w:rPr>
        <w:t xml:space="preserve"> как с регионами других стран, так и с субъектами РФ: </w:t>
      </w:r>
      <w:r w:rsidR="00070EF9" w:rsidRPr="00EA2FEC">
        <w:rPr>
          <w:rFonts w:ascii="PT Astra Serif" w:hAnsi="PT Astra Serif"/>
          <w:sz w:val="24"/>
          <w:szCs w:val="24"/>
        </w:rPr>
        <w:t>с</w:t>
      </w:r>
      <w:r w:rsidRPr="00EA2FEC">
        <w:rPr>
          <w:rFonts w:ascii="PT Astra Serif" w:hAnsi="PT Astra Serif"/>
          <w:sz w:val="24"/>
          <w:szCs w:val="24"/>
        </w:rPr>
        <w:t xml:space="preserve">оглашение о сотрудничестве и дорожная карта с Иссык-Кульской областью Киргизии, </w:t>
      </w:r>
      <w:r w:rsidR="00070EF9" w:rsidRPr="00EA2FEC">
        <w:rPr>
          <w:rFonts w:ascii="PT Astra Serif" w:hAnsi="PT Astra Serif"/>
          <w:sz w:val="24"/>
          <w:szCs w:val="24"/>
        </w:rPr>
        <w:t>м</w:t>
      </w:r>
      <w:r w:rsidRPr="00EA2FEC">
        <w:rPr>
          <w:rFonts w:ascii="PT Astra Serif" w:hAnsi="PT Astra Serif"/>
          <w:sz w:val="24"/>
          <w:szCs w:val="24"/>
        </w:rPr>
        <w:t xml:space="preserve">еморандумы о взаимопонимании с </w:t>
      </w:r>
      <w:r w:rsidRPr="00EA2FEC">
        <w:rPr>
          <w:rFonts w:ascii="PT Astra Serif" w:hAnsi="PT Astra Serif"/>
          <w:sz w:val="24"/>
          <w:szCs w:val="24"/>
        </w:rPr>
        <w:lastRenderedPageBreak/>
        <w:t>Ташкентской и Сырдар</w:t>
      </w:r>
      <w:r w:rsidR="00070EF9" w:rsidRPr="00EA2FEC">
        <w:rPr>
          <w:rFonts w:ascii="PT Astra Serif" w:hAnsi="PT Astra Serif"/>
          <w:sz w:val="24"/>
          <w:szCs w:val="24"/>
        </w:rPr>
        <w:t>ьинской областями Узбекистана, п</w:t>
      </w:r>
      <w:r w:rsidRPr="00EA2FEC">
        <w:rPr>
          <w:rFonts w:ascii="PT Astra Serif" w:hAnsi="PT Astra Serif"/>
          <w:sz w:val="24"/>
          <w:szCs w:val="24"/>
        </w:rPr>
        <w:t xml:space="preserve">ланы мероприятий с Татарстаном, Кемеровской и Иркутской областями. </w:t>
      </w:r>
    </w:p>
    <w:p w14:paraId="18229FE9" w14:textId="0BA48FAE"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Была активизирована работа с Узбекистаном, одним из ключевых экспортных рынков региона не только с точки зрения поставок товаров, но и образовательных услуг. Взаимодействие с этой страной стало ярким примером постепенного смещения фокуса внешнеэкономической активности на создание условий для международной промышленной кооперации с участием томских предприятий. Речь идет не только о ставшей уже традиционной подготовке кадров томскими вузами для промышленности заруб</w:t>
      </w:r>
      <w:r w:rsidR="00070EF9" w:rsidRPr="00EA2FEC">
        <w:rPr>
          <w:rFonts w:ascii="PT Astra Serif" w:hAnsi="PT Astra Serif"/>
          <w:sz w:val="24"/>
          <w:szCs w:val="24"/>
        </w:rPr>
        <w:t xml:space="preserve">ежных стран, но и о разработке </w:t>
      </w:r>
      <w:r w:rsidRPr="00EA2FEC">
        <w:rPr>
          <w:rFonts w:ascii="PT Astra Serif" w:hAnsi="PT Astra Serif"/>
          <w:sz w:val="24"/>
          <w:szCs w:val="24"/>
        </w:rPr>
        <w:t xml:space="preserve">дорожных карт промкооперации с крупными производственными холдингами. По итогам визита региональной делегации в Узбекистан в ноябре 2024 года ведется подготовка подобного документа с Министерством инвестиций, промышленности и торговли Узбекистана. В этом же русле развивалось и взаимодействие с Беларусью. К инициированному в 2023 году проекту по промышленной микроэлектронике в 2024 году добавились направления беспилотных систем и малотоннажной химии. </w:t>
      </w:r>
    </w:p>
    <w:p w14:paraId="035D79ED" w14:textId="77777777"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После снятия пандемических ограничений Китаем в 2023 году активизирована работа по продвижению пищевой продукции томского производства на рынок этой страны. Китай также является источником импорта технологического оборудования для компаний региона и крупным логистическим хабом, открывающим доступ к рынкам других стран.</w:t>
      </w:r>
    </w:p>
    <w:p w14:paraId="341B2921" w14:textId="6ADDF40F"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Системная работа была продолжена и в сфере экспорта образовательных услуг. В последние несколько лет расширение присутствия томских университетов в других государствах приобрело физическую форму. В 2023 году были открыты представительства в Индонезии, Камеруне, Кении. В 2024 году </w:t>
      </w:r>
      <w:r w:rsidR="00FA1CB7" w:rsidRPr="00EA2FEC">
        <w:rPr>
          <w:rFonts w:ascii="PT Astra Serif" w:hAnsi="PT Astra Serif"/>
          <w:sz w:val="24"/>
          <w:szCs w:val="24"/>
        </w:rPr>
        <w:t>СибГМУ</w:t>
      </w:r>
      <w:r w:rsidRPr="00EA2FEC">
        <w:rPr>
          <w:rFonts w:ascii="PT Astra Serif" w:hAnsi="PT Astra Serif"/>
          <w:sz w:val="24"/>
          <w:szCs w:val="24"/>
        </w:rPr>
        <w:t xml:space="preserve"> создал свои точки присутствия</w:t>
      </w:r>
      <w:r w:rsidR="00D57FD7" w:rsidRPr="00EA2FEC">
        <w:rPr>
          <w:rFonts w:ascii="PT Astra Serif" w:hAnsi="PT Astra Serif"/>
          <w:sz w:val="24"/>
          <w:szCs w:val="24"/>
        </w:rPr>
        <w:t xml:space="preserve"> </w:t>
      </w:r>
      <w:r w:rsidRPr="00EA2FEC">
        <w:rPr>
          <w:rFonts w:ascii="PT Astra Serif" w:hAnsi="PT Astra Serif"/>
          <w:sz w:val="24"/>
          <w:szCs w:val="24"/>
        </w:rPr>
        <w:t>в Узбекистане, Киргизии и Казахстане. Это позволяет не только наращивать контакты с университетским сообществом и рекрутировать новых студентов, но и устанавливать связи с деловыми кругами и промышленными партнерами госуда</w:t>
      </w:r>
      <w:proofErr w:type="gramStart"/>
      <w:r w:rsidRPr="00EA2FEC">
        <w:rPr>
          <w:rFonts w:ascii="PT Astra Serif" w:hAnsi="PT Astra Serif"/>
          <w:sz w:val="24"/>
          <w:szCs w:val="24"/>
        </w:rPr>
        <w:t>рств пр</w:t>
      </w:r>
      <w:proofErr w:type="gramEnd"/>
      <w:r w:rsidRPr="00EA2FEC">
        <w:rPr>
          <w:rFonts w:ascii="PT Astra Serif" w:hAnsi="PT Astra Serif"/>
          <w:sz w:val="24"/>
          <w:szCs w:val="24"/>
        </w:rPr>
        <w:t>исутствия, помогая продвигать гуманитарную и технологическую повестку региона.</w:t>
      </w:r>
    </w:p>
    <w:p w14:paraId="152A4F86" w14:textId="77777777" w:rsidR="002E5516" w:rsidRPr="00EA2FEC" w:rsidRDefault="002E5516" w:rsidP="00024BE5">
      <w:pPr>
        <w:spacing w:after="0" w:line="240" w:lineRule="auto"/>
        <w:ind w:firstLine="709"/>
        <w:jc w:val="both"/>
        <w:rPr>
          <w:rFonts w:ascii="PT Astra Serif" w:hAnsi="PT Astra Serif"/>
          <w:sz w:val="24"/>
          <w:szCs w:val="24"/>
        </w:rPr>
      </w:pPr>
    </w:p>
    <w:p w14:paraId="78D5089C" w14:textId="77777777" w:rsidR="006003F7" w:rsidRPr="00EA2FEC" w:rsidRDefault="006003F7"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2AAD9C32" w14:textId="4A43A6FE"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Повышение эффективности взаимодействия с традиционными партнерами Томской области (Беларусь, Узбекистан, Казахстан, Киргизия, Китай).</w:t>
      </w:r>
    </w:p>
    <w:p w14:paraId="614DF1B8" w14:textId="535F5856"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Расширение присутствия и повышение узнаваемости Томской области на рынках Ближнего Востока, Юго-Восточной Азии, Африки.</w:t>
      </w:r>
    </w:p>
    <w:p w14:paraId="063F0B98" w14:textId="5763BD78"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3. </w:t>
      </w:r>
      <w:r w:rsidR="00E74E23" w:rsidRPr="00EA2FEC">
        <w:rPr>
          <w:rFonts w:ascii="PT Astra Serif" w:hAnsi="PT Astra Serif"/>
          <w:sz w:val="24"/>
          <w:szCs w:val="24"/>
        </w:rPr>
        <w:t>Р</w:t>
      </w:r>
      <w:r w:rsidRPr="00EA2FEC">
        <w:rPr>
          <w:rFonts w:ascii="PT Astra Serif" w:hAnsi="PT Astra Serif"/>
          <w:sz w:val="24"/>
          <w:szCs w:val="24"/>
        </w:rPr>
        <w:t>азвити</w:t>
      </w:r>
      <w:r w:rsidR="00E74E23" w:rsidRPr="00EA2FEC">
        <w:rPr>
          <w:rFonts w:ascii="PT Astra Serif" w:hAnsi="PT Astra Serif"/>
          <w:sz w:val="24"/>
          <w:szCs w:val="24"/>
        </w:rPr>
        <w:t>е</w:t>
      </w:r>
      <w:r w:rsidRPr="00EA2FEC">
        <w:rPr>
          <w:rFonts w:ascii="PT Astra Serif" w:hAnsi="PT Astra Serif"/>
          <w:sz w:val="24"/>
          <w:szCs w:val="24"/>
        </w:rPr>
        <w:t xml:space="preserve"> проектов международной научно-технологической кооперации с приоритетными партнерами региона.</w:t>
      </w:r>
    </w:p>
    <w:p w14:paraId="3BAC8156" w14:textId="78D4E5A6"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4. Вовлечение муниципалитетов Томской области в международную повестку. </w:t>
      </w:r>
    </w:p>
    <w:p w14:paraId="63EAA625" w14:textId="7D86C38A"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5. Обеспечение благоприятной институциональной среды для развития внешнеторговой деятельности: совершенствование нормативной базы, повышение качества оказываемых услуг, смягчение барьеров во внешнеторговой деятельности.</w:t>
      </w:r>
    </w:p>
    <w:p w14:paraId="0BB08E13" w14:textId="009F5E08" w:rsidR="002E5516" w:rsidRPr="00EA2FEC" w:rsidRDefault="002E5516"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6. Популяризация экспортной деятельности среди экономически активного населения и молодежи Томской области, повышение охвата мерами поддержки экспорта большего числа предприятий и обеспечение адресности предоставляемых мер.</w:t>
      </w:r>
    </w:p>
    <w:p w14:paraId="1FB83D0A" w14:textId="77777777" w:rsidR="00007120" w:rsidRPr="00EA2FEC" w:rsidRDefault="00007120" w:rsidP="00024BE5">
      <w:pPr>
        <w:spacing w:after="0" w:line="240" w:lineRule="auto"/>
        <w:rPr>
          <w:rFonts w:ascii="PT Astra Serif" w:hAnsi="PT Astra Serif"/>
          <w:sz w:val="24"/>
          <w:szCs w:val="24"/>
        </w:rPr>
      </w:pPr>
      <w:r w:rsidRPr="00EA2FEC">
        <w:rPr>
          <w:rFonts w:ascii="PT Astra Serif" w:hAnsi="PT Astra Serif"/>
          <w:sz w:val="24"/>
          <w:szCs w:val="24"/>
        </w:rPr>
        <w:br w:type="page"/>
      </w:r>
    </w:p>
    <w:p w14:paraId="7A0A5F8D" w14:textId="76D2A21D" w:rsidR="000F6E57" w:rsidRPr="00EA2FEC" w:rsidRDefault="00C347E0" w:rsidP="00024BE5">
      <w:pPr>
        <w:pStyle w:val="a5"/>
        <w:outlineLvl w:val="0"/>
        <w:rPr>
          <w:caps/>
        </w:rPr>
      </w:pPr>
      <w:hyperlink r:id="rId43" w:history="1">
        <w:bookmarkStart w:id="17" w:name="_Toc196848013"/>
        <w:r w:rsidR="000F6E57" w:rsidRPr="00EA2FEC">
          <w:rPr>
            <w:rStyle w:val="a3"/>
            <w:color w:val="auto"/>
            <w:u w:val="none"/>
          </w:rPr>
          <w:t>РАЗДЕЛ II</w:t>
        </w:r>
      </w:hyperlink>
      <w:r w:rsidR="00FC16F4" w:rsidRPr="00EA2FEC">
        <w:rPr>
          <w:rStyle w:val="a3"/>
          <w:color w:val="auto"/>
          <w:u w:val="none"/>
        </w:rPr>
        <w:t>.</w:t>
      </w:r>
      <w:r w:rsidR="000F6E57" w:rsidRPr="00EA2FEC">
        <w:t xml:space="preserve"> </w:t>
      </w:r>
      <w:r w:rsidR="000F6E57" w:rsidRPr="00EA2FEC">
        <w:rPr>
          <w:caps/>
        </w:rPr>
        <w:t>Рациональное использование природного капитала, устойчивое развитие агропромышленного комплекса</w:t>
      </w:r>
      <w:bookmarkEnd w:id="17"/>
    </w:p>
    <w:p w14:paraId="7B00A9E4" w14:textId="77777777" w:rsidR="000F6E57" w:rsidRPr="00EA2FEC" w:rsidRDefault="000F6E57" w:rsidP="00024BE5">
      <w:pPr>
        <w:pStyle w:val="afb"/>
        <w:tabs>
          <w:tab w:val="clear" w:pos="4153"/>
          <w:tab w:val="left" w:pos="4962"/>
        </w:tabs>
        <w:rPr>
          <w:rFonts w:ascii="PT Astra Serif" w:hAnsi="PT Astra Serif"/>
        </w:rPr>
      </w:pPr>
    </w:p>
    <w:p w14:paraId="638291D4" w14:textId="77777777" w:rsidR="000F6E57" w:rsidRPr="00EA2FEC" w:rsidRDefault="000F6E57" w:rsidP="00024BE5">
      <w:pPr>
        <w:pStyle w:val="af0"/>
        <w:outlineLvl w:val="1"/>
      </w:pPr>
      <w:bookmarkStart w:id="18" w:name="_Toc196848014"/>
      <w:r w:rsidRPr="00EA2FEC">
        <w:t>2.1. Обеспечение рационального использования природных ресурсов и повышение качества окружающей среды</w:t>
      </w:r>
      <w:bookmarkEnd w:id="18"/>
    </w:p>
    <w:p w14:paraId="2321518D" w14:textId="77777777" w:rsidR="000F6E57" w:rsidRPr="00EA2FEC" w:rsidRDefault="000F6E57" w:rsidP="00024BE5">
      <w:pPr>
        <w:pStyle w:val="afb"/>
        <w:tabs>
          <w:tab w:val="clear" w:pos="4153"/>
          <w:tab w:val="left" w:pos="4962"/>
        </w:tabs>
        <w:rPr>
          <w:rFonts w:ascii="PT Astra Serif" w:hAnsi="PT Astra Serif"/>
        </w:rPr>
      </w:pPr>
    </w:p>
    <w:p w14:paraId="50425867" w14:textId="77777777" w:rsidR="000F6E57" w:rsidRPr="00EA2FEC" w:rsidRDefault="000F6E57" w:rsidP="00024BE5">
      <w:pPr>
        <w:pStyle w:val="af8"/>
        <w:shd w:val="clear" w:color="auto" w:fill="EAF1DD" w:themeFill="accent3" w:themeFillTint="33"/>
        <w:tabs>
          <w:tab w:val="left" w:pos="4962"/>
        </w:tabs>
        <w:rPr>
          <w:rFonts w:ascii="PT Astra Serif" w:hAnsi="PT Astra Serif"/>
          <w:b/>
        </w:rPr>
      </w:pPr>
      <w:r w:rsidRPr="00EA2FEC">
        <w:rPr>
          <w:rFonts w:ascii="PT Astra Serif" w:hAnsi="PT Astra Serif"/>
          <w:b/>
        </w:rPr>
        <w:t>Лесной потенциал</w:t>
      </w:r>
      <w:r w:rsidR="00165310" w:rsidRPr="00EA2FEC">
        <w:rPr>
          <w:rStyle w:val="ab"/>
          <w:rFonts w:ascii="PT Astra Serif" w:hAnsi="PT Astra Serif"/>
          <w:b/>
        </w:rPr>
        <w:footnoteReference w:id="3"/>
      </w:r>
    </w:p>
    <w:p w14:paraId="1C463A84" w14:textId="188CFE24" w:rsidR="005D63CD" w:rsidRPr="00EA2FEC" w:rsidRDefault="005D63CD" w:rsidP="00024BE5">
      <w:pPr>
        <w:pStyle w:val="af8"/>
        <w:ind w:firstLine="709"/>
        <w:jc w:val="both"/>
        <w:rPr>
          <w:rFonts w:ascii="PT Astra Serif" w:hAnsi="PT Astra Serif"/>
        </w:rPr>
      </w:pPr>
      <w:r w:rsidRPr="00EA2FEC">
        <w:rPr>
          <w:rFonts w:ascii="PT Astra Serif" w:hAnsi="PT Astra Serif"/>
        </w:rPr>
        <w:t>Томская область относится к многолесным регионам и по общим запасам леса занимает 8</w:t>
      </w:r>
      <w:r w:rsidRPr="00EA2FEC">
        <w:rPr>
          <w:rFonts w:ascii="PT Astra Serif" w:eastAsia="MS Gothic" w:hAnsi="PT Astra Serif" w:cs="MS Gothic"/>
        </w:rPr>
        <w:t>‑</w:t>
      </w:r>
      <w:r w:rsidRPr="00EA2FEC">
        <w:rPr>
          <w:rFonts w:ascii="PT Astra Serif" w:hAnsi="PT Astra Serif" w:cs="Calibri"/>
        </w:rPr>
        <w:t>е</w:t>
      </w:r>
      <w:r w:rsidRPr="00EA2FEC">
        <w:rPr>
          <w:rFonts w:ascii="PT Astra Serif" w:hAnsi="PT Astra Serif"/>
        </w:rPr>
        <w:t xml:space="preserve"> </w:t>
      </w:r>
      <w:r w:rsidRPr="00EA2FEC">
        <w:rPr>
          <w:rFonts w:ascii="PT Astra Serif" w:hAnsi="PT Astra Serif" w:cs="Calibri"/>
        </w:rPr>
        <w:t>место</w:t>
      </w:r>
      <w:r w:rsidRPr="00EA2FEC">
        <w:rPr>
          <w:rFonts w:ascii="PT Astra Serif" w:hAnsi="PT Astra Serif"/>
        </w:rPr>
        <w:t xml:space="preserve"> </w:t>
      </w:r>
      <w:r w:rsidRPr="00EA2FEC">
        <w:rPr>
          <w:rFonts w:ascii="PT Astra Serif" w:hAnsi="PT Astra Serif" w:cs="Calibri"/>
        </w:rPr>
        <w:t>среди</w:t>
      </w:r>
      <w:r w:rsidRPr="00EA2FEC">
        <w:rPr>
          <w:rFonts w:ascii="PT Astra Serif" w:hAnsi="PT Astra Serif"/>
        </w:rPr>
        <w:t xml:space="preserve"> </w:t>
      </w:r>
      <w:r w:rsidRPr="00EA2FEC">
        <w:rPr>
          <w:rFonts w:ascii="PT Astra Serif" w:hAnsi="PT Astra Serif" w:cs="Calibri"/>
        </w:rPr>
        <w:t>регионов</w:t>
      </w:r>
      <w:r w:rsidRPr="00EA2FEC">
        <w:rPr>
          <w:rFonts w:ascii="PT Astra Serif" w:hAnsi="PT Astra Serif"/>
        </w:rPr>
        <w:t xml:space="preserve"> </w:t>
      </w:r>
      <w:r w:rsidRPr="00EA2FEC">
        <w:rPr>
          <w:rFonts w:ascii="PT Astra Serif" w:hAnsi="PT Astra Serif" w:cs="Calibri"/>
        </w:rPr>
        <w:t>Россий</w:t>
      </w:r>
      <w:r w:rsidRPr="00EA2FEC">
        <w:rPr>
          <w:rFonts w:ascii="PT Astra Serif" w:hAnsi="PT Astra Serif"/>
        </w:rPr>
        <w:t>ской Федерации и 3</w:t>
      </w:r>
      <w:r w:rsidRPr="00EA2FEC">
        <w:rPr>
          <w:rFonts w:ascii="PT Astra Serif" w:eastAsia="MS Gothic" w:hAnsi="PT Astra Serif" w:cs="MS Gothic"/>
        </w:rPr>
        <w:t>‑</w:t>
      </w:r>
      <w:r w:rsidRPr="00EA2FEC">
        <w:rPr>
          <w:rFonts w:ascii="PT Astra Serif" w:hAnsi="PT Astra Serif" w:cs="Calibri"/>
        </w:rPr>
        <w:t>е</w:t>
      </w:r>
      <w:r w:rsidRPr="00EA2FEC">
        <w:rPr>
          <w:rFonts w:ascii="PT Astra Serif" w:hAnsi="PT Astra Serif"/>
        </w:rPr>
        <w:t xml:space="preserve"> </w:t>
      </w:r>
      <w:r w:rsidRPr="00EA2FEC">
        <w:rPr>
          <w:rFonts w:ascii="PT Astra Serif" w:hAnsi="PT Astra Serif" w:cs="Calibri"/>
        </w:rPr>
        <w:t>место</w:t>
      </w:r>
      <w:r w:rsidRPr="00EA2FEC">
        <w:rPr>
          <w:rFonts w:ascii="PT Astra Serif" w:hAnsi="PT Astra Serif"/>
        </w:rPr>
        <w:t xml:space="preserve"> </w:t>
      </w:r>
      <w:r w:rsidR="005D2968" w:rsidRPr="00EA2FEC">
        <w:rPr>
          <w:rFonts w:ascii="PT Astra Serif" w:hAnsi="PT Astra Serif" w:cs="Calibri"/>
        </w:rPr>
        <w:t xml:space="preserve">– </w:t>
      </w:r>
      <w:r w:rsidRPr="00EA2FEC">
        <w:rPr>
          <w:rFonts w:ascii="PT Astra Serif" w:hAnsi="PT Astra Serif" w:cs="Calibri"/>
        </w:rPr>
        <w:t>в</w:t>
      </w:r>
      <w:r w:rsidRPr="00EA2FEC">
        <w:rPr>
          <w:rFonts w:ascii="PT Astra Serif" w:hAnsi="PT Astra Serif"/>
        </w:rPr>
        <w:t xml:space="preserve"> </w:t>
      </w:r>
      <w:r w:rsidRPr="00EA2FEC">
        <w:rPr>
          <w:rFonts w:ascii="PT Astra Serif" w:hAnsi="PT Astra Serif" w:cs="Calibri"/>
        </w:rPr>
        <w:t>СФО</w:t>
      </w:r>
      <w:r w:rsidRPr="00EA2FEC">
        <w:rPr>
          <w:rFonts w:ascii="PT Astra Serif" w:hAnsi="PT Astra Serif"/>
        </w:rPr>
        <w:t xml:space="preserve">. </w:t>
      </w:r>
    </w:p>
    <w:p w14:paraId="4D3F9E4A" w14:textId="22F78817" w:rsidR="005D63CD" w:rsidRPr="00EA2FEC" w:rsidRDefault="005D63CD" w:rsidP="00024BE5">
      <w:pPr>
        <w:pStyle w:val="af8"/>
        <w:ind w:firstLine="709"/>
        <w:jc w:val="both"/>
        <w:rPr>
          <w:rFonts w:ascii="PT Astra Serif" w:hAnsi="PT Astra Serif"/>
        </w:rPr>
      </w:pPr>
      <w:proofErr w:type="gramStart"/>
      <w:r w:rsidRPr="00EA2FEC">
        <w:rPr>
          <w:rFonts w:ascii="PT Astra Serif" w:hAnsi="PT Astra Serif"/>
        </w:rPr>
        <w:t xml:space="preserve">Общая площадь земель лесного фонда Томской области </w:t>
      </w:r>
      <w:r w:rsidR="005574DE" w:rsidRPr="00EA2FEC">
        <w:rPr>
          <w:rFonts w:ascii="PT Astra Serif" w:hAnsi="PT Astra Serif"/>
        </w:rPr>
        <w:t>составляет 28,7 млн</w:t>
      </w:r>
      <w:r w:rsidR="00070EF9" w:rsidRPr="00EA2FEC">
        <w:rPr>
          <w:rFonts w:ascii="PT Astra Serif" w:hAnsi="PT Astra Serif"/>
        </w:rPr>
        <w:t>.</w:t>
      </w:r>
      <w:r w:rsidR="005574DE" w:rsidRPr="00EA2FEC">
        <w:rPr>
          <w:rFonts w:ascii="PT Astra Serif" w:hAnsi="PT Astra Serif"/>
        </w:rPr>
        <w:t xml:space="preserve"> га или 91,5</w:t>
      </w:r>
      <w:r w:rsidRPr="00EA2FEC">
        <w:rPr>
          <w:rFonts w:ascii="PT Astra Serif" w:hAnsi="PT Astra Serif"/>
        </w:rPr>
        <w:t xml:space="preserve">% территории области, лесистость </w:t>
      </w:r>
      <w:r w:rsidR="005D2968" w:rsidRPr="00EA2FEC">
        <w:rPr>
          <w:rFonts w:ascii="PT Astra Serif" w:hAnsi="PT Astra Serif"/>
        </w:rPr>
        <w:t>–</w:t>
      </w:r>
      <w:r w:rsidRPr="00EA2FEC">
        <w:rPr>
          <w:rFonts w:ascii="PT Astra Serif" w:hAnsi="PT Astra Serif"/>
        </w:rPr>
        <w:t xml:space="preserve"> 61,1%. За</w:t>
      </w:r>
      <w:r w:rsidR="00070EF9" w:rsidRPr="00EA2FEC">
        <w:rPr>
          <w:rFonts w:ascii="PT Astra Serif" w:hAnsi="PT Astra Serif"/>
        </w:rPr>
        <w:t>пас древесины оценивается в 2,8 </w:t>
      </w:r>
      <w:r w:rsidRPr="00EA2FEC">
        <w:rPr>
          <w:rFonts w:ascii="PT Astra Serif" w:hAnsi="PT Astra Serif"/>
        </w:rPr>
        <w:t>млрд</w:t>
      </w:r>
      <w:r w:rsidR="00070EF9" w:rsidRPr="00EA2FEC">
        <w:rPr>
          <w:rFonts w:ascii="PT Astra Serif" w:hAnsi="PT Astra Serif"/>
        </w:rPr>
        <w:t>. </w:t>
      </w:r>
      <w:r w:rsidRPr="00EA2FEC">
        <w:rPr>
          <w:rFonts w:ascii="PT Astra Serif" w:hAnsi="PT Astra Serif"/>
        </w:rPr>
        <w:t xml:space="preserve">куб. м, в том числе по хвойной </w:t>
      </w:r>
      <w:r w:rsidR="005D2968" w:rsidRPr="00EA2FEC">
        <w:rPr>
          <w:rFonts w:ascii="PT Astra Serif" w:hAnsi="PT Astra Serif"/>
        </w:rPr>
        <w:t>–</w:t>
      </w:r>
      <w:r w:rsidRPr="00EA2FEC">
        <w:rPr>
          <w:rFonts w:ascii="PT Astra Serif" w:hAnsi="PT Astra Serif"/>
        </w:rPr>
        <w:t xml:space="preserve"> 1,6 млрд</w:t>
      </w:r>
      <w:r w:rsidR="00070EF9" w:rsidRPr="00EA2FEC">
        <w:rPr>
          <w:rFonts w:ascii="PT Astra Serif" w:hAnsi="PT Astra Serif"/>
        </w:rPr>
        <w:t>.</w:t>
      </w:r>
      <w:r w:rsidRPr="00EA2FEC">
        <w:rPr>
          <w:rFonts w:ascii="PT Astra Serif" w:hAnsi="PT Astra Serif"/>
        </w:rPr>
        <w:t xml:space="preserve"> куб. м. Распределение площади лесов по преобладающим породам: береза </w:t>
      </w:r>
      <w:r w:rsidR="005D2968" w:rsidRPr="00EA2FEC">
        <w:rPr>
          <w:rFonts w:ascii="PT Astra Serif" w:hAnsi="PT Astra Serif"/>
        </w:rPr>
        <w:t>–</w:t>
      </w:r>
      <w:r w:rsidRPr="00EA2FEC">
        <w:rPr>
          <w:rFonts w:ascii="PT Astra Serif" w:hAnsi="PT Astra Serif"/>
        </w:rPr>
        <w:t xml:space="preserve"> 35,6%, сосна </w:t>
      </w:r>
      <w:r w:rsidR="005D2968" w:rsidRPr="00EA2FEC">
        <w:rPr>
          <w:rFonts w:ascii="PT Astra Serif" w:hAnsi="PT Astra Serif"/>
        </w:rPr>
        <w:t>–</w:t>
      </w:r>
      <w:r w:rsidRPr="00EA2FEC">
        <w:rPr>
          <w:rFonts w:ascii="PT Astra Serif" w:hAnsi="PT Astra Serif"/>
        </w:rPr>
        <w:t xml:space="preserve"> 28,8%, кедр </w:t>
      </w:r>
      <w:r w:rsidR="005D2968" w:rsidRPr="00EA2FEC">
        <w:rPr>
          <w:rFonts w:ascii="PT Astra Serif" w:hAnsi="PT Astra Serif"/>
        </w:rPr>
        <w:t>–</w:t>
      </w:r>
      <w:r w:rsidRPr="00EA2FEC">
        <w:rPr>
          <w:rFonts w:ascii="PT Astra Serif" w:hAnsi="PT Astra Serif"/>
        </w:rPr>
        <w:t xml:space="preserve"> 19,3%, осина </w:t>
      </w:r>
      <w:r w:rsidR="005D2968" w:rsidRPr="00EA2FEC">
        <w:rPr>
          <w:rFonts w:ascii="PT Astra Serif" w:hAnsi="PT Astra Serif"/>
        </w:rPr>
        <w:t>–</w:t>
      </w:r>
      <w:r w:rsidRPr="00EA2FEC">
        <w:rPr>
          <w:rFonts w:ascii="PT Astra Serif" w:hAnsi="PT Astra Serif"/>
        </w:rPr>
        <w:t xml:space="preserve"> 9,8%, ель, пихта, лиственница </w:t>
      </w:r>
      <w:r w:rsidR="005D2968" w:rsidRPr="00EA2FEC">
        <w:rPr>
          <w:rFonts w:ascii="PT Astra Serif" w:hAnsi="PT Astra Serif"/>
        </w:rPr>
        <w:t>–</w:t>
      </w:r>
      <w:r w:rsidRPr="00EA2FEC">
        <w:rPr>
          <w:rFonts w:ascii="PT Astra Serif" w:hAnsi="PT Astra Serif"/>
        </w:rPr>
        <w:t xml:space="preserve"> 5,7%, другие мягколиственные </w:t>
      </w:r>
      <w:r w:rsidR="005D2968" w:rsidRPr="00EA2FEC">
        <w:rPr>
          <w:rFonts w:ascii="PT Astra Serif" w:hAnsi="PT Astra Serif"/>
        </w:rPr>
        <w:t>–</w:t>
      </w:r>
      <w:r w:rsidRPr="00EA2FEC">
        <w:rPr>
          <w:rFonts w:ascii="PT Astra Serif" w:hAnsi="PT Astra Serif"/>
        </w:rPr>
        <w:t xml:space="preserve"> 0,8%. </w:t>
      </w:r>
      <w:proofErr w:type="gramEnd"/>
    </w:p>
    <w:p w14:paraId="1CA84989" w14:textId="77777777" w:rsidR="005D63CD" w:rsidRPr="00EA2FEC" w:rsidRDefault="005D63CD" w:rsidP="00024BE5">
      <w:pPr>
        <w:pStyle w:val="af8"/>
        <w:ind w:firstLine="709"/>
        <w:jc w:val="both"/>
        <w:rPr>
          <w:rFonts w:ascii="PT Astra Serif" w:hAnsi="PT Astra Serif" w:cs="Arial"/>
        </w:rPr>
      </w:pPr>
      <w:r w:rsidRPr="00EA2FEC">
        <w:rPr>
          <w:rFonts w:ascii="PT Astra Serif" w:hAnsi="PT Astra Serif" w:cs="Arial"/>
        </w:rPr>
        <w:t>В рамках подготовки к пожароопасному сезону 2024 года были проведены все необходимые организационно-технические и подготовительные мероприятия:</w:t>
      </w:r>
    </w:p>
    <w:p w14:paraId="7F19DFA3" w14:textId="77777777" w:rsidR="005D63CD" w:rsidRPr="00EA2FEC" w:rsidRDefault="005574DE" w:rsidP="00024BE5">
      <w:pPr>
        <w:pStyle w:val="af8"/>
        <w:ind w:firstLine="709"/>
        <w:jc w:val="both"/>
        <w:rPr>
          <w:rFonts w:ascii="PT Astra Serif" w:hAnsi="PT Astra Serif" w:cs="Arial"/>
        </w:rPr>
      </w:pPr>
      <w:r w:rsidRPr="00EA2FEC">
        <w:rPr>
          <w:rFonts w:ascii="PT Astra Serif" w:hAnsi="PT Astra Serif" w:cs="Arial"/>
        </w:rPr>
        <w:t>– </w:t>
      </w:r>
      <w:r w:rsidR="005D63CD" w:rsidRPr="00EA2FEC">
        <w:rPr>
          <w:rFonts w:ascii="PT Astra Serif" w:hAnsi="PT Astra Serif" w:cs="Arial"/>
        </w:rPr>
        <w:t>обеспечено функционирование 18 лесопожарных формирований Томской области (10 лесопожарных станций ОГАУ «Томсклесхоз» и 8 авиаотделений ОГСБУ «Томская авиабаза»);</w:t>
      </w:r>
    </w:p>
    <w:p w14:paraId="1EA56C60" w14:textId="77777777" w:rsidR="005D63CD" w:rsidRPr="00EA2FEC" w:rsidRDefault="005574DE" w:rsidP="00024BE5">
      <w:pPr>
        <w:pStyle w:val="af8"/>
        <w:ind w:firstLine="709"/>
        <w:jc w:val="both"/>
        <w:rPr>
          <w:rFonts w:ascii="PT Astra Serif" w:hAnsi="PT Astra Serif" w:cs="Arial"/>
        </w:rPr>
      </w:pPr>
      <w:r w:rsidRPr="00EA2FEC">
        <w:rPr>
          <w:rFonts w:ascii="PT Astra Serif" w:hAnsi="PT Astra Serif" w:cs="Arial"/>
        </w:rPr>
        <w:t>– </w:t>
      </w:r>
      <w:r w:rsidR="005D63CD" w:rsidRPr="00EA2FEC">
        <w:rPr>
          <w:rFonts w:ascii="PT Astra Serif" w:hAnsi="PT Astra Serif" w:cs="Arial"/>
        </w:rPr>
        <w:t>обеспечена работа Региональной диспетчерской службы лесного хозяйства Томской области в круглосуточном режиме, а также работа телефона горячей линии;</w:t>
      </w:r>
    </w:p>
    <w:p w14:paraId="4B3B519A" w14:textId="471105B7" w:rsidR="005D63CD" w:rsidRPr="00EA2FEC" w:rsidRDefault="005D63CD" w:rsidP="00024BE5">
      <w:pPr>
        <w:pStyle w:val="af8"/>
        <w:ind w:firstLine="709"/>
        <w:jc w:val="both"/>
        <w:rPr>
          <w:rFonts w:ascii="PT Astra Serif" w:hAnsi="PT Astra Serif" w:cs="Arial"/>
        </w:rPr>
      </w:pPr>
      <w:r w:rsidRPr="00EA2FEC">
        <w:rPr>
          <w:rFonts w:ascii="PT Astra Serif" w:hAnsi="PT Astra Serif" w:cs="Arial"/>
        </w:rPr>
        <w:t>–</w:t>
      </w:r>
      <w:r w:rsidR="005574DE" w:rsidRPr="00EA2FEC">
        <w:rPr>
          <w:rFonts w:ascii="PT Astra Serif" w:hAnsi="PT Astra Serif" w:cs="Arial"/>
        </w:rPr>
        <w:t> </w:t>
      </w:r>
      <w:r w:rsidRPr="00EA2FEC">
        <w:rPr>
          <w:rFonts w:ascii="PT Astra Serif" w:hAnsi="PT Astra Serif" w:cs="Arial"/>
        </w:rPr>
        <w:t xml:space="preserve">приобретено 3 единицы </w:t>
      </w:r>
      <w:r w:rsidRPr="00EA2FEC">
        <w:rPr>
          <w:rFonts w:ascii="PT Astra Serif" w:hAnsi="PT Astra Serif"/>
        </w:rPr>
        <w:t>лесопожарной техники (</w:t>
      </w:r>
      <w:r w:rsidRPr="00EA2FEC">
        <w:rPr>
          <w:rFonts w:ascii="PT Astra Serif" w:hAnsi="PT Astra Serif"/>
          <w:iCs/>
        </w:rPr>
        <w:t xml:space="preserve">2 автомобиля </w:t>
      </w:r>
      <w:proofErr w:type="gramStart"/>
      <w:r w:rsidRPr="00EA2FEC">
        <w:rPr>
          <w:rFonts w:ascii="PT Astra Serif" w:hAnsi="PT Astra Serif"/>
          <w:iCs/>
        </w:rPr>
        <w:t>грузовых</w:t>
      </w:r>
      <w:proofErr w:type="gramEnd"/>
      <w:r w:rsidRPr="00EA2FEC">
        <w:rPr>
          <w:rFonts w:ascii="PT Astra Serif" w:hAnsi="PT Astra Serif"/>
          <w:iCs/>
        </w:rPr>
        <w:t xml:space="preserve"> бортовых ГАЗ-330273 «ГАЗель Бизнес 4х4 Фермер» и 1 автомобиль грузовой бортовой ГАЗ</w:t>
      </w:r>
      <w:r w:rsidR="008046FD" w:rsidRPr="00EA2FEC">
        <w:rPr>
          <w:rFonts w:ascii="PT Astra Serif" w:hAnsi="PT Astra Serif"/>
          <w:iCs/>
        </w:rPr>
        <w:t> </w:t>
      </w:r>
      <w:r w:rsidRPr="00EA2FEC">
        <w:rPr>
          <w:rFonts w:ascii="PT Astra Serif" w:hAnsi="PT Astra Serif"/>
          <w:iCs/>
          <w:lang w:val="en-US"/>
        </w:rPr>
        <w:t>Sadko</w:t>
      </w:r>
      <w:r w:rsidR="008046FD" w:rsidRPr="00EA2FEC">
        <w:rPr>
          <w:rFonts w:ascii="PT Astra Serif" w:hAnsi="PT Astra Serif"/>
          <w:iCs/>
        </w:rPr>
        <w:t> </w:t>
      </w:r>
      <w:r w:rsidRPr="00EA2FEC">
        <w:rPr>
          <w:rFonts w:ascii="PT Astra Serif" w:hAnsi="PT Astra Serif"/>
          <w:iCs/>
          <w:lang w:val="en-US"/>
        </w:rPr>
        <w:t>Next</w:t>
      </w:r>
      <w:r w:rsidRPr="00EA2FEC">
        <w:rPr>
          <w:rFonts w:ascii="PT Astra Serif" w:hAnsi="PT Astra Serif"/>
          <w:iCs/>
        </w:rPr>
        <w:t xml:space="preserve"> С42А43</w:t>
      </w:r>
      <w:r w:rsidRPr="00EA2FEC">
        <w:rPr>
          <w:rFonts w:ascii="PT Astra Serif" w:hAnsi="PT Astra Serif"/>
        </w:rPr>
        <w:t>)</w:t>
      </w:r>
      <w:r w:rsidRPr="00EA2FEC">
        <w:rPr>
          <w:rFonts w:ascii="PT Astra Serif" w:hAnsi="PT Astra Serif" w:cs="Arial"/>
        </w:rPr>
        <w:t>;</w:t>
      </w:r>
    </w:p>
    <w:p w14:paraId="3DB659A9" w14:textId="77777777" w:rsidR="005D63CD" w:rsidRPr="00EA2FEC" w:rsidRDefault="005574DE" w:rsidP="00024BE5">
      <w:pPr>
        <w:pStyle w:val="af8"/>
        <w:ind w:firstLine="709"/>
        <w:jc w:val="both"/>
        <w:rPr>
          <w:rFonts w:ascii="PT Astra Serif" w:hAnsi="PT Astra Serif" w:cs="Arial"/>
        </w:rPr>
      </w:pPr>
      <w:r w:rsidRPr="00EA2FEC">
        <w:rPr>
          <w:rFonts w:ascii="PT Astra Serif" w:hAnsi="PT Astra Serif" w:cs="Arial"/>
        </w:rPr>
        <w:t>– </w:t>
      </w:r>
      <w:r w:rsidR="005D63CD" w:rsidRPr="00EA2FEC">
        <w:rPr>
          <w:rFonts w:ascii="PT Astra Serif" w:hAnsi="PT Astra Serif" w:cs="Arial"/>
        </w:rPr>
        <w:t>разработаны и утверждены маршруты авиационного и наземного патрулирования земель лесного фонда;</w:t>
      </w:r>
    </w:p>
    <w:p w14:paraId="179A84A2" w14:textId="77777777" w:rsidR="005D63CD" w:rsidRPr="00EA2FEC" w:rsidRDefault="005574DE" w:rsidP="00024BE5">
      <w:pPr>
        <w:pStyle w:val="af8"/>
        <w:ind w:firstLine="709"/>
        <w:jc w:val="both"/>
        <w:rPr>
          <w:rFonts w:ascii="PT Astra Serif" w:hAnsi="PT Astra Serif" w:cs="Arial"/>
        </w:rPr>
      </w:pPr>
      <w:r w:rsidRPr="00EA2FEC">
        <w:rPr>
          <w:rFonts w:ascii="PT Astra Serif" w:hAnsi="PT Astra Serif" w:cs="Arial"/>
        </w:rPr>
        <w:t>– </w:t>
      </w:r>
      <w:r w:rsidR="005D63CD" w:rsidRPr="00EA2FEC">
        <w:rPr>
          <w:rFonts w:ascii="PT Astra Serif" w:hAnsi="PT Astra Serif" w:cs="Arial"/>
        </w:rPr>
        <w:t>обеспечена работа 26 камер видеонаблюдения с целью оперативного обнаружения лесных пожаров на территории 6 районов Томской области;</w:t>
      </w:r>
    </w:p>
    <w:p w14:paraId="1DDF0555" w14:textId="40675C65" w:rsidR="005D63CD" w:rsidRPr="00EA2FEC" w:rsidRDefault="005574DE" w:rsidP="00024BE5">
      <w:pPr>
        <w:pStyle w:val="af8"/>
        <w:ind w:firstLine="709"/>
        <w:jc w:val="both"/>
        <w:rPr>
          <w:rFonts w:ascii="PT Astra Serif" w:hAnsi="PT Astra Serif" w:cs="Arial"/>
        </w:rPr>
      </w:pPr>
      <w:r w:rsidRPr="00EA2FEC">
        <w:rPr>
          <w:rFonts w:ascii="PT Astra Serif" w:hAnsi="PT Astra Serif" w:cs="Arial"/>
        </w:rPr>
        <w:t>– </w:t>
      </w:r>
      <w:r w:rsidR="005D63CD" w:rsidRPr="00EA2FEC">
        <w:rPr>
          <w:rFonts w:ascii="PT Astra Serif" w:hAnsi="PT Astra Serif" w:cs="Arial"/>
        </w:rPr>
        <w:t>проведено противопожарное обустройство лесов: устройство противопожарных минерализованных полос протяженностью 386,9 км, уход за противопожарными минерализованными полосами</w:t>
      </w:r>
      <w:r w:rsidR="00D57FD7" w:rsidRPr="00EA2FEC">
        <w:rPr>
          <w:rFonts w:ascii="PT Astra Serif" w:hAnsi="PT Astra Serif" w:cs="Arial"/>
        </w:rPr>
        <w:t xml:space="preserve"> –</w:t>
      </w:r>
      <w:r w:rsidR="005D63CD" w:rsidRPr="00EA2FEC">
        <w:rPr>
          <w:rFonts w:ascii="PT Astra Serif" w:hAnsi="PT Astra Serif" w:cs="Arial"/>
        </w:rPr>
        <w:t xml:space="preserve"> 1</w:t>
      </w:r>
      <w:r w:rsidR="00D57FD7" w:rsidRPr="00EA2FEC">
        <w:rPr>
          <w:rFonts w:ascii="PT Astra Serif" w:hAnsi="PT Astra Serif" w:cs="Arial"/>
        </w:rPr>
        <w:t> </w:t>
      </w:r>
      <w:r w:rsidR="005D63CD" w:rsidRPr="00EA2FEC">
        <w:rPr>
          <w:rFonts w:ascii="PT Astra Serif" w:hAnsi="PT Astra Serif" w:cs="Arial"/>
        </w:rPr>
        <w:t>7</w:t>
      </w:r>
      <w:r w:rsidR="005C719F" w:rsidRPr="00EA2FEC">
        <w:rPr>
          <w:rFonts w:ascii="PT Astra Serif" w:hAnsi="PT Astra Serif" w:cs="Arial"/>
        </w:rPr>
        <w:t>06</w:t>
      </w:r>
      <w:r w:rsidR="005D63CD" w:rsidRPr="00EA2FEC">
        <w:rPr>
          <w:rFonts w:ascii="PT Astra Serif" w:hAnsi="PT Astra Serif" w:cs="Arial"/>
        </w:rPr>
        <w:t>,</w:t>
      </w:r>
      <w:r w:rsidR="005C719F" w:rsidRPr="00EA2FEC">
        <w:rPr>
          <w:rFonts w:ascii="PT Astra Serif" w:hAnsi="PT Astra Serif" w:cs="Arial"/>
        </w:rPr>
        <w:t>0</w:t>
      </w:r>
      <w:r w:rsidR="005D63CD" w:rsidRPr="00EA2FEC">
        <w:rPr>
          <w:rFonts w:ascii="PT Astra Serif" w:hAnsi="PT Astra Serif" w:cs="Arial"/>
        </w:rPr>
        <w:t xml:space="preserve"> км.</w:t>
      </w:r>
    </w:p>
    <w:p w14:paraId="0FDC567D" w14:textId="6786287C" w:rsidR="005D63CD" w:rsidRPr="00EA2FEC" w:rsidRDefault="005D63CD" w:rsidP="00024BE5">
      <w:pPr>
        <w:pStyle w:val="af8"/>
        <w:ind w:firstLine="709"/>
        <w:jc w:val="both"/>
        <w:rPr>
          <w:rFonts w:ascii="PT Astra Serif" w:hAnsi="PT Astra Serif" w:cs="Arial"/>
        </w:rPr>
      </w:pPr>
      <w:r w:rsidRPr="00EA2FEC">
        <w:rPr>
          <w:rFonts w:ascii="PT Astra Serif" w:hAnsi="PT Astra Serif" w:cs="Arial"/>
        </w:rPr>
        <w:t>Всего в 2024 году на землях лесного фонда ликвидировано 136 лесных пожаров на общей площади 3</w:t>
      </w:r>
      <w:r w:rsidR="00ED3A44" w:rsidRPr="00EA2FEC">
        <w:rPr>
          <w:rFonts w:ascii="PT Astra Serif" w:hAnsi="PT Astra Serif" w:cs="Arial"/>
        </w:rPr>
        <w:t> </w:t>
      </w:r>
      <w:r w:rsidRPr="00EA2FEC">
        <w:rPr>
          <w:rFonts w:ascii="PT Astra Serif" w:hAnsi="PT Astra Serif" w:cs="Arial"/>
        </w:rPr>
        <w:t>823,22 га. Средняя площадь одного пожара составила 28,1</w:t>
      </w:r>
      <w:r w:rsidR="00C72684" w:rsidRPr="00EA2FEC">
        <w:rPr>
          <w:rFonts w:ascii="PT Astra Serif" w:hAnsi="PT Astra Serif" w:cs="Arial"/>
        </w:rPr>
        <w:t> </w:t>
      </w:r>
      <w:r w:rsidRPr="00EA2FEC">
        <w:rPr>
          <w:rFonts w:ascii="PT Astra Serif" w:hAnsi="PT Astra Serif" w:cs="Arial"/>
        </w:rPr>
        <w:t xml:space="preserve">га. </w:t>
      </w:r>
      <w:r w:rsidRPr="00EA2FEC">
        <w:rPr>
          <w:rFonts w:ascii="PT Astra Serif" w:hAnsi="PT Astra Serif"/>
        </w:rPr>
        <w:t>Оперативное реагирование сил и средств пожаротушения позволило ликвидировать 97,8% лесных пожаров в первые сутки</w:t>
      </w:r>
      <w:r w:rsidRPr="00EA2FEC">
        <w:rPr>
          <w:rFonts w:ascii="PT Astra Serif" w:hAnsi="PT Astra Serif" w:cs="Arial"/>
        </w:rPr>
        <w:t>.</w:t>
      </w:r>
    </w:p>
    <w:p w14:paraId="12EEAD43" w14:textId="68412582" w:rsidR="005D63CD" w:rsidRPr="00EA2FEC" w:rsidRDefault="005D63CD" w:rsidP="00024BE5">
      <w:pPr>
        <w:pStyle w:val="af8"/>
        <w:ind w:firstLine="709"/>
        <w:jc w:val="both"/>
        <w:rPr>
          <w:rFonts w:ascii="PT Astra Serif" w:hAnsi="PT Astra Serif" w:cs="Arial"/>
        </w:rPr>
      </w:pPr>
      <w:r w:rsidRPr="00EA2FEC">
        <w:rPr>
          <w:rFonts w:ascii="PT Astra Serif" w:hAnsi="PT Astra Serif" w:cs="Arial"/>
        </w:rPr>
        <w:t>Благодаря принятым мерам удалось не допустить перехода огня с земель лесного фонда на земли населенных пунктов и объекты экономики. Проведено 7</w:t>
      </w:r>
      <w:r w:rsidR="00ED3A44" w:rsidRPr="00EA2FEC">
        <w:rPr>
          <w:rFonts w:ascii="PT Astra Serif" w:hAnsi="PT Astra Serif" w:cs="Arial"/>
        </w:rPr>
        <w:t> </w:t>
      </w:r>
      <w:r w:rsidRPr="00EA2FEC">
        <w:rPr>
          <w:rFonts w:ascii="PT Astra Serif" w:hAnsi="PT Astra Serif" w:cs="Arial"/>
        </w:rPr>
        <w:t>026 мероприятий по организации проверок лесного законодательства.</w:t>
      </w:r>
    </w:p>
    <w:p w14:paraId="6979B17D" w14:textId="4AC8F915" w:rsidR="005D63CD" w:rsidRPr="00EA2FEC" w:rsidRDefault="005D63CD" w:rsidP="00024BE5">
      <w:pPr>
        <w:pStyle w:val="af8"/>
        <w:ind w:firstLine="709"/>
        <w:jc w:val="both"/>
        <w:rPr>
          <w:rFonts w:ascii="PT Astra Serif" w:hAnsi="PT Astra Serif" w:cs="Arial"/>
        </w:rPr>
      </w:pPr>
      <w:r w:rsidRPr="00EA2FEC">
        <w:rPr>
          <w:rFonts w:ascii="PT Astra Serif" w:hAnsi="PT Astra Serif" w:cs="Arial"/>
        </w:rPr>
        <w:t>В 2024 году выполнены мероприятия по лесовосстановлению на площади 49,8</w:t>
      </w:r>
      <w:r w:rsidR="008046FD" w:rsidRPr="00EA2FEC">
        <w:rPr>
          <w:rFonts w:ascii="PT Astra Serif" w:hAnsi="PT Astra Serif" w:cs="Arial"/>
        </w:rPr>
        <w:t> </w:t>
      </w:r>
      <w:r w:rsidRPr="00EA2FEC">
        <w:rPr>
          <w:rFonts w:ascii="PT Astra Serif" w:hAnsi="PT Astra Serif" w:cs="Arial"/>
        </w:rPr>
        <w:t>тыс.</w:t>
      </w:r>
      <w:r w:rsidR="00ED3A44" w:rsidRPr="00EA2FEC">
        <w:rPr>
          <w:rFonts w:ascii="PT Astra Serif" w:hAnsi="PT Astra Serif" w:cs="Arial"/>
        </w:rPr>
        <w:t> </w:t>
      </w:r>
      <w:r w:rsidRPr="00EA2FEC">
        <w:rPr>
          <w:rFonts w:ascii="PT Astra Serif" w:hAnsi="PT Astra Serif" w:cs="Arial"/>
        </w:rPr>
        <w:t xml:space="preserve">га, при плане </w:t>
      </w:r>
      <w:r w:rsidR="00070EF9" w:rsidRPr="00EA2FEC">
        <w:rPr>
          <w:rFonts w:ascii="PT Astra Serif" w:hAnsi="PT Astra Serif"/>
          <w:bCs/>
        </w:rPr>
        <w:t xml:space="preserve">– </w:t>
      </w:r>
      <w:r w:rsidRPr="00EA2FEC">
        <w:rPr>
          <w:rFonts w:ascii="PT Astra Serif" w:hAnsi="PT Astra Serif" w:cs="Arial"/>
        </w:rPr>
        <w:t xml:space="preserve">42,7 тыс. га, отношение площади лесовосстановления и лесоразведения к площади вырубленных и погибших лесных насаждений составило 125,4% (при плане </w:t>
      </w:r>
      <w:r w:rsidR="00070EF9" w:rsidRPr="00EA2FEC">
        <w:rPr>
          <w:rFonts w:ascii="PT Astra Serif" w:hAnsi="PT Astra Serif"/>
          <w:bCs/>
        </w:rPr>
        <w:t xml:space="preserve">– </w:t>
      </w:r>
      <w:r w:rsidRPr="00EA2FEC">
        <w:rPr>
          <w:rFonts w:ascii="PT Astra Serif" w:hAnsi="PT Astra Serif" w:cs="Arial"/>
        </w:rPr>
        <w:t>100%).</w:t>
      </w:r>
    </w:p>
    <w:p w14:paraId="7C9AF38E" w14:textId="34217959" w:rsidR="005D63CD" w:rsidRPr="00EA2FEC" w:rsidRDefault="005D63CD" w:rsidP="00024BE5">
      <w:pPr>
        <w:pStyle w:val="af8"/>
        <w:ind w:firstLine="709"/>
        <w:jc w:val="both"/>
        <w:rPr>
          <w:rFonts w:ascii="PT Astra Serif" w:hAnsi="PT Astra Serif" w:cs="Arial"/>
        </w:rPr>
      </w:pPr>
      <w:r w:rsidRPr="00EA2FEC">
        <w:rPr>
          <w:rFonts w:ascii="PT Astra Serif" w:hAnsi="PT Astra Serif"/>
        </w:rPr>
        <w:t>Проведены организационно-технические мероприятия по подбору (отводу) участков лесных насаждений, предназначенных для заготовки древесины, на площади</w:t>
      </w:r>
      <w:r w:rsidR="00ED3A44" w:rsidRPr="00EA2FEC">
        <w:rPr>
          <w:rFonts w:ascii="PT Astra Serif" w:hAnsi="PT Astra Serif"/>
        </w:rPr>
        <w:t xml:space="preserve"> </w:t>
      </w:r>
      <w:r w:rsidRPr="00EA2FEC">
        <w:rPr>
          <w:rFonts w:ascii="PT Astra Serif" w:hAnsi="PT Astra Serif"/>
        </w:rPr>
        <w:t>5</w:t>
      </w:r>
      <w:r w:rsidR="00ED3A44" w:rsidRPr="00EA2FEC">
        <w:rPr>
          <w:rFonts w:ascii="PT Astra Serif" w:hAnsi="PT Astra Serif"/>
        </w:rPr>
        <w:t> </w:t>
      </w:r>
      <w:r w:rsidRPr="00EA2FEC">
        <w:rPr>
          <w:rFonts w:ascii="PT Astra Serif" w:hAnsi="PT Astra Serif"/>
        </w:rPr>
        <w:t>285,30 га, проведено 8 аукционов, заключено 410 договоров купли–продажи на площади 5</w:t>
      </w:r>
      <w:r w:rsidR="00ED3A44" w:rsidRPr="00EA2FEC">
        <w:rPr>
          <w:rFonts w:ascii="PT Astra Serif" w:hAnsi="PT Astra Serif"/>
        </w:rPr>
        <w:t xml:space="preserve"> </w:t>
      </w:r>
      <w:r w:rsidRPr="00EA2FEC">
        <w:rPr>
          <w:rFonts w:ascii="PT Astra Serif" w:hAnsi="PT Astra Serif"/>
        </w:rPr>
        <w:t>212,02 га в объеме 926,168 тыс. куб. м.</w:t>
      </w:r>
    </w:p>
    <w:p w14:paraId="5F7E850C" w14:textId="4D692183" w:rsidR="005D63CD" w:rsidRPr="00EA2FEC" w:rsidRDefault="005D63CD"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С целью увеличения площади посевов в лесных питомниках в 2024 году заготовлено 5</w:t>
      </w:r>
      <w:r w:rsidR="005574DE"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564,0 кг семян лесных растений и произведен посев площади 2,52</w:t>
      </w:r>
      <w:r w:rsidR="00C72684"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 xml:space="preserve">га. Потребность </w:t>
      </w:r>
      <w:r w:rsidRPr="00EA2FEC">
        <w:rPr>
          <w:rFonts w:ascii="PT Astra Serif" w:eastAsia="Times New Roman" w:hAnsi="PT Astra Serif" w:cs="Arial"/>
          <w:sz w:val="24"/>
          <w:szCs w:val="24"/>
          <w:lang w:eastAsia="ru-RU"/>
        </w:rPr>
        <w:lastRenderedPageBreak/>
        <w:t>посадочного материала на 2025</w:t>
      </w:r>
      <w:r w:rsidR="005574DE" w:rsidRPr="00EA2FEC">
        <w:rPr>
          <w:rFonts w:ascii="PT Astra Serif" w:eastAsia="Times New Roman" w:hAnsi="PT Astra Serif" w:cs="Arial"/>
          <w:sz w:val="24"/>
          <w:szCs w:val="24"/>
          <w:lang w:eastAsia="ru-RU"/>
        </w:rPr>
        <w:t xml:space="preserve"> год составляет 2 </w:t>
      </w:r>
      <w:r w:rsidRPr="00EA2FEC">
        <w:rPr>
          <w:rFonts w:ascii="PT Astra Serif" w:eastAsia="Times New Roman" w:hAnsi="PT Astra Serif" w:cs="Arial"/>
          <w:sz w:val="24"/>
          <w:szCs w:val="24"/>
          <w:lang w:eastAsia="ru-RU"/>
        </w:rPr>
        <w:t xml:space="preserve">150 тыс. шт., в том числе с закрытой корневой системой </w:t>
      </w:r>
      <w:r w:rsidR="00ED3A44"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 xml:space="preserve"> 550 тыс. шт. </w:t>
      </w:r>
    </w:p>
    <w:p w14:paraId="3A94E58F" w14:textId="2F9C836E" w:rsidR="005D63CD" w:rsidRPr="00EA2FEC" w:rsidRDefault="005D63CD" w:rsidP="00024BE5">
      <w:pPr>
        <w:pStyle w:val="af8"/>
        <w:ind w:firstLine="709"/>
        <w:jc w:val="both"/>
        <w:rPr>
          <w:rFonts w:ascii="PT Astra Serif" w:hAnsi="PT Astra Serif" w:cs="Arial"/>
        </w:rPr>
      </w:pPr>
      <w:r w:rsidRPr="00EA2FEC">
        <w:rPr>
          <w:rFonts w:ascii="PT Astra Serif" w:hAnsi="PT Astra Serif" w:cs="Arial"/>
        </w:rPr>
        <w:t>На федеральном уровне приняты изменения в законодательстве, в соответствии с которыми лица могут самостоятельно или с привлечением иных лиц, в том числе государственных учреждений</w:t>
      </w:r>
      <w:r w:rsidR="00070EF9" w:rsidRPr="00EA2FEC">
        <w:rPr>
          <w:rFonts w:ascii="PT Astra Serif" w:hAnsi="PT Astra Serif" w:cs="Arial"/>
        </w:rPr>
        <w:t>,</w:t>
      </w:r>
      <w:r w:rsidRPr="00EA2FEC">
        <w:rPr>
          <w:rFonts w:ascii="PT Astra Serif" w:hAnsi="PT Astra Serif" w:cs="Arial"/>
        </w:rPr>
        <w:t xml:space="preserve"> осуществить «компенсационное» лесовосстановление.</w:t>
      </w:r>
    </w:p>
    <w:p w14:paraId="7D378513" w14:textId="7E05DF3C" w:rsidR="005D63CD" w:rsidRPr="00EA2FEC" w:rsidRDefault="005D63CD" w:rsidP="00024BE5">
      <w:pPr>
        <w:pStyle w:val="af8"/>
        <w:ind w:firstLine="709"/>
        <w:jc w:val="both"/>
        <w:rPr>
          <w:rFonts w:ascii="PT Astra Serif" w:hAnsi="PT Astra Serif"/>
          <w:iCs/>
        </w:rPr>
      </w:pPr>
      <w:r w:rsidRPr="00EA2FEC">
        <w:rPr>
          <w:rFonts w:ascii="PT Astra Serif" w:hAnsi="PT Astra Serif"/>
          <w:iCs/>
        </w:rPr>
        <w:t>В 2023 году на площадке Совета Федерации инициировано обращение в Минприроды России и Рослесхоз в части включения в план проведения лесоустройства на 2025</w:t>
      </w:r>
      <w:r w:rsidR="00070EF9" w:rsidRPr="00EA2FEC">
        <w:rPr>
          <w:rFonts w:ascii="PT Astra Serif" w:hAnsi="PT Astra Serif"/>
          <w:iCs/>
        </w:rPr>
        <w:t> </w:t>
      </w:r>
      <w:r w:rsidRPr="00EA2FEC">
        <w:rPr>
          <w:rFonts w:ascii="PT Astra Serif" w:hAnsi="PT Astra Serif"/>
          <w:iCs/>
        </w:rPr>
        <w:t>–</w:t>
      </w:r>
      <w:r w:rsidR="00070EF9" w:rsidRPr="00EA2FEC">
        <w:rPr>
          <w:rFonts w:ascii="PT Astra Serif" w:hAnsi="PT Astra Serif"/>
          <w:iCs/>
        </w:rPr>
        <w:t> </w:t>
      </w:r>
      <w:r w:rsidRPr="00EA2FEC">
        <w:rPr>
          <w:rFonts w:ascii="PT Astra Serif" w:hAnsi="PT Astra Serif"/>
          <w:iCs/>
        </w:rPr>
        <w:t>2026 годы в отношении лесов в границах Верхнекетского и Улу-Юльского лесничеств Томской области. Рослесхозом в план проведения лесоустройства на 2026</w:t>
      </w:r>
      <w:r w:rsidR="008046FD" w:rsidRPr="00EA2FEC">
        <w:rPr>
          <w:rFonts w:ascii="PT Astra Serif" w:hAnsi="PT Astra Serif"/>
          <w:iCs/>
        </w:rPr>
        <w:t> </w:t>
      </w:r>
      <w:r w:rsidRPr="00EA2FEC">
        <w:rPr>
          <w:rFonts w:ascii="PT Astra Serif" w:hAnsi="PT Astra Serif"/>
          <w:iCs/>
        </w:rPr>
        <w:t>–</w:t>
      </w:r>
      <w:r w:rsidR="008046FD" w:rsidRPr="00EA2FEC">
        <w:rPr>
          <w:rFonts w:ascii="PT Astra Serif" w:hAnsi="PT Astra Serif"/>
          <w:iCs/>
        </w:rPr>
        <w:t> </w:t>
      </w:r>
      <w:r w:rsidRPr="00EA2FEC">
        <w:rPr>
          <w:rFonts w:ascii="PT Astra Serif" w:hAnsi="PT Astra Serif"/>
          <w:iCs/>
        </w:rPr>
        <w:t xml:space="preserve">2027 годы включено Улу-Юльское лесничество. </w:t>
      </w:r>
    </w:p>
    <w:p w14:paraId="55F919D8" w14:textId="66B801F2" w:rsidR="005D63CD" w:rsidRPr="00EA2FEC" w:rsidRDefault="005D63CD" w:rsidP="00024BE5">
      <w:pPr>
        <w:pStyle w:val="af8"/>
        <w:ind w:firstLine="709"/>
        <w:jc w:val="both"/>
        <w:rPr>
          <w:rFonts w:ascii="PT Astra Serif" w:hAnsi="PT Astra Serif"/>
          <w:iCs/>
        </w:rPr>
      </w:pPr>
      <w:r w:rsidRPr="00EA2FEC">
        <w:rPr>
          <w:rFonts w:ascii="PT Astra Serif" w:hAnsi="PT Astra Serif"/>
          <w:iCs/>
        </w:rPr>
        <w:t>В целях включения в план проведения лесоустройства Верхнекетского лесничества ведутся работы по направлению обоснований в Рослесхоз о необходимости и перспективности проведения работ по лесоустройству в границах данного лесничества.</w:t>
      </w:r>
      <w:r w:rsidR="00D57FD7" w:rsidRPr="00EA2FEC">
        <w:rPr>
          <w:rFonts w:ascii="PT Astra Serif" w:hAnsi="PT Astra Serif"/>
          <w:iCs/>
        </w:rPr>
        <w:t xml:space="preserve"> </w:t>
      </w:r>
    </w:p>
    <w:p w14:paraId="50615BB1" w14:textId="77777777" w:rsidR="000F6E57" w:rsidRPr="00EA2FEC" w:rsidRDefault="000F6E57" w:rsidP="00024BE5">
      <w:pPr>
        <w:spacing w:after="0" w:line="240" w:lineRule="auto"/>
        <w:ind w:firstLine="709"/>
        <w:jc w:val="both"/>
        <w:rPr>
          <w:rFonts w:ascii="PT Astra Serif" w:eastAsia="Times New Roman" w:hAnsi="PT Astra Serif"/>
          <w:iCs/>
          <w:sz w:val="24"/>
          <w:szCs w:val="24"/>
          <w:lang w:eastAsia="ru-RU"/>
        </w:rPr>
      </w:pPr>
    </w:p>
    <w:p w14:paraId="4207888A" w14:textId="77777777" w:rsidR="000F6E57" w:rsidRPr="00EA2FEC" w:rsidRDefault="000F6E57"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360DFDE9" w14:textId="77777777" w:rsidR="005D63CD" w:rsidRPr="00EA2FEC" w:rsidRDefault="005574DE" w:rsidP="00024BE5">
      <w:pPr>
        <w:pStyle w:val="af8"/>
        <w:ind w:firstLine="709"/>
        <w:jc w:val="both"/>
        <w:rPr>
          <w:rFonts w:ascii="PT Astra Serif" w:hAnsi="PT Astra Serif"/>
        </w:rPr>
      </w:pPr>
      <w:r w:rsidRPr="00EA2FEC">
        <w:rPr>
          <w:rFonts w:ascii="PT Astra Serif" w:hAnsi="PT Astra Serif"/>
        </w:rPr>
        <w:t>1. </w:t>
      </w:r>
      <w:r w:rsidR="005D63CD" w:rsidRPr="00EA2FEC">
        <w:rPr>
          <w:rFonts w:ascii="PT Astra Serif" w:hAnsi="PT Astra Serif"/>
        </w:rPr>
        <w:t>Проведение мероприятий по лесовосстановлению на общей площади 45,3 тыс. га.</w:t>
      </w:r>
    </w:p>
    <w:p w14:paraId="51D29D13" w14:textId="77777777" w:rsidR="005D63CD" w:rsidRPr="00EA2FEC" w:rsidRDefault="005574DE" w:rsidP="00024BE5">
      <w:pPr>
        <w:pStyle w:val="af8"/>
        <w:ind w:firstLine="709"/>
        <w:jc w:val="both"/>
        <w:rPr>
          <w:rFonts w:ascii="PT Astra Serif" w:hAnsi="PT Astra Serif" w:cs="Arial"/>
        </w:rPr>
      </w:pPr>
      <w:r w:rsidRPr="00EA2FEC">
        <w:rPr>
          <w:rFonts w:ascii="PT Astra Serif" w:hAnsi="PT Astra Serif" w:cs="Arial"/>
        </w:rPr>
        <w:t>2. </w:t>
      </w:r>
      <w:r w:rsidR="005D63CD" w:rsidRPr="00EA2FEC">
        <w:rPr>
          <w:rFonts w:ascii="PT Astra Serif" w:hAnsi="PT Astra Serif" w:cs="Arial"/>
        </w:rPr>
        <w:t>Оснащение государственных учреждений (формирований) необходимой специализированной лесопожарной техникой и оборудованием в рамках реализации регионального проекта «Сохранение лесов».</w:t>
      </w:r>
    </w:p>
    <w:p w14:paraId="17E0BC0B" w14:textId="4072F1FE" w:rsidR="005D63CD" w:rsidRPr="00EA2FEC" w:rsidRDefault="005574DE" w:rsidP="00024BE5">
      <w:pPr>
        <w:pStyle w:val="af8"/>
        <w:ind w:firstLine="709"/>
        <w:jc w:val="both"/>
        <w:rPr>
          <w:rFonts w:ascii="PT Astra Serif" w:hAnsi="PT Astra Serif"/>
        </w:rPr>
      </w:pPr>
      <w:r w:rsidRPr="00EA2FEC">
        <w:rPr>
          <w:rFonts w:ascii="PT Astra Serif" w:hAnsi="PT Astra Serif" w:cs="Arial"/>
        </w:rPr>
        <w:t>3. </w:t>
      </w:r>
      <w:r w:rsidR="005D63CD" w:rsidRPr="00EA2FEC">
        <w:rPr>
          <w:rFonts w:ascii="PT Astra Serif" w:hAnsi="PT Astra Serif" w:cs="Arial"/>
        </w:rPr>
        <w:t xml:space="preserve">Обеспечение включения в федеральный план проведения лесоустройства </w:t>
      </w:r>
      <w:r w:rsidR="005D63CD" w:rsidRPr="00EA2FEC">
        <w:rPr>
          <w:rFonts w:ascii="PT Astra Serif" w:hAnsi="PT Astra Serif"/>
        </w:rPr>
        <w:t>на 2026</w:t>
      </w:r>
      <w:r w:rsidR="008046FD" w:rsidRPr="00EA2FEC">
        <w:rPr>
          <w:rFonts w:ascii="PT Astra Serif" w:hAnsi="PT Astra Serif"/>
        </w:rPr>
        <w:t> </w:t>
      </w:r>
      <w:r w:rsidR="00ED3A44" w:rsidRPr="00EA2FEC">
        <w:rPr>
          <w:rFonts w:ascii="PT Astra Serif" w:hAnsi="PT Astra Serif"/>
        </w:rPr>
        <w:t>–</w:t>
      </w:r>
      <w:r w:rsidR="008046FD" w:rsidRPr="00EA2FEC">
        <w:rPr>
          <w:rFonts w:ascii="PT Astra Serif" w:hAnsi="PT Astra Serif"/>
        </w:rPr>
        <w:t> </w:t>
      </w:r>
      <w:r w:rsidR="005D63CD" w:rsidRPr="00EA2FEC">
        <w:rPr>
          <w:rFonts w:ascii="PT Astra Serif" w:hAnsi="PT Astra Serif"/>
        </w:rPr>
        <w:t xml:space="preserve">2027 </w:t>
      </w:r>
      <w:r w:rsidRPr="00EA2FEC">
        <w:rPr>
          <w:rFonts w:ascii="PT Astra Serif" w:hAnsi="PT Astra Serif"/>
        </w:rPr>
        <w:t xml:space="preserve">годы </w:t>
      </w:r>
      <w:r w:rsidR="005D63CD" w:rsidRPr="00EA2FEC">
        <w:rPr>
          <w:rFonts w:ascii="PT Astra Serif" w:hAnsi="PT Astra Serif" w:cs="Arial"/>
        </w:rPr>
        <w:t>Улу-Юльского лесничества Томской области.</w:t>
      </w:r>
    </w:p>
    <w:p w14:paraId="239AB92E" w14:textId="77777777" w:rsidR="000F6E57" w:rsidRPr="00EA2FEC" w:rsidRDefault="000F6E57" w:rsidP="00024BE5">
      <w:pPr>
        <w:spacing w:after="0" w:line="240" w:lineRule="auto"/>
        <w:ind w:firstLine="709"/>
        <w:jc w:val="both"/>
        <w:rPr>
          <w:rFonts w:ascii="PT Astra Serif" w:hAnsi="PT Astra Serif"/>
          <w:sz w:val="24"/>
          <w:szCs w:val="24"/>
        </w:rPr>
      </w:pPr>
    </w:p>
    <w:p w14:paraId="01BEE29F" w14:textId="77777777" w:rsidR="000F6E57" w:rsidRPr="00EA2FEC" w:rsidRDefault="000F6E57" w:rsidP="00024BE5">
      <w:pPr>
        <w:shd w:val="clear" w:color="auto" w:fill="EAF1DD" w:themeFill="accent3" w:themeFillTint="33"/>
        <w:spacing w:after="0" w:line="240" w:lineRule="auto"/>
        <w:rPr>
          <w:rFonts w:ascii="PT Astra Serif" w:eastAsia="Times New Roman" w:hAnsi="PT Astra Serif"/>
          <w:b/>
          <w:sz w:val="24"/>
          <w:szCs w:val="24"/>
          <w:shd w:val="clear" w:color="auto" w:fill="EAF1DD" w:themeFill="accent3" w:themeFillTint="33"/>
        </w:rPr>
      </w:pPr>
      <w:r w:rsidRPr="00EA2FEC">
        <w:rPr>
          <w:rFonts w:ascii="PT Astra Serif" w:eastAsia="Times New Roman" w:hAnsi="PT Astra Serif"/>
          <w:b/>
          <w:sz w:val="24"/>
          <w:szCs w:val="24"/>
          <w:shd w:val="clear" w:color="auto" w:fill="EAF1DD" w:themeFill="accent3" w:themeFillTint="33"/>
        </w:rPr>
        <w:t>Рыбохозяйственный комплекс</w:t>
      </w:r>
    </w:p>
    <w:p w14:paraId="13089720" w14:textId="77777777" w:rsidR="005574DE" w:rsidRPr="00EA2FEC" w:rsidRDefault="005574DE" w:rsidP="00024BE5">
      <w:pPr>
        <w:pStyle w:val="af8"/>
        <w:ind w:firstLine="709"/>
        <w:jc w:val="both"/>
        <w:rPr>
          <w:rFonts w:ascii="PT Astra Serif" w:hAnsi="PT Astra Serif"/>
        </w:rPr>
      </w:pPr>
      <w:r w:rsidRPr="00EA2FEC">
        <w:rPr>
          <w:rFonts w:ascii="PT Astra Serif" w:hAnsi="PT Astra Serif"/>
        </w:rPr>
        <w:t xml:space="preserve">Рыбохозяйственный комплекс Томской области является отраслью, обеспечивающей трудовую занятость населения в сельской местности и влияющей на продовольственную безопасность региона. </w:t>
      </w:r>
    </w:p>
    <w:p w14:paraId="4B9A644B" w14:textId="77777777" w:rsidR="005574DE" w:rsidRPr="00EA2FEC" w:rsidRDefault="005574DE" w:rsidP="00024BE5">
      <w:pPr>
        <w:pStyle w:val="af8"/>
        <w:ind w:firstLine="709"/>
        <w:jc w:val="both"/>
        <w:rPr>
          <w:rFonts w:ascii="PT Astra Serif" w:hAnsi="PT Astra Serif"/>
        </w:rPr>
      </w:pPr>
      <w:r w:rsidRPr="00EA2FEC">
        <w:rPr>
          <w:rFonts w:ascii="PT Astra Serif" w:hAnsi="PT Astra Serif"/>
        </w:rPr>
        <w:t xml:space="preserve">Высокий уровень воды в водных объектах Томской области оказал благоприятное влияние на естественный нерест и нагул водных биоресурсов. Объем вылова биоресурсов в 2024 году по сравнению с 2023 годом вырос на 8% и составил 3,8 тыс. тонн. </w:t>
      </w:r>
    </w:p>
    <w:p w14:paraId="7D066E87" w14:textId="5DACDDF4" w:rsidR="005574DE" w:rsidRPr="00EA2FEC" w:rsidRDefault="005574DE" w:rsidP="00473C38">
      <w:pPr>
        <w:pStyle w:val="af8"/>
        <w:tabs>
          <w:tab w:val="left" w:pos="6096"/>
        </w:tabs>
        <w:ind w:firstLine="709"/>
        <w:jc w:val="both"/>
        <w:rPr>
          <w:rFonts w:ascii="PT Astra Serif" w:hAnsi="PT Astra Serif"/>
        </w:rPr>
      </w:pPr>
      <w:r w:rsidRPr="00EA2FEC">
        <w:rPr>
          <w:rFonts w:ascii="PT Astra Serif" w:hAnsi="PT Astra Serif"/>
        </w:rPr>
        <w:t>По данным Томскстата</w:t>
      </w:r>
      <w:r w:rsidR="00070EF9" w:rsidRPr="00EA2FEC">
        <w:rPr>
          <w:rFonts w:ascii="PT Astra Serif" w:hAnsi="PT Astra Serif"/>
        </w:rPr>
        <w:t>,</w:t>
      </w:r>
      <w:r w:rsidRPr="00EA2FEC">
        <w:rPr>
          <w:rFonts w:ascii="PT Astra Serif" w:hAnsi="PT Astra Serif"/>
        </w:rPr>
        <w:t xml:space="preserve"> оборот организаций по виду экономической деятельности «Рыболовство и рыбоводство» увеличился в 2024 году по сравнению с 2023 годом в 2,7</w:t>
      </w:r>
      <w:r w:rsidR="009C7BA5" w:rsidRPr="00EA2FEC">
        <w:rPr>
          <w:rFonts w:ascii="PT Astra Serif" w:hAnsi="PT Astra Serif"/>
        </w:rPr>
        <w:t> </w:t>
      </w:r>
      <w:r w:rsidRPr="00EA2FEC">
        <w:rPr>
          <w:rFonts w:ascii="PT Astra Serif" w:hAnsi="PT Astra Serif"/>
        </w:rPr>
        <w:t>раза и составил 36 млн</w:t>
      </w:r>
      <w:r w:rsidR="00070EF9" w:rsidRPr="00EA2FEC">
        <w:rPr>
          <w:rFonts w:ascii="PT Astra Serif" w:hAnsi="PT Astra Serif"/>
        </w:rPr>
        <w:t>.</w:t>
      </w:r>
      <w:r w:rsidRPr="00EA2FEC">
        <w:rPr>
          <w:rFonts w:ascii="PT Astra Serif" w:hAnsi="PT Astra Serif"/>
        </w:rPr>
        <w:t xml:space="preserve"> рублей.</w:t>
      </w:r>
    </w:p>
    <w:p w14:paraId="7ACB36B6" w14:textId="1BF5D4FD" w:rsidR="005574DE" w:rsidRPr="00EA2FEC" w:rsidRDefault="005574DE" w:rsidP="00024BE5">
      <w:pPr>
        <w:pStyle w:val="af8"/>
        <w:ind w:firstLine="709"/>
        <w:jc w:val="both"/>
        <w:rPr>
          <w:rFonts w:ascii="PT Astra Serif" w:hAnsi="PT Astra Serif"/>
        </w:rPr>
      </w:pPr>
      <w:r w:rsidRPr="00EA2FEC">
        <w:rPr>
          <w:rFonts w:ascii="PT Astra Serif" w:hAnsi="PT Astra Serif"/>
        </w:rPr>
        <w:t xml:space="preserve">В сфере переработки рыбо- и морепродуктов с 2023 года наблюдается отрицательная динамика. Объем рыбопереработки в 2024 году составил 4,3 тыс. тонн, что на 3,3% меньше </w:t>
      </w:r>
      <w:r w:rsidR="00ED3A44" w:rsidRPr="00EA2FEC">
        <w:rPr>
          <w:rFonts w:ascii="PT Astra Serif" w:hAnsi="PT Astra Serif"/>
        </w:rPr>
        <w:t>чем в</w:t>
      </w:r>
      <w:r w:rsidRPr="00EA2FEC">
        <w:rPr>
          <w:rFonts w:ascii="PT Astra Serif" w:hAnsi="PT Astra Serif"/>
        </w:rPr>
        <w:t xml:space="preserve"> 2023 год</w:t>
      </w:r>
      <w:r w:rsidR="00ED3A44" w:rsidRPr="00EA2FEC">
        <w:rPr>
          <w:rFonts w:ascii="PT Astra Serif" w:hAnsi="PT Astra Serif"/>
        </w:rPr>
        <w:t>у</w:t>
      </w:r>
      <w:r w:rsidRPr="00EA2FEC">
        <w:rPr>
          <w:rFonts w:ascii="PT Astra Serif" w:hAnsi="PT Astra Serif"/>
        </w:rPr>
        <w:t xml:space="preserve"> и на 16,2% меньше</w:t>
      </w:r>
      <w:r w:rsidR="00ED3A44" w:rsidRPr="00EA2FEC">
        <w:rPr>
          <w:rFonts w:ascii="PT Astra Serif" w:hAnsi="PT Astra Serif"/>
        </w:rPr>
        <w:t xml:space="preserve"> чем в </w:t>
      </w:r>
      <w:r w:rsidRPr="00EA2FEC">
        <w:rPr>
          <w:rFonts w:ascii="PT Astra Serif" w:hAnsi="PT Astra Serif"/>
        </w:rPr>
        <w:t>2022 год</w:t>
      </w:r>
      <w:r w:rsidR="00ED3A44" w:rsidRPr="00EA2FEC">
        <w:rPr>
          <w:rFonts w:ascii="PT Astra Serif" w:hAnsi="PT Astra Serif"/>
        </w:rPr>
        <w:t>у</w:t>
      </w:r>
      <w:r w:rsidRPr="00EA2FEC">
        <w:rPr>
          <w:rFonts w:ascii="PT Astra Serif" w:hAnsi="PT Astra Serif"/>
        </w:rPr>
        <w:t>. Одной из причин такого снижения является значительное повышение закупочной стоимости морской и речной рыбы и, как следствие, рост конечной стоимости готовой рыбной продукции, снижение покупательского спроса.</w:t>
      </w:r>
    </w:p>
    <w:p w14:paraId="60FEE61E" w14:textId="211FB8ED" w:rsidR="005574DE" w:rsidRPr="00EA2FEC" w:rsidRDefault="005574DE" w:rsidP="00024BE5">
      <w:pPr>
        <w:pStyle w:val="af8"/>
        <w:ind w:firstLine="709"/>
        <w:jc w:val="both"/>
        <w:rPr>
          <w:rFonts w:ascii="PT Astra Serif" w:hAnsi="PT Astra Serif"/>
        </w:rPr>
      </w:pPr>
      <w:r w:rsidRPr="00EA2FEC">
        <w:rPr>
          <w:rFonts w:ascii="PT Astra Serif" w:hAnsi="PT Astra Serif"/>
        </w:rPr>
        <w:t>Тем не менее, по данным Томскстата</w:t>
      </w:r>
      <w:r w:rsidR="00CB603A" w:rsidRPr="00EA2FEC">
        <w:rPr>
          <w:rFonts w:ascii="PT Astra Serif" w:hAnsi="PT Astra Serif"/>
        </w:rPr>
        <w:t>,</w:t>
      </w:r>
      <w:r w:rsidRPr="00EA2FEC">
        <w:rPr>
          <w:rFonts w:ascii="PT Astra Serif" w:hAnsi="PT Astra Serif"/>
        </w:rPr>
        <w:t xml:space="preserve"> объем отгрузки товаров собственного производства по виду экономической деятельности «Переработка и консервирование рыбы, ракообразных и моллюсков» в 2024 году увеличился по сравнению с 2023 годом на 17,5% и составил 535,7 млн</w:t>
      </w:r>
      <w:r w:rsidR="00CB603A" w:rsidRPr="00EA2FEC">
        <w:rPr>
          <w:rFonts w:ascii="PT Astra Serif" w:hAnsi="PT Astra Serif"/>
        </w:rPr>
        <w:t>.</w:t>
      </w:r>
      <w:r w:rsidRPr="00EA2FEC">
        <w:rPr>
          <w:rFonts w:ascii="PT Astra Serif" w:hAnsi="PT Astra Serif"/>
        </w:rPr>
        <w:t xml:space="preserve"> рублей.</w:t>
      </w:r>
    </w:p>
    <w:p w14:paraId="2DCEEC6F" w14:textId="77777777" w:rsidR="005574DE" w:rsidRPr="00EA2FEC" w:rsidRDefault="005574DE" w:rsidP="00024BE5">
      <w:pPr>
        <w:pStyle w:val="af8"/>
        <w:ind w:firstLine="709"/>
        <w:jc w:val="both"/>
        <w:rPr>
          <w:rFonts w:ascii="PT Astra Serif" w:hAnsi="PT Astra Serif"/>
        </w:rPr>
      </w:pPr>
      <w:r w:rsidRPr="00EA2FEC">
        <w:rPr>
          <w:rFonts w:ascii="PT Astra Serif" w:hAnsi="PT Astra Serif"/>
        </w:rPr>
        <w:t>Рыбоперерабатывающие предприятия региона ежегодно расширяют ассортимент продукции за счет более глубокой степени переработки рыбы. В 2024 году на рынок было представлено 19 видов новой продукции.</w:t>
      </w:r>
    </w:p>
    <w:p w14:paraId="76512880" w14:textId="47FB0059" w:rsidR="005574DE" w:rsidRPr="00EA2FEC" w:rsidRDefault="005574DE" w:rsidP="00024BE5">
      <w:pPr>
        <w:pStyle w:val="af8"/>
        <w:ind w:firstLine="709"/>
        <w:jc w:val="both"/>
        <w:rPr>
          <w:rFonts w:ascii="PT Astra Serif" w:hAnsi="PT Astra Serif"/>
        </w:rPr>
      </w:pPr>
      <w:r w:rsidRPr="00EA2FEC">
        <w:rPr>
          <w:rFonts w:ascii="PT Astra Serif" w:hAnsi="PT Astra Serif"/>
        </w:rPr>
        <w:t>На территории региона действует сеть из 44 фирменных рыбных магазинов с общим ассортиментом более 500 наименований, томская продукция представлена в 20</w:t>
      </w:r>
      <w:r w:rsidR="009C7BA5" w:rsidRPr="00EA2FEC">
        <w:rPr>
          <w:rFonts w:ascii="PT Astra Serif" w:hAnsi="PT Astra Serif"/>
        </w:rPr>
        <w:t> </w:t>
      </w:r>
      <w:r w:rsidRPr="00EA2FEC">
        <w:rPr>
          <w:rFonts w:ascii="PT Astra Serif" w:hAnsi="PT Astra Serif"/>
        </w:rPr>
        <w:t xml:space="preserve">федеральных и региональных торговых сетях. Около 25% готовой рыбной продукции томских рыбоперерабатывающих предприятий поставляется в Новосибирскую, Кемеровскую, Омскую, Свердловскую, Тюменскую области, Республику Хакасия, Алтайский и Красноярский края. Свежемороженая речная рыба также поставляется в Волгоградскую и Ростовскую области, Краснодарский край. </w:t>
      </w:r>
    </w:p>
    <w:p w14:paraId="228BAFF6" w14:textId="590629A6" w:rsidR="005574DE" w:rsidRPr="00EA2FEC" w:rsidRDefault="005574DE" w:rsidP="00024BE5">
      <w:pPr>
        <w:pStyle w:val="af8"/>
        <w:ind w:firstLine="709"/>
        <w:jc w:val="both"/>
        <w:rPr>
          <w:rFonts w:ascii="PT Astra Serif" w:hAnsi="PT Astra Serif"/>
        </w:rPr>
      </w:pPr>
      <w:r w:rsidRPr="00EA2FEC">
        <w:rPr>
          <w:rFonts w:ascii="PT Astra Serif" w:hAnsi="PT Astra Serif"/>
        </w:rPr>
        <w:lastRenderedPageBreak/>
        <w:t>Доля местного сырья в структуре рыбопереработки составляет 45% за счет вылова речной рыбы и деятельности консервного завод</w:t>
      </w:r>
      <w:proofErr w:type="gramStart"/>
      <w:r w:rsidRPr="00EA2FEC">
        <w:rPr>
          <w:rFonts w:ascii="PT Astra Serif" w:hAnsi="PT Astra Serif"/>
        </w:rPr>
        <w:t>а ООО</w:t>
      </w:r>
      <w:proofErr w:type="gramEnd"/>
      <w:r w:rsidRPr="00EA2FEC">
        <w:rPr>
          <w:rFonts w:ascii="PT Astra Serif" w:hAnsi="PT Astra Serif"/>
        </w:rPr>
        <w:t xml:space="preserve"> «Ковчег». Объем инвестиций в рыбной отрасли в 2024 году составил 26,35 млн</w:t>
      </w:r>
      <w:r w:rsidR="00CB603A" w:rsidRPr="00EA2FEC">
        <w:rPr>
          <w:rFonts w:ascii="PT Astra Serif" w:hAnsi="PT Astra Serif"/>
        </w:rPr>
        <w:t>.</w:t>
      </w:r>
      <w:r w:rsidRPr="00EA2FEC">
        <w:rPr>
          <w:rFonts w:ascii="PT Astra Serif" w:hAnsi="PT Astra Serif"/>
        </w:rPr>
        <w:t xml:space="preserve"> рублей. </w:t>
      </w:r>
    </w:p>
    <w:p w14:paraId="63EA34C6" w14:textId="77777777" w:rsidR="005574DE" w:rsidRPr="00EA2FEC" w:rsidRDefault="005574DE" w:rsidP="00024BE5">
      <w:pPr>
        <w:pStyle w:val="af8"/>
        <w:ind w:firstLine="709"/>
        <w:jc w:val="both"/>
        <w:rPr>
          <w:rFonts w:ascii="PT Astra Serif" w:hAnsi="PT Astra Serif"/>
        </w:rPr>
      </w:pPr>
      <w:r w:rsidRPr="00EA2FEC">
        <w:rPr>
          <w:rFonts w:ascii="PT Astra Serif" w:hAnsi="PT Astra Serif"/>
        </w:rPr>
        <w:t xml:space="preserve">В 2024 году были реализованы следующие проекты: </w:t>
      </w:r>
    </w:p>
    <w:p w14:paraId="2AF789EA" w14:textId="3FC35987" w:rsidR="005574DE" w:rsidRPr="00EA2FEC" w:rsidRDefault="00ED3A44" w:rsidP="00024BE5">
      <w:pPr>
        <w:pStyle w:val="af8"/>
        <w:ind w:firstLine="709"/>
        <w:jc w:val="both"/>
        <w:rPr>
          <w:rFonts w:ascii="PT Astra Serif" w:hAnsi="PT Astra Serif"/>
        </w:rPr>
      </w:pPr>
      <w:r w:rsidRPr="00EA2FEC">
        <w:rPr>
          <w:rFonts w:ascii="PT Astra Serif" w:hAnsi="PT Astra Serif"/>
        </w:rPr>
        <w:t>– </w:t>
      </w:r>
      <w:proofErr w:type="gramStart"/>
      <w:r w:rsidR="005574DE" w:rsidRPr="00EA2FEC">
        <w:rPr>
          <w:rFonts w:ascii="PT Astra Serif" w:hAnsi="PT Astra Serif"/>
        </w:rPr>
        <w:t>введены</w:t>
      </w:r>
      <w:proofErr w:type="gramEnd"/>
      <w:r w:rsidR="005574DE" w:rsidRPr="00EA2FEC">
        <w:rPr>
          <w:rFonts w:ascii="PT Astra Serif" w:hAnsi="PT Astra Serif"/>
        </w:rPr>
        <w:t xml:space="preserve"> в эксплуатацию 2 рыбоприемных пункта в с.</w:t>
      </w:r>
      <w:r w:rsidRPr="00EA2FEC">
        <w:rPr>
          <w:rFonts w:ascii="PT Astra Serif" w:hAnsi="PT Astra Serif"/>
        </w:rPr>
        <w:t> </w:t>
      </w:r>
      <w:r w:rsidR="005574DE" w:rsidRPr="00EA2FEC">
        <w:rPr>
          <w:rFonts w:ascii="PT Astra Serif" w:hAnsi="PT Astra Serif"/>
        </w:rPr>
        <w:t>Каргасок (морской контейнер на 20 тонн) и д.</w:t>
      </w:r>
      <w:r w:rsidRPr="00EA2FEC">
        <w:rPr>
          <w:rFonts w:ascii="PT Astra Serif" w:hAnsi="PT Astra Serif"/>
        </w:rPr>
        <w:t> </w:t>
      </w:r>
      <w:r w:rsidR="005574DE" w:rsidRPr="00EA2FEC">
        <w:rPr>
          <w:rFonts w:ascii="PT Astra Serif" w:hAnsi="PT Astra Serif"/>
        </w:rPr>
        <w:t>Казальцево Каргасокского района (30 куб.</w:t>
      </w:r>
      <w:r w:rsidR="006156C2" w:rsidRPr="00EA2FEC">
        <w:rPr>
          <w:rFonts w:ascii="PT Astra Serif" w:hAnsi="PT Astra Serif"/>
        </w:rPr>
        <w:t> </w:t>
      </w:r>
      <w:r w:rsidR="005574DE" w:rsidRPr="00EA2FEC">
        <w:rPr>
          <w:rFonts w:ascii="PT Astra Serif" w:hAnsi="PT Astra Serif"/>
        </w:rPr>
        <w:t>м)</w:t>
      </w:r>
      <w:r w:rsidRPr="00EA2FEC">
        <w:rPr>
          <w:rFonts w:ascii="PT Astra Serif" w:hAnsi="PT Astra Serif"/>
        </w:rPr>
        <w:t>;</w:t>
      </w:r>
    </w:p>
    <w:p w14:paraId="7572A4C1" w14:textId="109F8500" w:rsidR="005574DE" w:rsidRPr="00EA2FEC" w:rsidRDefault="00ED3A44" w:rsidP="00024BE5">
      <w:pPr>
        <w:pStyle w:val="af8"/>
        <w:ind w:firstLine="709"/>
        <w:jc w:val="both"/>
        <w:rPr>
          <w:rFonts w:ascii="PT Astra Serif" w:hAnsi="PT Astra Serif"/>
        </w:rPr>
      </w:pPr>
      <w:r w:rsidRPr="00EA2FEC">
        <w:rPr>
          <w:rFonts w:ascii="PT Astra Serif" w:hAnsi="PT Astra Serif"/>
        </w:rPr>
        <w:t>– </w:t>
      </w:r>
      <w:r w:rsidR="005574DE" w:rsidRPr="00EA2FEC">
        <w:rPr>
          <w:rFonts w:ascii="PT Astra Serif" w:hAnsi="PT Astra Serif"/>
        </w:rPr>
        <w:t>созданы дополнительные холодильные мощности на рыбозаводах г. Томска (ИП Пивиков, выпускающий продукцию под брендом «Рыбная тема», установил 2 рефрижераторных контейнера, ООО «РИФ» построил 2 холодильные камеры на 510 куб.</w:t>
      </w:r>
      <w:r w:rsidR="006156C2" w:rsidRPr="00EA2FEC">
        <w:rPr>
          <w:rFonts w:ascii="PT Astra Serif" w:hAnsi="PT Astra Serif"/>
        </w:rPr>
        <w:t> </w:t>
      </w:r>
      <w:r w:rsidR="005574DE" w:rsidRPr="00EA2FEC">
        <w:rPr>
          <w:rFonts w:ascii="PT Astra Serif" w:hAnsi="PT Astra Serif"/>
        </w:rPr>
        <w:t>м)</w:t>
      </w:r>
      <w:r w:rsidRPr="00EA2FEC">
        <w:rPr>
          <w:rFonts w:ascii="PT Astra Serif" w:hAnsi="PT Astra Serif"/>
        </w:rPr>
        <w:t>;</w:t>
      </w:r>
    </w:p>
    <w:p w14:paraId="4A277CA5" w14:textId="087E88D7" w:rsidR="005574DE" w:rsidRPr="00EA2FEC" w:rsidRDefault="00ED3A44" w:rsidP="00024BE5">
      <w:pPr>
        <w:pStyle w:val="af8"/>
        <w:ind w:firstLine="709"/>
        <w:jc w:val="both"/>
        <w:rPr>
          <w:rFonts w:ascii="PT Astra Serif" w:hAnsi="PT Astra Serif"/>
        </w:rPr>
      </w:pPr>
      <w:r w:rsidRPr="00EA2FEC">
        <w:rPr>
          <w:rFonts w:ascii="PT Astra Serif" w:hAnsi="PT Astra Serif"/>
        </w:rPr>
        <w:t>– </w:t>
      </w:r>
      <w:r w:rsidR="005574DE" w:rsidRPr="00EA2FEC">
        <w:rPr>
          <w:rFonts w:ascii="PT Astra Serif" w:hAnsi="PT Astra Serif"/>
        </w:rPr>
        <w:t>основными перерабатывающими предприятиями обновлен парк оборудования для глубокой переработки рыбного сырья (введено 5 новых коптильных камер, приобретены филеровочная машина, пельменный аппарат, дымоуловитель, овощерезка, маркировочное оборудование)</w:t>
      </w:r>
      <w:r w:rsidRPr="00EA2FEC">
        <w:rPr>
          <w:rFonts w:ascii="PT Astra Serif" w:hAnsi="PT Astra Serif"/>
        </w:rPr>
        <w:t>;</w:t>
      </w:r>
    </w:p>
    <w:p w14:paraId="67E59B95" w14:textId="6E6B9E40" w:rsidR="005574DE" w:rsidRPr="00EA2FEC" w:rsidRDefault="00ED3A44" w:rsidP="00024BE5">
      <w:pPr>
        <w:pStyle w:val="af8"/>
        <w:ind w:firstLine="709"/>
        <w:jc w:val="both"/>
        <w:rPr>
          <w:rFonts w:ascii="PT Astra Serif" w:hAnsi="PT Astra Serif"/>
        </w:rPr>
      </w:pPr>
      <w:r w:rsidRPr="00EA2FEC">
        <w:rPr>
          <w:rFonts w:ascii="PT Astra Serif" w:hAnsi="PT Astra Serif"/>
        </w:rPr>
        <w:t>– </w:t>
      </w:r>
      <w:r w:rsidR="005574DE" w:rsidRPr="00EA2FEC">
        <w:rPr>
          <w:rFonts w:ascii="PT Astra Serif" w:hAnsi="PT Astra Serif"/>
        </w:rPr>
        <w:t>завершено создание садковой линии на р.</w:t>
      </w:r>
      <w:r w:rsidRPr="00EA2FEC">
        <w:rPr>
          <w:rFonts w:ascii="PT Astra Serif" w:hAnsi="PT Astra Serif"/>
        </w:rPr>
        <w:t> </w:t>
      </w:r>
      <w:r w:rsidR="005574DE" w:rsidRPr="00EA2FEC">
        <w:rPr>
          <w:rFonts w:ascii="PT Astra Serif" w:hAnsi="PT Astra Serif"/>
        </w:rPr>
        <w:t>Таган Кожевниковского района для содержания ремонтно-маточного стада сиговых видов рыб и воспроизводства молоди</w:t>
      </w:r>
      <w:r w:rsidRPr="00EA2FEC">
        <w:rPr>
          <w:rFonts w:ascii="PT Astra Serif" w:hAnsi="PT Astra Serif"/>
        </w:rPr>
        <w:t>;</w:t>
      </w:r>
    </w:p>
    <w:p w14:paraId="6E8E9491" w14:textId="055C680A" w:rsidR="005574DE" w:rsidRPr="00EA2FEC" w:rsidRDefault="00ED3A44" w:rsidP="00024BE5">
      <w:pPr>
        <w:pStyle w:val="af8"/>
        <w:ind w:firstLine="709"/>
        <w:jc w:val="both"/>
        <w:rPr>
          <w:rFonts w:ascii="PT Astra Serif" w:hAnsi="PT Astra Serif"/>
        </w:rPr>
      </w:pPr>
      <w:r w:rsidRPr="00EA2FEC">
        <w:rPr>
          <w:rFonts w:ascii="PT Astra Serif" w:hAnsi="PT Astra Serif"/>
        </w:rPr>
        <w:t>– </w:t>
      </w:r>
      <w:r w:rsidR="005574DE" w:rsidRPr="00EA2FEC">
        <w:rPr>
          <w:rFonts w:ascii="PT Astra Serif" w:hAnsi="PT Astra Serif"/>
        </w:rPr>
        <w:t>продолжается реализация проекта «Создание в г.</w:t>
      </w:r>
      <w:r w:rsidRPr="00EA2FEC">
        <w:rPr>
          <w:rFonts w:ascii="PT Astra Serif" w:hAnsi="PT Astra Serif"/>
        </w:rPr>
        <w:t> </w:t>
      </w:r>
      <w:r w:rsidR="005574DE" w:rsidRPr="00EA2FEC">
        <w:rPr>
          <w:rFonts w:ascii="PT Astra Serif" w:hAnsi="PT Astra Serif"/>
        </w:rPr>
        <w:t>Томске рыбного логистического центра» (срок реализации 2021</w:t>
      </w:r>
      <w:r w:rsidR="00C66294" w:rsidRPr="00EA2FEC">
        <w:rPr>
          <w:rFonts w:ascii="PT Astra Serif" w:eastAsia="Calibri" w:hAnsi="PT Astra Serif"/>
        </w:rPr>
        <w:t xml:space="preserve"> – </w:t>
      </w:r>
      <w:r w:rsidR="005574DE" w:rsidRPr="00EA2FEC">
        <w:rPr>
          <w:rFonts w:ascii="PT Astra Serif" w:hAnsi="PT Astra Serif"/>
        </w:rPr>
        <w:t xml:space="preserve">2025 годы, стоимость проекта </w:t>
      </w:r>
      <w:r w:rsidR="00CB603A" w:rsidRPr="00EA2FEC">
        <w:rPr>
          <w:rFonts w:ascii="PT Astra Serif" w:hAnsi="PT Astra Serif"/>
          <w:bCs/>
        </w:rPr>
        <w:t xml:space="preserve">– </w:t>
      </w:r>
      <w:r w:rsidR="005574DE" w:rsidRPr="00EA2FEC">
        <w:rPr>
          <w:rFonts w:ascii="PT Astra Serif" w:hAnsi="PT Astra Serif"/>
        </w:rPr>
        <w:t>55 млн</w:t>
      </w:r>
      <w:r w:rsidR="00CB603A" w:rsidRPr="00EA2FEC">
        <w:rPr>
          <w:rFonts w:ascii="PT Astra Serif" w:hAnsi="PT Astra Serif"/>
        </w:rPr>
        <w:t>.</w:t>
      </w:r>
      <w:r w:rsidR="005574DE" w:rsidRPr="00EA2FEC">
        <w:rPr>
          <w:rFonts w:ascii="PT Astra Serif" w:hAnsi="PT Astra Serif"/>
        </w:rPr>
        <w:t xml:space="preserve"> рублей, холодильные мощности 2600 куб. м, будет создано 20 новых рабочих мест), рассчитанного на единовременное хранение до 500 тонн рыбного сырья и готовой продукции.</w:t>
      </w:r>
    </w:p>
    <w:p w14:paraId="6EE67F07" w14:textId="450FEF1F" w:rsidR="005574DE" w:rsidRPr="00EA2FEC" w:rsidRDefault="005574DE" w:rsidP="00024BE5">
      <w:pPr>
        <w:pStyle w:val="af8"/>
        <w:ind w:firstLine="709"/>
        <w:jc w:val="both"/>
        <w:rPr>
          <w:rFonts w:ascii="PT Astra Serif" w:hAnsi="PT Astra Serif"/>
        </w:rPr>
      </w:pPr>
      <w:r w:rsidRPr="00EA2FEC">
        <w:rPr>
          <w:rFonts w:ascii="PT Astra Serif" w:hAnsi="PT Astra Serif"/>
        </w:rPr>
        <w:t>В целях восстановления популяции ценных осетровых и сиговых видов рыб в 2024</w:t>
      </w:r>
      <w:r w:rsidR="009C7BA5" w:rsidRPr="00EA2FEC">
        <w:rPr>
          <w:rFonts w:ascii="PT Astra Serif" w:hAnsi="PT Astra Serif"/>
        </w:rPr>
        <w:t> </w:t>
      </w:r>
      <w:r w:rsidRPr="00EA2FEC">
        <w:rPr>
          <w:rFonts w:ascii="PT Astra Serif" w:hAnsi="PT Astra Serif"/>
        </w:rPr>
        <w:t>году в ходе компенсационных мероприятий в реки Томской области выпущено более 1 млн</w:t>
      </w:r>
      <w:r w:rsidR="00CB603A" w:rsidRPr="00EA2FEC">
        <w:rPr>
          <w:rFonts w:ascii="PT Astra Serif" w:hAnsi="PT Astra Serif"/>
        </w:rPr>
        <w:t>.</w:t>
      </w:r>
      <w:r w:rsidRPr="00EA2FEC">
        <w:rPr>
          <w:rFonts w:ascii="PT Astra Serif" w:hAnsi="PT Astra Serif"/>
        </w:rPr>
        <w:t xml:space="preserve"> экземпляров подрощенной молоди.</w:t>
      </w:r>
    </w:p>
    <w:p w14:paraId="1BA40F3B" w14:textId="55A6335A" w:rsidR="005574DE" w:rsidRPr="00EA2FEC" w:rsidRDefault="005574DE" w:rsidP="00024BE5">
      <w:pPr>
        <w:pStyle w:val="af8"/>
        <w:ind w:firstLine="709"/>
        <w:jc w:val="both"/>
        <w:rPr>
          <w:rFonts w:ascii="PT Astra Serif" w:hAnsi="PT Astra Serif"/>
        </w:rPr>
      </w:pPr>
      <w:r w:rsidRPr="00EA2FEC">
        <w:rPr>
          <w:rFonts w:ascii="PT Astra Serif" w:hAnsi="PT Astra Serif"/>
        </w:rPr>
        <w:t>В ходе рыбоохранных мероприятий в 2024 году из водоемов Томской области (р. Обь, р. Томь) изъято 452 брошенных оруди</w:t>
      </w:r>
      <w:r w:rsidR="00CB603A" w:rsidRPr="00EA2FEC">
        <w:rPr>
          <w:rFonts w:ascii="PT Astra Serif" w:hAnsi="PT Astra Serif"/>
        </w:rPr>
        <w:t>я</w:t>
      </w:r>
      <w:r w:rsidRPr="00EA2FEC">
        <w:rPr>
          <w:rFonts w:ascii="PT Astra Serif" w:hAnsi="PT Astra Serif"/>
        </w:rPr>
        <w:t xml:space="preserve"> лова, выпущены в живом виде 2</w:t>
      </w:r>
      <w:r w:rsidR="009C7BA5" w:rsidRPr="00EA2FEC">
        <w:rPr>
          <w:rFonts w:ascii="PT Astra Serif" w:hAnsi="PT Astra Serif"/>
        </w:rPr>
        <w:t> </w:t>
      </w:r>
      <w:r w:rsidRPr="00EA2FEC">
        <w:rPr>
          <w:rFonts w:ascii="PT Astra Serif" w:hAnsi="PT Astra Serif"/>
        </w:rPr>
        <w:t>078</w:t>
      </w:r>
      <w:r w:rsidR="009C7BA5" w:rsidRPr="00EA2FEC">
        <w:rPr>
          <w:rFonts w:ascii="PT Astra Serif" w:hAnsi="PT Astra Serif"/>
        </w:rPr>
        <w:t> </w:t>
      </w:r>
      <w:r w:rsidRPr="00EA2FEC">
        <w:rPr>
          <w:rFonts w:ascii="PT Astra Serif" w:hAnsi="PT Astra Serif"/>
        </w:rPr>
        <w:t>экземпляров рыб, предотвращен ущерб водным биоресурсам на сумму 718,6</w:t>
      </w:r>
      <w:r w:rsidR="009C7BA5" w:rsidRPr="00EA2FEC">
        <w:rPr>
          <w:rFonts w:ascii="PT Astra Serif" w:hAnsi="PT Astra Serif"/>
        </w:rPr>
        <w:t> </w:t>
      </w:r>
      <w:r w:rsidRPr="00EA2FEC">
        <w:rPr>
          <w:rFonts w:ascii="PT Astra Serif" w:hAnsi="PT Astra Serif"/>
        </w:rPr>
        <w:t>тыс.</w:t>
      </w:r>
      <w:r w:rsidR="009C7BA5" w:rsidRPr="00EA2FEC">
        <w:rPr>
          <w:rFonts w:ascii="PT Astra Serif" w:hAnsi="PT Astra Serif"/>
        </w:rPr>
        <w:t> </w:t>
      </w:r>
      <w:r w:rsidRPr="00EA2FEC">
        <w:rPr>
          <w:rFonts w:ascii="PT Astra Serif" w:hAnsi="PT Astra Serif"/>
        </w:rPr>
        <w:t>рублей.</w:t>
      </w:r>
    </w:p>
    <w:p w14:paraId="7FE8FC42" w14:textId="77777777" w:rsidR="000F6E57" w:rsidRPr="00EA2FEC" w:rsidRDefault="000F6E57" w:rsidP="00024BE5">
      <w:pPr>
        <w:spacing w:after="0" w:line="240" w:lineRule="auto"/>
        <w:jc w:val="both"/>
        <w:rPr>
          <w:rFonts w:ascii="PT Astra Serif" w:hAnsi="PT Astra Serif"/>
          <w:b/>
          <w:sz w:val="24"/>
          <w:szCs w:val="24"/>
          <w:shd w:val="clear" w:color="auto" w:fill="F2F2F2" w:themeFill="background1" w:themeFillShade="F2"/>
        </w:rPr>
      </w:pPr>
    </w:p>
    <w:p w14:paraId="2822682A" w14:textId="77777777" w:rsidR="000F6E57" w:rsidRPr="00EA2FEC" w:rsidRDefault="000F6E57"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4B02D438" w14:textId="5D61F984" w:rsidR="005574DE" w:rsidRPr="00EA2FEC" w:rsidRDefault="005574DE" w:rsidP="00024BE5">
      <w:pPr>
        <w:pStyle w:val="af8"/>
        <w:ind w:firstLine="709"/>
        <w:jc w:val="both"/>
        <w:rPr>
          <w:rFonts w:ascii="PT Astra Serif" w:hAnsi="PT Astra Serif"/>
        </w:rPr>
      </w:pPr>
      <w:r w:rsidRPr="00EA2FEC">
        <w:rPr>
          <w:rFonts w:ascii="PT Astra Serif" w:hAnsi="PT Astra Serif"/>
        </w:rPr>
        <w:t>1. Завершение реализации проекта по созданию в г.</w:t>
      </w:r>
      <w:r w:rsidR="00ED3A44" w:rsidRPr="00EA2FEC">
        <w:rPr>
          <w:rFonts w:ascii="PT Astra Serif" w:hAnsi="PT Astra Serif"/>
        </w:rPr>
        <w:t> </w:t>
      </w:r>
      <w:r w:rsidRPr="00EA2FEC">
        <w:rPr>
          <w:rFonts w:ascii="PT Astra Serif" w:hAnsi="PT Astra Serif"/>
        </w:rPr>
        <w:t xml:space="preserve">Томске рыбного логистического центра (инвестор </w:t>
      </w:r>
      <w:r w:rsidR="00CB603A" w:rsidRPr="00EA2FEC">
        <w:rPr>
          <w:rFonts w:ascii="PT Astra Serif" w:hAnsi="PT Astra Serif"/>
          <w:bCs/>
        </w:rPr>
        <w:t>–</w:t>
      </w:r>
      <w:r w:rsidRPr="00EA2FEC">
        <w:rPr>
          <w:rFonts w:ascii="PT Astra Serif" w:hAnsi="PT Astra Serif"/>
        </w:rPr>
        <w:t xml:space="preserve"> ООО «Меридиан Плюс»). </w:t>
      </w:r>
    </w:p>
    <w:p w14:paraId="4381D6CD" w14:textId="01AF4C72" w:rsidR="005574DE" w:rsidRPr="00EA2FEC" w:rsidRDefault="00A553A8" w:rsidP="00024BE5">
      <w:pPr>
        <w:pStyle w:val="af8"/>
        <w:ind w:firstLine="709"/>
        <w:jc w:val="both"/>
        <w:rPr>
          <w:rFonts w:ascii="PT Astra Serif" w:hAnsi="PT Astra Serif"/>
        </w:rPr>
      </w:pPr>
      <w:r w:rsidRPr="00EA2FEC">
        <w:rPr>
          <w:rFonts w:ascii="PT Astra Serif" w:hAnsi="PT Astra Serif"/>
        </w:rPr>
        <w:t>2</w:t>
      </w:r>
      <w:r w:rsidR="005574DE" w:rsidRPr="00EA2FEC">
        <w:rPr>
          <w:rFonts w:ascii="PT Astra Serif" w:hAnsi="PT Astra Serif"/>
        </w:rPr>
        <w:t>. Продолжение модернизации перерабатывающих предприятий, а также укрепление материально-технической базы рыбодобывающих предприятий.</w:t>
      </w:r>
    </w:p>
    <w:p w14:paraId="671A61C5" w14:textId="5360C5A3" w:rsidR="005574DE" w:rsidRPr="00EA2FEC" w:rsidRDefault="00A553A8" w:rsidP="00024BE5">
      <w:pPr>
        <w:pStyle w:val="af8"/>
        <w:ind w:firstLine="709"/>
        <w:jc w:val="both"/>
        <w:rPr>
          <w:rFonts w:ascii="PT Astra Serif" w:hAnsi="PT Astra Serif"/>
        </w:rPr>
      </w:pPr>
      <w:r w:rsidRPr="00EA2FEC">
        <w:rPr>
          <w:rFonts w:ascii="PT Astra Serif" w:hAnsi="PT Astra Serif"/>
        </w:rPr>
        <w:t>3</w:t>
      </w:r>
      <w:r w:rsidR="005574DE" w:rsidRPr="00EA2FEC">
        <w:rPr>
          <w:rFonts w:ascii="PT Astra Serif" w:hAnsi="PT Astra Serif"/>
        </w:rPr>
        <w:t>. Ежегодное проведение рыбоохранных мероприятий и выполнение в полном объеме компенсационных мероприятий в целях восстановления популяции осетровых/сиговых видов рыб в Обском бассейне.</w:t>
      </w:r>
    </w:p>
    <w:p w14:paraId="7A25A099" w14:textId="54A06E40" w:rsidR="005574DE" w:rsidRPr="00EA2FEC" w:rsidRDefault="00A553A8" w:rsidP="00024BE5">
      <w:pPr>
        <w:pStyle w:val="af8"/>
        <w:ind w:firstLine="709"/>
        <w:jc w:val="both"/>
        <w:rPr>
          <w:rFonts w:ascii="PT Astra Serif" w:hAnsi="PT Astra Serif"/>
        </w:rPr>
      </w:pPr>
      <w:r w:rsidRPr="00EA2FEC">
        <w:rPr>
          <w:rFonts w:ascii="PT Astra Serif" w:hAnsi="PT Astra Serif"/>
        </w:rPr>
        <w:t>4</w:t>
      </w:r>
      <w:r w:rsidR="005574DE" w:rsidRPr="00EA2FEC">
        <w:rPr>
          <w:rFonts w:ascii="PT Astra Serif" w:hAnsi="PT Astra Serif"/>
        </w:rPr>
        <w:t xml:space="preserve">. Формирование собственного ремонтно-маточного стада ценных сиговых видов рыб (муксун и нельма) на базе ООО «Томский </w:t>
      </w:r>
      <w:r w:rsidRPr="00EA2FEC">
        <w:rPr>
          <w:rFonts w:ascii="PT Astra Serif" w:hAnsi="PT Astra Serif"/>
        </w:rPr>
        <w:t xml:space="preserve">научно-производственный </w:t>
      </w:r>
      <w:r w:rsidR="005574DE" w:rsidRPr="00EA2FEC">
        <w:rPr>
          <w:rFonts w:ascii="PT Astra Serif" w:hAnsi="PT Astra Serif"/>
        </w:rPr>
        <w:t>рыбоводный комплекс».</w:t>
      </w:r>
    </w:p>
    <w:p w14:paraId="108F0C37" w14:textId="77777777" w:rsidR="005574DE" w:rsidRPr="00EA2FEC" w:rsidRDefault="005574DE" w:rsidP="00024BE5">
      <w:pPr>
        <w:pStyle w:val="af8"/>
        <w:ind w:firstLine="709"/>
        <w:jc w:val="both"/>
        <w:rPr>
          <w:rFonts w:ascii="PT Astra Serif" w:hAnsi="PT Astra Serif"/>
        </w:rPr>
      </w:pPr>
    </w:p>
    <w:p w14:paraId="5AD44C8E" w14:textId="77777777" w:rsidR="000F6E57" w:rsidRPr="00EA2FEC" w:rsidRDefault="000F6E57" w:rsidP="00024BE5">
      <w:pPr>
        <w:shd w:val="clear" w:color="auto" w:fill="EAF1DD" w:themeFill="accent3" w:themeFillTint="33"/>
        <w:spacing w:after="0" w:line="240" w:lineRule="auto"/>
        <w:jc w:val="both"/>
        <w:rPr>
          <w:rFonts w:ascii="PT Astra Serif" w:eastAsia="Times New Roman" w:hAnsi="PT Astra Serif"/>
          <w:b/>
          <w:sz w:val="24"/>
          <w:szCs w:val="24"/>
          <w:shd w:val="clear" w:color="auto" w:fill="EAF1DD" w:themeFill="accent3" w:themeFillTint="33"/>
        </w:rPr>
      </w:pPr>
      <w:r w:rsidRPr="00EA2FEC">
        <w:rPr>
          <w:rFonts w:ascii="PT Astra Serif" w:eastAsia="Times New Roman" w:hAnsi="PT Astra Serif"/>
          <w:b/>
          <w:sz w:val="24"/>
          <w:szCs w:val="24"/>
          <w:shd w:val="clear" w:color="auto" w:fill="EAF1DD" w:themeFill="accent3" w:themeFillTint="33"/>
        </w:rPr>
        <w:t>Охотничьи ресурсы</w:t>
      </w:r>
    </w:p>
    <w:p w14:paraId="1D89D4BB" w14:textId="70811DBD" w:rsidR="005574DE" w:rsidRPr="00EA2FEC" w:rsidRDefault="005574DE" w:rsidP="00024BE5">
      <w:pPr>
        <w:pStyle w:val="af8"/>
        <w:ind w:firstLine="709"/>
        <w:jc w:val="both"/>
        <w:rPr>
          <w:rFonts w:ascii="PT Astra Serif" w:hAnsi="PT Astra Serif"/>
        </w:rPr>
      </w:pPr>
      <w:r w:rsidRPr="00EA2FEC">
        <w:rPr>
          <w:rFonts w:ascii="PT Astra Serif" w:hAnsi="PT Astra Serif"/>
        </w:rPr>
        <w:t>Деятельность в сфере охотничьих ресурсов в 2024 году была направлена в первую очередь на усиление охраны охотничьих ресурсов и среды их обитания. В 2024 году проведено 3</w:t>
      </w:r>
      <w:r w:rsidR="00C72684" w:rsidRPr="00EA2FEC">
        <w:rPr>
          <w:rFonts w:ascii="PT Astra Serif" w:hAnsi="PT Astra Serif"/>
        </w:rPr>
        <w:t> </w:t>
      </w:r>
      <w:r w:rsidR="00B72E86" w:rsidRPr="00EA2FEC">
        <w:rPr>
          <w:rFonts w:ascii="PT Astra Serif" w:hAnsi="PT Astra Serif"/>
        </w:rPr>
        <w:t>092 оперативно-рейдовых</w:t>
      </w:r>
      <w:r w:rsidRPr="00EA2FEC">
        <w:rPr>
          <w:rFonts w:ascii="PT Astra Serif" w:hAnsi="PT Astra Serif"/>
        </w:rPr>
        <w:t xml:space="preserve"> мероприятия, в ходе которых проверено 6</w:t>
      </w:r>
      <w:r w:rsidR="0024604D" w:rsidRPr="00EA2FEC">
        <w:rPr>
          <w:rFonts w:ascii="PT Astra Serif" w:hAnsi="PT Astra Serif"/>
        </w:rPr>
        <w:t> </w:t>
      </w:r>
      <w:r w:rsidRPr="00EA2FEC">
        <w:rPr>
          <w:rFonts w:ascii="PT Astra Serif" w:hAnsi="PT Astra Serif"/>
        </w:rPr>
        <w:t>246</w:t>
      </w:r>
      <w:r w:rsidR="0024604D" w:rsidRPr="00EA2FEC">
        <w:rPr>
          <w:rFonts w:ascii="PT Astra Serif" w:hAnsi="PT Astra Serif"/>
        </w:rPr>
        <w:t> </w:t>
      </w:r>
      <w:r w:rsidRPr="00EA2FEC">
        <w:rPr>
          <w:rFonts w:ascii="PT Astra Serif" w:hAnsi="PT Astra Serif"/>
        </w:rPr>
        <w:t>человек</w:t>
      </w:r>
      <w:r w:rsidR="00ED3A44" w:rsidRPr="00EA2FEC">
        <w:rPr>
          <w:rFonts w:ascii="PT Astra Serif" w:hAnsi="PT Astra Serif"/>
        </w:rPr>
        <w:t>,</w:t>
      </w:r>
      <w:r w:rsidRPr="00EA2FEC">
        <w:rPr>
          <w:rFonts w:ascii="PT Astra Serif" w:hAnsi="PT Astra Serif"/>
        </w:rPr>
        <w:t xml:space="preserve"> автомототранспортных средств – 3 642 ед</w:t>
      </w:r>
      <w:r w:rsidR="00ED3A44" w:rsidRPr="00EA2FEC">
        <w:rPr>
          <w:rFonts w:ascii="PT Astra Serif" w:hAnsi="PT Astra Serif"/>
        </w:rPr>
        <w:t>.</w:t>
      </w:r>
      <w:r w:rsidRPr="00EA2FEC">
        <w:rPr>
          <w:rFonts w:ascii="PT Astra Serif" w:hAnsi="PT Astra Serif"/>
        </w:rPr>
        <w:t>; охотизбушек – 2 068 ед.</w:t>
      </w:r>
    </w:p>
    <w:p w14:paraId="4BB2C80C" w14:textId="0AEA8F14" w:rsidR="005574DE" w:rsidRPr="00EA2FEC" w:rsidRDefault="005574DE" w:rsidP="00024BE5">
      <w:pPr>
        <w:pStyle w:val="af8"/>
        <w:ind w:firstLine="709"/>
        <w:jc w:val="both"/>
        <w:rPr>
          <w:rFonts w:ascii="PT Astra Serif" w:hAnsi="PT Astra Serif"/>
        </w:rPr>
      </w:pPr>
      <w:r w:rsidRPr="00EA2FEC">
        <w:rPr>
          <w:rFonts w:ascii="PT Astra Serif" w:hAnsi="PT Astra Serif"/>
        </w:rPr>
        <w:t>В ходе проведения контрольно-надзорных мероприятий выявлено 174 нарушения природоохранного законодательства. По ним возбуждено 174 административных дела, в органы дознания направлено 2 материала на возбуждение уголовных дел. На нарушителей природоохранного законодательства наложено 368,5 тыс. рублей административных штрафов, взыскано 138,05 тыс. рублей. Выявлен ущерб за уничтожение диких животных на сумму 1</w:t>
      </w:r>
      <w:r w:rsidR="00ED3A44" w:rsidRPr="00EA2FEC">
        <w:rPr>
          <w:rFonts w:ascii="PT Astra Serif" w:hAnsi="PT Astra Serif"/>
        </w:rPr>
        <w:t> </w:t>
      </w:r>
      <w:r w:rsidRPr="00EA2FEC">
        <w:rPr>
          <w:rFonts w:ascii="PT Astra Serif" w:hAnsi="PT Astra Serif"/>
        </w:rPr>
        <w:t xml:space="preserve">793,6 тыс. рублей, взыскано 901,97 тыс. рублей. </w:t>
      </w:r>
      <w:proofErr w:type="gramStart"/>
      <w:r w:rsidRPr="00EA2FEC">
        <w:rPr>
          <w:rFonts w:ascii="PT Astra Serif" w:hAnsi="PT Astra Serif"/>
        </w:rPr>
        <w:t>Изъят</w:t>
      </w:r>
      <w:r w:rsidR="00B72E86" w:rsidRPr="00EA2FEC">
        <w:rPr>
          <w:rFonts w:ascii="PT Astra Serif" w:hAnsi="PT Astra Serif"/>
        </w:rPr>
        <w:t>а</w:t>
      </w:r>
      <w:proofErr w:type="gramEnd"/>
      <w:r w:rsidRPr="00EA2FEC">
        <w:rPr>
          <w:rFonts w:ascii="PT Astra Serif" w:hAnsi="PT Astra Serif"/>
        </w:rPr>
        <w:t xml:space="preserve"> 21 ед. охотничьего огнестрельного оружия, 4 ед. орудий охоты (петли, капканы, самоловы). </w:t>
      </w:r>
    </w:p>
    <w:p w14:paraId="24B16474" w14:textId="5735BD61" w:rsidR="005574DE" w:rsidRPr="00EA2FEC" w:rsidRDefault="005574DE" w:rsidP="00024BE5">
      <w:pPr>
        <w:pStyle w:val="af8"/>
        <w:ind w:firstLine="709"/>
        <w:jc w:val="both"/>
        <w:rPr>
          <w:rFonts w:ascii="PT Astra Serif" w:hAnsi="PT Astra Serif"/>
        </w:rPr>
      </w:pPr>
      <w:r w:rsidRPr="00EA2FEC">
        <w:rPr>
          <w:rFonts w:ascii="PT Astra Serif" w:hAnsi="PT Astra Serif"/>
        </w:rPr>
        <w:lastRenderedPageBreak/>
        <w:t xml:space="preserve">На протяжении последних лет высоким спросом пользуются охота на лимитируемые виды охотничьих ресурсов, на нелимитируемые виды пушных животных, а также на пернатую дичь. В период сезонов охоты 2024 года выдано 45 752 разрешения на добычу охотничьих ресурсов в общедоступные и закрепленные охотничьи угодья, в том числе на лимитируемые виды: бурый медведь </w:t>
      </w:r>
      <w:r w:rsidR="00ED3A44" w:rsidRPr="00EA2FEC">
        <w:rPr>
          <w:rFonts w:ascii="PT Astra Serif" w:hAnsi="PT Astra Serif"/>
        </w:rPr>
        <w:t>–</w:t>
      </w:r>
      <w:r w:rsidRPr="00EA2FEC">
        <w:rPr>
          <w:rFonts w:ascii="PT Astra Serif" w:hAnsi="PT Astra Serif"/>
        </w:rPr>
        <w:t xml:space="preserve"> 1 380 шт., северный олень </w:t>
      </w:r>
      <w:r w:rsidR="00ED3A44" w:rsidRPr="00EA2FEC">
        <w:rPr>
          <w:rFonts w:ascii="PT Astra Serif" w:hAnsi="PT Astra Serif"/>
        </w:rPr>
        <w:t>–</w:t>
      </w:r>
      <w:r w:rsidRPr="00EA2FEC">
        <w:rPr>
          <w:rFonts w:ascii="PT Astra Serif" w:hAnsi="PT Astra Serif"/>
        </w:rPr>
        <w:t xml:space="preserve"> 659 шт., лось – 2</w:t>
      </w:r>
      <w:r w:rsidR="00B72E86" w:rsidRPr="00EA2FEC">
        <w:rPr>
          <w:rFonts w:ascii="PT Astra Serif" w:hAnsi="PT Astra Serif"/>
        </w:rPr>
        <w:t> </w:t>
      </w:r>
      <w:r w:rsidRPr="00EA2FEC">
        <w:rPr>
          <w:rFonts w:ascii="PT Astra Serif" w:hAnsi="PT Astra Serif"/>
        </w:rPr>
        <w:t>632</w:t>
      </w:r>
      <w:r w:rsidR="00B72E86" w:rsidRPr="00EA2FEC">
        <w:rPr>
          <w:rFonts w:ascii="PT Astra Serif" w:hAnsi="PT Astra Serif"/>
        </w:rPr>
        <w:t> шт.</w:t>
      </w:r>
      <w:r w:rsidRPr="00EA2FEC">
        <w:rPr>
          <w:rFonts w:ascii="PT Astra Serif" w:hAnsi="PT Astra Serif"/>
        </w:rPr>
        <w:t>, пушные виды – 15 463 шт.</w:t>
      </w:r>
    </w:p>
    <w:p w14:paraId="446785CA" w14:textId="77777777" w:rsidR="005574DE" w:rsidRPr="00EA2FEC" w:rsidRDefault="005574DE" w:rsidP="00024BE5">
      <w:pPr>
        <w:pStyle w:val="af8"/>
        <w:ind w:firstLine="709"/>
        <w:jc w:val="both"/>
        <w:rPr>
          <w:rFonts w:ascii="PT Astra Serif" w:hAnsi="PT Astra Serif" w:cs="PT Astra Serif"/>
        </w:rPr>
      </w:pPr>
      <w:r w:rsidRPr="00EA2FEC">
        <w:rPr>
          <w:rFonts w:ascii="PT Astra Serif" w:hAnsi="PT Astra Serif" w:cs="PT Astra Serif"/>
        </w:rPr>
        <w:t>Департаментом охотничьего и рыбного хозяйства Томской области осуществляется регулирование численности охотничьих животных в целях охраны здоровья населения, устранения угрозы для жизни человека, предохранения от заболеваний сельскохозяйственных и других домашних животных, предотвращения нанесения ущерба народному хозяйству, животному миру и среде его обитания.</w:t>
      </w:r>
    </w:p>
    <w:p w14:paraId="3E4DA6D1" w14:textId="77777777" w:rsidR="005574DE" w:rsidRPr="00EA2FEC" w:rsidRDefault="005574DE" w:rsidP="00024BE5">
      <w:pPr>
        <w:pStyle w:val="af8"/>
        <w:ind w:firstLine="709"/>
        <w:jc w:val="both"/>
        <w:rPr>
          <w:rFonts w:ascii="PT Astra Serif" w:hAnsi="PT Astra Serif"/>
        </w:rPr>
      </w:pPr>
      <w:r w:rsidRPr="00EA2FEC">
        <w:rPr>
          <w:rFonts w:ascii="PT Astra Serif" w:hAnsi="PT Astra Serif"/>
        </w:rPr>
        <w:t xml:space="preserve">В 2024 году проведены учетные работы по определению численности охотничьих ресурсов и объектов животного мира (орнитофауны, мелких млекопитающих, земноводных). </w:t>
      </w:r>
    </w:p>
    <w:p w14:paraId="440587ED" w14:textId="7BF1AAA7" w:rsidR="005574DE" w:rsidRPr="00EA2FEC" w:rsidRDefault="005574DE" w:rsidP="00024BE5">
      <w:pPr>
        <w:pStyle w:val="af8"/>
        <w:ind w:firstLine="709"/>
        <w:jc w:val="both"/>
        <w:rPr>
          <w:rFonts w:ascii="PT Astra Serif" w:hAnsi="PT Astra Serif"/>
        </w:rPr>
      </w:pPr>
      <w:r w:rsidRPr="00EA2FEC">
        <w:rPr>
          <w:rFonts w:ascii="PT Astra Serif" w:hAnsi="PT Astra Serif"/>
        </w:rPr>
        <w:t>Государственная пошлина за выдачу разрешения на добычу охотничьих ресурсов составила 9</w:t>
      </w:r>
      <w:r w:rsidR="00ED3A44" w:rsidRPr="00EA2FEC">
        <w:rPr>
          <w:rFonts w:ascii="PT Astra Serif" w:hAnsi="PT Astra Serif"/>
        </w:rPr>
        <w:t> </w:t>
      </w:r>
      <w:r w:rsidRPr="00EA2FEC">
        <w:rPr>
          <w:rFonts w:ascii="PT Astra Serif" w:hAnsi="PT Astra Serif"/>
        </w:rPr>
        <w:t>325,7</w:t>
      </w:r>
      <w:r w:rsidR="00C72684" w:rsidRPr="00EA2FEC">
        <w:rPr>
          <w:rFonts w:ascii="PT Astra Serif" w:hAnsi="PT Astra Serif"/>
        </w:rPr>
        <w:t> </w:t>
      </w:r>
      <w:r w:rsidRPr="00EA2FEC">
        <w:rPr>
          <w:rFonts w:ascii="PT Astra Serif" w:hAnsi="PT Astra Serif"/>
        </w:rPr>
        <w:t>тыс. рублей, сбор за пользование объектами животного мира – 13</w:t>
      </w:r>
      <w:r w:rsidR="00450B0F" w:rsidRPr="00EA2FEC">
        <w:rPr>
          <w:rFonts w:ascii="PT Astra Serif" w:hAnsi="PT Astra Serif"/>
        </w:rPr>
        <w:t> </w:t>
      </w:r>
      <w:r w:rsidRPr="00EA2FEC">
        <w:rPr>
          <w:rFonts w:ascii="PT Astra Serif" w:hAnsi="PT Astra Serif"/>
        </w:rPr>
        <w:t>038,8</w:t>
      </w:r>
      <w:r w:rsidR="00ED3A44" w:rsidRPr="00EA2FEC">
        <w:rPr>
          <w:rFonts w:ascii="PT Astra Serif" w:hAnsi="PT Astra Serif"/>
        </w:rPr>
        <w:t> </w:t>
      </w:r>
      <w:r w:rsidRPr="00EA2FEC">
        <w:rPr>
          <w:rFonts w:ascii="PT Astra Serif" w:hAnsi="PT Astra Serif"/>
        </w:rPr>
        <w:t xml:space="preserve">тыс. рублей. </w:t>
      </w:r>
    </w:p>
    <w:p w14:paraId="233C6D6F" w14:textId="77777777" w:rsidR="000F6E57" w:rsidRPr="00EA2FEC" w:rsidRDefault="000F6E57" w:rsidP="00024BE5">
      <w:pPr>
        <w:spacing w:after="0" w:line="240" w:lineRule="auto"/>
        <w:jc w:val="both"/>
        <w:rPr>
          <w:rFonts w:ascii="PT Astra Serif" w:hAnsi="PT Astra Serif"/>
          <w:b/>
          <w:sz w:val="24"/>
          <w:szCs w:val="24"/>
          <w:shd w:val="clear" w:color="auto" w:fill="F2F2F2" w:themeFill="background1" w:themeFillShade="F2"/>
        </w:rPr>
      </w:pPr>
    </w:p>
    <w:p w14:paraId="603F0919" w14:textId="77777777" w:rsidR="000F6E57" w:rsidRPr="00EA2FEC" w:rsidRDefault="000F6E57"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6D4CF2C0" w14:textId="77777777" w:rsidR="00450B0F" w:rsidRPr="00EA2FEC" w:rsidRDefault="00450B0F" w:rsidP="00024BE5">
      <w:pPr>
        <w:pStyle w:val="af8"/>
        <w:ind w:firstLine="709"/>
        <w:jc w:val="both"/>
        <w:rPr>
          <w:rFonts w:ascii="PT Astra Serif" w:hAnsi="PT Astra Serif"/>
        </w:rPr>
      </w:pPr>
      <w:r w:rsidRPr="00EA2FEC">
        <w:rPr>
          <w:rFonts w:ascii="PT Astra Serif" w:hAnsi="PT Astra Serif"/>
        </w:rPr>
        <w:t>1. Своевременное и качественное проведение зимнего маршрутного учета численности охотничьих ресурсов.</w:t>
      </w:r>
    </w:p>
    <w:p w14:paraId="3C099474" w14:textId="77777777" w:rsidR="00450B0F" w:rsidRPr="00EA2FEC" w:rsidRDefault="00450B0F" w:rsidP="00024BE5">
      <w:pPr>
        <w:pStyle w:val="af8"/>
        <w:ind w:firstLine="709"/>
        <w:jc w:val="both"/>
        <w:rPr>
          <w:rFonts w:ascii="PT Astra Serif" w:hAnsi="PT Astra Serif"/>
        </w:rPr>
      </w:pPr>
      <w:r w:rsidRPr="00EA2FEC">
        <w:rPr>
          <w:rFonts w:ascii="PT Astra Serif" w:hAnsi="PT Astra Serif"/>
        </w:rPr>
        <w:t>2. Усиление службы федерального государственного охотничьего контроля (надзора).</w:t>
      </w:r>
    </w:p>
    <w:p w14:paraId="50C91F3B" w14:textId="374AC1DD" w:rsidR="00450B0F" w:rsidRPr="00EA2FEC" w:rsidRDefault="008D5C55" w:rsidP="00024BE5">
      <w:pPr>
        <w:pStyle w:val="af8"/>
        <w:ind w:firstLine="709"/>
        <w:jc w:val="both"/>
        <w:rPr>
          <w:rFonts w:ascii="PT Astra Serif" w:hAnsi="PT Astra Serif"/>
        </w:rPr>
      </w:pPr>
      <w:r w:rsidRPr="00EA2FEC">
        <w:rPr>
          <w:rFonts w:ascii="PT Astra Serif" w:hAnsi="PT Astra Serif"/>
        </w:rPr>
        <w:t>3</w:t>
      </w:r>
      <w:r w:rsidR="00450B0F" w:rsidRPr="00EA2FEC">
        <w:rPr>
          <w:rFonts w:ascii="PT Astra Serif" w:hAnsi="PT Astra Serif"/>
        </w:rPr>
        <w:t xml:space="preserve">. Достижение </w:t>
      </w:r>
      <w:proofErr w:type="gramStart"/>
      <w:r w:rsidR="00450B0F" w:rsidRPr="00EA2FEC">
        <w:rPr>
          <w:rFonts w:ascii="PT Astra Serif" w:hAnsi="PT Astra Serif"/>
        </w:rPr>
        <w:t>значения целевого показателя выхода продукции охотничьего промысла</w:t>
      </w:r>
      <w:proofErr w:type="gramEnd"/>
      <w:r w:rsidR="00450B0F" w:rsidRPr="00EA2FEC">
        <w:rPr>
          <w:rFonts w:ascii="PT Astra Serif" w:hAnsi="PT Astra Serif"/>
        </w:rPr>
        <w:t xml:space="preserve"> с </w:t>
      </w:r>
      <w:r w:rsidR="00B72E86" w:rsidRPr="00EA2FEC">
        <w:rPr>
          <w:rFonts w:ascii="PT Astra Serif" w:hAnsi="PT Astra Serif"/>
        </w:rPr>
        <w:t>1 га – 12,1 рубля</w:t>
      </w:r>
      <w:r w:rsidR="00450B0F" w:rsidRPr="00EA2FEC">
        <w:rPr>
          <w:rFonts w:ascii="PT Astra Serif" w:hAnsi="PT Astra Serif"/>
        </w:rPr>
        <w:t xml:space="preserve">. </w:t>
      </w:r>
    </w:p>
    <w:p w14:paraId="4EBFFE63" w14:textId="525D012A" w:rsidR="00450B0F" w:rsidRPr="00EA2FEC" w:rsidRDefault="008D5C55" w:rsidP="00024BE5">
      <w:pPr>
        <w:pStyle w:val="af8"/>
        <w:ind w:firstLine="709"/>
        <w:jc w:val="both"/>
        <w:rPr>
          <w:rFonts w:ascii="PT Astra Serif" w:hAnsi="PT Astra Serif"/>
        </w:rPr>
      </w:pPr>
      <w:r w:rsidRPr="00EA2FEC">
        <w:rPr>
          <w:rFonts w:ascii="PT Astra Serif" w:hAnsi="PT Astra Serif"/>
        </w:rPr>
        <w:t>4</w:t>
      </w:r>
      <w:r w:rsidR="00450B0F" w:rsidRPr="00EA2FEC">
        <w:rPr>
          <w:rFonts w:ascii="PT Astra Serif" w:hAnsi="PT Astra Serif"/>
        </w:rPr>
        <w:t>. Обеспечение доли привлеченных к ответственности лиц за нарушения законодательства в области охоты и сохранения охотничьих ресурсов к общему количеству возбужденных дел об административных правонарушениях в области охоты и сохранения охотничьих ресурсов – 83,4%.</w:t>
      </w:r>
    </w:p>
    <w:p w14:paraId="368F01A5" w14:textId="5F454839" w:rsidR="00450B0F" w:rsidRPr="00EA2FEC" w:rsidRDefault="008D5C55" w:rsidP="00024BE5">
      <w:pPr>
        <w:pStyle w:val="af8"/>
        <w:ind w:firstLine="709"/>
        <w:jc w:val="both"/>
        <w:rPr>
          <w:rFonts w:ascii="PT Astra Serif" w:hAnsi="PT Astra Serif"/>
        </w:rPr>
      </w:pPr>
      <w:r w:rsidRPr="00EA2FEC">
        <w:rPr>
          <w:rFonts w:ascii="PT Astra Serif" w:hAnsi="PT Astra Serif"/>
        </w:rPr>
        <w:t>5</w:t>
      </w:r>
      <w:r w:rsidR="00450B0F" w:rsidRPr="00EA2FEC">
        <w:rPr>
          <w:rFonts w:ascii="PT Astra Serif" w:hAnsi="PT Astra Serif"/>
        </w:rPr>
        <w:t>. Своевременное и качественное проведение профилактических визитов государственными охотничьими инспекторами Департамента охотничьего и рыбного хозяйства Томской области в форме беседы по месту осуществления деятельности хозяйствующих субъектов.</w:t>
      </w:r>
    </w:p>
    <w:p w14:paraId="273EDD13" w14:textId="4C0FF43A" w:rsidR="00450B0F" w:rsidRPr="00EA2FEC" w:rsidRDefault="008D5C55" w:rsidP="00024BE5">
      <w:pPr>
        <w:pStyle w:val="af8"/>
        <w:ind w:firstLine="709"/>
        <w:jc w:val="both"/>
        <w:rPr>
          <w:rFonts w:ascii="PT Astra Serif" w:hAnsi="PT Astra Serif"/>
        </w:rPr>
      </w:pPr>
      <w:r w:rsidRPr="00EA2FEC">
        <w:rPr>
          <w:rFonts w:ascii="PT Astra Serif" w:hAnsi="PT Astra Serif"/>
        </w:rPr>
        <w:t>6</w:t>
      </w:r>
      <w:r w:rsidR="00450B0F" w:rsidRPr="00EA2FEC">
        <w:rPr>
          <w:rFonts w:ascii="PT Astra Serif" w:hAnsi="PT Astra Serif"/>
        </w:rPr>
        <w:t>. Обеспечение межведомственного взаимодействия при проведении оперативно-рейдовых мероприятий.</w:t>
      </w:r>
    </w:p>
    <w:p w14:paraId="31B3FC58" w14:textId="30E16A0A" w:rsidR="00450B0F" w:rsidRPr="00EA2FEC" w:rsidRDefault="008D5C55" w:rsidP="00024BE5">
      <w:pPr>
        <w:pStyle w:val="af8"/>
        <w:ind w:firstLine="709"/>
        <w:jc w:val="both"/>
        <w:rPr>
          <w:rFonts w:ascii="PT Astra Serif" w:hAnsi="PT Astra Serif"/>
        </w:rPr>
      </w:pPr>
      <w:r w:rsidRPr="00EA2FEC">
        <w:rPr>
          <w:rFonts w:ascii="PT Astra Serif" w:hAnsi="PT Astra Serif"/>
        </w:rPr>
        <w:t>7</w:t>
      </w:r>
      <w:r w:rsidR="00450B0F" w:rsidRPr="00EA2FEC">
        <w:rPr>
          <w:rFonts w:ascii="PT Astra Serif" w:hAnsi="PT Astra Serif"/>
        </w:rPr>
        <w:t>. Подготовка и представление информации по государственному охотхозяйственному реестру и государственному мониторингу в Минприроды России.</w:t>
      </w:r>
    </w:p>
    <w:p w14:paraId="73703B20" w14:textId="77777777" w:rsidR="008D5C55" w:rsidRPr="00EA2FEC" w:rsidRDefault="008D5C55" w:rsidP="00024BE5">
      <w:pPr>
        <w:pStyle w:val="af8"/>
        <w:jc w:val="both"/>
        <w:rPr>
          <w:rFonts w:ascii="PT Astra Serif" w:hAnsi="PT Astra Serif"/>
          <w:b/>
        </w:rPr>
      </w:pPr>
    </w:p>
    <w:p w14:paraId="37F5CA2E" w14:textId="77777777" w:rsidR="000F6E57" w:rsidRPr="00EA2FEC" w:rsidRDefault="000F6E57" w:rsidP="00024BE5">
      <w:pPr>
        <w:pStyle w:val="af8"/>
        <w:shd w:val="clear" w:color="auto" w:fill="EAF1DD" w:themeFill="accent3" w:themeFillTint="33"/>
        <w:jc w:val="both"/>
        <w:rPr>
          <w:rFonts w:ascii="PT Astra Serif" w:hAnsi="PT Astra Serif"/>
          <w:b/>
          <w:shd w:val="clear" w:color="auto" w:fill="EAF1DD" w:themeFill="accent3" w:themeFillTint="33"/>
        </w:rPr>
      </w:pPr>
      <w:r w:rsidRPr="00EA2FEC">
        <w:rPr>
          <w:rFonts w:ascii="PT Astra Serif" w:hAnsi="PT Astra Serif"/>
          <w:b/>
          <w:shd w:val="clear" w:color="auto" w:fill="EAF1DD" w:themeFill="accent3" w:themeFillTint="33"/>
        </w:rPr>
        <w:t>Экология</w:t>
      </w:r>
      <w:r w:rsidR="00165310" w:rsidRPr="00EA2FEC">
        <w:rPr>
          <w:rStyle w:val="ab"/>
          <w:rFonts w:ascii="PT Astra Serif" w:hAnsi="PT Astra Serif"/>
          <w:b/>
        </w:rPr>
        <w:footnoteReference w:id="4"/>
      </w:r>
    </w:p>
    <w:p w14:paraId="6B5A17EE" w14:textId="527914C6" w:rsidR="00107213" w:rsidRPr="00EA2FEC" w:rsidRDefault="00107213" w:rsidP="00024BE5">
      <w:pPr>
        <w:pStyle w:val="af8"/>
        <w:ind w:firstLine="709"/>
        <w:jc w:val="both"/>
        <w:rPr>
          <w:rFonts w:ascii="PT Astra Serif" w:hAnsi="PT Astra Serif"/>
        </w:rPr>
      </w:pPr>
      <w:r w:rsidRPr="00EA2FEC">
        <w:rPr>
          <w:rFonts w:ascii="PT Astra Serif" w:hAnsi="PT Astra Serif"/>
        </w:rPr>
        <w:t>Томская область отличается системным подходом к организации непрерывного экологического образования и просвещения населения. В 2024 году организовано и проведено 2</w:t>
      </w:r>
      <w:r w:rsidR="008438BD" w:rsidRPr="00EA2FEC">
        <w:rPr>
          <w:rFonts w:ascii="PT Astra Serif" w:hAnsi="PT Astra Serif"/>
        </w:rPr>
        <w:t> </w:t>
      </w:r>
      <w:r w:rsidRPr="00EA2FEC">
        <w:rPr>
          <w:rFonts w:ascii="PT Astra Serif" w:hAnsi="PT Astra Serif"/>
        </w:rPr>
        <w:t xml:space="preserve">708 экологических мероприятий (конкурсы, фестивали, праздники, уроки, семинары, природоохранные акции), в которых приняло участие около 240 тыс. человек. Подготовлен и издан доклад «Об экологической ситуации в Томской области в 2023 году». </w:t>
      </w:r>
    </w:p>
    <w:p w14:paraId="7A5501C4" w14:textId="77777777" w:rsidR="00107213" w:rsidRPr="00EA2FEC" w:rsidRDefault="00107213" w:rsidP="00024BE5">
      <w:pPr>
        <w:pStyle w:val="af8"/>
        <w:ind w:firstLine="709"/>
        <w:jc w:val="both"/>
        <w:rPr>
          <w:rFonts w:ascii="PT Astra Serif" w:hAnsi="PT Astra Serif"/>
        </w:rPr>
      </w:pPr>
      <w:r w:rsidRPr="00EA2FEC">
        <w:rPr>
          <w:rFonts w:ascii="PT Astra Serif" w:hAnsi="PT Astra Serif"/>
        </w:rPr>
        <w:t xml:space="preserve">В 2024 году разработан и утвержден приказ Департамента природных ресурсов и охраны окружающей среды Томской области от 17.10.2024 № 153 «Об утверждении правил организации и осуществления туризма, в том числе обеспечения безопасности туризма на особо охраняемых природных территориях областного значения на территории Томской </w:t>
      </w:r>
      <w:r w:rsidRPr="00EA2FEC">
        <w:rPr>
          <w:rFonts w:ascii="PT Astra Serif" w:hAnsi="PT Astra Serif"/>
        </w:rPr>
        <w:lastRenderedPageBreak/>
        <w:t xml:space="preserve">области (за исключением государственных природных заказников зоологического профиля)». </w:t>
      </w:r>
    </w:p>
    <w:p w14:paraId="2A31A33B" w14:textId="652550EB" w:rsidR="00107213" w:rsidRPr="00EA2FEC" w:rsidRDefault="00107213" w:rsidP="00024BE5">
      <w:pPr>
        <w:pStyle w:val="af8"/>
        <w:ind w:firstLine="709"/>
        <w:jc w:val="both"/>
        <w:rPr>
          <w:rFonts w:ascii="PT Astra Serif" w:hAnsi="PT Astra Serif"/>
        </w:rPr>
      </w:pPr>
      <w:proofErr w:type="gramStart"/>
      <w:r w:rsidRPr="00EA2FEC">
        <w:rPr>
          <w:rFonts w:ascii="PT Astra Serif" w:hAnsi="PT Astra Serif"/>
        </w:rPr>
        <w:t xml:space="preserve">Создана особо охраняемая природная территория (далее </w:t>
      </w:r>
      <w:r w:rsidR="00B72E86" w:rsidRPr="00EA2FEC">
        <w:rPr>
          <w:rFonts w:ascii="PT Astra Serif" w:hAnsi="PT Astra Serif"/>
          <w:bCs/>
        </w:rPr>
        <w:t>–</w:t>
      </w:r>
      <w:r w:rsidRPr="00EA2FEC">
        <w:rPr>
          <w:rFonts w:ascii="PT Astra Serif" w:hAnsi="PT Astra Serif"/>
        </w:rPr>
        <w:t xml:space="preserve"> ООПТ) областного значения «Сосновые боры Причулымья», расположенная в Тегульдетском районе у</w:t>
      </w:r>
      <w:r w:rsidR="00640F3E" w:rsidRPr="00EA2FEC">
        <w:rPr>
          <w:rFonts w:ascii="PT Astra Serif" w:hAnsi="PT Astra Serif"/>
        </w:rPr>
        <w:t> </w:t>
      </w:r>
      <w:r w:rsidRPr="00EA2FEC">
        <w:rPr>
          <w:rFonts w:ascii="PT Astra Serif" w:hAnsi="PT Astra Serif"/>
        </w:rPr>
        <w:t>п.</w:t>
      </w:r>
      <w:r w:rsidR="008438BD" w:rsidRPr="00EA2FEC">
        <w:rPr>
          <w:rFonts w:ascii="PT Astra Serif" w:hAnsi="PT Astra Serif"/>
        </w:rPr>
        <w:t> </w:t>
      </w:r>
      <w:r w:rsidRPr="00EA2FEC">
        <w:rPr>
          <w:rFonts w:ascii="PT Astra Serif" w:hAnsi="PT Astra Serif"/>
        </w:rPr>
        <w:t>Белый Яр, д.</w:t>
      </w:r>
      <w:r w:rsidR="008438BD" w:rsidRPr="00EA2FEC">
        <w:rPr>
          <w:rFonts w:ascii="PT Astra Serif" w:hAnsi="PT Astra Serif"/>
        </w:rPr>
        <w:t> </w:t>
      </w:r>
      <w:r w:rsidRPr="00EA2FEC">
        <w:rPr>
          <w:rFonts w:ascii="PT Astra Serif" w:hAnsi="PT Astra Serif"/>
        </w:rPr>
        <w:t>Озерное и д.</w:t>
      </w:r>
      <w:r w:rsidR="008438BD" w:rsidRPr="00EA2FEC">
        <w:rPr>
          <w:rFonts w:ascii="PT Astra Serif" w:hAnsi="PT Astra Serif"/>
        </w:rPr>
        <w:t> </w:t>
      </w:r>
      <w:r w:rsidRPr="00EA2FEC">
        <w:rPr>
          <w:rFonts w:ascii="PT Astra Serif" w:hAnsi="PT Astra Serif"/>
        </w:rPr>
        <w:t>Новошумилово, утверждены положение и описание местоположения границ данной ООПТ, внесены сведения в Единый государственный реестр с реестровым номером 70:13-9.4.</w:t>
      </w:r>
      <w:proofErr w:type="gramEnd"/>
      <w:r w:rsidRPr="00EA2FEC">
        <w:rPr>
          <w:rFonts w:ascii="PT Astra Serif" w:hAnsi="PT Astra Serif"/>
        </w:rPr>
        <w:t xml:space="preserve"> </w:t>
      </w:r>
      <w:proofErr w:type="gramStart"/>
      <w:r w:rsidRPr="00EA2FEC">
        <w:rPr>
          <w:rFonts w:ascii="PT Astra Serif" w:hAnsi="PT Astra Serif"/>
        </w:rPr>
        <w:t>В рамках обеспечения функционирования ООПТ проведено 75 мероприятий по обустройству ООПТ, уборке мусора, расчистке подъездных путей, ремонту и замене специальных информационных и указательных знаков; установлено 6 информационных знаков и указателей на 2 ООПТ областного значения; осуществлено 242 рейдовых выезда по контролю за соблюдением режима особой охраны на 43 ООПТ областного значения;</w:t>
      </w:r>
      <w:proofErr w:type="gramEnd"/>
      <w:r w:rsidRPr="00EA2FEC">
        <w:rPr>
          <w:rFonts w:ascii="PT Astra Serif" w:hAnsi="PT Astra Serif"/>
        </w:rPr>
        <w:t xml:space="preserve"> проведено 32 </w:t>
      </w:r>
      <w:proofErr w:type="gramStart"/>
      <w:r w:rsidRPr="00EA2FEC">
        <w:rPr>
          <w:rFonts w:ascii="PT Astra Serif" w:hAnsi="PT Astra Serif"/>
        </w:rPr>
        <w:t>биотехнических</w:t>
      </w:r>
      <w:proofErr w:type="gramEnd"/>
      <w:r w:rsidRPr="00EA2FEC">
        <w:rPr>
          <w:rFonts w:ascii="PT Astra Serif" w:hAnsi="PT Astra Serif"/>
        </w:rPr>
        <w:t xml:space="preserve"> мероприятия.</w:t>
      </w:r>
    </w:p>
    <w:p w14:paraId="4D4FDEFB" w14:textId="470D8807" w:rsidR="00107213" w:rsidRPr="00EA2FEC" w:rsidRDefault="00107213" w:rsidP="00024BE5">
      <w:pPr>
        <w:pStyle w:val="af8"/>
        <w:ind w:firstLine="709"/>
        <w:jc w:val="both"/>
        <w:rPr>
          <w:rFonts w:ascii="PT Astra Serif" w:hAnsi="PT Astra Serif"/>
        </w:rPr>
      </w:pPr>
      <w:r w:rsidRPr="00EA2FEC">
        <w:rPr>
          <w:rFonts w:ascii="PT Astra Serif" w:hAnsi="PT Astra Serif"/>
        </w:rPr>
        <w:t xml:space="preserve">Территория Томской области поделена на </w:t>
      </w:r>
      <w:r w:rsidR="008438BD" w:rsidRPr="00EA2FEC">
        <w:rPr>
          <w:rFonts w:ascii="PT Astra Serif" w:hAnsi="PT Astra Serif"/>
        </w:rPr>
        <w:t>7</w:t>
      </w:r>
      <w:r w:rsidRPr="00EA2FEC">
        <w:rPr>
          <w:rFonts w:ascii="PT Astra Serif" w:hAnsi="PT Astra Serif"/>
        </w:rPr>
        <w:t xml:space="preserve"> зон деятельности региональных операторов, в каждой из которой функционирует организация, обеспечивающая обращение с твердыми коммунальными отходами. В 2024 году было образовано 295,2 тыс. тонн твердых коммунальных отходов, из них 25,4 тыс. тонн было направлено на обработку и 1,7</w:t>
      </w:r>
      <w:r w:rsidR="0024604D" w:rsidRPr="00EA2FEC">
        <w:rPr>
          <w:rFonts w:ascii="PT Astra Serif" w:hAnsi="PT Astra Serif"/>
        </w:rPr>
        <w:t> </w:t>
      </w:r>
      <w:r w:rsidRPr="00EA2FEC">
        <w:rPr>
          <w:rFonts w:ascii="PT Astra Serif" w:hAnsi="PT Astra Serif"/>
        </w:rPr>
        <w:t>тыс. тонн</w:t>
      </w:r>
      <w:r w:rsidR="00B72E86" w:rsidRPr="00EA2FEC">
        <w:rPr>
          <w:rFonts w:ascii="PT Astra Serif" w:hAnsi="PT Astra Serif"/>
        </w:rPr>
        <w:t xml:space="preserve"> </w:t>
      </w:r>
      <w:r w:rsidR="00B72E86" w:rsidRPr="00EA2FEC">
        <w:rPr>
          <w:rFonts w:ascii="PT Astra Serif" w:hAnsi="PT Astra Serif"/>
          <w:bCs/>
        </w:rPr>
        <w:t>–</w:t>
      </w:r>
      <w:r w:rsidRPr="00EA2FEC">
        <w:rPr>
          <w:rFonts w:ascii="PT Astra Serif" w:hAnsi="PT Astra Serif"/>
        </w:rPr>
        <w:t xml:space="preserve"> на последующую утилизацию. </w:t>
      </w:r>
      <w:r w:rsidR="008438BD" w:rsidRPr="00EA2FEC">
        <w:rPr>
          <w:rFonts w:ascii="PT Astra Serif" w:hAnsi="PT Astra Serif"/>
        </w:rPr>
        <w:t>П</w:t>
      </w:r>
      <w:r w:rsidRPr="00EA2FEC">
        <w:rPr>
          <w:rFonts w:ascii="PT Astra Serif" w:hAnsi="PT Astra Serif"/>
        </w:rPr>
        <w:t xml:space="preserve">роведены работы по ликвидации 8 мест несанкционированного складирования отходов на территории муниципальных образований Томской области. </w:t>
      </w:r>
    </w:p>
    <w:p w14:paraId="0C2A2724" w14:textId="07D29E99" w:rsidR="00107213" w:rsidRPr="00EA2FEC" w:rsidRDefault="00B72E86" w:rsidP="00024BE5">
      <w:pPr>
        <w:pStyle w:val="af8"/>
        <w:ind w:firstLine="709"/>
        <w:jc w:val="both"/>
        <w:rPr>
          <w:rFonts w:ascii="PT Astra Serif" w:hAnsi="PT Astra Serif"/>
        </w:rPr>
      </w:pPr>
      <w:r w:rsidRPr="00EA2FEC">
        <w:rPr>
          <w:rFonts w:ascii="PT Astra Serif" w:hAnsi="PT Astra Serif"/>
        </w:rPr>
        <w:t>В 2024 году продолжала</w:t>
      </w:r>
      <w:r w:rsidR="00107213" w:rsidRPr="00EA2FEC">
        <w:rPr>
          <w:rFonts w:ascii="PT Astra Serif" w:hAnsi="PT Astra Serif"/>
        </w:rPr>
        <w:t>сь работ</w:t>
      </w:r>
      <w:r w:rsidRPr="00EA2FEC">
        <w:rPr>
          <w:rFonts w:ascii="PT Astra Serif" w:hAnsi="PT Astra Serif"/>
        </w:rPr>
        <w:t>а</w:t>
      </w:r>
      <w:r w:rsidR="00107213" w:rsidRPr="00EA2FEC">
        <w:rPr>
          <w:rFonts w:ascii="PT Astra Serif" w:hAnsi="PT Astra Serif"/>
        </w:rPr>
        <w:t xml:space="preserve"> по строительству автоматизированного мусоросортировочного комплекса. Данный объект будет обеспечивать обработкой и утилизацией отходов порядка 80% населения региона. На указанный комплекс на первоначальном этапе планируется направление твердых коммунальных отходов, образующихся на </w:t>
      </w:r>
      <w:proofErr w:type="gramStart"/>
      <w:r w:rsidR="00107213" w:rsidRPr="00EA2FEC">
        <w:rPr>
          <w:rFonts w:ascii="PT Astra Serif" w:hAnsi="PT Astra Serif"/>
        </w:rPr>
        <w:t>территории</w:t>
      </w:r>
      <w:proofErr w:type="gramEnd"/>
      <w:r w:rsidR="00107213" w:rsidRPr="00EA2FEC">
        <w:rPr>
          <w:rFonts w:ascii="PT Astra Serif" w:hAnsi="PT Astra Serif"/>
        </w:rPr>
        <w:t xml:space="preserve"> ЗАТО Северск, г.</w:t>
      </w:r>
      <w:r w:rsidR="008438BD" w:rsidRPr="00EA2FEC">
        <w:rPr>
          <w:rFonts w:ascii="PT Astra Serif" w:hAnsi="PT Astra Serif"/>
        </w:rPr>
        <w:t> </w:t>
      </w:r>
      <w:r w:rsidR="00107213" w:rsidRPr="00EA2FEC">
        <w:rPr>
          <w:rFonts w:ascii="PT Astra Serif" w:hAnsi="PT Astra Serif"/>
        </w:rPr>
        <w:t xml:space="preserve">Томска и Томского района, с последующим расширением на соседние муниципальные образования. </w:t>
      </w:r>
    </w:p>
    <w:p w14:paraId="482C4F64" w14:textId="77777777" w:rsidR="00107213" w:rsidRPr="00EA2FEC" w:rsidRDefault="00107213" w:rsidP="00024BE5">
      <w:pPr>
        <w:pStyle w:val="af8"/>
        <w:ind w:firstLine="709"/>
        <w:jc w:val="both"/>
        <w:rPr>
          <w:rFonts w:ascii="PT Astra Serif" w:hAnsi="PT Astra Serif"/>
        </w:rPr>
      </w:pPr>
      <w:r w:rsidRPr="00EA2FEC">
        <w:rPr>
          <w:rFonts w:ascii="PT Astra Serif" w:hAnsi="PT Astra Serif"/>
        </w:rPr>
        <w:t>Комплекс позволит сортировать 100% отходов, образующихся на территории вышеуказанных муниципальных образований, и половину из них направить на утилизацию, то есть вовлечь во вторичное использование. Количество отходов, которые направляются на захоронение, будет снижено в 2 раза. По состоянию на 01.01.2025 техническая готовность объекта составила 95%.</w:t>
      </w:r>
    </w:p>
    <w:p w14:paraId="66EE9BD2" w14:textId="37762078" w:rsidR="00107213" w:rsidRPr="00EA2FEC" w:rsidRDefault="00107213" w:rsidP="00024BE5">
      <w:pPr>
        <w:pStyle w:val="af8"/>
        <w:ind w:firstLine="709"/>
        <w:jc w:val="both"/>
        <w:rPr>
          <w:rFonts w:ascii="PT Astra Serif" w:hAnsi="PT Astra Serif"/>
        </w:rPr>
      </w:pPr>
      <w:r w:rsidRPr="00EA2FEC">
        <w:rPr>
          <w:rFonts w:ascii="PT Astra Serif" w:hAnsi="PT Astra Serif"/>
        </w:rPr>
        <w:t xml:space="preserve">В рамках национального проекта «Экология» проводились следующие мероприятия. </w:t>
      </w:r>
      <w:proofErr w:type="gramStart"/>
      <w:r w:rsidRPr="00EA2FEC">
        <w:rPr>
          <w:rFonts w:ascii="PT Astra Serif" w:hAnsi="PT Astra Serif"/>
        </w:rPr>
        <w:t>В рамках федерального проекта «Чистая страна» по результатам 2024 года выполнены работы по рекультивации полигона ТБО в с.</w:t>
      </w:r>
      <w:r w:rsidR="008438BD" w:rsidRPr="00EA2FEC">
        <w:rPr>
          <w:rFonts w:ascii="PT Astra Serif" w:hAnsi="PT Astra Serif"/>
        </w:rPr>
        <w:t> </w:t>
      </w:r>
      <w:r w:rsidRPr="00EA2FEC">
        <w:rPr>
          <w:rFonts w:ascii="PT Astra Serif" w:hAnsi="PT Astra Serif"/>
        </w:rPr>
        <w:t xml:space="preserve">Новомихайловка, итоговое экспертное заключение от </w:t>
      </w:r>
      <w:r w:rsidR="0024604D" w:rsidRPr="00EA2FEC">
        <w:rPr>
          <w:rFonts w:ascii="PT Astra Serif" w:hAnsi="PT Astra Serif"/>
        </w:rPr>
        <w:t xml:space="preserve">филиала «ЦЛАТИ по Томской области» ФГБУ «ЦЛАТИ по СФО» </w:t>
      </w:r>
      <w:r w:rsidRPr="00EA2FEC">
        <w:rPr>
          <w:rFonts w:ascii="PT Astra Serif" w:hAnsi="PT Astra Serif"/>
        </w:rPr>
        <w:t>получено, подписаны акты по ликвидации объекта накопленного вреда окружающей среде, о приемке выполненных работ по форме КС-11.</w:t>
      </w:r>
      <w:proofErr w:type="gramEnd"/>
      <w:r w:rsidRPr="00EA2FEC">
        <w:rPr>
          <w:rFonts w:ascii="PT Astra Serif" w:hAnsi="PT Astra Serif"/>
        </w:rPr>
        <w:t xml:space="preserve"> Плановые показатели, установленные для Томской области в рамках федерального проекта «Чистая страна», достигнуты.</w:t>
      </w:r>
    </w:p>
    <w:p w14:paraId="6ADCC817" w14:textId="4501C699" w:rsidR="00107213" w:rsidRPr="00EA2FEC" w:rsidRDefault="00107213" w:rsidP="00024BE5">
      <w:pPr>
        <w:pStyle w:val="af8"/>
        <w:ind w:firstLine="709"/>
        <w:jc w:val="both"/>
        <w:rPr>
          <w:rFonts w:ascii="PT Astra Serif" w:hAnsi="PT Astra Serif"/>
        </w:rPr>
      </w:pPr>
      <w:r w:rsidRPr="00EA2FEC">
        <w:rPr>
          <w:rFonts w:ascii="PT Astra Serif" w:hAnsi="PT Astra Serif"/>
        </w:rPr>
        <w:t xml:space="preserve">В 2024 году бюджету Томской области предоставлены субвенции на реализацию мероприятий по </w:t>
      </w:r>
      <w:r w:rsidR="008438BD" w:rsidRPr="00EA2FEC">
        <w:rPr>
          <w:rFonts w:ascii="PT Astra Serif" w:hAnsi="PT Astra Serif"/>
        </w:rPr>
        <w:t>федеральному проекту</w:t>
      </w:r>
      <w:r w:rsidRPr="00EA2FEC">
        <w:rPr>
          <w:rFonts w:ascii="PT Astra Serif" w:hAnsi="PT Astra Serif"/>
        </w:rPr>
        <w:t xml:space="preserve"> «Сохранение уникальных водных объектов» в объеме 1</w:t>
      </w:r>
      <w:r w:rsidR="007D666A" w:rsidRPr="00EA2FEC">
        <w:rPr>
          <w:rFonts w:ascii="PT Astra Serif" w:hAnsi="PT Astra Serif"/>
        </w:rPr>
        <w:t>2</w:t>
      </w:r>
      <w:r w:rsidRPr="00EA2FEC">
        <w:rPr>
          <w:rFonts w:ascii="PT Astra Serif" w:hAnsi="PT Astra Serif"/>
        </w:rPr>
        <w:t>,</w:t>
      </w:r>
      <w:r w:rsidR="007D666A" w:rsidRPr="00EA2FEC">
        <w:rPr>
          <w:rFonts w:ascii="PT Astra Serif" w:hAnsi="PT Astra Serif"/>
        </w:rPr>
        <w:t>0</w:t>
      </w:r>
      <w:r w:rsidRPr="00EA2FEC">
        <w:rPr>
          <w:rFonts w:ascii="PT Astra Serif" w:hAnsi="PT Astra Serif"/>
        </w:rPr>
        <w:t xml:space="preserve"> млн</w:t>
      </w:r>
      <w:r w:rsidR="00B72E86" w:rsidRPr="00EA2FEC">
        <w:rPr>
          <w:rFonts w:ascii="PT Astra Serif" w:hAnsi="PT Astra Serif"/>
        </w:rPr>
        <w:t>.</w:t>
      </w:r>
      <w:r w:rsidRPr="00EA2FEC">
        <w:rPr>
          <w:rFonts w:ascii="PT Astra Serif" w:hAnsi="PT Astra Serif"/>
        </w:rPr>
        <w:t xml:space="preserve"> рублей. По данному направлению в 2024 году реализовано 1 переходящее с 2023 года мероприятие: расчистка озера Беленькое в г. Томске с целью улучшения экологического состояния гидрографической сети на территории Томской</w:t>
      </w:r>
      <w:r w:rsidR="007D666A" w:rsidRPr="00EA2FEC">
        <w:rPr>
          <w:rFonts w:ascii="PT Astra Serif" w:hAnsi="PT Astra Serif"/>
        </w:rPr>
        <w:t xml:space="preserve"> области</w:t>
      </w:r>
      <w:r w:rsidRPr="00EA2FEC">
        <w:rPr>
          <w:rFonts w:ascii="PT Astra Serif" w:hAnsi="PT Astra Serif"/>
        </w:rPr>
        <w:t>. Также в 2024 году предоставлены субвенции на осуществление органами государственной власти субъекта Российской Федерации отдельных полномочий Российской Федерации в области водных отношений, переданных в соответствии со статьей 26 Водного кодекса Российской Федерации от 03.06.2006 № 74-ФЗ в объеме 2,3 млн</w:t>
      </w:r>
      <w:r w:rsidR="00B72E86" w:rsidRPr="00EA2FEC">
        <w:rPr>
          <w:rFonts w:ascii="PT Astra Serif" w:hAnsi="PT Astra Serif"/>
        </w:rPr>
        <w:t>.</w:t>
      </w:r>
      <w:r w:rsidRPr="00EA2FEC">
        <w:rPr>
          <w:rFonts w:ascii="PT Astra Serif" w:hAnsi="PT Astra Serif"/>
        </w:rPr>
        <w:t xml:space="preserve"> рублей.</w:t>
      </w:r>
    </w:p>
    <w:p w14:paraId="32F4FD69" w14:textId="568C1B0F" w:rsidR="00107213" w:rsidRPr="00EA2FEC" w:rsidRDefault="00107213" w:rsidP="00024BE5">
      <w:pPr>
        <w:pStyle w:val="af8"/>
        <w:ind w:firstLine="709"/>
        <w:jc w:val="both"/>
        <w:rPr>
          <w:rFonts w:ascii="PT Astra Serif" w:hAnsi="PT Astra Serif"/>
        </w:rPr>
      </w:pPr>
      <w:r w:rsidRPr="00EA2FEC">
        <w:rPr>
          <w:rFonts w:ascii="PT Astra Serif" w:hAnsi="PT Astra Serif"/>
        </w:rPr>
        <w:t xml:space="preserve">Всего в 2024 году по направлению «Осуществление мер по охране водных объектов или их частей, находящихся в федеральной собственности и расположенных на территориях субъектов Российской Федерации» выполнено 11 мероприятий по установлению береговых линий, границ водоохранных зон и границ прибрежных защитных полос водных объектов. Работа по подготовке предложений об установлении границ зон затопления, подтопления в населенных пунктах Томской области завершена. </w:t>
      </w:r>
      <w:proofErr w:type="gramStart"/>
      <w:r w:rsidRPr="00EA2FEC">
        <w:rPr>
          <w:rFonts w:ascii="PT Astra Serif" w:hAnsi="PT Astra Serif"/>
        </w:rPr>
        <w:t xml:space="preserve">Все зоны </w:t>
      </w:r>
      <w:r w:rsidRPr="00EA2FEC">
        <w:rPr>
          <w:rFonts w:ascii="PT Astra Serif" w:hAnsi="PT Astra Serif"/>
        </w:rPr>
        <w:lastRenderedPageBreak/>
        <w:t xml:space="preserve">затопления, подтопления в населенных пунктах Томской области разработаны, согласованы в федеральных органах исполнительной власти, утверждены Верхне-Обским бассейновым водным управлением Федерального агентства водных ресурсов и внесены в </w:t>
      </w:r>
      <w:r w:rsidR="00E63884" w:rsidRPr="00EA2FEC">
        <w:rPr>
          <w:rFonts w:ascii="PT Astra Serif" w:hAnsi="PT Astra Serif"/>
        </w:rPr>
        <w:t>Единый государственный реестр недвижимости (</w:t>
      </w:r>
      <w:r w:rsidR="008438BD" w:rsidRPr="00EA2FEC">
        <w:rPr>
          <w:rFonts w:ascii="PT Astra Serif" w:hAnsi="PT Astra Serif"/>
        </w:rPr>
        <w:t>ЕГРН</w:t>
      </w:r>
      <w:r w:rsidR="00E63884" w:rsidRPr="00EA2FEC">
        <w:rPr>
          <w:rFonts w:ascii="PT Astra Serif" w:hAnsi="PT Astra Serif"/>
        </w:rPr>
        <w:t>)</w:t>
      </w:r>
      <w:r w:rsidRPr="00EA2FEC">
        <w:rPr>
          <w:rFonts w:ascii="PT Astra Serif" w:hAnsi="PT Astra Serif"/>
        </w:rPr>
        <w:t>.</w:t>
      </w:r>
      <w:proofErr w:type="gramEnd"/>
    </w:p>
    <w:p w14:paraId="7BAA8413" w14:textId="77777777" w:rsidR="000F6E57" w:rsidRPr="00EA2FEC" w:rsidRDefault="000F6E57" w:rsidP="00024BE5">
      <w:pPr>
        <w:spacing w:after="0" w:line="240" w:lineRule="auto"/>
        <w:jc w:val="both"/>
        <w:rPr>
          <w:rFonts w:ascii="PT Astra Serif" w:hAnsi="PT Astra Serif"/>
          <w:b/>
          <w:sz w:val="24"/>
          <w:szCs w:val="24"/>
          <w:shd w:val="clear" w:color="auto" w:fill="F2F2F2" w:themeFill="background1" w:themeFillShade="F2"/>
        </w:rPr>
      </w:pPr>
    </w:p>
    <w:p w14:paraId="5799D26C" w14:textId="77777777" w:rsidR="000F6E57" w:rsidRPr="00EA2FEC" w:rsidRDefault="000F6E57"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432A6D73" w14:textId="315F2E53" w:rsidR="008432CA" w:rsidRPr="00EA2FEC" w:rsidRDefault="008432CA" w:rsidP="00024BE5">
      <w:pPr>
        <w:pStyle w:val="af8"/>
        <w:ind w:firstLine="709"/>
        <w:jc w:val="both"/>
        <w:rPr>
          <w:rFonts w:ascii="PT Astra Serif" w:hAnsi="PT Astra Serif"/>
        </w:rPr>
      </w:pPr>
      <w:r w:rsidRPr="00EA2FEC">
        <w:rPr>
          <w:rFonts w:ascii="PT Astra Serif" w:hAnsi="PT Astra Serif"/>
          <w:lang w:eastAsia="ar-SA"/>
        </w:rPr>
        <w:t>1. </w:t>
      </w:r>
      <w:r w:rsidRPr="00EA2FEC">
        <w:rPr>
          <w:rFonts w:ascii="PT Astra Serif" w:hAnsi="PT Astra Serif"/>
        </w:rPr>
        <w:t xml:space="preserve">Обеспечение </w:t>
      </w:r>
      <w:r w:rsidR="008438BD" w:rsidRPr="00EA2FEC">
        <w:rPr>
          <w:rFonts w:ascii="PT Astra Serif" w:hAnsi="PT Astra Serif"/>
        </w:rPr>
        <w:t xml:space="preserve">в 2025 году </w:t>
      </w:r>
      <w:r w:rsidRPr="00EA2FEC">
        <w:rPr>
          <w:rFonts w:ascii="PT Astra Serif" w:hAnsi="PT Astra Serif"/>
        </w:rPr>
        <w:t>начала работы автоматизированного мусоросортировочного комплекса.</w:t>
      </w:r>
      <w:r w:rsidR="00D57FD7" w:rsidRPr="00EA2FEC">
        <w:rPr>
          <w:rFonts w:ascii="PT Astra Serif" w:hAnsi="PT Astra Serif"/>
        </w:rPr>
        <w:t xml:space="preserve"> </w:t>
      </w:r>
    </w:p>
    <w:p w14:paraId="4DB5A40D" w14:textId="77777777" w:rsidR="008432CA" w:rsidRPr="00EA2FEC" w:rsidRDefault="008432CA" w:rsidP="00024BE5">
      <w:pPr>
        <w:pStyle w:val="af8"/>
        <w:ind w:firstLine="709"/>
        <w:jc w:val="both"/>
        <w:rPr>
          <w:rFonts w:ascii="PT Astra Serif" w:hAnsi="PT Astra Serif"/>
          <w:lang w:eastAsia="ar-SA"/>
        </w:rPr>
      </w:pPr>
      <w:r w:rsidRPr="00EA2FEC">
        <w:rPr>
          <w:rFonts w:ascii="PT Astra Serif" w:hAnsi="PT Astra Serif"/>
          <w:lang w:eastAsia="ar-SA"/>
        </w:rPr>
        <w:t xml:space="preserve">2. Охрана </w:t>
      </w:r>
      <w:r w:rsidRPr="00EA2FEC">
        <w:rPr>
          <w:rFonts w:ascii="PT Astra Serif" w:hAnsi="PT Astra Serif"/>
        </w:rPr>
        <w:t>водных объектов путем установления береговых линий, границ водоохранных зон и границ прибрежных защитных полос водных объектов</w:t>
      </w:r>
      <w:r w:rsidRPr="00EA2FEC">
        <w:rPr>
          <w:rFonts w:ascii="PT Astra Serif" w:hAnsi="PT Astra Serif"/>
          <w:lang w:eastAsia="ar-SA"/>
        </w:rPr>
        <w:t xml:space="preserve">. </w:t>
      </w:r>
    </w:p>
    <w:p w14:paraId="4C63674E" w14:textId="77777777" w:rsidR="008432CA" w:rsidRPr="00EA2FEC" w:rsidRDefault="008432CA" w:rsidP="00024BE5">
      <w:pPr>
        <w:pStyle w:val="af8"/>
        <w:ind w:firstLine="709"/>
        <w:jc w:val="both"/>
        <w:rPr>
          <w:rFonts w:ascii="PT Astra Serif" w:hAnsi="PT Astra Serif"/>
          <w:lang w:eastAsia="ar-SA"/>
        </w:rPr>
      </w:pPr>
      <w:r w:rsidRPr="00EA2FEC">
        <w:rPr>
          <w:rFonts w:ascii="PT Astra Serif" w:hAnsi="PT Astra Serif"/>
          <w:lang w:eastAsia="ar-SA"/>
        </w:rPr>
        <w:t>3. Продолжение работ по ликвидации мест несанкционированного складирования отходов в количестве 50 свалок на территории 11 муниципальных образований Томской области.</w:t>
      </w:r>
    </w:p>
    <w:p w14:paraId="1C7EFA59" w14:textId="77777777" w:rsidR="008432CA" w:rsidRPr="00EA2FEC" w:rsidRDefault="008432CA" w:rsidP="00024BE5">
      <w:pPr>
        <w:pStyle w:val="af8"/>
        <w:ind w:firstLine="709"/>
        <w:jc w:val="both"/>
        <w:rPr>
          <w:rFonts w:ascii="PT Astra Serif" w:hAnsi="PT Astra Serif"/>
          <w:lang w:eastAsia="ar-SA"/>
        </w:rPr>
      </w:pPr>
      <w:r w:rsidRPr="00EA2FEC">
        <w:rPr>
          <w:rFonts w:ascii="PT Astra Serif" w:hAnsi="PT Astra Serif"/>
          <w:lang w:eastAsia="ar-SA"/>
        </w:rPr>
        <w:t xml:space="preserve">4. Строительство пункта временного накопления твердых коммунальных отходов в Александровском районе с 2026 года. </w:t>
      </w:r>
    </w:p>
    <w:p w14:paraId="4E56E818" w14:textId="77777777" w:rsidR="008432CA" w:rsidRPr="00EA2FEC" w:rsidRDefault="008432CA" w:rsidP="00024BE5">
      <w:pPr>
        <w:spacing w:after="0" w:line="240" w:lineRule="auto"/>
        <w:jc w:val="both"/>
        <w:rPr>
          <w:rFonts w:ascii="PT Astra Serif" w:hAnsi="PT Astra Serif"/>
          <w:b/>
          <w:sz w:val="24"/>
          <w:szCs w:val="24"/>
          <w:shd w:val="clear" w:color="auto" w:fill="F2F2F2" w:themeFill="background1" w:themeFillShade="F2"/>
        </w:rPr>
      </w:pPr>
    </w:p>
    <w:p w14:paraId="7712D0A9" w14:textId="77777777" w:rsidR="000F6E57" w:rsidRPr="00EA2FEC" w:rsidRDefault="000F6E57" w:rsidP="00024BE5">
      <w:pPr>
        <w:pStyle w:val="af0"/>
        <w:outlineLvl w:val="1"/>
      </w:pPr>
      <w:bookmarkStart w:id="19" w:name="_Toc196848015"/>
      <w:r w:rsidRPr="00EA2FEC">
        <w:t>2.2. </w:t>
      </w:r>
      <w:r w:rsidR="00BF056A" w:rsidRPr="00EA2FEC">
        <w:t>Повышение конкурентоспособности агропромышленного комплекса</w:t>
      </w:r>
      <w:bookmarkEnd w:id="19"/>
    </w:p>
    <w:p w14:paraId="0F4860AE" w14:textId="77777777" w:rsidR="008438BD" w:rsidRPr="00EA2FEC" w:rsidRDefault="008438BD" w:rsidP="00024BE5">
      <w:pPr>
        <w:pStyle w:val="af8"/>
        <w:ind w:firstLine="709"/>
        <w:jc w:val="both"/>
        <w:rPr>
          <w:rFonts w:ascii="PT Astra Serif" w:hAnsi="PT Astra Serif"/>
        </w:rPr>
      </w:pPr>
    </w:p>
    <w:p w14:paraId="27DBCB79" w14:textId="702CA981" w:rsidR="00E64901" w:rsidRPr="00EA2FEC" w:rsidRDefault="00E64901" w:rsidP="00A64750">
      <w:pPr>
        <w:pStyle w:val="af8"/>
        <w:ind w:firstLine="709"/>
        <w:jc w:val="both"/>
        <w:rPr>
          <w:rFonts w:ascii="PT Astra Serif" w:hAnsi="PT Astra Serif"/>
        </w:rPr>
      </w:pPr>
      <w:r w:rsidRPr="00EA2FEC">
        <w:rPr>
          <w:rFonts w:ascii="PT Astra Serif" w:hAnsi="PT Astra Serif"/>
        </w:rPr>
        <w:t>Объ</w:t>
      </w:r>
      <w:r w:rsidR="003B6DBE" w:rsidRPr="00EA2FEC">
        <w:rPr>
          <w:rFonts w:ascii="PT Astra Serif" w:hAnsi="PT Astra Serif"/>
        </w:rPr>
        <w:t>е</w:t>
      </w:r>
      <w:r w:rsidRPr="00EA2FEC">
        <w:rPr>
          <w:rFonts w:ascii="PT Astra Serif" w:hAnsi="PT Astra Serif"/>
        </w:rPr>
        <w:t>м производства сельскохозяйственной продукции в хозяйствах всех категорий (сельскохозяйственные организации, крестьянские (фермерские) хозяйства и индивидуальные предприниматели, хозяйства населения) в 2024 году в действующих ценах составил 41,9 млрд</w:t>
      </w:r>
      <w:r w:rsidR="00B72E86" w:rsidRPr="00EA2FEC">
        <w:rPr>
          <w:rFonts w:ascii="PT Astra Serif" w:hAnsi="PT Astra Serif"/>
        </w:rPr>
        <w:t>.</w:t>
      </w:r>
      <w:r w:rsidRPr="00EA2FEC">
        <w:rPr>
          <w:rFonts w:ascii="PT Astra Serif" w:hAnsi="PT Astra Serif"/>
        </w:rPr>
        <w:t xml:space="preserve"> рублей, в сопоставимых ценах к 2023 году</w:t>
      </w:r>
      <w:r w:rsidR="008438BD" w:rsidRPr="00EA2FEC">
        <w:rPr>
          <w:rFonts w:ascii="PT Astra Serif" w:eastAsiaTheme="minorHAnsi" w:hAnsi="PT Astra Serif"/>
          <w:lang w:eastAsia="en-US"/>
        </w:rPr>
        <w:t xml:space="preserve"> </w:t>
      </w:r>
      <w:r w:rsidR="008438BD" w:rsidRPr="00EA2FEC">
        <w:rPr>
          <w:rFonts w:ascii="PT Astra Serif" w:hAnsi="PT Astra Serif"/>
        </w:rPr>
        <w:t>–</w:t>
      </w:r>
      <w:r w:rsidRPr="00EA2FEC">
        <w:rPr>
          <w:rFonts w:ascii="PT Astra Serif" w:hAnsi="PT Astra Serif"/>
        </w:rPr>
        <w:t xml:space="preserve"> 92,4%. </w:t>
      </w:r>
    </w:p>
    <w:p w14:paraId="36199FF9" w14:textId="77777777" w:rsidR="00E64901" w:rsidRPr="00EA2FEC" w:rsidRDefault="00E64901" w:rsidP="00A64750">
      <w:pPr>
        <w:pStyle w:val="af8"/>
        <w:ind w:firstLine="709"/>
        <w:jc w:val="both"/>
        <w:rPr>
          <w:rFonts w:ascii="PT Astra Serif" w:hAnsi="PT Astra Serif"/>
        </w:rPr>
      </w:pPr>
      <w:r w:rsidRPr="00EA2FEC">
        <w:rPr>
          <w:rFonts w:ascii="PT Astra Serif" w:hAnsi="PT Astra Serif"/>
        </w:rPr>
        <w:t xml:space="preserve">Весь 2024 год был напряженный для сельского хозяйства. В период уборочной кампании в регионе наблюдались обильные осадки в виде дождя, что привело к переувлажнению почвы. В связи с этим распоряжением Администрации Томской области от 06.09.2024 № 645-ра на территории региона был объявлен режим «чрезвычайная ситуация», что привело к снижению показателей производства продукции растениеводства. </w:t>
      </w:r>
    </w:p>
    <w:p w14:paraId="101AE415" w14:textId="64B7F621" w:rsidR="00E64901" w:rsidRPr="00EA2FEC" w:rsidRDefault="00E64901" w:rsidP="00A64750">
      <w:pPr>
        <w:pStyle w:val="af8"/>
        <w:ind w:firstLine="709"/>
        <w:jc w:val="both"/>
        <w:rPr>
          <w:rFonts w:ascii="PT Astra Serif" w:eastAsia="Calibri" w:hAnsi="PT Astra Serif"/>
        </w:rPr>
      </w:pPr>
      <w:r w:rsidRPr="00EA2FEC">
        <w:rPr>
          <w:rFonts w:ascii="PT Astra Serif" w:eastAsia="Calibri" w:hAnsi="PT Astra Serif"/>
        </w:rPr>
        <w:t>По итогам 2024 года валовой сбор зерновых и зернобобовых культур составил 282,8</w:t>
      </w:r>
      <w:r w:rsidR="008438BD" w:rsidRPr="00EA2FEC">
        <w:rPr>
          <w:rFonts w:ascii="PT Astra Serif" w:eastAsia="Calibri" w:hAnsi="PT Astra Serif"/>
        </w:rPr>
        <w:t> </w:t>
      </w:r>
      <w:r w:rsidRPr="00EA2FEC">
        <w:rPr>
          <w:rFonts w:ascii="PT Astra Serif" w:eastAsia="Calibri" w:hAnsi="PT Astra Serif"/>
        </w:rPr>
        <w:t>тыс. тонн зерна в амбарном весе (84,8% к 2023 году) при средней урожайности 20,6</w:t>
      </w:r>
      <w:r w:rsidR="008438BD" w:rsidRPr="00EA2FEC">
        <w:rPr>
          <w:rFonts w:ascii="PT Astra Serif" w:eastAsia="Calibri" w:hAnsi="PT Astra Serif"/>
        </w:rPr>
        <w:t> </w:t>
      </w:r>
      <w:r w:rsidRPr="00EA2FEC">
        <w:rPr>
          <w:rFonts w:ascii="PT Astra Serif" w:eastAsia="Calibri" w:hAnsi="PT Astra Serif"/>
        </w:rPr>
        <w:t>ц/га (в 2023</w:t>
      </w:r>
      <w:r w:rsidR="00B72E86" w:rsidRPr="00EA2FEC">
        <w:rPr>
          <w:rFonts w:ascii="PT Astra Serif" w:eastAsia="Calibri" w:hAnsi="PT Astra Serif"/>
        </w:rPr>
        <w:t xml:space="preserve"> г.</w:t>
      </w:r>
      <w:r w:rsidRPr="00EA2FEC">
        <w:rPr>
          <w:rFonts w:ascii="PT Astra Serif" w:eastAsia="Calibri" w:hAnsi="PT Astra Serif"/>
        </w:rPr>
        <w:t xml:space="preserve"> – 20,2 ц/га), в том числе:</w:t>
      </w:r>
    </w:p>
    <w:p w14:paraId="72ACBE2F" w14:textId="5CBE5A4D" w:rsidR="00E64901" w:rsidRPr="00EA2FEC" w:rsidRDefault="008438BD" w:rsidP="00A64750">
      <w:pPr>
        <w:pStyle w:val="af8"/>
        <w:ind w:firstLine="709"/>
        <w:jc w:val="both"/>
        <w:rPr>
          <w:rFonts w:ascii="PT Astra Serif" w:eastAsia="Calibri" w:hAnsi="PT Astra Serif"/>
        </w:rPr>
      </w:pPr>
      <w:r w:rsidRPr="00EA2FEC">
        <w:rPr>
          <w:rFonts w:ascii="PT Astra Serif" w:eastAsia="Calibri" w:hAnsi="PT Astra Serif"/>
        </w:rPr>
        <w:t>–</w:t>
      </w:r>
      <w:r w:rsidR="00E64901" w:rsidRPr="00EA2FEC">
        <w:rPr>
          <w:rFonts w:ascii="PT Astra Serif" w:eastAsia="Calibri" w:hAnsi="PT Astra Serif"/>
        </w:rPr>
        <w:t> пшеницы 19</w:t>
      </w:r>
      <w:r w:rsidR="00B72E86" w:rsidRPr="00EA2FEC">
        <w:rPr>
          <w:rFonts w:ascii="PT Astra Serif" w:eastAsia="Calibri" w:hAnsi="PT Astra Serif"/>
        </w:rPr>
        <w:t>9,0 тыс. тонн (82% к 2023 году)</w:t>
      </w:r>
      <w:r w:rsidR="00D57FD7" w:rsidRPr="00EA2FEC">
        <w:rPr>
          <w:rFonts w:ascii="PT Astra Serif" w:eastAsia="Calibri" w:hAnsi="PT Astra Serif"/>
        </w:rPr>
        <w:t xml:space="preserve"> </w:t>
      </w:r>
      <w:r w:rsidR="00E64901" w:rsidRPr="00EA2FEC">
        <w:rPr>
          <w:rFonts w:ascii="PT Astra Serif" w:eastAsia="Calibri" w:hAnsi="PT Astra Serif"/>
        </w:rPr>
        <w:t>при средней урожайности 21,3 ц/га (в</w:t>
      </w:r>
      <w:r w:rsidR="0024604D" w:rsidRPr="00EA2FEC">
        <w:rPr>
          <w:rFonts w:ascii="PT Astra Serif" w:eastAsia="Calibri" w:hAnsi="PT Astra Serif"/>
        </w:rPr>
        <w:t> </w:t>
      </w:r>
      <w:r w:rsidR="00E64901" w:rsidRPr="00EA2FEC">
        <w:rPr>
          <w:rFonts w:ascii="PT Astra Serif" w:eastAsia="Calibri" w:hAnsi="PT Astra Serif"/>
        </w:rPr>
        <w:t xml:space="preserve">2023 </w:t>
      </w:r>
      <w:r w:rsidR="00B72E86" w:rsidRPr="00EA2FEC">
        <w:rPr>
          <w:rFonts w:ascii="PT Astra Serif" w:eastAsia="Calibri" w:hAnsi="PT Astra Serif"/>
        </w:rPr>
        <w:t xml:space="preserve">г. </w:t>
      </w:r>
      <w:r w:rsidR="00E64901" w:rsidRPr="00EA2FEC">
        <w:rPr>
          <w:rFonts w:ascii="PT Astra Serif" w:eastAsia="Calibri" w:hAnsi="PT Astra Serif"/>
        </w:rPr>
        <w:t>– 20,8 ц/га);</w:t>
      </w:r>
    </w:p>
    <w:p w14:paraId="680918FE" w14:textId="0D9B24F3" w:rsidR="00E64901" w:rsidRPr="00EA2FEC" w:rsidRDefault="008438BD" w:rsidP="00A64750">
      <w:pPr>
        <w:pStyle w:val="af8"/>
        <w:ind w:firstLine="709"/>
        <w:jc w:val="both"/>
        <w:rPr>
          <w:rFonts w:ascii="PT Astra Serif" w:eastAsia="Calibri" w:hAnsi="PT Astra Serif"/>
        </w:rPr>
      </w:pPr>
      <w:r w:rsidRPr="00EA2FEC">
        <w:rPr>
          <w:rFonts w:ascii="PT Astra Serif" w:eastAsia="Calibri" w:hAnsi="PT Astra Serif"/>
        </w:rPr>
        <w:t>–</w:t>
      </w:r>
      <w:r w:rsidR="00E64901" w:rsidRPr="00EA2FEC">
        <w:rPr>
          <w:rFonts w:ascii="PT Astra Serif" w:eastAsia="Calibri" w:hAnsi="PT Astra Serif"/>
        </w:rPr>
        <w:t> ячменя 29,5 тыс. тонн (94,6% к 2023 году) при средней урожайности 20,6 ц/га (в</w:t>
      </w:r>
      <w:r w:rsidR="0024604D" w:rsidRPr="00EA2FEC">
        <w:rPr>
          <w:rFonts w:ascii="PT Astra Serif" w:eastAsia="Calibri" w:hAnsi="PT Astra Serif"/>
        </w:rPr>
        <w:t> </w:t>
      </w:r>
      <w:r w:rsidR="00E64901" w:rsidRPr="00EA2FEC">
        <w:rPr>
          <w:rFonts w:ascii="PT Astra Serif" w:eastAsia="Calibri" w:hAnsi="PT Astra Serif"/>
        </w:rPr>
        <w:t xml:space="preserve">2023 </w:t>
      </w:r>
      <w:r w:rsidR="00B72E86" w:rsidRPr="00EA2FEC">
        <w:rPr>
          <w:rFonts w:ascii="PT Astra Serif" w:eastAsia="Calibri" w:hAnsi="PT Astra Serif"/>
        </w:rPr>
        <w:t>г.</w:t>
      </w:r>
      <w:r w:rsidR="00E64901" w:rsidRPr="00EA2FEC">
        <w:rPr>
          <w:rFonts w:ascii="PT Astra Serif" w:eastAsia="Calibri" w:hAnsi="PT Astra Serif"/>
        </w:rPr>
        <w:t>– 19,8 ц/га).</w:t>
      </w:r>
      <w:r w:rsidR="00D57FD7" w:rsidRPr="00EA2FEC">
        <w:rPr>
          <w:rFonts w:ascii="PT Astra Serif" w:eastAsia="Calibri" w:hAnsi="PT Astra Serif"/>
        </w:rPr>
        <w:t xml:space="preserve"> </w:t>
      </w:r>
    </w:p>
    <w:p w14:paraId="4010B54B" w14:textId="17E671A0" w:rsidR="00E64901" w:rsidRPr="00EA2FEC" w:rsidRDefault="00E64901" w:rsidP="00A64750">
      <w:pPr>
        <w:pStyle w:val="af8"/>
        <w:ind w:firstLine="709"/>
        <w:jc w:val="both"/>
        <w:rPr>
          <w:rFonts w:ascii="PT Astra Serif" w:eastAsia="Calibri" w:hAnsi="PT Astra Serif"/>
        </w:rPr>
      </w:pPr>
      <w:r w:rsidRPr="00EA2FEC">
        <w:rPr>
          <w:rFonts w:ascii="PT Astra Serif" w:eastAsia="Calibri" w:hAnsi="PT Astra Serif"/>
        </w:rPr>
        <w:t>Валовой сбор масличных культур составил 30,5 тыс. тонн в амбарном весе</w:t>
      </w:r>
      <w:r w:rsidR="006156C2" w:rsidRPr="00EA2FEC">
        <w:rPr>
          <w:rFonts w:ascii="PT Astra Serif" w:eastAsia="Calibri" w:hAnsi="PT Astra Serif"/>
        </w:rPr>
        <w:t xml:space="preserve"> </w:t>
      </w:r>
      <w:r w:rsidRPr="00EA2FEC">
        <w:rPr>
          <w:rFonts w:ascii="PT Astra Serif" w:eastAsia="Calibri" w:hAnsi="PT Astra Serif"/>
        </w:rPr>
        <w:t>(73,5% к</w:t>
      </w:r>
      <w:r w:rsidR="0024604D" w:rsidRPr="00EA2FEC">
        <w:rPr>
          <w:rFonts w:ascii="PT Astra Serif" w:eastAsia="Calibri" w:hAnsi="PT Astra Serif"/>
        </w:rPr>
        <w:t> </w:t>
      </w:r>
      <w:r w:rsidRPr="00EA2FEC">
        <w:rPr>
          <w:rFonts w:ascii="PT Astra Serif" w:eastAsia="Calibri" w:hAnsi="PT Astra Serif"/>
        </w:rPr>
        <w:t xml:space="preserve">2023 году) при средней урожайности 11,7 ц/га (в 2023 </w:t>
      </w:r>
      <w:r w:rsidR="00B72E86" w:rsidRPr="00EA2FEC">
        <w:rPr>
          <w:rFonts w:ascii="PT Astra Serif" w:eastAsia="Calibri" w:hAnsi="PT Astra Serif"/>
        </w:rPr>
        <w:t xml:space="preserve">г. </w:t>
      </w:r>
      <w:r w:rsidRPr="00EA2FEC">
        <w:rPr>
          <w:rFonts w:ascii="PT Astra Serif" w:eastAsia="Calibri" w:hAnsi="PT Astra Serif"/>
        </w:rPr>
        <w:t>– 16,0 ц/га).</w:t>
      </w:r>
    </w:p>
    <w:p w14:paraId="5C07E319" w14:textId="77777777" w:rsidR="00E64901" w:rsidRPr="00EA2FEC" w:rsidRDefault="00E64901" w:rsidP="00A64750">
      <w:pPr>
        <w:pStyle w:val="af8"/>
        <w:ind w:firstLine="709"/>
        <w:jc w:val="both"/>
        <w:rPr>
          <w:rFonts w:ascii="PT Astra Serif" w:eastAsia="Calibri" w:hAnsi="PT Astra Serif"/>
        </w:rPr>
      </w:pPr>
      <w:r w:rsidRPr="00EA2FEC">
        <w:rPr>
          <w:rFonts w:ascii="PT Astra Serif" w:eastAsia="Calibri" w:hAnsi="PT Astra Serif"/>
        </w:rPr>
        <w:t xml:space="preserve">Картофеля в хозяйствах всех категорий собрано 90,3 тыс. тонн (83,6% к 2023 году). Овощей в хозяйствах всех категорий собрано 42,5 тыс. тонн (84% к 2023 году). </w:t>
      </w:r>
    </w:p>
    <w:p w14:paraId="35A022A7" w14:textId="77777777" w:rsidR="00E64901" w:rsidRPr="00EA2FEC" w:rsidRDefault="00E64901" w:rsidP="00A64750">
      <w:pPr>
        <w:pStyle w:val="af8"/>
        <w:ind w:firstLine="709"/>
        <w:jc w:val="both"/>
        <w:rPr>
          <w:rFonts w:ascii="PT Astra Serif" w:eastAsia="Calibri" w:hAnsi="PT Astra Serif"/>
        </w:rPr>
      </w:pPr>
      <w:r w:rsidRPr="00EA2FEC">
        <w:rPr>
          <w:rFonts w:ascii="PT Astra Serif" w:eastAsia="Calibri" w:hAnsi="PT Astra Serif"/>
        </w:rPr>
        <w:t>Под урожай 2025 года:</w:t>
      </w:r>
    </w:p>
    <w:p w14:paraId="5B5E4213" w14:textId="1E04B1AC" w:rsidR="00E64901" w:rsidRPr="00EA2FEC" w:rsidRDefault="008438BD" w:rsidP="00A64750">
      <w:pPr>
        <w:pStyle w:val="af8"/>
        <w:ind w:firstLine="709"/>
        <w:jc w:val="both"/>
        <w:rPr>
          <w:rFonts w:ascii="PT Astra Serif" w:eastAsia="Calibri" w:hAnsi="PT Astra Serif"/>
        </w:rPr>
      </w:pPr>
      <w:r w:rsidRPr="00EA2FEC">
        <w:rPr>
          <w:rFonts w:ascii="PT Astra Serif" w:eastAsia="Calibri" w:hAnsi="PT Astra Serif"/>
        </w:rPr>
        <w:t xml:space="preserve">– </w:t>
      </w:r>
      <w:r w:rsidR="00E64901" w:rsidRPr="00EA2FEC">
        <w:rPr>
          <w:rFonts w:ascii="PT Astra Serif" w:eastAsia="Calibri" w:hAnsi="PT Astra Serif"/>
        </w:rPr>
        <w:t>произведен посев озимых культур на площади 9,4 тыс. га или 93,1%</w:t>
      </w:r>
      <w:r w:rsidR="00B72E86" w:rsidRPr="00EA2FEC">
        <w:rPr>
          <w:rFonts w:ascii="PT Astra Serif" w:eastAsia="Calibri" w:hAnsi="PT Astra Serif"/>
        </w:rPr>
        <w:t xml:space="preserve"> </w:t>
      </w:r>
      <w:r w:rsidR="00E64901" w:rsidRPr="00EA2FEC">
        <w:rPr>
          <w:rFonts w:ascii="PT Astra Serif" w:eastAsia="Calibri" w:hAnsi="PT Astra Serif"/>
        </w:rPr>
        <w:t>к уровню 2024</w:t>
      </w:r>
      <w:r w:rsidR="0024604D" w:rsidRPr="00EA2FEC">
        <w:rPr>
          <w:rFonts w:ascii="PT Astra Serif" w:eastAsia="Calibri" w:hAnsi="PT Astra Serif"/>
        </w:rPr>
        <w:t> </w:t>
      </w:r>
      <w:r w:rsidR="00E64901" w:rsidRPr="00EA2FEC">
        <w:rPr>
          <w:rFonts w:ascii="PT Astra Serif" w:eastAsia="Calibri" w:hAnsi="PT Astra Serif"/>
        </w:rPr>
        <w:t>года (в 2023 году – 10,1 тыс. га);</w:t>
      </w:r>
    </w:p>
    <w:p w14:paraId="4A19B1D6" w14:textId="3520C8C2" w:rsidR="00E64901" w:rsidRPr="00EA2FEC" w:rsidRDefault="008438BD" w:rsidP="00A64750">
      <w:pPr>
        <w:pStyle w:val="af8"/>
        <w:ind w:firstLine="709"/>
        <w:jc w:val="both"/>
        <w:rPr>
          <w:rFonts w:ascii="PT Astra Serif" w:eastAsia="Calibri" w:hAnsi="PT Astra Serif"/>
        </w:rPr>
      </w:pPr>
      <w:r w:rsidRPr="00EA2FEC">
        <w:rPr>
          <w:rFonts w:ascii="PT Astra Serif" w:eastAsia="Calibri" w:hAnsi="PT Astra Serif"/>
        </w:rPr>
        <w:t>–</w:t>
      </w:r>
      <w:r w:rsidR="00E64901" w:rsidRPr="00EA2FEC">
        <w:rPr>
          <w:rFonts w:ascii="PT Astra Serif" w:eastAsia="Calibri" w:hAnsi="PT Astra Serif"/>
        </w:rPr>
        <w:t xml:space="preserve"> подготовлено зяби 142,1 тыс. га или 104,5% к уровню 2024 года (в 2023 году – 136,0 тыс. га); </w:t>
      </w:r>
    </w:p>
    <w:p w14:paraId="56C83DE6" w14:textId="1E967375" w:rsidR="00E64901" w:rsidRPr="00EA2FEC" w:rsidRDefault="008438BD" w:rsidP="00A64750">
      <w:pPr>
        <w:pStyle w:val="af8"/>
        <w:ind w:firstLine="709"/>
        <w:jc w:val="both"/>
        <w:rPr>
          <w:rFonts w:ascii="PT Astra Serif" w:eastAsia="Calibri" w:hAnsi="PT Astra Serif"/>
        </w:rPr>
      </w:pPr>
      <w:r w:rsidRPr="00EA2FEC">
        <w:rPr>
          <w:rFonts w:ascii="PT Astra Serif" w:eastAsia="Calibri" w:hAnsi="PT Astra Serif"/>
        </w:rPr>
        <w:t>–</w:t>
      </w:r>
      <w:r w:rsidR="00E64901" w:rsidRPr="00EA2FEC">
        <w:rPr>
          <w:rFonts w:ascii="PT Astra Serif" w:eastAsia="Calibri" w:hAnsi="PT Astra Serif"/>
        </w:rPr>
        <w:t> засыпано 49,8 тыс. тонн семян зерновых и зернобобовых культур.</w:t>
      </w:r>
    </w:p>
    <w:p w14:paraId="5AFB949E" w14:textId="77777777" w:rsidR="00E64901" w:rsidRPr="00EA2FEC" w:rsidRDefault="00E64901" w:rsidP="00A64750">
      <w:pPr>
        <w:pStyle w:val="af8"/>
        <w:ind w:firstLine="709"/>
        <w:jc w:val="both"/>
        <w:rPr>
          <w:rFonts w:ascii="PT Astra Serif" w:hAnsi="PT Astra Serif"/>
        </w:rPr>
      </w:pPr>
      <w:r w:rsidRPr="00EA2FEC">
        <w:rPr>
          <w:rFonts w:ascii="PT Astra Serif" w:hAnsi="PT Astra Serif"/>
        </w:rPr>
        <w:t xml:space="preserve">В животноводстве по итогам 2024 года в хозяйствах всей категорий производство скота и птицы на убой в живом весе к уровню 2023 года сократилось на 5,1% из-за снижения объемов производства данной продукции в сельскохозяйственных организациях (94,9% к 2023 году). </w:t>
      </w:r>
      <w:r w:rsidRPr="00EA2FEC">
        <w:rPr>
          <w:rFonts w:ascii="PT Astra Serif" w:hAnsi="PT Astra Serif"/>
          <w:iCs/>
        </w:rPr>
        <w:t>Доля производства скота и птицы в сельхозорганизациях в общем объеме производства данной продукции составляет около 90%.</w:t>
      </w:r>
      <w:r w:rsidRPr="00EA2FEC">
        <w:rPr>
          <w:rFonts w:ascii="PT Astra Serif" w:hAnsi="PT Astra Serif"/>
        </w:rPr>
        <w:t xml:space="preserve"> </w:t>
      </w:r>
    </w:p>
    <w:p w14:paraId="0081591A" w14:textId="77777777" w:rsidR="00E64901" w:rsidRPr="00EA2FEC" w:rsidRDefault="00E64901" w:rsidP="00A64750">
      <w:pPr>
        <w:pStyle w:val="af8"/>
        <w:ind w:firstLine="709"/>
        <w:jc w:val="both"/>
        <w:rPr>
          <w:rFonts w:ascii="PT Astra Serif" w:hAnsi="PT Astra Serif"/>
        </w:rPr>
      </w:pPr>
      <w:r w:rsidRPr="00EA2FEC">
        <w:rPr>
          <w:rFonts w:ascii="PT Astra Serif" w:hAnsi="PT Astra Serif"/>
        </w:rPr>
        <w:t>Причинами снижения являются:</w:t>
      </w:r>
    </w:p>
    <w:p w14:paraId="7D43FCE7" w14:textId="55984F66" w:rsidR="00E64901" w:rsidRPr="00EA2FEC" w:rsidRDefault="008438BD" w:rsidP="00A64750">
      <w:pPr>
        <w:pStyle w:val="af8"/>
        <w:ind w:firstLine="709"/>
        <w:jc w:val="both"/>
        <w:rPr>
          <w:rFonts w:ascii="PT Astra Serif" w:hAnsi="PT Astra Serif"/>
        </w:rPr>
      </w:pPr>
      <w:r w:rsidRPr="00EA2FEC">
        <w:rPr>
          <w:rFonts w:ascii="PT Astra Serif" w:hAnsi="PT Astra Serif"/>
        </w:rPr>
        <w:t>– </w:t>
      </w:r>
      <w:r w:rsidR="00E64901" w:rsidRPr="00EA2FEC">
        <w:rPr>
          <w:rFonts w:ascii="PT Astra Serif" w:hAnsi="PT Astra Serif"/>
        </w:rPr>
        <w:t>сокращение производства свиней на убой свинокомплексом «Томский» АО</w:t>
      </w:r>
      <w:r w:rsidR="006156C2" w:rsidRPr="00EA2FEC">
        <w:rPr>
          <w:rFonts w:ascii="PT Astra Serif" w:hAnsi="PT Astra Serif"/>
        </w:rPr>
        <w:t> </w:t>
      </w:r>
      <w:r w:rsidR="00B72E86" w:rsidRPr="00EA2FEC">
        <w:rPr>
          <w:rFonts w:ascii="PT Astra Serif" w:hAnsi="PT Astra Serif"/>
        </w:rPr>
        <w:t>«Сибагро»</w:t>
      </w:r>
      <w:r w:rsidR="00E64901" w:rsidRPr="00EA2FEC">
        <w:rPr>
          <w:rFonts w:ascii="PT Astra Serif" w:hAnsi="PT Astra Serif"/>
        </w:rPr>
        <w:t xml:space="preserve"> из-за передачи сельскохозяйственных животных на стадии доращивания </w:t>
      </w:r>
      <w:r w:rsidR="00E64901" w:rsidRPr="00EA2FEC">
        <w:rPr>
          <w:rFonts w:ascii="PT Astra Serif" w:hAnsi="PT Astra Serif"/>
        </w:rPr>
        <w:lastRenderedPageBreak/>
        <w:t>свинокомплексу «Кудряшовский» Новосибирской области (входит в холдинг АО</w:t>
      </w:r>
      <w:r w:rsidR="0024604D" w:rsidRPr="00EA2FEC">
        <w:rPr>
          <w:rFonts w:ascii="PT Astra Serif" w:hAnsi="PT Astra Serif"/>
        </w:rPr>
        <w:t> </w:t>
      </w:r>
      <w:r w:rsidR="00E64901" w:rsidRPr="00EA2FEC">
        <w:rPr>
          <w:rFonts w:ascii="PT Astra Serif" w:hAnsi="PT Astra Serif"/>
        </w:rPr>
        <w:t>«Сибагро») для заполнения животноводческих помещений;</w:t>
      </w:r>
    </w:p>
    <w:p w14:paraId="344A2E8B" w14:textId="58B97075" w:rsidR="00E64901" w:rsidRPr="00EA2FEC" w:rsidRDefault="008438BD" w:rsidP="00A64750">
      <w:pPr>
        <w:pStyle w:val="af8"/>
        <w:ind w:firstLine="709"/>
        <w:jc w:val="both"/>
        <w:rPr>
          <w:rFonts w:ascii="PT Astra Serif" w:hAnsi="PT Astra Serif"/>
        </w:rPr>
      </w:pPr>
      <w:r w:rsidRPr="00EA2FEC">
        <w:rPr>
          <w:rFonts w:ascii="PT Astra Serif" w:hAnsi="PT Astra Serif"/>
        </w:rPr>
        <w:t>–</w:t>
      </w:r>
      <w:r w:rsidR="00E64901" w:rsidRPr="00EA2FEC">
        <w:rPr>
          <w:rFonts w:ascii="PT Astra Serif" w:hAnsi="PT Astra Serif"/>
        </w:rPr>
        <w:t> сокращение производства птицы на убой птицефабрикой «Томская» АО «Сибагро» по причине сроков логистических поставок инкубационного яйца, произведенного на предприятии холдинга (Кемеровская область).</w:t>
      </w:r>
    </w:p>
    <w:p w14:paraId="1CE85CD8" w14:textId="3270802E" w:rsidR="00E64901" w:rsidRPr="00EA2FEC" w:rsidRDefault="00E64901" w:rsidP="00A64750">
      <w:pPr>
        <w:pStyle w:val="af8"/>
        <w:ind w:firstLine="709"/>
        <w:jc w:val="both"/>
        <w:rPr>
          <w:rFonts w:ascii="PT Astra Serif" w:hAnsi="PT Astra Serif"/>
        </w:rPr>
      </w:pPr>
      <w:r w:rsidRPr="00EA2FEC">
        <w:rPr>
          <w:rFonts w:ascii="PT Astra Serif" w:hAnsi="PT Astra Serif"/>
        </w:rPr>
        <w:t>Также в 2024 году произошло снижение производства молока на 1,7% к уровню 2023</w:t>
      </w:r>
      <w:r w:rsidR="0024604D" w:rsidRPr="00EA2FEC">
        <w:rPr>
          <w:rFonts w:ascii="PT Astra Serif" w:hAnsi="PT Astra Serif"/>
        </w:rPr>
        <w:t> </w:t>
      </w:r>
      <w:r w:rsidRPr="00EA2FEC">
        <w:rPr>
          <w:rFonts w:ascii="PT Astra Serif" w:hAnsi="PT Astra Serif"/>
        </w:rPr>
        <w:t>года. В сельскохозяйственных организациях производство молока снизилось на 0,6%, в</w:t>
      </w:r>
      <w:r w:rsidR="0024604D" w:rsidRPr="00EA2FEC">
        <w:rPr>
          <w:rFonts w:ascii="PT Astra Serif" w:hAnsi="PT Astra Serif"/>
        </w:rPr>
        <w:t> </w:t>
      </w:r>
      <w:r w:rsidRPr="00EA2FEC">
        <w:rPr>
          <w:rFonts w:ascii="PT Astra Serif" w:hAnsi="PT Astra Serif"/>
        </w:rPr>
        <w:t>хозяйствах населения – на 7,1%.</w:t>
      </w:r>
    </w:p>
    <w:p w14:paraId="193E95D9" w14:textId="06738EA0" w:rsidR="00E64901" w:rsidRPr="00EA2FEC" w:rsidRDefault="00E64901" w:rsidP="00A64750">
      <w:pPr>
        <w:pStyle w:val="af8"/>
        <w:ind w:firstLine="709"/>
        <w:jc w:val="both"/>
        <w:rPr>
          <w:rFonts w:ascii="PT Astra Serif" w:hAnsi="PT Astra Serif"/>
        </w:rPr>
      </w:pPr>
      <w:r w:rsidRPr="00EA2FEC">
        <w:rPr>
          <w:rFonts w:ascii="PT Astra Serif" w:hAnsi="PT Astra Serif"/>
        </w:rPr>
        <w:t>Снижение производства молока в регионе обусловлено снижением поголовья коров в ЛПХ населения на 4,4%, а также в ООО «Агрофирма «Межениновская» в связи с</w:t>
      </w:r>
      <w:r w:rsidR="0024604D" w:rsidRPr="00EA2FEC">
        <w:rPr>
          <w:rFonts w:ascii="PT Astra Serif" w:hAnsi="PT Astra Serif"/>
        </w:rPr>
        <w:t> </w:t>
      </w:r>
      <w:r w:rsidRPr="00EA2FEC">
        <w:rPr>
          <w:rFonts w:ascii="PT Astra Serif" w:hAnsi="PT Astra Serif"/>
        </w:rPr>
        <w:t>переориентированием основного вида деятельности на растениеводство.</w:t>
      </w:r>
    </w:p>
    <w:p w14:paraId="11077556" w14:textId="77777777" w:rsidR="00E64901" w:rsidRPr="00EA2FEC" w:rsidRDefault="00E64901" w:rsidP="00A64750">
      <w:pPr>
        <w:pStyle w:val="af8"/>
        <w:ind w:firstLine="709"/>
        <w:jc w:val="both"/>
        <w:rPr>
          <w:rFonts w:ascii="PT Astra Serif" w:hAnsi="PT Astra Serif"/>
        </w:rPr>
      </w:pPr>
      <w:r w:rsidRPr="00EA2FEC">
        <w:rPr>
          <w:rFonts w:ascii="PT Astra Serif" w:hAnsi="PT Astra Serif"/>
        </w:rPr>
        <w:t>При этом производство яиц в регионе к аналогичному периоду 2023 года выросло на 5,7%.</w:t>
      </w:r>
    </w:p>
    <w:p w14:paraId="662D0D00" w14:textId="7DD72259" w:rsidR="00E64901" w:rsidRPr="00EA2FEC" w:rsidRDefault="00F50B61" w:rsidP="00A64750">
      <w:pPr>
        <w:pStyle w:val="af8"/>
        <w:ind w:firstLine="709"/>
        <w:jc w:val="both"/>
        <w:rPr>
          <w:rFonts w:ascii="PT Astra Serif" w:hAnsi="PT Astra Serif"/>
        </w:rPr>
      </w:pPr>
      <w:r w:rsidRPr="00EA2FEC">
        <w:rPr>
          <w:rFonts w:ascii="PT Astra Serif" w:hAnsi="PT Astra Serif"/>
        </w:rPr>
        <w:t>В 2024 году план по профилактике и диагностике заразных и массовых незаразных болезней животных выполнен Государственной ветеринарной службой в полном объеме. Благодаря реализации комплекса всех ветеринарных мероприятий удалось купировать распространение особо опасных болезней, в том числе представляющих угрозу для здоровья населения. На территории Томской области по-прежнему сохраняется эпизоотическое и ветеринарно-санитарное благополучие.</w:t>
      </w:r>
    </w:p>
    <w:p w14:paraId="6958B202" w14:textId="3D7E9FBE" w:rsidR="00E64901" w:rsidRPr="00EA2FEC" w:rsidRDefault="00B72E86" w:rsidP="00A64750">
      <w:pPr>
        <w:pStyle w:val="af8"/>
        <w:ind w:firstLine="709"/>
        <w:jc w:val="both"/>
        <w:rPr>
          <w:rFonts w:ascii="PT Astra Serif" w:hAnsi="PT Astra Serif"/>
        </w:rPr>
      </w:pPr>
      <w:proofErr w:type="gramStart"/>
      <w:r w:rsidRPr="00EA2FEC">
        <w:rPr>
          <w:rFonts w:ascii="PT Astra Serif" w:hAnsi="PT Astra Serif"/>
        </w:rPr>
        <w:t>Вместе с тем</w:t>
      </w:r>
      <w:r w:rsidR="00E64901" w:rsidRPr="00EA2FEC">
        <w:rPr>
          <w:rFonts w:ascii="PT Astra Serif" w:hAnsi="PT Astra Serif"/>
        </w:rPr>
        <w:t xml:space="preserve"> благодаря государственной поддержк</w:t>
      </w:r>
      <w:r w:rsidR="00BF110A" w:rsidRPr="00EA2FEC">
        <w:rPr>
          <w:rFonts w:ascii="PT Astra Serif" w:hAnsi="PT Astra Serif"/>
        </w:rPr>
        <w:t>е</w:t>
      </w:r>
      <w:r w:rsidR="00E64901" w:rsidRPr="00EA2FEC">
        <w:rPr>
          <w:rFonts w:ascii="PT Astra Serif" w:hAnsi="PT Astra Serif"/>
        </w:rPr>
        <w:t xml:space="preserve"> сельскохозяйственного производства, объем которой в 2024 году из всех уровней бюджетов составил 1,9</w:t>
      </w:r>
      <w:r w:rsidR="00025DB9" w:rsidRPr="00EA2FEC">
        <w:rPr>
          <w:rFonts w:ascii="PT Astra Serif" w:hAnsi="PT Astra Serif"/>
        </w:rPr>
        <w:t> </w:t>
      </w:r>
      <w:r w:rsidR="00E64901" w:rsidRPr="00EA2FEC">
        <w:rPr>
          <w:rFonts w:ascii="PT Astra Serif" w:hAnsi="PT Astra Serif"/>
        </w:rPr>
        <w:t>млрд</w:t>
      </w:r>
      <w:r w:rsidRPr="00EA2FEC">
        <w:rPr>
          <w:rFonts w:ascii="PT Astra Serif" w:hAnsi="PT Astra Serif"/>
        </w:rPr>
        <w:t>.</w:t>
      </w:r>
      <w:r w:rsidR="00025DB9" w:rsidRPr="00EA2FEC">
        <w:rPr>
          <w:rFonts w:ascii="PT Astra Serif" w:hAnsi="PT Astra Serif"/>
        </w:rPr>
        <w:t> </w:t>
      </w:r>
      <w:r w:rsidR="00E64901" w:rsidRPr="00EA2FEC">
        <w:rPr>
          <w:rFonts w:ascii="PT Astra Serif" w:hAnsi="PT Astra Serif"/>
        </w:rPr>
        <w:t xml:space="preserve">рублей, </w:t>
      </w:r>
      <w:r w:rsidR="00E64901" w:rsidRPr="00EA2FEC">
        <w:rPr>
          <w:rFonts w:ascii="PT Astra Serif" w:eastAsia="Calibri" w:hAnsi="PT Astra Serif"/>
        </w:rPr>
        <w:t>что составляет 99,6% от плана на год, в том числе: из федерального бюджета – 402,0 млн</w:t>
      </w:r>
      <w:r w:rsidRPr="00EA2FEC">
        <w:rPr>
          <w:rFonts w:ascii="PT Astra Serif" w:eastAsia="Calibri" w:hAnsi="PT Astra Serif"/>
        </w:rPr>
        <w:t>.</w:t>
      </w:r>
      <w:r w:rsidR="00E64901" w:rsidRPr="00EA2FEC">
        <w:rPr>
          <w:rFonts w:ascii="PT Astra Serif" w:eastAsia="Calibri" w:hAnsi="PT Astra Serif"/>
        </w:rPr>
        <w:t xml:space="preserve"> рублей (99,6% от плана на год), из областного бюджета – 1 503,0</w:t>
      </w:r>
      <w:r w:rsidR="0024604D" w:rsidRPr="00EA2FEC">
        <w:rPr>
          <w:rFonts w:ascii="PT Astra Serif" w:eastAsia="Calibri" w:hAnsi="PT Astra Serif"/>
        </w:rPr>
        <w:t> </w:t>
      </w:r>
      <w:r w:rsidR="00E64901" w:rsidRPr="00EA2FEC">
        <w:rPr>
          <w:rFonts w:ascii="PT Astra Serif" w:eastAsia="Calibri" w:hAnsi="PT Astra Serif"/>
        </w:rPr>
        <w:t>млн</w:t>
      </w:r>
      <w:r w:rsidRPr="00EA2FEC">
        <w:rPr>
          <w:rFonts w:ascii="PT Astra Serif" w:eastAsia="Calibri" w:hAnsi="PT Astra Serif"/>
        </w:rPr>
        <w:t>.</w:t>
      </w:r>
      <w:r w:rsidR="0024604D" w:rsidRPr="00EA2FEC">
        <w:rPr>
          <w:rFonts w:ascii="PT Astra Serif" w:eastAsia="Calibri" w:hAnsi="PT Astra Serif"/>
        </w:rPr>
        <w:t> </w:t>
      </w:r>
      <w:r w:rsidR="00E64901" w:rsidRPr="00EA2FEC">
        <w:rPr>
          <w:rFonts w:ascii="PT Astra Serif" w:eastAsia="Calibri" w:hAnsi="PT Astra Serif"/>
        </w:rPr>
        <w:t xml:space="preserve">рублей (100% от плана на год), </w:t>
      </w:r>
      <w:r w:rsidR="00E64901" w:rsidRPr="00EA2FEC">
        <w:rPr>
          <w:rFonts w:ascii="PT Astra Serif" w:hAnsi="PT Astra Serif"/>
        </w:rPr>
        <w:t>включая поддержку инвестиционных проектов, удалось по</w:t>
      </w:r>
      <w:proofErr w:type="gramEnd"/>
      <w:r w:rsidR="00E64901" w:rsidRPr="00EA2FEC">
        <w:rPr>
          <w:rFonts w:ascii="PT Astra Serif" w:hAnsi="PT Astra Serif"/>
        </w:rPr>
        <w:t xml:space="preserve"> итогам 2024 года сохранить лидирующие позиции по производству сельскохозяйственной продукции среди субъектов СФО. А именно:</w:t>
      </w:r>
    </w:p>
    <w:p w14:paraId="0AB1DDFB" w14:textId="3DC30049" w:rsidR="00E64901" w:rsidRPr="00EA2FEC" w:rsidRDefault="008438BD" w:rsidP="00A64750">
      <w:pPr>
        <w:pStyle w:val="af8"/>
        <w:ind w:firstLine="709"/>
        <w:jc w:val="both"/>
        <w:rPr>
          <w:rFonts w:ascii="PT Astra Serif" w:hAnsi="PT Astra Serif"/>
        </w:rPr>
      </w:pPr>
      <w:r w:rsidRPr="00EA2FEC">
        <w:rPr>
          <w:rFonts w:ascii="PT Astra Serif" w:hAnsi="PT Astra Serif"/>
        </w:rPr>
        <w:t>–</w:t>
      </w:r>
      <w:r w:rsidR="00E64901" w:rsidRPr="00EA2FEC">
        <w:rPr>
          <w:rFonts w:ascii="PT Astra Serif" w:hAnsi="PT Astra Serif"/>
        </w:rPr>
        <w:t> 1</w:t>
      </w:r>
      <w:r w:rsidR="00B72E86" w:rsidRPr="00EA2FEC">
        <w:rPr>
          <w:rFonts w:ascii="PT Astra Serif" w:hAnsi="PT Astra Serif"/>
        </w:rPr>
        <w:t>-е</w:t>
      </w:r>
      <w:r w:rsidR="00E64901" w:rsidRPr="00EA2FEC">
        <w:rPr>
          <w:rFonts w:ascii="PT Astra Serif" w:hAnsi="PT Astra Serif"/>
        </w:rPr>
        <w:t xml:space="preserve"> место по продуктивности коров в сельскохозяйственных организациях;</w:t>
      </w:r>
    </w:p>
    <w:p w14:paraId="649DA532" w14:textId="7CEEB633" w:rsidR="00E64901" w:rsidRPr="00EA2FEC" w:rsidRDefault="008438BD" w:rsidP="00A64750">
      <w:pPr>
        <w:pStyle w:val="af8"/>
        <w:ind w:firstLine="709"/>
        <w:jc w:val="both"/>
        <w:rPr>
          <w:rFonts w:ascii="PT Astra Serif" w:eastAsia="Calibri" w:hAnsi="PT Astra Serif"/>
        </w:rPr>
      </w:pPr>
      <w:r w:rsidRPr="00EA2FEC">
        <w:rPr>
          <w:rFonts w:ascii="PT Astra Serif" w:hAnsi="PT Astra Serif"/>
        </w:rPr>
        <w:t>–</w:t>
      </w:r>
      <w:r w:rsidR="00E64901" w:rsidRPr="00EA2FEC">
        <w:rPr>
          <w:rFonts w:ascii="PT Astra Serif" w:hAnsi="PT Astra Serif"/>
        </w:rPr>
        <w:t> 3</w:t>
      </w:r>
      <w:r w:rsidR="00B72E86" w:rsidRPr="00EA2FEC">
        <w:rPr>
          <w:rFonts w:ascii="PT Astra Serif" w:hAnsi="PT Astra Serif"/>
        </w:rPr>
        <w:t>-е</w:t>
      </w:r>
      <w:r w:rsidR="00E64901" w:rsidRPr="00EA2FEC">
        <w:rPr>
          <w:rFonts w:ascii="PT Astra Serif" w:hAnsi="PT Astra Serif"/>
        </w:rPr>
        <w:t xml:space="preserve"> место по </w:t>
      </w:r>
      <w:r w:rsidR="00E64901" w:rsidRPr="00EA2FEC">
        <w:rPr>
          <w:rFonts w:ascii="PT Astra Serif" w:eastAsia="Calibri" w:hAnsi="PT Astra Serif"/>
        </w:rPr>
        <w:t>урожайности зерновых и зернобобовых культур в хозяйствах всех категорий.</w:t>
      </w:r>
    </w:p>
    <w:p w14:paraId="0ED76627" w14:textId="77777777" w:rsidR="00E64901" w:rsidRPr="00EA2FEC" w:rsidRDefault="00E64901" w:rsidP="00A64750">
      <w:pPr>
        <w:pStyle w:val="af8"/>
        <w:ind w:firstLine="709"/>
        <w:jc w:val="both"/>
        <w:rPr>
          <w:rFonts w:ascii="PT Astra Serif" w:eastAsia="Calibri" w:hAnsi="PT Astra Serif"/>
        </w:rPr>
      </w:pPr>
      <w:proofErr w:type="gramStart"/>
      <w:r w:rsidRPr="00EA2FEC">
        <w:rPr>
          <w:rFonts w:ascii="PT Astra Serif" w:eastAsia="Calibri" w:hAnsi="PT Astra Serif"/>
        </w:rPr>
        <w:t>Основную долю государственной поддержки по-прежнему составляют приоритетные подотрасли сельскохозяйственного производства:</w:t>
      </w:r>
      <w:proofErr w:type="gramEnd"/>
    </w:p>
    <w:p w14:paraId="7876AAB9" w14:textId="6CD0BFE1" w:rsidR="00E64901" w:rsidRPr="00EA2FEC" w:rsidRDefault="008438BD" w:rsidP="00A64750">
      <w:pPr>
        <w:pStyle w:val="af8"/>
        <w:ind w:firstLine="709"/>
        <w:jc w:val="both"/>
        <w:rPr>
          <w:rFonts w:ascii="PT Astra Serif" w:eastAsia="Calibri" w:hAnsi="PT Astra Serif"/>
        </w:rPr>
      </w:pPr>
      <w:r w:rsidRPr="00EA2FEC">
        <w:rPr>
          <w:rFonts w:ascii="PT Astra Serif" w:eastAsia="Calibri" w:hAnsi="PT Astra Serif"/>
        </w:rPr>
        <w:t>–</w:t>
      </w:r>
      <w:r w:rsidR="00E64901" w:rsidRPr="00EA2FEC">
        <w:rPr>
          <w:rFonts w:ascii="PT Astra Serif" w:eastAsia="Calibri" w:hAnsi="PT Astra Serif"/>
        </w:rPr>
        <w:t> животноводство (оказано господдержки в размере 727,9 млн</w:t>
      </w:r>
      <w:r w:rsidR="00B72E86" w:rsidRPr="00EA2FEC">
        <w:rPr>
          <w:rFonts w:ascii="PT Astra Serif" w:eastAsia="Calibri" w:hAnsi="PT Astra Serif"/>
        </w:rPr>
        <w:t>.</w:t>
      </w:r>
      <w:r w:rsidR="00E64901" w:rsidRPr="00EA2FEC">
        <w:rPr>
          <w:rFonts w:ascii="PT Astra Serif" w:eastAsia="Calibri" w:hAnsi="PT Astra Serif"/>
        </w:rPr>
        <w:t xml:space="preserve"> рублей, что составляет 100,0% от планового объема);</w:t>
      </w:r>
    </w:p>
    <w:p w14:paraId="7B808320" w14:textId="1F5E1699" w:rsidR="00E64901" w:rsidRPr="00EA2FEC" w:rsidRDefault="008438BD" w:rsidP="00A64750">
      <w:pPr>
        <w:pStyle w:val="af8"/>
        <w:ind w:firstLine="709"/>
        <w:jc w:val="both"/>
        <w:rPr>
          <w:rFonts w:ascii="PT Astra Serif" w:eastAsia="Calibri" w:hAnsi="PT Astra Serif"/>
        </w:rPr>
      </w:pPr>
      <w:r w:rsidRPr="00EA2FEC">
        <w:rPr>
          <w:rFonts w:ascii="PT Astra Serif" w:eastAsia="Calibri" w:hAnsi="PT Astra Serif"/>
        </w:rPr>
        <w:t>–</w:t>
      </w:r>
      <w:r w:rsidR="00E64901" w:rsidRPr="00EA2FEC">
        <w:rPr>
          <w:rFonts w:ascii="PT Astra Serif" w:eastAsia="Calibri" w:hAnsi="PT Astra Serif"/>
        </w:rPr>
        <w:t> растениеводство и овощеводство (ок</w:t>
      </w:r>
      <w:r w:rsidR="00CB76AC" w:rsidRPr="00EA2FEC">
        <w:rPr>
          <w:rFonts w:ascii="PT Astra Serif" w:eastAsia="Calibri" w:hAnsi="PT Astra Serif"/>
        </w:rPr>
        <w:t>азано господдержки в размере 501</w:t>
      </w:r>
      <w:r w:rsidR="00E64901" w:rsidRPr="00EA2FEC">
        <w:rPr>
          <w:rFonts w:ascii="PT Astra Serif" w:eastAsia="Calibri" w:hAnsi="PT Astra Serif"/>
        </w:rPr>
        <w:t>,</w:t>
      </w:r>
      <w:r w:rsidR="00CB76AC" w:rsidRPr="00EA2FEC">
        <w:rPr>
          <w:rFonts w:ascii="PT Astra Serif" w:eastAsia="Calibri" w:hAnsi="PT Astra Serif"/>
        </w:rPr>
        <w:t>1</w:t>
      </w:r>
      <w:r w:rsidR="0024604D" w:rsidRPr="00EA2FEC">
        <w:rPr>
          <w:rFonts w:ascii="PT Astra Serif" w:eastAsia="Calibri" w:hAnsi="PT Astra Serif"/>
        </w:rPr>
        <w:t> </w:t>
      </w:r>
      <w:r w:rsidR="00E64901" w:rsidRPr="00EA2FEC">
        <w:rPr>
          <w:rFonts w:ascii="PT Astra Serif" w:eastAsia="Calibri" w:hAnsi="PT Astra Serif"/>
        </w:rPr>
        <w:t>млн</w:t>
      </w:r>
      <w:r w:rsidR="00B72E86" w:rsidRPr="00EA2FEC">
        <w:rPr>
          <w:rFonts w:ascii="PT Astra Serif" w:eastAsia="Calibri" w:hAnsi="PT Astra Serif"/>
        </w:rPr>
        <w:t>.</w:t>
      </w:r>
      <w:r w:rsidR="0024604D" w:rsidRPr="00EA2FEC">
        <w:rPr>
          <w:rFonts w:ascii="PT Astra Serif" w:eastAsia="Calibri" w:hAnsi="PT Astra Serif"/>
        </w:rPr>
        <w:t> </w:t>
      </w:r>
      <w:r w:rsidR="00E64901" w:rsidRPr="00EA2FEC">
        <w:rPr>
          <w:rFonts w:ascii="PT Astra Serif" w:eastAsia="Calibri" w:hAnsi="PT Astra Serif"/>
        </w:rPr>
        <w:t>рублей, что составляет 100,0% от планового объема);</w:t>
      </w:r>
    </w:p>
    <w:p w14:paraId="0C334FA6" w14:textId="7795A8CC" w:rsidR="00E64901" w:rsidRPr="00EA2FEC" w:rsidRDefault="008438BD" w:rsidP="00A64750">
      <w:pPr>
        <w:pStyle w:val="af8"/>
        <w:ind w:firstLine="709"/>
        <w:jc w:val="both"/>
        <w:rPr>
          <w:rFonts w:ascii="PT Astra Serif" w:eastAsia="Calibri" w:hAnsi="PT Astra Serif"/>
        </w:rPr>
      </w:pPr>
      <w:r w:rsidRPr="00EA2FEC">
        <w:rPr>
          <w:rFonts w:ascii="PT Astra Serif" w:eastAsia="Calibri" w:hAnsi="PT Astra Serif"/>
        </w:rPr>
        <w:t>–</w:t>
      </w:r>
      <w:r w:rsidR="00E64901" w:rsidRPr="00EA2FEC">
        <w:rPr>
          <w:rFonts w:ascii="PT Astra Serif" w:eastAsia="Calibri" w:hAnsi="PT Astra Serif"/>
        </w:rPr>
        <w:t> техническая и технологическая модернизация (оказано господдержки в размере 321,3 млн</w:t>
      </w:r>
      <w:r w:rsidR="00B72E86" w:rsidRPr="00EA2FEC">
        <w:rPr>
          <w:rFonts w:ascii="PT Astra Serif" w:eastAsia="Calibri" w:hAnsi="PT Astra Serif"/>
        </w:rPr>
        <w:t>.</w:t>
      </w:r>
      <w:r w:rsidR="00E64901" w:rsidRPr="00EA2FEC">
        <w:rPr>
          <w:rFonts w:ascii="PT Astra Serif" w:eastAsia="Calibri" w:hAnsi="PT Astra Serif"/>
        </w:rPr>
        <w:t xml:space="preserve"> рублей, что составляет 100,0% от планового объема);</w:t>
      </w:r>
    </w:p>
    <w:p w14:paraId="278351DF" w14:textId="4379834F" w:rsidR="00E64901" w:rsidRPr="00EA2FEC" w:rsidRDefault="008438BD" w:rsidP="00A64750">
      <w:pPr>
        <w:pStyle w:val="af8"/>
        <w:ind w:firstLine="709"/>
        <w:jc w:val="both"/>
        <w:rPr>
          <w:rFonts w:ascii="PT Astra Serif" w:eastAsia="Calibri" w:hAnsi="PT Astra Serif"/>
        </w:rPr>
      </w:pPr>
      <w:r w:rsidRPr="00EA2FEC">
        <w:rPr>
          <w:rFonts w:ascii="PT Astra Serif" w:eastAsia="Calibri" w:hAnsi="PT Astra Serif"/>
        </w:rPr>
        <w:t>–</w:t>
      </w:r>
      <w:r w:rsidR="00E64901" w:rsidRPr="00EA2FEC">
        <w:rPr>
          <w:rFonts w:ascii="PT Astra Serif" w:eastAsia="Calibri" w:hAnsi="PT Astra Serif"/>
        </w:rPr>
        <w:t> поддержка малых форм хозяйствования (оказано господдержки в размере 183,2</w:t>
      </w:r>
      <w:r w:rsidR="0024604D" w:rsidRPr="00EA2FEC">
        <w:rPr>
          <w:rFonts w:ascii="PT Astra Serif" w:eastAsia="Calibri" w:hAnsi="PT Astra Serif"/>
        </w:rPr>
        <w:t> </w:t>
      </w:r>
      <w:r w:rsidR="00E64901" w:rsidRPr="00EA2FEC">
        <w:rPr>
          <w:rFonts w:ascii="PT Astra Serif" w:eastAsia="Calibri" w:hAnsi="PT Astra Serif"/>
        </w:rPr>
        <w:t>млн</w:t>
      </w:r>
      <w:r w:rsidR="00B72E86" w:rsidRPr="00EA2FEC">
        <w:rPr>
          <w:rFonts w:ascii="PT Astra Serif" w:eastAsia="Calibri" w:hAnsi="PT Astra Serif"/>
        </w:rPr>
        <w:t>.</w:t>
      </w:r>
      <w:r w:rsidR="00E64901" w:rsidRPr="00EA2FEC">
        <w:rPr>
          <w:rFonts w:ascii="PT Astra Serif" w:eastAsia="Calibri" w:hAnsi="PT Astra Serif"/>
        </w:rPr>
        <w:t xml:space="preserve"> рублей, что составляет 100,0% от планового объема);</w:t>
      </w:r>
    </w:p>
    <w:p w14:paraId="73E8A52F" w14:textId="27AF4870" w:rsidR="00E64901" w:rsidRPr="00EA2FEC" w:rsidRDefault="008438BD" w:rsidP="00A64750">
      <w:pPr>
        <w:pStyle w:val="af8"/>
        <w:ind w:firstLine="709"/>
        <w:jc w:val="both"/>
        <w:rPr>
          <w:rFonts w:ascii="PT Astra Serif" w:eastAsia="Calibri" w:hAnsi="PT Astra Serif"/>
        </w:rPr>
      </w:pPr>
      <w:r w:rsidRPr="00EA2FEC">
        <w:rPr>
          <w:rFonts w:ascii="PT Astra Serif" w:eastAsia="Calibri" w:hAnsi="PT Astra Serif"/>
        </w:rPr>
        <w:t>–</w:t>
      </w:r>
      <w:r w:rsidR="00E64901" w:rsidRPr="00EA2FEC">
        <w:rPr>
          <w:rFonts w:ascii="PT Astra Serif" w:eastAsia="Calibri" w:hAnsi="PT Astra Serif"/>
        </w:rPr>
        <w:t> кадровое, консультационное и</w:t>
      </w:r>
      <w:r w:rsidR="00D57FD7" w:rsidRPr="00EA2FEC">
        <w:rPr>
          <w:rFonts w:ascii="PT Astra Serif" w:eastAsia="Calibri" w:hAnsi="PT Astra Serif"/>
        </w:rPr>
        <w:t xml:space="preserve"> </w:t>
      </w:r>
      <w:r w:rsidR="00E64901" w:rsidRPr="00EA2FEC">
        <w:rPr>
          <w:rFonts w:ascii="PT Astra Serif" w:eastAsia="Calibri" w:hAnsi="PT Astra Serif"/>
        </w:rPr>
        <w:t>информационное обеспечение (оказано господдержки в размере 42,1 млн</w:t>
      </w:r>
      <w:r w:rsidR="00B72E86" w:rsidRPr="00EA2FEC">
        <w:rPr>
          <w:rFonts w:ascii="PT Astra Serif" w:eastAsia="Calibri" w:hAnsi="PT Astra Serif"/>
        </w:rPr>
        <w:t>.</w:t>
      </w:r>
      <w:r w:rsidR="00E64901" w:rsidRPr="00EA2FEC">
        <w:rPr>
          <w:rFonts w:ascii="PT Astra Serif" w:eastAsia="Calibri" w:hAnsi="PT Astra Serif"/>
        </w:rPr>
        <w:t xml:space="preserve"> рублей, что составляет 100,0% от планового объема).</w:t>
      </w:r>
    </w:p>
    <w:p w14:paraId="3F15FFB9" w14:textId="20641BC7" w:rsidR="00E64901" w:rsidRPr="00EA2FEC" w:rsidRDefault="00E64901" w:rsidP="00A64750">
      <w:pPr>
        <w:pStyle w:val="af8"/>
        <w:ind w:firstLine="709"/>
        <w:jc w:val="both"/>
        <w:rPr>
          <w:rFonts w:ascii="PT Astra Serif" w:eastAsia="Calibri" w:hAnsi="PT Astra Serif"/>
        </w:rPr>
      </w:pPr>
      <w:r w:rsidRPr="00EA2FEC">
        <w:rPr>
          <w:rFonts w:ascii="PT Astra Serif" w:eastAsia="Calibri" w:hAnsi="PT Astra Serif"/>
        </w:rPr>
        <w:t>На реализацию мероприятий, направленных на оказание государственной поддержки в области мелиорации и вовлечени</w:t>
      </w:r>
      <w:r w:rsidR="00B72E86" w:rsidRPr="00EA2FEC">
        <w:rPr>
          <w:rFonts w:ascii="PT Astra Serif" w:eastAsia="Calibri" w:hAnsi="PT Astra Serif"/>
        </w:rPr>
        <w:t>е</w:t>
      </w:r>
      <w:r w:rsidRPr="00EA2FEC">
        <w:rPr>
          <w:rFonts w:ascii="PT Astra Serif" w:eastAsia="Calibri" w:hAnsi="PT Astra Serif"/>
        </w:rPr>
        <w:t xml:space="preserve"> в оборот земель сельскохозяйственного назначения, было выделено 53,7 </w:t>
      </w:r>
      <w:r w:rsidR="00B72E86" w:rsidRPr="00EA2FEC">
        <w:rPr>
          <w:rFonts w:ascii="PT Astra Serif" w:eastAsia="Calibri" w:hAnsi="PT Astra Serif"/>
        </w:rPr>
        <w:t xml:space="preserve">млн. </w:t>
      </w:r>
      <w:r w:rsidRPr="00EA2FEC">
        <w:rPr>
          <w:rFonts w:ascii="PT Astra Serif" w:eastAsia="Calibri" w:hAnsi="PT Astra Serif"/>
        </w:rPr>
        <w:t>рублей средств областного бюджета. На 01.01.2025 освоено господдержки по этому направлению на сумму 51,7 млн</w:t>
      </w:r>
      <w:r w:rsidR="00B72E86" w:rsidRPr="00EA2FEC">
        <w:rPr>
          <w:rFonts w:ascii="PT Astra Serif" w:eastAsia="Calibri" w:hAnsi="PT Astra Serif"/>
        </w:rPr>
        <w:t>.</w:t>
      </w:r>
      <w:r w:rsidRPr="00EA2FEC">
        <w:rPr>
          <w:rFonts w:ascii="PT Astra Serif" w:eastAsia="Calibri" w:hAnsi="PT Astra Serif"/>
        </w:rPr>
        <w:t xml:space="preserve"> рублей (96,3% от</w:t>
      </w:r>
      <w:r w:rsidR="0024604D" w:rsidRPr="00EA2FEC">
        <w:rPr>
          <w:rFonts w:ascii="PT Astra Serif" w:eastAsia="Calibri" w:hAnsi="PT Astra Serif"/>
        </w:rPr>
        <w:t> </w:t>
      </w:r>
      <w:r w:rsidRPr="00EA2FEC">
        <w:rPr>
          <w:rFonts w:ascii="PT Astra Serif" w:eastAsia="Calibri" w:hAnsi="PT Astra Serif"/>
        </w:rPr>
        <w:t>планового объема).</w:t>
      </w:r>
    </w:p>
    <w:p w14:paraId="4A003B97" w14:textId="020054CB" w:rsidR="00E64901" w:rsidRPr="00EA2FEC" w:rsidRDefault="00E64901" w:rsidP="00A64750">
      <w:pPr>
        <w:pStyle w:val="af8"/>
        <w:ind w:firstLine="709"/>
        <w:jc w:val="both"/>
        <w:rPr>
          <w:rFonts w:ascii="PT Astra Serif" w:hAnsi="PT Astra Serif"/>
        </w:rPr>
      </w:pPr>
      <w:r w:rsidRPr="00EA2FEC">
        <w:rPr>
          <w:rFonts w:ascii="PT Astra Serif" w:hAnsi="PT Astra Serif"/>
        </w:rPr>
        <w:t>На реализацию регионального проекта «Акселерация субъектов малого и среднего предпринимательства» направлено господдержки в размере 34,7 млн</w:t>
      </w:r>
      <w:r w:rsidR="00B72E86" w:rsidRPr="00EA2FEC">
        <w:rPr>
          <w:rFonts w:ascii="PT Astra Serif" w:hAnsi="PT Astra Serif"/>
        </w:rPr>
        <w:t>.</w:t>
      </w:r>
      <w:r w:rsidRPr="00EA2FEC">
        <w:rPr>
          <w:rFonts w:ascii="PT Astra Serif" w:hAnsi="PT Astra Serif"/>
        </w:rPr>
        <w:t xml:space="preserve"> рублей (100% от</w:t>
      </w:r>
      <w:r w:rsidR="0024604D" w:rsidRPr="00EA2FEC">
        <w:rPr>
          <w:rFonts w:ascii="PT Astra Serif" w:hAnsi="PT Astra Serif"/>
        </w:rPr>
        <w:t> </w:t>
      </w:r>
      <w:r w:rsidRPr="00EA2FEC">
        <w:rPr>
          <w:rFonts w:ascii="PT Astra Serif" w:hAnsi="PT Astra Serif"/>
        </w:rPr>
        <w:t>планового объема).</w:t>
      </w:r>
    </w:p>
    <w:p w14:paraId="05FAF277" w14:textId="6D8C65E3" w:rsidR="00E64901" w:rsidRPr="00EA2FEC" w:rsidRDefault="00E64901" w:rsidP="00A64750">
      <w:pPr>
        <w:pStyle w:val="af8"/>
        <w:ind w:firstLine="709"/>
        <w:jc w:val="both"/>
        <w:rPr>
          <w:rFonts w:ascii="PT Astra Serif" w:hAnsi="PT Astra Serif"/>
        </w:rPr>
      </w:pPr>
      <w:r w:rsidRPr="00EA2FEC">
        <w:rPr>
          <w:rFonts w:ascii="PT Astra Serif" w:hAnsi="PT Astra Serif"/>
        </w:rPr>
        <w:t xml:space="preserve">В рамках данного регионального проекта реализованы следующие мероприятия: </w:t>
      </w:r>
    </w:p>
    <w:p w14:paraId="025AD8D8" w14:textId="046A7017" w:rsidR="00E64901" w:rsidRPr="00EA2FEC" w:rsidRDefault="00E64901" w:rsidP="00A64750">
      <w:pPr>
        <w:pStyle w:val="af8"/>
        <w:ind w:firstLine="709"/>
        <w:jc w:val="both"/>
        <w:rPr>
          <w:rFonts w:ascii="PT Astra Serif" w:hAnsi="PT Astra Serif"/>
        </w:rPr>
      </w:pPr>
      <w:r w:rsidRPr="00EA2FEC">
        <w:rPr>
          <w:rFonts w:ascii="PT Astra Serif" w:hAnsi="PT Astra Serif"/>
        </w:rPr>
        <w:t>1. </w:t>
      </w:r>
      <w:proofErr w:type="gramStart"/>
      <w:r w:rsidRPr="00EA2FEC">
        <w:rPr>
          <w:rFonts w:ascii="PT Astra Serif" w:hAnsi="PT Astra Serif"/>
        </w:rPr>
        <w:t xml:space="preserve">Предоставлены гранты «Агростартап» на реализацию проектов создания и развития крестьянских (фермерских) хозяйств для 6 хозяйств из Зырянского, Чаинского, </w:t>
      </w:r>
      <w:r w:rsidRPr="00EA2FEC">
        <w:rPr>
          <w:rFonts w:ascii="PT Astra Serif" w:hAnsi="PT Astra Serif"/>
        </w:rPr>
        <w:lastRenderedPageBreak/>
        <w:t>Первомайского, Томского и Кривошеинского районов.</w:t>
      </w:r>
      <w:proofErr w:type="gramEnd"/>
      <w:r w:rsidR="008438BD" w:rsidRPr="00EA2FEC">
        <w:rPr>
          <w:rFonts w:ascii="PT Astra Serif" w:hAnsi="PT Astra Serif"/>
        </w:rPr>
        <w:t xml:space="preserve"> </w:t>
      </w:r>
      <w:r w:rsidRPr="00EA2FEC">
        <w:rPr>
          <w:rFonts w:ascii="PT Astra Serif" w:hAnsi="PT Astra Serif"/>
        </w:rPr>
        <w:t>Им выплачена субсидия на общую сумму 22 млн</w:t>
      </w:r>
      <w:r w:rsidR="00B72E86" w:rsidRPr="00EA2FEC">
        <w:rPr>
          <w:rFonts w:ascii="PT Astra Serif" w:hAnsi="PT Astra Serif"/>
        </w:rPr>
        <w:t>.</w:t>
      </w:r>
      <w:r w:rsidRPr="00EA2FEC">
        <w:rPr>
          <w:rFonts w:ascii="PT Astra Serif" w:hAnsi="PT Astra Serif"/>
        </w:rPr>
        <w:t xml:space="preserve"> рублей, в том числе из областного бюджета</w:t>
      </w:r>
      <w:r w:rsidR="00B72E86" w:rsidRPr="00EA2FEC">
        <w:rPr>
          <w:rFonts w:ascii="PT Astra Serif" w:hAnsi="PT Astra Serif"/>
        </w:rPr>
        <w:t xml:space="preserve"> </w:t>
      </w:r>
      <w:r w:rsidR="00B72E86" w:rsidRPr="00EA2FEC">
        <w:rPr>
          <w:rFonts w:ascii="PT Astra Serif" w:hAnsi="PT Astra Serif"/>
          <w:bCs/>
        </w:rPr>
        <w:t>–</w:t>
      </w:r>
      <w:r w:rsidRPr="00EA2FEC">
        <w:rPr>
          <w:rFonts w:ascii="PT Astra Serif" w:hAnsi="PT Astra Serif"/>
        </w:rPr>
        <w:t xml:space="preserve"> 0,7 млн</w:t>
      </w:r>
      <w:r w:rsidR="00B72E86" w:rsidRPr="00EA2FEC">
        <w:rPr>
          <w:rFonts w:ascii="PT Astra Serif" w:hAnsi="PT Astra Serif"/>
        </w:rPr>
        <w:t>.</w:t>
      </w:r>
      <w:r w:rsidRPr="00EA2FEC">
        <w:rPr>
          <w:rFonts w:ascii="PT Astra Serif" w:hAnsi="PT Astra Serif"/>
        </w:rPr>
        <w:t xml:space="preserve"> рублей, на реализацию проектов по созданию хозяйств</w:t>
      </w:r>
      <w:r w:rsidR="00C72684" w:rsidRPr="00EA2FEC">
        <w:rPr>
          <w:rFonts w:ascii="PT Astra Serif" w:hAnsi="PT Astra Serif"/>
        </w:rPr>
        <w:t>,</w:t>
      </w:r>
      <w:r w:rsidRPr="00EA2FEC">
        <w:rPr>
          <w:rFonts w:ascii="PT Astra Serif" w:hAnsi="PT Astra Serif"/>
        </w:rPr>
        <w:t xml:space="preserve"> занятых сельскохозяйственным производством по направлениям овощеводство, мясное скотоводство, пчеловодство, овцеводство.</w:t>
      </w:r>
    </w:p>
    <w:p w14:paraId="3CF62532" w14:textId="6A2C54A7" w:rsidR="00E64901" w:rsidRPr="00EA2FEC" w:rsidRDefault="00E64901" w:rsidP="00A64750">
      <w:pPr>
        <w:pStyle w:val="af8"/>
        <w:ind w:firstLine="709"/>
        <w:jc w:val="both"/>
        <w:rPr>
          <w:rFonts w:ascii="PT Astra Serif" w:hAnsi="PT Astra Serif"/>
        </w:rPr>
      </w:pPr>
      <w:r w:rsidRPr="00EA2FEC">
        <w:rPr>
          <w:rFonts w:ascii="PT Astra Serif" w:hAnsi="PT Astra Serif"/>
        </w:rPr>
        <w:t>2. Осуществлено возмещение части затрат сельскохозяйственных потребительских кооперативов.</w:t>
      </w:r>
      <w:r w:rsidR="008C7492" w:rsidRPr="00EA2FEC">
        <w:rPr>
          <w:rFonts w:ascii="PT Astra Serif" w:hAnsi="PT Astra Serif"/>
        </w:rPr>
        <w:t xml:space="preserve"> </w:t>
      </w:r>
      <w:r w:rsidRPr="00EA2FEC">
        <w:rPr>
          <w:rFonts w:ascii="PT Astra Serif" w:hAnsi="PT Astra Serif"/>
        </w:rPr>
        <w:t xml:space="preserve">Оказана поддержка 3 сельскохозяйственным кооперативам из </w:t>
      </w:r>
      <w:proofErr w:type="gramStart"/>
      <w:r w:rsidRPr="00EA2FEC">
        <w:rPr>
          <w:rFonts w:ascii="PT Astra Serif" w:hAnsi="PT Astra Serif"/>
        </w:rPr>
        <w:t>Томского</w:t>
      </w:r>
      <w:proofErr w:type="gramEnd"/>
      <w:r w:rsidRPr="00EA2FEC">
        <w:rPr>
          <w:rFonts w:ascii="PT Astra Serif" w:hAnsi="PT Astra Serif"/>
        </w:rPr>
        <w:t xml:space="preserve">, Шегарского и Кожевниковского районов. Всего выплачено 9,6 </w:t>
      </w:r>
      <w:r w:rsidR="00B72E86" w:rsidRPr="00EA2FEC">
        <w:rPr>
          <w:rFonts w:ascii="PT Astra Serif" w:hAnsi="PT Astra Serif"/>
        </w:rPr>
        <w:t xml:space="preserve">млн. </w:t>
      </w:r>
      <w:r w:rsidRPr="00EA2FEC">
        <w:rPr>
          <w:rFonts w:ascii="PT Astra Serif" w:hAnsi="PT Astra Serif"/>
        </w:rPr>
        <w:t xml:space="preserve">рублей господдержки, в том числе за счет средств областного бюджета – 0,3 </w:t>
      </w:r>
      <w:r w:rsidR="00B72E86" w:rsidRPr="00EA2FEC">
        <w:rPr>
          <w:rFonts w:ascii="PT Astra Serif" w:hAnsi="PT Astra Serif"/>
        </w:rPr>
        <w:t xml:space="preserve">млн. </w:t>
      </w:r>
      <w:r w:rsidRPr="00EA2FEC">
        <w:rPr>
          <w:rFonts w:ascii="PT Astra Serif" w:hAnsi="PT Astra Serif"/>
        </w:rPr>
        <w:t xml:space="preserve">рублей. Общий объем вложений в развитие материально-технической базы кооперативов составил 16,0 </w:t>
      </w:r>
      <w:r w:rsidR="00B72E86" w:rsidRPr="00EA2FEC">
        <w:rPr>
          <w:rFonts w:ascii="PT Astra Serif" w:hAnsi="PT Astra Serif"/>
        </w:rPr>
        <w:t xml:space="preserve">млн. </w:t>
      </w:r>
      <w:r w:rsidRPr="00EA2FEC">
        <w:rPr>
          <w:rFonts w:ascii="PT Astra Serif" w:hAnsi="PT Astra Serif"/>
        </w:rPr>
        <w:t xml:space="preserve">рублей. </w:t>
      </w:r>
    </w:p>
    <w:p w14:paraId="49FDB1ED" w14:textId="079955AC" w:rsidR="00E64901" w:rsidRPr="00EA2FEC" w:rsidRDefault="00E64901" w:rsidP="00A64750">
      <w:pPr>
        <w:pStyle w:val="af8"/>
        <w:ind w:firstLine="709"/>
        <w:jc w:val="both"/>
        <w:rPr>
          <w:rFonts w:ascii="PT Astra Serif" w:hAnsi="PT Astra Serif"/>
        </w:rPr>
      </w:pPr>
      <w:r w:rsidRPr="00EA2FEC">
        <w:rPr>
          <w:rFonts w:ascii="PT Astra Serif" w:hAnsi="PT Astra Serif"/>
        </w:rPr>
        <w:t>3.</w:t>
      </w:r>
      <w:r w:rsidR="008C7492" w:rsidRPr="00EA2FEC">
        <w:rPr>
          <w:rFonts w:ascii="PT Astra Serif" w:hAnsi="PT Astra Serif"/>
        </w:rPr>
        <w:t> </w:t>
      </w:r>
      <w:r w:rsidRPr="00EA2FEC">
        <w:rPr>
          <w:rFonts w:ascii="PT Astra Serif" w:hAnsi="PT Astra Serif"/>
        </w:rPr>
        <w:t>Обеспечено осуществление текущей деятельности центра компетенций в сфере сельскохозяйственной кооперации и поддержки фермеров Томской области.</w:t>
      </w:r>
    </w:p>
    <w:p w14:paraId="249FA4DF" w14:textId="77777777" w:rsidR="00E64901" w:rsidRPr="00EA2FEC" w:rsidRDefault="00E64901" w:rsidP="00A64750">
      <w:pPr>
        <w:pStyle w:val="af8"/>
        <w:ind w:firstLine="709"/>
        <w:jc w:val="both"/>
        <w:rPr>
          <w:rFonts w:ascii="PT Astra Serif" w:hAnsi="PT Astra Serif"/>
        </w:rPr>
      </w:pPr>
      <w:r w:rsidRPr="00EA2FEC">
        <w:rPr>
          <w:rFonts w:ascii="PT Astra Serif" w:hAnsi="PT Astra Serif"/>
        </w:rPr>
        <w:t>В течение 2024 года специалистами Центра компетенций оказаны 230 устных консультаций по теме государственной поддержки сельскохозяйственного производства, в том числе по участию в конкурсах грантовой поддержки в целях организации КФХ и создании сельскохозяйственных потребительских кооперативов.</w:t>
      </w:r>
    </w:p>
    <w:p w14:paraId="1B84B556" w14:textId="4F771C05" w:rsidR="00E64901" w:rsidRPr="00EA2FEC" w:rsidRDefault="00E64901" w:rsidP="00A64750">
      <w:pPr>
        <w:pStyle w:val="af8"/>
        <w:ind w:firstLine="709"/>
        <w:jc w:val="both"/>
        <w:rPr>
          <w:rFonts w:ascii="PT Astra Serif" w:hAnsi="PT Astra Serif"/>
        </w:rPr>
      </w:pPr>
      <w:proofErr w:type="gramStart"/>
      <w:r w:rsidRPr="00EA2FEC">
        <w:rPr>
          <w:rFonts w:ascii="PT Astra Serif" w:hAnsi="PT Astra Serif"/>
        </w:rPr>
        <w:t>Кроме того, с 2024 года семейным фермерским хозяйствам предоставляется субсидия на возмещение ч</w:t>
      </w:r>
      <w:r w:rsidR="0024604D" w:rsidRPr="00EA2FEC">
        <w:rPr>
          <w:rFonts w:ascii="PT Astra Serif" w:hAnsi="PT Astra Serif"/>
        </w:rPr>
        <w:t>а</w:t>
      </w:r>
      <w:r w:rsidRPr="00EA2FEC">
        <w:rPr>
          <w:rFonts w:ascii="PT Astra Serif" w:hAnsi="PT Astra Serif"/>
        </w:rPr>
        <w:t>сти затрат (включает затраты на приобретение оборудования для комплектации производственных объектов; сельскохозяйственной техники и специализированного транспорта; сельскохозяйственных животных (за исключением свиней) и птицы, рыбопосадочного материала; снегоходных средств.</w:t>
      </w:r>
      <w:proofErr w:type="gramEnd"/>
    </w:p>
    <w:p w14:paraId="4D2D722B" w14:textId="7136CBA4" w:rsidR="00E64901" w:rsidRPr="00EA2FEC" w:rsidRDefault="00E64901" w:rsidP="00A64750">
      <w:pPr>
        <w:pStyle w:val="af8"/>
        <w:ind w:firstLine="709"/>
        <w:jc w:val="both"/>
        <w:rPr>
          <w:rFonts w:ascii="PT Astra Serif" w:hAnsi="PT Astra Serif"/>
        </w:rPr>
      </w:pPr>
      <w:r w:rsidRPr="00EA2FEC">
        <w:rPr>
          <w:rFonts w:ascii="PT Astra Serif" w:hAnsi="PT Astra Serif"/>
        </w:rPr>
        <w:t xml:space="preserve">В 2024 году субсидией воспользовалось 13 семейных ферм из </w:t>
      </w:r>
      <w:r w:rsidR="008C7492" w:rsidRPr="00EA2FEC">
        <w:rPr>
          <w:rFonts w:ascii="PT Astra Serif" w:hAnsi="PT Astra Serif"/>
        </w:rPr>
        <w:t>5</w:t>
      </w:r>
      <w:r w:rsidRPr="00EA2FEC">
        <w:rPr>
          <w:rFonts w:ascii="PT Astra Serif" w:hAnsi="PT Astra Serif"/>
        </w:rPr>
        <w:t xml:space="preserve"> муниципальных образований Томской области (Зырянский, Бакчарский, Томский, Чаинский и Колпашевский районы). Всего хозяйствам возмещено 75 </w:t>
      </w:r>
      <w:r w:rsidR="00B72E86" w:rsidRPr="00EA2FEC">
        <w:rPr>
          <w:rFonts w:ascii="PT Astra Serif" w:hAnsi="PT Astra Serif"/>
        </w:rPr>
        <w:t xml:space="preserve">млн. </w:t>
      </w:r>
      <w:r w:rsidRPr="00EA2FEC">
        <w:rPr>
          <w:rFonts w:ascii="PT Astra Serif" w:hAnsi="PT Astra Serif"/>
        </w:rPr>
        <w:t xml:space="preserve">рублей затрат, а общий объем инвестиций по этому направлению составил 131,6 </w:t>
      </w:r>
      <w:r w:rsidR="00B72E86" w:rsidRPr="00EA2FEC">
        <w:rPr>
          <w:rFonts w:ascii="PT Astra Serif" w:hAnsi="PT Astra Serif"/>
        </w:rPr>
        <w:t xml:space="preserve">млн. </w:t>
      </w:r>
      <w:r w:rsidRPr="00EA2FEC">
        <w:rPr>
          <w:rFonts w:ascii="PT Astra Serif" w:hAnsi="PT Astra Serif"/>
        </w:rPr>
        <w:t xml:space="preserve">рублей. </w:t>
      </w:r>
    </w:p>
    <w:p w14:paraId="6381B1DD" w14:textId="4E882B63" w:rsidR="00E64901" w:rsidRPr="00EA2FEC" w:rsidRDefault="00E64901" w:rsidP="00A64750">
      <w:pPr>
        <w:pStyle w:val="af8"/>
        <w:ind w:firstLine="709"/>
        <w:jc w:val="both"/>
        <w:rPr>
          <w:rFonts w:ascii="PT Astra Serif" w:hAnsi="PT Astra Serif"/>
        </w:rPr>
      </w:pPr>
      <w:r w:rsidRPr="00EA2FEC">
        <w:rPr>
          <w:rFonts w:ascii="PT Astra Serif" w:hAnsi="PT Astra Serif"/>
        </w:rPr>
        <w:t>Также в 2024 году получателями грантов «Агротуризм» продолжалась реализация проектов по развитию сельского туризма. Количество</w:t>
      </w:r>
      <w:r w:rsidR="008C7492" w:rsidRPr="00EA2FEC">
        <w:rPr>
          <w:rFonts w:ascii="PT Astra Serif" w:hAnsi="PT Astra Serif"/>
        </w:rPr>
        <w:t xml:space="preserve"> </w:t>
      </w:r>
      <w:r w:rsidRPr="00EA2FEC">
        <w:rPr>
          <w:rFonts w:ascii="PT Astra Serif" w:hAnsi="PT Astra Serif"/>
        </w:rPr>
        <w:t>экскурсантов, посетивших</w:t>
      </w:r>
      <w:r w:rsidR="008C7492" w:rsidRPr="00EA2FEC">
        <w:rPr>
          <w:rFonts w:ascii="PT Astra Serif" w:hAnsi="PT Astra Serif"/>
        </w:rPr>
        <w:t xml:space="preserve"> </w:t>
      </w:r>
      <w:r w:rsidRPr="00EA2FEC">
        <w:rPr>
          <w:rFonts w:ascii="PT Astra Serif" w:hAnsi="PT Astra Serif"/>
        </w:rPr>
        <w:t>объекты</w:t>
      </w:r>
      <w:r w:rsidR="008C7492" w:rsidRPr="00EA2FEC">
        <w:rPr>
          <w:rFonts w:ascii="PT Astra Serif" w:hAnsi="PT Astra Serif"/>
        </w:rPr>
        <w:t xml:space="preserve"> </w:t>
      </w:r>
      <w:r w:rsidRPr="00EA2FEC">
        <w:rPr>
          <w:rFonts w:ascii="PT Astra Serif" w:hAnsi="PT Astra Serif"/>
        </w:rPr>
        <w:t>сельского туризма, по итогам 2024 года составило</w:t>
      </w:r>
      <w:r w:rsidR="008C7492" w:rsidRPr="00EA2FEC">
        <w:rPr>
          <w:rFonts w:ascii="PT Astra Serif" w:hAnsi="PT Astra Serif"/>
        </w:rPr>
        <w:t xml:space="preserve"> </w:t>
      </w:r>
      <w:r w:rsidRPr="00EA2FEC">
        <w:rPr>
          <w:rFonts w:ascii="PT Astra Serif" w:hAnsi="PT Astra Serif"/>
        </w:rPr>
        <w:t>1</w:t>
      </w:r>
      <w:r w:rsidR="008C7492" w:rsidRPr="00EA2FEC">
        <w:rPr>
          <w:rFonts w:ascii="PT Astra Serif" w:hAnsi="PT Astra Serif"/>
        </w:rPr>
        <w:t> </w:t>
      </w:r>
      <w:r w:rsidRPr="00EA2FEC">
        <w:rPr>
          <w:rFonts w:ascii="PT Astra Serif" w:hAnsi="PT Astra Serif"/>
        </w:rPr>
        <w:t>994 человек</w:t>
      </w:r>
      <w:r w:rsidR="008C7492" w:rsidRPr="00EA2FEC">
        <w:rPr>
          <w:rFonts w:ascii="PT Astra Serif" w:hAnsi="PT Astra Serif"/>
        </w:rPr>
        <w:t>а</w:t>
      </w:r>
      <w:r w:rsidRPr="00EA2FEC">
        <w:rPr>
          <w:rFonts w:ascii="PT Astra Serif" w:hAnsi="PT Astra Serif"/>
        </w:rPr>
        <w:t>. Количество занятых в сфере сельского туризма в результате реализации данных проектов за счет государственной поддержки составило 7 человек (нарастающим итогом с 2022 года).</w:t>
      </w:r>
    </w:p>
    <w:p w14:paraId="019147C0" w14:textId="52F85874" w:rsidR="00E64901" w:rsidRPr="00EA2FEC" w:rsidRDefault="00E64901" w:rsidP="00A64750">
      <w:pPr>
        <w:pStyle w:val="af8"/>
        <w:ind w:firstLine="709"/>
        <w:jc w:val="both"/>
        <w:rPr>
          <w:rFonts w:ascii="PT Astra Serif" w:hAnsi="PT Astra Serif"/>
        </w:rPr>
      </w:pPr>
      <w:r w:rsidRPr="00EA2FEC">
        <w:rPr>
          <w:rFonts w:ascii="PT Astra Serif" w:hAnsi="PT Astra Serif"/>
        </w:rPr>
        <w:t>Лимит на льготное краткосрочное кредитование в 2024 году составил 110,9</w:t>
      </w:r>
      <w:r w:rsidR="005132B8" w:rsidRPr="00EA2FEC">
        <w:rPr>
          <w:rFonts w:ascii="PT Astra Serif" w:hAnsi="PT Astra Serif"/>
        </w:rPr>
        <w:t> </w:t>
      </w:r>
      <w:r w:rsidR="00B463F3" w:rsidRPr="00EA2FEC">
        <w:rPr>
          <w:rFonts w:ascii="PT Astra Serif" w:hAnsi="PT Astra Serif"/>
        </w:rPr>
        <w:t>млн. </w:t>
      </w:r>
      <w:r w:rsidRPr="00EA2FEC">
        <w:rPr>
          <w:rFonts w:ascii="PT Astra Serif" w:hAnsi="PT Astra Serif"/>
        </w:rPr>
        <w:t>рублей. В рамках льготного краткосрочного и инвестиционного кредитования аграриев в соответствии с постановление</w:t>
      </w:r>
      <w:r w:rsidR="008C7492" w:rsidRPr="00EA2FEC">
        <w:rPr>
          <w:rFonts w:ascii="PT Astra Serif" w:hAnsi="PT Astra Serif"/>
        </w:rPr>
        <w:t>м</w:t>
      </w:r>
      <w:r w:rsidRPr="00EA2FEC">
        <w:rPr>
          <w:rFonts w:ascii="PT Astra Serif" w:hAnsi="PT Astra Serif"/>
        </w:rPr>
        <w:t xml:space="preserve"> Правительства Росси</w:t>
      </w:r>
      <w:r w:rsidR="00324B75" w:rsidRPr="00EA2FEC">
        <w:rPr>
          <w:rFonts w:ascii="PT Astra Serif" w:hAnsi="PT Astra Serif"/>
        </w:rPr>
        <w:t>йской Федерации от 29.12.2016 № </w:t>
      </w:r>
      <w:r w:rsidRPr="00EA2FEC">
        <w:rPr>
          <w:rFonts w:ascii="PT Astra Serif" w:hAnsi="PT Astra Serif"/>
        </w:rPr>
        <w:t>1528 выдано и одобрено Минсельхозом России по заявкам на сумму 4 899,5</w:t>
      </w:r>
      <w:r w:rsidR="005132B8" w:rsidRPr="00EA2FEC">
        <w:rPr>
          <w:rFonts w:ascii="PT Astra Serif" w:hAnsi="PT Astra Serif"/>
        </w:rPr>
        <w:t> </w:t>
      </w:r>
      <w:r w:rsidR="00B72E86" w:rsidRPr="00EA2FEC">
        <w:rPr>
          <w:rFonts w:ascii="PT Astra Serif" w:hAnsi="PT Astra Serif"/>
        </w:rPr>
        <w:t xml:space="preserve">млн. </w:t>
      </w:r>
      <w:r w:rsidRPr="00EA2FEC">
        <w:rPr>
          <w:rFonts w:ascii="PT Astra Serif" w:hAnsi="PT Astra Serif"/>
        </w:rPr>
        <w:t>рублей, в том числе:</w:t>
      </w:r>
    </w:p>
    <w:p w14:paraId="3D7A49C5" w14:textId="3DFDFE96" w:rsidR="00E64901" w:rsidRPr="00EA2FEC" w:rsidRDefault="008C7492" w:rsidP="00A64750">
      <w:pPr>
        <w:pStyle w:val="af8"/>
        <w:ind w:firstLine="709"/>
        <w:jc w:val="both"/>
        <w:rPr>
          <w:rFonts w:ascii="PT Astra Serif" w:eastAsia="Calibri" w:hAnsi="PT Astra Serif"/>
        </w:rPr>
      </w:pPr>
      <w:r w:rsidRPr="00EA2FEC">
        <w:rPr>
          <w:rFonts w:ascii="PT Astra Serif" w:eastAsia="Calibri" w:hAnsi="PT Astra Serif"/>
        </w:rPr>
        <w:t>–</w:t>
      </w:r>
      <w:r w:rsidR="00E64901" w:rsidRPr="00EA2FEC">
        <w:rPr>
          <w:rFonts w:ascii="PT Astra Serif" w:eastAsia="Calibri" w:hAnsi="PT Astra Serif"/>
        </w:rPr>
        <w:t> по краткосрочным кредитам</w:t>
      </w:r>
      <w:r w:rsidR="00D57FD7" w:rsidRPr="00EA2FEC">
        <w:rPr>
          <w:rFonts w:ascii="PT Astra Serif" w:eastAsia="Calibri" w:hAnsi="PT Astra Serif"/>
        </w:rPr>
        <w:t xml:space="preserve"> </w:t>
      </w:r>
      <w:r w:rsidR="00E64901" w:rsidRPr="00EA2FEC">
        <w:rPr>
          <w:rFonts w:ascii="PT Astra Serif" w:eastAsia="Calibri" w:hAnsi="PT Astra Serif"/>
        </w:rPr>
        <w:t>выдано кредитных средств на сумму 2 684,4</w:t>
      </w:r>
      <w:r w:rsidRPr="00EA2FEC">
        <w:rPr>
          <w:rFonts w:ascii="PT Astra Serif" w:eastAsia="Calibri" w:hAnsi="PT Astra Serif"/>
        </w:rPr>
        <w:t> </w:t>
      </w:r>
      <w:r w:rsidR="00B463F3" w:rsidRPr="00EA2FEC">
        <w:rPr>
          <w:rFonts w:ascii="PT Astra Serif" w:eastAsia="Calibri" w:hAnsi="PT Astra Serif"/>
        </w:rPr>
        <w:t>млн. </w:t>
      </w:r>
      <w:r w:rsidR="00E64901" w:rsidRPr="00EA2FEC">
        <w:rPr>
          <w:rFonts w:ascii="PT Astra Serif" w:eastAsia="Calibri" w:hAnsi="PT Astra Serif"/>
        </w:rPr>
        <w:t>рублей;</w:t>
      </w:r>
    </w:p>
    <w:p w14:paraId="176CED2D" w14:textId="6E31C2C4" w:rsidR="00E64901" w:rsidRPr="00EA2FEC" w:rsidRDefault="008C7492" w:rsidP="00A64750">
      <w:pPr>
        <w:pStyle w:val="af8"/>
        <w:ind w:firstLine="709"/>
        <w:jc w:val="both"/>
        <w:rPr>
          <w:rFonts w:ascii="PT Astra Serif" w:eastAsia="Calibri" w:hAnsi="PT Astra Serif"/>
        </w:rPr>
      </w:pPr>
      <w:r w:rsidRPr="00EA2FEC">
        <w:rPr>
          <w:rFonts w:ascii="PT Astra Serif" w:eastAsia="Calibri" w:hAnsi="PT Astra Serif"/>
        </w:rPr>
        <w:t>–</w:t>
      </w:r>
      <w:r w:rsidR="00E64901" w:rsidRPr="00EA2FEC">
        <w:rPr>
          <w:rFonts w:ascii="PT Astra Serif" w:eastAsia="Calibri" w:hAnsi="PT Astra Serif"/>
        </w:rPr>
        <w:t> по инвестиционным кредитам выдано кредитных средств на сумму 2 215,1</w:t>
      </w:r>
      <w:r w:rsidRPr="00EA2FEC">
        <w:rPr>
          <w:rFonts w:ascii="PT Astra Serif" w:eastAsia="Calibri" w:hAnsi="PT Astra Serif"/>
        </w:rPr>
        <w:t> </w:t>
      </w:r>
      <w:r w:rsidR="00B463F3" w:rsidRPr="00EA2FEC">
        <w:rPr>
          <w:rFonts w:ascii="PT Astra Serif" w:eastAsia="Calibri" w:hAnsi="PT Astra Serif"/>
        </w:rPr>
        <w:t>млн. </w:t>
      </w:r>
      <w:r w:rsidR="00E64901" w:rsidRPr="00EA2FEC">
        <w:rPr>
          <w:rFonts w:ascii="PT Astra Serif" w:eastAsia="Calibri" w:hAnsi="PT Astra Serif"/>
        </w:rPr>
        <w:t>рублей.</w:t>
      </w:r>
    </w:p>
    <w:p w14:paraId="48D397C9" w14:textId="5D027DB8" w:rsidR="00E64901" w:rsidRPr="00EA2FEC" w:rsidRDefault="00E64901" w:rsidP="00A64750">
      <w:pPr>
        <w:pStyle w:val="af8"/>
        <w:ind w:firstLine="709"/>
        <w:jc w:val="both"/>
        <w:rPr>
          <w:rFonts w:ascii="PT Astra Serif" w:hAnsi="PT Astra Serif"/>
        </w:rPr>
      </w:pPr>
      <w:r w:rsidRPr="00EA2FEC">
        <w:rPr>
          <w:rFonts w:ascii="PT Astra Serif" w:hAnsi="PT Astra Serif"/>
        </w:rPr>
        <w:t xml:space="preserve">В 2024 году в сельском хозяйстве продолжали реализовываться крупные инвестиционные проекты на общую сумму более 3,4 </w:t>
      </w:r>
      <w:r w:rsidR="00B72E86" w:rsidRPr="00EA2FEC">
        <w:rPr>
          <w:rFonts w:ascii="PT Astra Serif" w:hAnsi="PT Astra Serif"/>
        </w:rPr>
        <w:t xml:space="preserve">млрд. </w:t>
      </w:r>
      <w:r w:rsidRPr="00EA2FEC">
        <w:rPr>
          <w:rFonts w:ascii="PT Astra Serif" w:hAnsi="PT Astra Serif"/>
        </w:rPr>
        <w:t>рублей, в том числе:</w:t>
      </w:r>
    </w:p>
    <w:p w14:paraId="7872DBF3" w14:textId="78CB12FD" w:rsidR="00E64901" w:rsidRPr="00EA2FEC" w:rsidRDefault="008C7492" w:rsidP="00A64750">
      <w:pPr>
        <w:pStyle w:val="af8"/>
        <w:ind w:firstLine="709"/>
        <w:jc w:val="both"/>
        <w:rPr>
          <w:rFonts w:ascii="PT Astra Serif" w:hAnsi="PT Astra Serif"/>
        </w:rPr>
      </w:pPr>
      <w:r w:rsidRPr="00EA2FEC">
        <w:rPr>
          <w:rFonts w:ascii="PT Astra Serif" w:hAnsi="PT Astra Serif"/>
        </w:rPr>
        <w:t>–</w:t>
      </w:r>
      <w:r w:rsidR="00E64901" w:rsidRPr="00EA2FEC">
        <w:rPr>
          <w:rFonts w:ascii="PT Astra Serif" w:hAnsi="PT Astra Serif"/>
        </w:rPr>
        <w:t> </w:t>
      </w:r>
      <w:r w:rsidRPr="00EA2FEC">
        <w:rPr>
          <w:rFonts w:ascii="PT Astra Serif" w:hAnsi="PT Astra Serif"/>
        </w:rPr>
        <w:t>с</w:t>
      </w:r>
      <w:r w:rsidR="00E64901" w:rsidRPr="00EA2FEC">
        <w:rPr>
          <w:rFonts w:ascii="PT Astra Serif" w:hAnsi="PT Astra Serif"/>
        </w:rPr>
        <w:t>троительство животноводческого комплекса на 1</w:t>
      </w:r>
      <w:r w:rsidRPr="00EA2FEC">
        <w:rPr>
          <w:rFonts w:ascii="PT Astra Serif" w:hAnsi="PT Astra Serif"/>
        </w:rPr>
        <w:t> </w:t>
      </w:r>
      <w:r w:rsidR="00E64901" w:rsidRPr="00EA2FEC">
        <w:rPr>
          <w:rFonts w:ascii="PT Astra Serif" w:hAnsi="PT Astra Serif"/>
        </w:rPr>
        <w:t>999 коров</w:t>
      </w:r>
      <w:r w:rsidR="006156C2" w:rsidRPr="00EA2FEC">
        <w:rPr>
          <w:rFonts w:ascii="PT Astra Serif" w:hAnsi="PT Astra Serif"/>
        </w:rPr>
        <w:t xml:space="preserve"> </w:t>
      </w:r>
      <w:r w:rsidR="00E64901" w:rsidRPr="00EA2FEC">
        <w:rPr>
          <w:rFonts w:ascii="PT Astra Serif" w:hAnsi="PT Astra Serif"/>
        </w:rPr>
        <w:t>(ООО</w:t>
      </w:r>
      <w:r w:rsidR="006156C2" w:rsidRPr="00EA2FEC">
        <w:rPr>
          <w:rFonts w:ascii="PT Astra Serif" w:hAnsi="PT Astra Serif"/>
        </w:rPr>
        <w:t> </w:t>
      </w:r>
      <w:r w:rsidR="00E64901" w:rsidRPr="00EA2FEC">
        <w:rPr>
          <w:rFonts w:ascii="PT Astra Serif" w:hAnsi="PT Astra Serif"/>
        </w:rPr>
        <w:t>«Большедороховское молоко», Асиновский район)</w:t>
      </w:r>
      <w:r w:rsidRPr="00EA2FEC">
        <w:rPr>
          <w:rFonts w:ascii="PT Astra Serif" w:hAnsi="PT Astra Serif"/>
        </w:rPr>
        <w:t>,</w:t>
      </w:r>
      <w:r w:rsidR="00E64901" w:rsidRPr="00EA2FEC">
        <w:rPr>
          <w:rFonts w:ascii="PT Astra Serif" w:hAnsi="PT Astra Serif"/>
        </w:rPr>
        <w:t xml:space="preserve"> </w:t>
      </w:r>
      <w:r w:rsidRPr="00EA2FEC">
        <w:rPr>
          <w:rFonts w:ascii="PT Astra Serif" w:hAnsi="PT Astra Serif"/>
        </w:rPr>
        <w:t>о</w:t>
      </w:r>
      <w:r w:rsidR="00E64901" w:rsidRPr="00EA2FEC">
        <w:rPr>
          <w:rFonts w:ascii="PT Astra Serif" w:hAnsi="PT Astra Serif"/>
        </w:rPr>
        <w:t>бъем инвестиций – 2,3</w:t>
      </w:r>
      <w:r w:rsidR="005132B8" w:rsidRPr="00EA2FEC">
        <w:rPr>
          <w:rFonts w:ascii="PT Astra Serif" w:hAnsi="PT Astra Serif"/>
        </w:rPr>
        <w:t> </w:t>
      </w:r>
      <w:r w:rsidR="00B463F3" w:rsidRPr="00EA2FEC">
        <w:rPr>
          <w:rFonts w:ascii="PT Astra Serif" w:hAnsi="PT Astra Serif"/>
        </w:rPr>
        <w:t>млрд. </w:t>
      </w:r>
      <w:r w:rsidR="00E64901" w:rsidRPr="00EA2FEC">
        <w:rPr>
          <w:rFonts w:ascii="PT Astra Serif" w:hAnsi="PT Astra Serif"/>
        </w:rPr>
        <w:t>рублей</w:t>
      </w:r>
      <w:r w:rsidRPr="00EA2FEC">
        <w:rPr>
          <w:rFonts w:ascii="PT Astra Serif" w:hAnsi="PT Astra Serif"/>
        </w:rPr>
        <w:t>;</w:t>
      </w:r>
    </w:p>
    <w:p w14:paraId="696CE2A0" w14:textId="5AD4EDB0" w:rsidR="00E64901" w:rsidRPr="00EA2FEC" w:rsidRDefault="008C7492" w:rsidP="00A64750">
      <w:pPr>
        <w:pStyle w:val="af8"/>
        <w:ind w:firstLine="709"/>
        <w:jc w:val="both"/>
        <w:rPr>
          <w:rFonts w:ascii="PT Astra Serif" w:hAnsi="PT Astra Serif"/>
        </w:rPr>
      </w:pPr>
      <w:r w:rsidRPr="00EA2FEC">
        <w:rPr>
          <w:rFonts w:ascii="PT Astra Serif" w:hAnsi="PT Astra Serif"/>
        </w:rPr>
        <w:t>–</w:t>
      </w:r>
      <w:r w:rsidR="00E64901" w:rsidRPr="00EA2FEC">
        <w:rPr>
          <w:rFonts w:ascii="PT Astra Serif" w:hAnsi="PT Astra Serif"/>
        </w:rPr>
        <w:t> </w:t>
      </w:r>
      <w:r w:rsidRPr="00EA2FEC">
        <w:rPr>
          <w:rFonts w:ascii="PT Astra Serif" w:hAnsi="PT Astra Serif"/>
        </w:rPr>
        <w:t>с</w:t>
      </w:r>
      <w:r w:rsidR="00E64901" w:rsidRPr="00EA2FEC">
        <w:rPr>
          <w:rFonts w:ascii="PT Astra Serif" w:hAnsi="PT Astra Serif"/>
        </w:rPr>
        <w:t>троительство помещения под доильный зал (СПК «Белосток», Кривошеинский район)</w:t>
      </w:r>
      <w:r w:rsidRPr="00EA2FEC">
        <w:rPr>
          <w:rFonts w:ascii="PT Astra Serif" w:hAnsi="PT Astra Serif"/>
        </w:rPr>
        <w:t>,</w:t>
      </w:r>
      <w:r w:rsidR="00E64901" w:rsidRPr="00EA2FEC">
        <w:rPr>
          <w:rFonts w:ascii="PT Astra Serif" w:hAnsi="PT Astra Serif"/>
        </w:rPr>
        <w:t xml:space="preserve"> </w:t>
      </w:r>
      <w:r w:rsidRPr="00EA2FEC">
        <w:rPr>
          <w:rFonts w:ascii="PT Astra Serif" w:hAnsi="PT Astra Serif"/>
        </w:rPr>
        <w:t>о</w:t>
      </w:r>
      <w:r w:rsidR="00E64901" w:rsidRPr="00EA2FEC">
        <w:rPr>
          <w:rFonts w:ascii="PT Astra Serif" w:hAnsi="PT Astra Serif"/>
        </w:rPr>
        <w:t xml:space="preserve">бъем инвестиций – 150 </w:t>
      </w:r>
      <w:r w:rsidR="00B72E86" w:rsidRPr="00EA2FEC">
        <w:rPr>
          <w:rFonts w:ascii="PT Astra Serif" w:hAnsi="PT Astra Serif"/>
        </w:rPr>
        <w:t xml:space="preserve">млн. </w:t>
      </w:r>
      <w:r w:rsidR="00E64901" w:rsidRPr="00EA2FEC">
        <w:rPr>
          <w:rFonts w:ascii="PT Astra Serif" w:hAnsi="PT Astra Serif"/>
        </w:rPr>
        <w:t>рублей</w:t>
      </w:r>
      <w:r w:rsidRPr="00EA2FEC">
        <w:rPr>
          <w:rFonts w:ascii="PT Astra Serif" w:hAnsi="PT Astra Serif"/>
        </w:rPr>
        <w:t>;</w:t>
      </w:r>
    </w:p>
    <w:p w14:paraId="113EFCF4" w14:textId="2229EC6A" w:rsidR="00E64901" w:rsidRPr="00EA2FEC" w:rsidRDefault="008C7492" w:rsidP="00A64750">
      <w:pPr>
        <w:pStyle w:val="af8"/>
        <w:ind w:firstLine="709"/>
        <w:jc w:val="both"/>
        <w:rPr>
          <w:rFonts w:ascii="PT Astra Serif" w:hAnsi="PT Astra Serif"/>
        </w:rPr>
      </w:pPr>
      <w:r w:rsidRPr="00EA2FEC">
        <w:rPr>
          <w:rFonts w:ascii="PT Astra Serif" w:hAnsi="PT Astra Serif"/>
        </w:rPr>
        <w:t>–</w:t>
      </w:r>
      <w:r w:rsidR="00E64901" w:rsidRPr="00EA2FEC">
        <w:rPr>
          <w:rFonts w:ascii="PT Astra Serif" w:hAnsi="PT Astra Serif"/>
        </w:rPr>
        <w:t> </w:t>
      </w:r>
      <w:r w:rsidRPr="00EA2FEC">
        <w:rPr>
          <w:rFonts w:ascii="PT Astra Serif" w:hAnsi="PT Astra Serif"/>
        </w:rPr>
        <w:t>с</w:t>
      </w:r>
      <w:r w:rsidR="00E64901" w:rsidRPr="00EA2FEC">
        <w:rPr>
          <w:rFonts w:ascii="PT Astra Serif" w:hAnsi="PT Astra Serif"/>
        </w:rPr>
        <w:t>троительство ЖВК молочного направления на 670 голов (ООО «Заречное», Томский район)</w:t>
      </w:r>
      <w:r w:rsidRPr="00EA2FEC">
        <w:rPr>
          <w:rFonts w:ascii="PT Astra Serif" w:hAnsi="PT Astra Serif"/>
        </w:rPr>
        <w:t>,</w:t>
      </w:r>
      <w:r w:rsidR="00E64901" w:rsidRPr="00EA2FEC">
        <w:rPr>
          <w:rFonts w:ascii="PT Astra Serif" w:hAnsi="PT Astra Serif"/>
        </w:rPr>
        <w:t xml:space="preserve"> </w:t>
      </w:r>
      <w:r w:rsidRPr="00EA2FEC">
        <w:rPr>
          <w:rFonts w:ascii="PT Astra Serif" w:hAnsi="PT Astra Serif"/>
        </w:rPr>
        <w:t>о</w:t>
      </w:r>
      <w:r w:rsidR="00E64901" w:rsidRPr="00EA2FEC">
        <w:rPr>
          <w:rFonts w:ascii="PT Astra Serif" w:hAnsi="PT Astra Serif"/>
        </w:rPr>
        <w:t xml:space="preserve">бъем инвестиций – 450 </w:t>
      </w:r>
      <w:r w:rsidR="00B72E86" w:rsidRPr="00EA2FEC">
        <w:rPr>
          <w:rFonts w:ascii="PT Astra Serif" w:hAnsi="PT Astra Serif"/>
        </w:rPr>
        <w:t xml:space="preserve">млн. </w:t>
      </w:r>
      <w:r w:rsidR="00E64901" w:rsidRPr="00EA2FEC">
        <w:rPr>
          <w:rFonts w:ascii="PT Astra Serif" w:hAnsi="PT Astra Serif"/>
        </w:rPr>
        <w:t>рублей</w:t>
      </w:r>
      <w:r w:rsidRPr="00EA2FEC">
        <w:rPr>
          <w:rFonts w:ascii="PT Astra Serif" w:hAnsi="PT Astra Serif"/>
        </w:rPr>
        <w:t>;</w:t>
      </w:r>
    </w:p>
    <w:p w14:paraId="387AD48A" w14:textId="10DE13EC" w:rsidR="00E64901" w:rsidRPr="00EA2FEC" w:rsidRDefault="008C7492" w:rsidP="00A64750">
      <w:pPr>
        <w:pStyle w:val="af8"/>
        <w:ind w:firstLine="709"/>
        <w:jc w:val="both"/>
        <w:rPr>
          <w:rFonts w:ascii="PT Astra Serif" w:hAnsi="PT Astra Serif"/>
        </w:rPr>
      </w:pPr>
      <w:r w:rsidRPr="00EA2FEC">
        <w:rPr>
          <w:rFonts w:ascii="PT Astra Serif" w:hAnsi="PT Astra Serif"/>
        </w:rPr>
        <w:t>–</w:t>
      </w:r>
      <w:r w:rsidR="00E64901" w:rsidRPr="00EA2FEC">
        <w:rPr>
          <w:rFonts w:ascii="PT Astra Serif" w:hAnsi="PT Astra Serif"/>
        </w:rPr>
        <w:t> </w:t>
      </w:r>
      <w:r w:rsidRPr="00EA2FEC">
        <w:rPr>
          <w:rFonts w:ascii="PT Astra Serif" w:hAnsi="PT Astra Serif"/>
        </w:rPr>
        <w:t>м</w:t>
      </w:r>
      <w:r w:rsidR="00E64901" w:rsidRPr="00EA2FEC">
        <w:rPr>
          <w:rFonts w:ascii="PT Astra Serif" w:hAnsi="PT Astra Serif"/>
        </w:rPr>
        <w:t>одернизация цеха по производству яиц на птицефабрике «Томская»</w:t>
      </w:r>
      <w:r w:rsidRPr="00EA2FEC">
        <w:rPr>
          <w:rFonts w:ascii="PT Astra Serif" w:hAnsi="PT Astra Serif"/>
        </w:rPr>
        <w:t xml:space="preserve"> </w:t>
      </w:r>
      <w:r w:rsidR="00E64901" w:rsidRPr="00EA2FEC">
        <w:rPr>
          <w:rFonts w:ascii="PT Astra Serif" w:hAnsi="PT Astra Serif"/>
        </w:rPr>
        <w:t>(АО «Сибагро», Томский район)</w:t>
      </w:r>
      <w:r w:rsidRPr="00EA2FEC">
        <w:rPr>
          <w:rFonts w:ascii="PT Astra Serif" w:hAnsi="PT Astra Serif"/>
        </w:rPr>
        <w:t>,</w:t>
      </w:r>
      <w:r w:rsidR="00E64901" w:rsidRPr="00EA2FEC">
        <w:rPr>
          <w:rFonts w:ascii="PT Astra Serif" w:hAnsi="PT Astra Serif"/>
        </w:rPr>
        <w:t xml:space="preserve"> </w:t>
      </w:r>
      <w:r w:rsidRPr="00EA2FEC">
        <w:rPr>
          <w:rFonts w:ascii="PT Astra Serif" w:hAnsi="PT Astra Serif"/>
        </w:rPr>
        <w:t>о</w:t>
      </w:r>
      <w:r w:rsidR="00E64901" w:rsidRPr="00EA2FEC">
        <w:rPr>
          <w:rFonts w:ascii="PT Astra Serif" w:hAnsi="PT Astra Serif"/>
        </w:rPr>
        <w:t xml:space="preserve">бъем инвестиций – 500 </w:t>
      </w:r>
      <w:r w:rsidR="00B72E86" w:rsidRPr="00EA2FEC">
        <w:rPr>
          <w:rFonts w:ascii="PT Astra Serif" w:hAnsi="PT Astra Serif"/>
        </w:rPr>
        <w:t xml:space="preserve">млн. </w:t>
      </w:r>
      <w:r w:rsidR="00E64901" w:rsidRPr="00EA2FEC">
        <w:rPr>
          <w:rFonts w:ascii="PT Astra Serif" w:hAnsi="PT Astra Serif"/>
        </w:rPr>
        <w:t>рублей.</w:t>
      </w:r>
    </w:p>
    <w:p w14:paraId="5B3878F0" w14:textId="77777777" w:rsidR="00E64901" w:rsidRPr="00EA2FEC" w:rsidRDefault="00E64901" w:rsidP="00A64750">
      <w:pPr>
        <w:pStyle w:val="af8"/>
        <w:ind w:firstLine="709"/>
        <w:jc w:val="both"/>
        <w:rPr>
          <w:rFonts w:ascii="PT Astra Serif" w:hAnsi="PT Astra Serif"/>
        </w:rPr>
      </w:pPr>
      <w:r w:rsidRPr="00EA2FEC">
        <w:rPr>
          <w:rFonts w:ascii="PT Astra Serif" w:hAnsi="PT Astra Serif"/>
        </w:rPr>
        <w:t xml:space="preserve">За 2024 год на территории Томской области было введено в эксплуатацию 3 </w:t>
      </w:r>
      <w:proofErr w:type="gramStart"/>
      <w:r w:rsidRPr="00EA2FEC">
        <w:rPr>
          <w:rFonts w:ascii="PT Astra Serif" w:hAnsi="PT Astra Serif"/>
        </w:rPr>
        <w:t>новых</w:t>
      </w:r>
      <w:proofErr w:type="gramEnd"/>
      <w:r w:rsidRPr="00EA2FEC">
        <w:rPr>
          <w:rFonts w:ascii="PT Astra Serif" w:hAnsi="PT Astra Serif"/>
        </w:rPr>
        <w:t xml:space="preserve"> объекта сельскохозяйственного производства:</w:t>
      </w:r>
    </w:p>
    <w:p w14:paraId="167B3827" w14:textId="6F836B5F" w:rsidR="00E64901" w:rsidRPr="00EA2FEC" w:rsidRDefault="008C7492" w:rsidP="00A64750">
      <w:pPr>
        <w:pStyle w:val="af8"/>
        <w:ind w:firstLine="709"/>
        <w:jc w:val="both"/>
        <w:rPr>
          <w:rFonts w:ascii="PT Astra Serif" w:hAnsi="PT Astra Serif"/>
        </w:rPr>
      </w:pPr>
      <w:r w:rsidRPr="00EA2FEC">
        <w:rPr>
          <w:rFonts w:ascii="PT Astra Serif" w:hAnsi="PT Astra Serif"/>
        </w:rPr>
        <w:lastRenderedPageBreak/>
        <w:t>– з</w:t>
      </w:r>
      <w:r w:rsidR="00E64901" w:rsidRPr="00EA2FEC">
        <w:rPr>
          <w:rFonts w:ascii="PT Astra Serif" w:hAnsi="PT Astra Serif"/>
        </w:rPr>
        <w:t>апущен на производственные мощности селекционно-семеноводческий центр на базе ООО «Агрофирма «Межениновская»</w:t>
      </w:r>
      <w:r w:rsidRPr="00EA2FEC">
        <w:rPr>
          <w:rFonts w:ascii="PT Astra Serif" w:hAnsi="PT Astra Serif"/>
        </w:rPr>
        <w:t xml:space="preserve">. </w:t>
      </w:r>
      <w:r w:rsidR="00E64901" w:rsidRPr="00EA2FEC">
        <w:rPr>
          <w:rFonts w:ascii="PT Astra Serif" w:hAnsi="PT Astra Serif"/>
        </w:rPr>
        <w:t>Суточная производительность центра будет составлять 200 тонн высококачественных семян зерновых и масличных культур. Это позволит обеспечить аграриев региона отечественным семенным материалом</w:t>
      </w:r>
      <w:r w:rsidRPr="00EA2FEC">
        <w:rPr>
          <w:rFonts w:ascii="PT Astra Serif" w:hAnsi="PT Astra Serif"/>
        </w:rPr>
        <w:t>;</w:t>
      </w:r>
    </w:p>
    <w:p w14:paraId="19DA1443" w14:textId="5846FE2C" w:rsidR="00E64901" w:rsidRPr="00EA2FEC" w:rsidRDefault="008C7492" w:rsidP="00A64750">
      <w:pPr>
        <w:pStyle w:val="af8"/>
        <w:ind w:firstLine="709"/>
        <w:jc w:val="both"/>
        <w:rPr>
          <w:rFonts w:ascii="PT Astra Serif" w:hAnsi="PT Astra Serif"/>
        </w:rPr>
      </w:pPr>
      <w:r w:rsidRPr="00EA2FEC">
        <w:rPr>
          <w:rFonts w:ascii="PT Astra Serif" w:hAnsi="PT Astra Serif"/>
        </w:rPr>
        <w:t>– з</w:t>
      </w:r>
      <w:r w:rsidR="00E64901" w:rsidRPr="00EA2FEC">
        <w:rPr>
          <w:rFonts w:ascii="PT Astra Serif" w:hAnsi="PT Astra Serif"/>
        </w:rPr>
        <w:t>апущен завод по выпуску органических удобрений на базе ООО «ОрганикАгро», предназначенный для производства удобрений, способствующих восстановлению плодородия почв, увеличению урожайности сельскохозяйственных растений.</w:t>
      </w:r>
      <w:r w:rsidRPr="00EA2FEC">
        <w:rPr>
          <w:rFonts w:ascii="PT Astra Serif" w:hAnsi="PT Astra Serif"/>
        </w:rPr>
        <w:t xml:space="preserve"> </w:t>
      </w:r>
      <w:r w:rsidR="00E64901" w:rsidRPr="00EA2FEC">
        <w:rPr>
          <w:rFonts w:ascii="PT Astra Serif" w:hAnsi="PT Astra Serif"/>
        </w:rPr>
        <w:t>Производственные мощности завода включают 24 тыс. тонн гранулированных удобрений и 35 тыс. т</w:t>
      </w:r>
      <w:r w:rsidR="00B463F3" w:rsidRPr="00EA2FEC">
        <w:rPr>
          <w:rFonts w:ascii="PT Astra Serif" w:hAnsi="PT Astra Serif"/>
        </w:rPr>
        <w:t>онн почвосмесей для садоводства;</w:t>
      </w:r>
    </w:p>
    <w:p w14:paraId="5E480449" w14:textId="01331A4A" w:rsidR="00E64901" w:rsidRPr="00EA2FEC" w:rsidRDefault="008C7492" w:rsidP="00A64750">
      <w:pPr>
        <w:pStyle w:val="af8"/>
        <w:ind w:firstLine="709"/>
        <w:jc w:val="both"/>
        <w:rPr>
          <w:rFonts w:ascii="PT Astra Serif" w:hAnsi="PT Astra Serif"/>
        </w:rPr>
      </w:pPr>
      <w:r w:rsidRPr="00EA2FEC">
        <w:rPr>
          <w:rFonts w:ascii="PT Astra Serif" w:hAnsi="PT Astra Serif"/>
        </w:rPr>
        <w:t>– р</w:t>
      </w:r>
      <w:r w:rsidR="00E64901" w:rsidRPr="00EA2FEC">
        <w:rPr>
          <w:rFonts w:ascii="PT Astra Serif" w:hAnsi="PT Astra Serif"/>
        </w:rPr>
        <w:t xml:space="preserve">еализован </w:t>
      </w:r>
      <w:r w:rsidR="00E64901" w:rsidRPr="00EA2FEC">
        <w:rPr>
          <w:rFonts w:ascii="PT Astra Serif" w:hAnsi="PT Astra Serif"/>
          <w:lang w:val="en-US"/>
        </w:rPr>
        <w:t>I</w:t>
      </w:r>
      <w:r w:rsidR="00E64901" w:rsidRPr="00EA2FEC">
        <w:rPr>
          <w:rFonts w:ascii="PT Astra Serif" w:hAnsi="PT Astra Serif"/>
        </w:rPr>
        <w:t xml:space="preserve"> этап инвестиционного проект</w:t>
      </w:r>
      <w:proofErr w:type="gramStart"/>
      <w:r w:rsidR="00E64901" w:rsidRPr="00EA2FEC">
        <w:rPr>
          <w:rFonts w:ascii="PT Astra Serif" w:hAnsi="PT Astra Serif"/>
        </w:rPr>
        <w:t>а ООО</w:t>
      </w:r>
      <w:proofErr w:type="gramEnd"/>
      <w:r w:rsidR="00E64901" w:rsidRPr="00EA2FEC">
        <w:rPr>
          <w:rFonts w:ascii="PT Astra Serif" w:hAnsi="PT Astra Serif"/>
        </w:rPr>
        <w:t xml:space="preserve"> «Большедороховское молоко» – строительство нового молочно-товарного комплекса на 1</w:t>
      </w:r>
      <w:r w:rsidRPr="00EA2FEC">
        <w:rPr>
          <w:rFonts w:ascii="PT Astra Serif" w:hAnsi="PT Astra Serif"/>
        </w:rPr>
        <w:t> </w:t>
      </w:r>
      <w:r w:rsidR="00E64901" w:rsidRPr="00EA2FEC">
        <w:rPr>
          <w:rFonts w:ascii="PT Astra Serif" w:hAnsi="PT Astra Serif"/>
        </w:rPr>
        <w:t>159 коров.</w:t>
      </w:r>
    </w:p>
    <w:p w14:paraId="0BD95C55" w14:textId="20844C65" w:rsidR="00E64901" w:rsidRPr="00EA2FEC" w:rsidRDefault="00E64901" w:rsidP="00A64750">
      <w:pPr>
        <w:pStyle w:val="af8"/>
        <w:ind w:firstLine="709"/>
        <w:jc w:val="both"/>
        <w:rPr>
          <w:rFonts w:ascii="PT Astra Serif" w:hAnsi="PT Astra Serif"/>
        </w:rPr>
      </w:pPr>
      <w:r w:rsidRPr="00EA2FEC">
        <w:rPr>
          <w:rFonts w:ascii="PT Astra Serif" w:hAnsi="PT Astra Serif"/>
        </w:rPr>
        <w:t>Перспективным направлением развития сельскохозяйственных предприятий Томской области является повышение производительности труда, которое обеспечивается за счет совершенствования технико-технологического потенциала предприятий АПК, повышения плодородия земель сельскохозяйственного назначения, роста продуктивности животных и урожайности сельскохозяйственных культур, а также привлечения на производство квалифицированных специалистов по работе с современным оборудованием и технологиями.</w:t>
      </w:r>
    </w:p>
    <w:p w14:paraId="2CB7ED5D" w14:textId="01B86D37" w:rsidR="00E64901" w:rsidRPr="00EA2FEC" w:rsidRDefault="00E64901" w:rsidP="00A64750">
      <w:pPr>
        <w:pStyle w:val="af8"/>
        <w:ind w:firstLine="709"/>
        <w:jc w:val="both"/>
        <w:rPr>
          <w:rFonts w:ascii="PT Astra Serif" w:hAnsi="PT Astra Serif"/>
        </w:rPr>
      </w:pPr>
      <w:r w:rsidRPr="00EA2FEC">
        <w:rPr>
          <w:rFonts w:ascii="PT Astra Serif" w:hAnsi="PT Astra Serif"/>
        </w:rPr>
        <w:t>Среднемесячная заработная плата работников сельского хозяйства (без субъектов малого предпринимательства) в 2024 году составила 63,5 тыс. рублей</w:t>
      </w:r>
      <w:r w:rsidR="008C7492" w:rsidRPr="00EA2FEC">
        <w:rPr>
          <w:rFonts w:ascii="PT Astra Serif" w:hAnsi="PT Astra Serif"/>
        </w:rPr>
        <w:t xml:space="preserve"> </w:t>
      </w:r>
      <w:r w:rsidRPr="00EA2FEC">
        <w:rPr>
          <w:rFonts w:ascii="PT Astra Serif" w:hAnsi="PT Astra Serif"/>
        </w:rPr>
        <w:t>или 118,0% к уровню 2023 года (53,8 тыс. рублей). Достижение показателя обусловлено ростом эффективности и производительности сельскохозяйственной отрасли.</w:t>
      </w:r>
    </w:p>
    <w:p w14:paraId="2719E360" w14:textId="77777777" w:rsidR="00E64901" w:rsidRPr="00EA2FEC" w:rsidRDefault="00E64901" w:rsidP="00A64750">
      <w:pPr>
        <w:pStyle w:val="af8"/>
        <w:ind w:firstLine="709"/>
        <w:jc w:val="both"/>
        <w:rPr>
          <w:rFonts w:ascii="PT Astra Serif" w:hAnsi="PT Astra Serif"/>
        </w:rPr>
      </w:pPr>
      <w:r w:rsidRPr="00EA2FEC">
        <w:rPr>
          <w:rFonts w:ascii="PT Astra Serif" w:hAnsi="PT Astra Serif" w:cs="Arial"/>
        </w:rPr>
        <w:t>Вместе с тем аграрии Томской области производят продукцию, конкурентоспособную не только по российским меркам.</w:t>
      </w:r>
      <w:r w:rsidRPr="00EA2FEC">
        <w:rPr>
          <w:rFonts w:ascii="PT Astra Serif" w:hAnsi="PT Astra Serif"/>
        </w:rPr>
        <w:t xml:space="preserve"> </w:t>
      </w:r>
    </w:p>
    <w:p w14:paraId="2734A481" w14:textId="3691BDD2" w:rsidR="00E64901" w:rsidRPr="00EA2FEC" w:rsidRDefault="00E64901" w:rsidP="00A64750">
      <w:pPr>
        <w:pStyle w:val="af8"/>
        <w:ind w:firstLine="709"/>
        <w:jc w:val="both"/>
        <w:rPr>
          <w:rFonts w:ascii="PT Astra Serif" w:hAnsi="PT Astra Serif"/>
        </w:rPr>
      </w:pPr>
      <w:r w:rsidRPr="00EA2FEC">
        <w:rPr>
          <w:rFonts w:ascii="PT Astra Serif" w:hAnsi="PT Astra Serif"/>
        </w:rPr>
        <w:t>По данным Федеральной таможенной службы</w:t>
      </w:r>
      <w:r w:rsidR="00B463F3" w:rsidRPr="00EA2FEC">
        <w:rPr>
          <w:rFonts w:ascii="PT Astra Serif" w:hAnsi="PT Astra Serif"/>
        </w:rPr>
        <w:t>,</w:t>
      </w:r>
      <w:r w:rsidRPr="00EA2FEC">
        <w:rPr>
          <w:rFonts w:ascii="PT Astra Serif" w:hAnsi="PT Astra Serif"/>
        </w:rPr>
        <w:t xml:space="preserve"> за 2024 год экспортировано продукции АПК на сумму 62,1 </w:t>
      </w:r>
      <w:r w:rsidR="00B72E86" w:rsidRPr="00EA2FEC">
        <w:rPr>
          <w:rFonts w:ascii="PT Astra Serif" w:hAnsi="PT Astra Serif"/>
        </w:rPr>
        <w:t xml:space="preserve">млн. </w:t>
      </w:r>
      <w:r w:rsidRPr="00EA2FEC">
        <w:rPr>
          <w:rFonts w:ascii="PT Astra Serif" w:hAnsi="PT Astra Serif"/>
        </w:rPr>
        <w:t>долларов США в текущих ценах, в том числе:</w:t>
      </w:r>
    </w:p>
    <w:p w14:paraId="2997BF68" w14:textId="23197BD0" w:rsidR="00E64901" w:rsidRPr="00EA2FEC" w:rsidRDefault="008C7492" w:rsidP="00A64750">
      <w:pPr>
        <w:pStyle w:val="af8"/>
        <w:ind w:firstLine="709"/>
        <w:jc w:val="both"/>
        <w:rPr>
          <w:rFonts w:ascii="PT Astra Serif" w:hAnsi="PT Astra Serif"/>
        </w:rPr>
      </w:pPr>
      <w:r w:rsidRPr="00EA2FEC">
        <w:rPr>
          <w:rFonts w:ascii="PT Astra Serif" w:hAnsi="PT Astra Serif"/>
        </w:rPr>
        <w:t>–</w:t>
      </w:r>
      <w:r w:rsidR="00E64901" w:rsidRPr="00EA2FEC">
        <w:rPr>
          <w:rFonts w:ascii="PT Astra Serif" w:hAnsi="PT Astra Serif"/>
        </w:rPr>
        <w:t xml:space="preserve"> продукция масложировой отрасли (рапсовое масло, жмых) </w:t>
      </w:r>
      <w:r w:rsidRPr="00EA2FEC">
        <w:rPr>
          <w:rFonts w:ascii="PT Astra Serif" w:hAnsi="PT Astra Serif"/>
        </w:rPr>
        <w:t>–</w:t>
      </w:r>
      <w:r w:rsidR="00E64901" w:rsidRPr="00EA2FEC">
        <w:rPr>
          <w:rFonts w:ascii="PT Astra Serif" w:hAnsi="PT Astra Serif"/>
        </w:rPr>
        <w:t xml:space="preserve"> 15,2 </w:t>
      </w:r>
      <w:r w:rsidR="00B72E86" w:rsidRPr="00EA2FEC">
        <w:rPr>
          <w:rFonts w:ascii="PT Astra Serif" w:hAnsi="PT Astra Serif"/>
        </w:rPr>
        <w:t xml:space="preserve">млн. </w:t>
      </w:r>
      <w:r w:rsidR="00E64901" w:rsidRPr="00EA2FEC">
        <w:rPr>
          <w:rFonts w:ascii="PT Astra Serif" w:hAnsi="PT Astra Serif"/>
        </w:rPr>
        <w:t>долларов США;</w:t>
      </w:r>
    </w:p>
    <w:p w14:paraId="3D96CAC1" w14:textId="335DDF87" w:rsidR="00E64901" w:rsidRPr="00EA2FEC" w:rsidRDefault="008C7492" w:rsidP="00A64750">
      <w:pPr>
        <w:pStyle w:val="af8"/>
        <w:ind w:firstLine="709"/>
        <w:jc w:val="both"/>
        <w:rPr>
          <w:rFonts w:ascii="PT Astra Serif" w:hAnsi="PT Astra Serif"/>
        </w:rPr>
      </w:pPr>
      <w:r w:rsidRPr="00EA2FEC">
        <w:rPr>
          <w:rFonts w:ascii="PT Astra Serif" w:hAnsi="PT Astra Serif"/>
        </w:rPr>
        <w:t>–</w:t>
      </w:r>
      <w:r w:rsidR="00E64901" w:rsidRPr="00EA2FEC">
        <w:rPr>
          <w:rFonts w:ascii="PT Astra Serif" w:hAnsi="PT Astra Serif"/>
        </w:rPr>
        <w:t xml:space="preserve"> мясная и молочная продукция (свинина, мясо кур, мороженое) </w:t>
      </w:r>
      <w:r w:rsidRPr="00EA2FEC">
        <w:rPr>
          <w:rFonts w:ascii="PT Astra Serif" w:hAnsi="PT Astra Serif"/>
        </w:rPr>
        <w:t>–</w:t>
      </w:r>
      <w:r w:rsidR="00BE3019" w:rsidRPr="00EA2FEC">
        <w:rPr>
          <w:rFonts w:ascii="PT Astra Serif" w:hAnsi="PT Astra Serif"/>
        </w:rPr>
        <w:t xml:space="preserve"> 19,8 млн. </w:t>
      </w:r>
      <w:r w:rsidR="00E64901" w:rsidRPr="00EA2FEC">
        <w:rPr>
          <w:rFonts w:ascii="PT Astra Serif" w:hAnsi="PT Astra Serif"/>
        </w:rPr>
        <w:t xml:space="preserve">долларов США; </w:t>
      </w:r>
    </w:p>
    <w:p w14:paraId="5CED1D03" w14:textId="7B26DDF1" w:rsidR="00E64901" w:rsidRPr="00EA2FEC" w:rsidRDefault="008C7492" w:rsidP="00A64750">
      <w:pPr>
        <w:pStyle w:val="af8"/>
        <w:ind w:firstLine="709"/>
        <w:jc w:val="both"/>
        <w:rPr>
          <w:rFonts w:ascii="PT Astra Serif" w:hAnsi="PT Astra Serif"/>
        </w:rPr>
      </w:pPr>
      <w:r w:rsidRPr="00EA2FEC">
        <w:rPr>
          <w:rFonts w:ascii="PT Astra Serif" w:hAnsi="PT Astra Serif"/>
        </w:rPr>
        <w:t>– з</w:t>
      </w:r>
      <w:r w:rsidR="00E64901" w:rsidRPr="00EA2FEC">
        <w:rPr>
          <w:rFonts w:ascii="PT Astra Serif" w:hAnsi="PT Astra Serif"/>
        </w:rPr>
        <w:t xml:space="preserve">ерновые (семена льна, пшеница, ячмень, горох) – 1,3 </w:t>
      </w:r>
      <w:r w:rsidR="00B72E86" w:rsidRPr="00EA2FEC">
        <w:rPr>
          <w:rFonts w:ascii="PT Astra Serif" w:hAnsi="PT Astra Serif"/>
        </w:rPr>
        <w:t xml:space="preserve">млн. </w:t>
      </w:r>
      <w:r w:rsidR="00E64901" w:rsidRPr="00EA2FEC">
        <w:rPr>
          <w:rFonts w:ascii="PT Astra Serif" w:hAnsi="PT Astra Serif"/>
        </w:rPr>
        <w:t xml:space="preserve">долларов США; </w:t>
      </w:r>
    </w:p>
    <w:p w14:paraId="0F7EE033" w14:textId="0869B4FD" w:rsidR="00E64901" w:rsidRPr="00EA2FEC" w:rsidRDefault="008C7492" w:rsidP="00A64750">
      <w:pPr>
        <w:pStyle w:val="af8"/>
        <w:ind w:firstLine="709"/>
        <w:jc w:val="both"/>
        <w:rPr>
          <w:rFonts w:ascii="PT Astra Serif" w:hAnsi="PT Astra Serif"/>
        </w:rPr>
      </w:pPr>
      <w:r w:rsidRPr="00EA2FEC">
        <w:rPr>
          <w:rFonts w:ascii="PT Astra Serif" w:hAnsi="PT Astra Serif"/>
        </w:rPr>
        <w:t>–</w:t>
      </w:r>
      <w:r w:rsidR="00E64901" w:rsidRPr="00EA2FEC">
        <w:rPr>
          <w:rFonts w:ascii="PT Astra Serif" w:hAnsi="PT Astra Serif"/>
        </w:rPr>
        <w:t xml:space="preserve"> продукция пищевой и перерабатывающей промышленности (кедровые орехи, мука, отруби, пиво, кондитерские изделия) – 17,5 </w:t>
      </w:r>
      <w:r w:rsidR="00B72E86" w:rsidRPr="00EA2FEC">
        <w:rPr>
          <w:rFonts w:ascii="PT Astra Serif" w:hAnsi="PT Astra Serif"/>
        </w:rPr>
        <w:t xml:space="preserve">млн. </w:t>
      </w:r>
      <w:r w:rsidR="00E64901" w:rsidRPr="00EA2FEC">
        <w:rPr>
          <w:rFonts w:ascii="PT Astra Serif" w:hAnsi="PT Astra Serif"/>
        </w:rPr>
        <w:t>долларов США;</w:t>
      </w:r>
    </w:p>
    <w:p w14:paraId="116BAB6B" w14:textId="7294CEC7" w:rsidR="00E64901" w:rsidRPr="00EA2FEC" w:rsidRDefault="008C7492" w:rsidP="00A64750">
      <w:pPr>
        <w:pStyle w:val="af8"/>
        <w:ind w:firstLine="709"/>
        <w:jc w:val="both"/>
        <w:rPr>
          <w:rFonts w:ascii="PT Astra Serif" w:hAnsi="PT Astra Serif"/>
        </w:rPr>
      </w:pPr>
      <w:r w:rsidRPr="00EA2FEC">
        <w:rPr>
          <w:rFonts w:ascii="PT Astra Serif" w:hAnsi="PT Astra Serif"/>
        </w:rPr>
        <w:t>–</w:t>
      </w:r>
      <w:r w:rsidR="00E64901" w:rsidRPr="00EA2FEC">
        <w:rPr>
          <w:rFonts w:ascii="PT Astra Serif" w:hAnsi="PT Astra Serif"/>
        </w:rPr>
        <w:t xml:space="preserve"> прочая продукция АПК – 8,3 </w:t>
      </w:r>
      <w:r w:rsidR="00B72E86" w:rsidRPr="00EA2FEC">
        <w:rPr>
          <w:rFonts w:ascii="PT Astra Serif" w:hAnsi="PT Astra Serif"/>
        </w:rPr>
        <w:t xml:space="preserve">млн. </w:t>
      </w:r>
      <w:r w:rsidR="00E64901" w:rsidRPr="00EA2FEC">
        <w:rPr>
          <w:rFonts w:ascii="PT Astra Serif" w:hAnsi="PT Astra Serif"/>
        </w:rPr>
        <w:t>долларов США.</w:t>
      </w:r>
    </w:p>
    <w:p w14:paraId="6A9BE5C2" w14:textId="6100DC1A" w:rsidR="00E64901" w:rsidRPr="00EA2FEC" w:rsidRDefault="00E64901" w:rsidP="00A64750">
      <w:pPr>
        <w:pStyle w:val="af8"/>
        <w:ind w:firstLine="709"/>
        <w:jc w:val="both"/>
        <w:rPr>
          <w:rFonts w:ascii="PT Astra Serif" w:hAnsi="PT Astra Serif"/>
        </w:rPr>
      </w:pPr>
      <w:r w:rsidRPr="00EA2FEC">
        <w:rPr>
          <w:rFonts w:ascii="PT Astra Serif" w:hAnsi="PT Astra Serif"/>
        </w:rPr>
        <w:t xml:space="preserve">Продукция АПК экспортируется в 30 стран. </w:t>
      </w:r>
      <w:proofErr w:type="gramStart"/>
      <w:r w:rsidRPr="00EA2FEC">
        <w:rPr>
          <w:rFonts w:ascii="PT Astra Serif" w:hAnsi="PT Astra Serif"/>
        </w:rPr>
        <w:t xml:space="preserve">Основные направления </w:t>
      </w:r>
      <w:r w:rsidR="00BE3019" w:rsidRPr="00EA2FEC">
        <w:rPr>
          <w:rFonts w:ascii="PT Astra Serif" w:hAnsi="PT Astra Serif"/>
          <w:bCs/>
        </w:rPr>
        <w:t>–</w:t>
      </w:r>
      <w:r w:rsidRPr="00EA2FEC">
        <w:rPr>
          <w:rFonts w:ascii="PT Astra Serif" w:hAnsi="PT Astra Serif"/>
        </w:rPr>
        <w:t xml:space="preserve"> Китай, Монголия, Казахстан (масло рапсовое, мясо птицы, свинина, напитки и прочая продукция).</w:t>
      </w:r>
      <w:proofErr w:type="gramEnd"/>
      <w:r w:rsidRPr="00EA2FEC">
        <w:rPr>
          <w:rFonts w:ascii="PT Astra Serif" w:hAnsi="PT Astra Serif"/>
        </w:rPr>
        <w:t xml:space="preserve"> Кроме того, проводится работа с основными экспортерами по увеличению экспорта продукции АПК региона. </w:t>
      </w:r>
    </w:p>
    <w:p w14:paraId="79CA4506" w14:textId="58D18CF3" w:rsidR="00617EB2" w:rsidRPr="00EA2FEC" w:rsidRDefault="00E64901" w:rsidP="00A64750">
      <w:pPr>
        <w:pStyle w:val="af0"/>
        <w:ind w:firstLine="709"/>
        <w:rPr>
          <w:b w:val="0"/>
        </w:rPr>
      </w:pPr>
      <w:r w:rsidRPr="00EA2FEC">
        <w:rPr>
          <w:rFonts w:cs="Arial"/>
          <w:b w:val="0"/>
        </w:rPr>
        <w:t xml:space="preserve">В рамках реализации регионального проекта «Экспорт продукции АПК» федерального проекта «Экспорт продукции АПК» национального проекта «Международная кооперация и экспорт» в 2024 году </w:t>
      </w:r>
      <w:r w:rsidRPr="00EA2FEC">
        <w:rPr>
          <w:b w:val="0"/>
        </w:rPr>
        <w:t xml:space="preserve">государственную поддержку в размере 2,88 </w:t>
      </w:r>
      <w:r w:rsidR="00B72E86" w:rsidRPr="00EA2FEC">
        <w:rPr>
          <w:b w:val="0"/>
        </w:rPr>
        <w:t xml:space="preserve">млн. </w:t>
      </w:r>
      <w:r w:rsidRPr="00EA2FEC">
        <w:rPr>
          <w:b w:val="0"/>
        </w:rPr>
        <w:t>рублей на создание условий для получения аккредитации в национальной системе аккредитации получили три ветеринарных лаборатории: Томская областная, Асиновская и Кожевниковская.</w:t>
      </w:r>
    </w:p>
    <w:p w14:paraId="5FC6F98E" w14:textId="77777777" w:rsidR="00043834" w:rsidRPr="00EA2FEC" w:rsidRDefault="00043834" w:rsidP="00A64750">
      <w:pPr>
        <w:spacing w:after="0" w:line="240" w:lineRule="auto"/>
        <w:jc w:val="both"/>
        <w:rPr>
          <w:rFonts w:ascii="PT Astra Serif" w:hAnsi="PT Astra Serif"/>
          <w:b/>
          <w:sz w:val="24"/>
          <w:szCs w:val="24"/>
          <w:shd w:val="clear" w:color="auto" w:fill="F2F2F2" w:themeFill="background1" w:themeFillShade="F2"/>
        </w:rPr>
      </w:pPr>
    </w:p>
    <w:p w14:paraId="6F609885" w14:textId="77777777" w:rsidR="00043834" w:rsidRPr="00EA2FEC" w:rsidRDefault="00043834" w:rsidP="00A64750">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67C821A5" w14:textId="77777777" w:rsidR="00E64901" w:rsidRPr="00EA2FEC" w:rsidRDefault="00E64901" w:rsidP="00A64750">
      <w:pPr>
        <w:pStyle w:val="af8"/>
        <w:ind w:firstLine="709"/>
        <w:jc w:val="both"/>
        <w:rPr>
          <w:rFonts w:ascii="PT Astra Serif" w:hAnsi="PT Astra Serif"/>
        </w:rPr>
      </w:pPr>
      <w:r w:rsidRPr="00EA2FEC">
        <w:rPr>
          <w:rFonts w:ascii="PT Astra Serif" w:hAnsi="PT Astra Serif"/>
        </w:rPr>
        <w:t>1. Обеспечение устойчивой деятельности в сфере растениеводства в условиях северного и рискового земледелия.</w:t>
      </w:r>
    </w:p>
    <w:p w14:paraId="03BFB68C" w14:textId="5C7C3D7F" w:rsidR="00E64901" w:rsidRPr="00EA2FEC" w:rsidRDefault="00E64901" w:rsidP="00A64750">
      <w:pPr>
        <w:pStyle w:val="af8"/>
        <w:ind w:firstLine="709"/>
        <w:jc w:val="both"/>
        <w:rPr>
          <w:rFonts w:ascii="PT Astra Serif" w:hAnsi="PT Astra Serif" w:cs="Arial"/>
        </w:rPr>
      </w:pPr>
      <w:r w:rsidRPr="00EA2FEC">
        <w:rPr>
          <w:rFonts w:ascii="PT Astra Serif" w:hAnsi="PT Astra Serif" w:cs="Arial"/>
        </w:rPr>
        <w:t>2. Организация системной работы по сопровождению инвестиционных проектов в растениеводстве и животноводстве.</w:t>
      </w:r>
      <w:r w:rsidR="00D57FD7" w:rsidRPr="00EA2FEC">
        <w:rPr>
          <w:rFonts w:ascii="PT Astra Serif" w:hAnsi="PT Astra Serif" w:cs="Arial"/>
        </w:rPr>
        <w:t xml:space="preserve"> </w:t>
      </w:r>
    </w:p>
    <w:p w14:paraId="6CCAD925" w14:textId="77777777" w:rsidR="00E64901" w:rsidRPr="00EA2FEC" w:rsidRDefault="00E64901" w:rsidP="00A64750">
      <w:pPr>
        <w:pStyle w:val="af8"/>
        <w:ind w:firstLine="709"/>
        <w:jc w:val="both"/>
        <w:rPr>
          <w:rFonts w:ascii="PT Astra Serif" w:hAnsi="PT Astra Serif" w:cs="Arial"/>
        </w:rPr>
      </w:pPr>
      <w:r w:rsidRPr="00EA2FEC">
        <w:rPr>
          <w:rFonts w:ascii="PT Astra Serif" w:hAnsi="PT Astra Serif" w:cs="Arial"/>
        </w:rPr>
        <w:t>3. Сохранение темпов по материально-техническому обновлению парка сельскохозяйственной техники.</w:t>
      </w:r>
    </w:p>
    <w:p w14:paraId="3CF95ACD" w14:textId="6A7800E8" w:rsidR="00E64901" w:rsidRPr="00EA2FEC" w:rsidRDefault="00E64901" w:rsidP="00A64750">
      <w:pPr>
        <w:pStyle w:val="af8"/>
        <w:ind w:firstLine="709"/>
        <w:jc w:val="both"/>
        <w:rPr>
          <w:rFonts w:ascii="PT Astra Serif" w:hAnsi="PT Astra Serif" w:cs="Arial"/>
        </w:rPr>
      </w:pPr>
      <w:r w:rsidRPr="00EA2FEC">
        <w:rPr>
          <w:rFonts w:ascii="PT Astra Serif" w:hAnsi="PT Astra Serif" w:cs="Arial"/>
        </w:rPr>
        <w:lastRenderedPageBreak/>
        <w:t xml:space="preserve">4. Продолжение работы в рамках формирования целевых показателей Стратегии развития агропромышленного и рыбохозяйственного комплексов Российской Федерации на период до 2030 года, утвержденной распоряжением Правительства Российской Федерации от </w:t>
      </w:r>
      <w:r w:rsidR="008C7492" w:rsidRPr="00EA2FEC">
        <w:rPr>
          <w:rFonts w:ascii="PT Astra Serif" w:hAnsi="PT Astra Serif" w:cs="Arial"/>
        </w:rPr>
        <w:t>08.09.</w:t>
      </w:r>
      <w:r w:rsidRPr="00EA2FEC">
        <w:rPr>
          <w:rFonts w:ascii="PT Astra Serif" w:hAnsi="PT Astra Serif" w:cs="Arial"/>
        </w:rPr>
        <w:t>2022 №</w:t>
      </w:r>
      <w:r w:rsidR="008C7492" w:rsidRPr="00EA2FEC">
        <w:rPr>
          <w:rFonts w:ascii="PT Astra Serif" w:hAnsi="PT Astra Serif" w:cs="Arial"/>
        </w:rPr>
        <w:t> </w:t>
      </w:r>
      <w:r w:rsidRPr="00EA2FEC">
        <w:rPr>
          <w:rFonts w:ascii="PT Astra Serif" w:hAnsi="PT Astra Serif" w:cs="Arial"/>
        </w:rPr>
        <w:t>2567-р</w:t>
      </w:r>
      <w:r w:rsidR="00BE3019" w:rsidRPr="00EA2FEC">
        <w:rPr>
          <w:rFonts w:ascii="PT Astra Serif" w:hAnsi="PT Astra Serif" w:cs="Arial"/>
        </w:rPr>
        <w:t>,</w:t>
      </w:r>
      <w:r w:rsidRPr="00EA2FEC">
        <w:rPr>
          <w:rFonts w:ascii="PT Astra Serif" w:hAnsi="PT Astra Serif" w:cs="Arial"/>
        </w:rPr>
        <w:t xml:space="preserve"> по увеличению прогнозного валового сбора зе</w:t>
      </w:r>
      <w:r w:rsidR="00BE3019" w:rsidRPr="00EA2FEC">
        <w:rPr>
          <w:rFonts w:ascii="PT Astra Serif" w:hAnsi="PT Astra Serif" w:cs="Arial"/>
        </w:rPr>
        <w:t>рновых, зернобобовых, масличных</w:t>
      </w:r>
      <w:r w:rsidRPr="00EA2FEC">
        <w:rPr>
          <w:rFonts w:ascii="PT Astra Serif" w:hAnsi="PT Astra Serif" w:cs="Arial"/>
        </w:rPr>
        <w:t xml:space="preserve"> культур, производства картофеля, овощей.</w:t>
      </w:r>
    </w:p>
    <w:p w14:paraId="0CA4DBD4" w14:textId="354602AA" w:rsidR="00E64901" w:rsidRPr="00EA2FEC" w:rsidRDefault="00E64901" w:rsidP="00A64750">
      <w:pPr>
        <w:pStyle w:val="af8"/>
        <w:ind w:firstLine="709"/>
        <w:jc w:val="both"/>
        <w:rPr>
          <w:rFonts w:ascii="PT Astra Serif" w:hAnsi="PT Astra Serif" w:cs="Arial"/>
        </w:rPr>
      </w:pPr>
      <w:r w:rsidRPr="00EA2FEC">
        <w:rPr>
          <w:rFonts w:ascii="PT Astra Serif" w:hAnsi="PT Astra Serif" w:cs="Arial"/>
        </w:rPr>
        <w:t>5. Увеличение площади сельскохозяйственных земель в обработке с учетом потребности в расширении кормовой базы.</w:t>
      </w:r>
    </w:p>
    <w:p w14:paraId="2B9200E6" w14:textId="77777777" w:rsidR="006C1487" w:rsidRPr="00EA2FEC" w:rsidRDefault="006C1487" w:rsidP="00024BE5">
      <w:pPr>
        <w:pStyle w:val="af8"/>
        <w:ind w:firstLine="709"/>
        <w:jc w:val="both"/>
        <w:rPr>
          <w:rFonts w:ascii="PT Astra Serif" w:hAnsi="PT Astra Serif"/>
          <w:b/>
          <w:shd w:val="clear" w:color="auto" w:fill="F2F2F2" w:themeFill="background1" w:themeFillShade="F2"/>
        </w:rPr>
      </w:pPr>
      <w:r w:rsidRPr="00EA2FEC">
        <w:rPr>
          <w:rFonts w:ascii="PT Astra Serif" w:hAnsi="PT Astra Serif"/>
          <w:b/>
          <w:shd w:val="clear" w:color="auto" w:fill="F2F2F2" w:themeFill="background1" w:themeFillShade="F2"/>
        </w:rPr>
        <w:br w:type="page"/>
      </w:r>
    </w:p>
    <w:bookmarkStart w:id="20" w:name="_Hlk193698595"/>
    <w:p w14:paraId="1B3949D4" w14:textId="09A22D0C" w:rsidR="005B68EC" w:rsidRPr="00EA2FEC" w:rsidRDefault="00E948BB" w:rsidP="00024BE5">
      <w:pPr>
        <w:pStyle w:val="a5"/>
        <w:outlineLvl w:val="0"/>
        <w:rPr>
          <w:rFonts w:eastAsia="Times New Roman"/>
        </w:rPr>
      </w:pPr>
      <w:r w:rsidRPr="00EA2FEC">
        <w:lastRenderedPageBreak/>
        <w:fldChar w:fldCharType="begin"/>
      </w:r>
      <w:r w:rsidRPr="00EA2FEC">
        <w:instrText>HYPERLINK "consultantplus://offline/ref=556F33B6F03A1F9FB0AD35A5ED64A320B53B1CEF8C01C9A7D81EBCE6AD897785C15F825301A8322F4ACFFCO4P5M"</w:instrText>
      </w:r>
      <w:r w:rsidRPr="00EA2FEC">
        <w:fldChar w:fldCharType="separate"/>
      </w:r>
      <w:bookmarkStart w:id="21" w:name="_Toc196848016"/>
      <w:r w:rsidR="005B68EC" w:rsidRPr="00EA2FEC">
        <w:t>РАЗДЕЛ III</w:t>
      </w:r>
      <w:r w:rsidRPr="00EA2FEC">
        <w:fldChar w:fldCharType="end"/>
      </w:r>
      <w:r w:rsidR="00FC16F4" w:rsidRPr="00EA2FEC">
        <w:t>.</w:t>
      </w:r>
      <w:r w:rsidR="005B68EC" w:rsidRPr="00EA2FEC">
        <w:t> </w:t>
      </w:r>
      <w:r w:rsidR="005B68EC" w:rsidRPr="00EA2FEC">
        <w:rPr>
          <w:rFonts w:eastAsia="Times New Roman"/>
        </w:rPr>
        <w:t>ПОВЫШЕНИЕ УРОВНЯ И КАЧЕСТВА ЖИЗНИ НАСЕЛЕНИЯ, НАКОПЛЕНИЕ ЧЕЛОВЕЧЕСКОГО КАПИТАЛА</w:t>
      </w:r>
      <w:bookmarkEnd w:id="21"/>
    </w:p>
    <w:p w14:paraId="7FD20E6C" w14:textId="77777777" w:rsidR="005B68EC" w:rsidRPr="00EA2FEC" w:rsidRDefault="005B68EC" w:rsidP="00024BE5">
      <w:pPr>
        <w:tabs>
          <w:tab w:val="left" w:pos="4962"/>
        </w:tabs>
        <w:spacing w:after="0" w:line="240" w:lineRule="auto"/>
        <w:ind w:firstLine="567"/>
        <w:jc w:val="center"/>
        <w:rPr>
          <w:rFonts w:ascii="PT Astra Serif" w:hAnsi="PT Astra Serif"/>
          <w:b/>
          <w:sz w:val="24"/>
          <w:szCs w:val="24"/>
        </w:rPr>
      </w:pPr>
    </w:p>
    <w:p w14:paraId="38803F38" w14:textId="77777777" w:rsidR="005B68EC" w:rsidRPr="00EA2FEC" w:rsidRDefault="005B68EC" w:rsidP="00024BE5">
      <w:pPr>
        <w:pStyle w:val="af0"/>
        <w:outlineLvl w:val="1"/>
      </w:pPr>
      <w:bookmarkStart w:id="22" w:name="_Toc196848017"/>
      <w:r w:rsidRPr="00EA2FEC">
        <w:t>3.1. Повышение доступности медицинской помощи и эффективности предоставления медицинских услуг</w:t>
      </w:r>
      <w:bookmarkEnd w:id="22"/>
    </w:p>
    <w:p w14:paraId="66D5E853" w14:textId="77777777" w:rsidR="005E6FD4" w:rsidRPr="00EA2FEC" w:rsidRDefault="005E6FD4" w:rsidP="00024BE5">
      <w:pPr>
        <w:tabs>
          <w:tab w:val="left" w:pos="4962"/>
        </w:tabs>
        <w:spacing w:after="0" w:line="240" w:lineRule="auto"/>
        <w:ind w:firstLine="709"/>
        <w:jc w:val="both"/>
        <w:rPr>
          <w:rFonts w:ascii="PT Astra Serif" w:eastAsia="Times New Roman" w:hAnsi="PT Astra Serif"/>
          <w:sz w:val="24"/>
          <w:szCs w:val="24"/>
        </w:rPr>
      </w:pPr>
    </w:p>
    <w:p w14:paraId="709C6F93" w14:textId="54D4127B" w:rsidR="005E6FD4" w:rsidRPr="00EA2FEC" w:rsidRDefault="005E6FD4" w:rsidP="00024BE5">
      <w:pPr>
        <w:tabs>
          <w:tab w:val="left" w:pos="4962"/>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Создание условий для продолжительной, здоровой, активной жизни людей посредством оказания качественной и доступной медицинской помощи является одним из основных приоритетов государственной политики в социальной сфере.</w:t>
      </w:r>
    </w:p>
    <w:p w14:paraId="3C7142C7" w14:textId="4827B913"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Times New Roman" w:hAnsi="PT Astra Serif"/>
          <w:sz w:val="24"/>
          <w:szCs w:val="24"/>
        </w:rPr>
        <w:t xml:space="preserve">В Томской области в 2024 году </w:t>
      </w:r>
      <w:r w:rsidR="00C72684" w:rsidRPr="00EA2FEC">
        <w:rPr>
          <w:rFonts w:ascii="PT Astra Serif" w:eastAsia="Times New Roman" w:hAnsi="PT Astra Serif"/>
          <w:sz w:val="24"/>
          <w:szCs w:val="24"/>
        </w:rPr>
        <w:t>осуществлялась реализация</w:t>
      </w:r>
      <w:r w:rsidR="00A86373" w:rsidRPr="00EA2FEC">
        <w:rPr>
          <w:rFonts w:ascii="PT Astra Serif" w:eastAsia="Times New Roman" w:hAnsi="PT Astra Serif"/>
          <w:sz w:val="24"/>
          <w:szCs w:val="24"/>
        </w:rPr>
        <w:t xml:space="preserve"> 9</w:t>
      </w:r>
      <w:r w:rsidRPr="00EA2FEC">
        <w:rPr>
          <w:rFonts w:ascii="PT Astra Serif" w:eastAsia="Times New Roman" w:hAnsi="PT Astra Serif"/>
          <w:sz w:val="24"/>
          <w:szCs w:val="24"/>
        </w:rPr>
        <w:t xml:space="preserve"> региональных проектов национального проекта «Здравоохранение», направленных на борьбу с онкологическими и </w:t>
      </w:r>
      <w:proofErr w:type="gramStart"/>
      <w:r w:rsidRPr="00EA2FEC">
        <w:rPr>
          <w:rFonts w:ascii="PT Astra Serif" w:eastAsia="Times New Roman" w:hAnsi="PT Astra Serif"/>
          <w:sz w:val="24"/>
          <w:szCs w:val="24"/>
        </w:rPr>
        <w:t>сердечно-сосудистыми</w:t>
      </w:r>
      <w:proofErr w:type="gramEnd"/>
      <w:r w:rsidRPr="00EA2FEC">
        <w:rPr>
          <w:rFonts w:ascii="PT Astra Serif" w:eastAsia="Times New Roman" w:hAnsi="PT Astra Serif"/>
          <w:sz w:val="24"/>
          <w:szCs w:val="24"/>
        </w:rPr>
        <w:t xml:space="preserve"> заболеваниями, модернизацию первичного звена здравоохранения, развитие детского здравоохранения, устранение дефицита медицинских кадров, развитие технологий цифрового здравоохранения. </w:t>
      </w:r>
      <w:r w:rsidRPr="00EA2FEC">
        <w:rPr>
          <w:rFonts w:ascii="PT Astra Serif" w:eastAsia="Calibri" w:hAnsi="PT Astra Serif"/>
          <w:sz w:val="24"/>
          <w:szCs w:val="24"/>
        </w:rPr>
        <w:t>К концу 2024 года достигнуты целевые значения по 41 показателю из 54.</w:t>
      </w:r>
    </w:p>
    <w:p w14:paraId="601BA72E" w14:textId="33B7F0A1"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рамках реализации регионального проекта по борьбе с онкологическими заболеваниями укрепляется материально-техническая база онкодиспансера высокотехнологичным оборудованием. Приобретается новейшая медицинская техника, которая помогает диагностировать онкологические заболевания на ранних стадиях, быстро и эффективно излечивать опухолевые процессы большинства локализаций. За счет средств федерального бюджета поставлено 7 ед. оборудования (44,8 </w:t>
      </w:r>
      <w:r w:rsidR="00B72E86" w:rsidRPr="00EA2FEC">
        <w:rPr>
          <w:rFonts w:ascii="PT Astra Serif" w:eastAsia="Calibri" w:hAnsi="PT Astra Serif"/>
          <w:sz w:val="24"/>
          <w:szCs w:val="24"/>
        </w:rPr>
        <w:t xml:space="preserve">млн. </w:t>
      </w:r>
      <w:r w:rsidRPr="00EA2FEC">
        <w:rPr>
          <w:rFonts w:ascii="PT Astra Serif" w:eastAsia="Calibri" w:hAnsi="PT Astra Serif"/>
          <w:sz w:val="24"/>
          <w:szCs w:val="24"/>
        </w:rPr>
        <w:t>руб</w:t>
      </w:r>
      <w:r w:rsidR="00CB275A" w:rsidRPr="00EA2FEC">
        <w:rPr>
          <w:rFonts w:ascii="PT Astra Serif" w:eastAsia="Calibri" w:hAnsi="PT Astra Serif"/>
          <w:sz w:val="24"/>
          <w:szCs w:val="24"/>
        </w:rPr>
        <w:t>лей</w:t>
      </w:r>
      <w:r w:rsidRPr="00EA2FEC">
        <w:rPr>
          <w:rFonts w:ascii="PT Astra Serif" w:eastAsia="Calibri" w:hAnsi="PT Astra Serif"/>
          <w:sz w:val="24"/>
          <w:szCs w:val="24"/>
        </w:rPr>
        <w:t>).</w:t>
      </w:r>
    </w:p>
    <w:p w14:paraId="1FE97637" w14:textId="69208E23"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рамках регионального проекта по борьбе с </w:t>
      </w:r>
      <w:proofErr w:type="gramStart"/>
      <w:r w:rsidRPr="00EA2FEC">
        <w:rPr>
          <w:rFonts w:ascii="PT Astra Serif" w:eastAsia="Calibri" w:hAnsi="PT Astra Serif"/>
          <w:sz w:val="24"/>
          <w:szCs w:val="24"/>
        </w:rPr>
        <w:t>сердечно-сосудистыми</w:t>
      </w:r>
      <w:proofErr w:type="gramEnd"/>
      <w:r w:rsidRPr="00EA2FEC">
        <w:rPr>
          <w:rFonts w:ascii="PT Astra Serif" w:eastAsia="Calibri" w:hAnsi="PT Astra Serif"/>
          <w:sz w:val="24"/>
          <w:szCs w:val="24"/>
        </w:rPr>
        <w:t xml:space="preserve"> заболеваниями в 2024 году приобретено 13 единиц оборудования на сумму 49,7 </w:t>
      </w:r>
      <w:r w:rsidR="00B72E86" w:rsidRPr="00EA2FEC">
        <w:rPr>
          <w:rFonts w:ascii="PT Astra Serif" w:eastAsia="Calibri" w:hAnsi="PT Astra Serif"/>
          <w:sz w:val="24"/>
          <w:szCs w:val="24"/>
        </w:rPr>
        <w:t xml:space="preserve">млн. </w:t>
      </w:r>
      <w:r w:rsidRPr="00EA2FEC">
        <w:rPr>
          <w:rFonts w:ascii="PT Astra Serif" w:eastAsia="Calibri" w:hAnsi="PT Astra Serif"/>
          <w:sz w:val="24"/>
          <w:szCs w:val="24"/>
        </w:rPr>
        <w:t xml:space="preserve">рублей, в том числе </w:t>
      </w:r>
      <w:r w:rsidR="00410947" w:rsidRPr="00EA2FEC">
        <w:rPr>
          <w:rFonts w:ascii="PT Astra Serif" w:eastAsia="Calibri" w:hAnsi="PT Astra Serif"/>
          <w:sz w:val="24"/>
          <w:szCs w:val="24"/>
        </w:rPr>
        <w:t>компьютерный томограф</w:t>
      </w:r>
      <w:r w:rsidRPr="00EA2FEC">
        <w:rPr>
          <w:rFonts w:ascii="PT Astra Serif" w:eastAsia="Calibri" w:hAnsi="PT Astra Serif"/>
          <w:sz w:val="24"/>
          <w:szCs w:val="24"/>
        </w:rPr>
        <w:t xml:space="preserve">, аппараты УЗИ, функциональные кровати и оборудование для реабилитации пациентов после инфаркта и инсульта, помогающие вернуть человека к обычной жизни. </w:t>
      </w:r>
    </w:p>
    <w:p w14:paraId="5A68E20A" w14:textId="6C88C590" w:rsidR="005E6FD4" w:rsidRPr="00EA2FEC" w:rsidRDefault="005E6FD4" w:rsidP="00024BE5">
      <w:pPr>
        <w:spacing w:after="0" w:line="240" w:lineRule="auto"/>
        <w:ind w:firstLine="709"/>
        <w:jc w:val="both"/>
        <w:rPr>
          <w:rFonts w:ascii="PT Astra Serif" w:eastAsia="Calibri" w:hAnsi="PT Astra Serif"/>
          <w:sz w:val="24"/>
          <w:szCs w:val="24"/>
        </w:rPr>
      </w:pPr>
      <w:proofErr w:type="gramStart"/>
      <w:r w:rsidRPr="00EA2FEC">
        <w:rPr>
          <w:rFonts w:ascii="PT Astra Serif" w:eastAsia="Calibri" w:hAnsi="PT Astra Serif"/>
          <w:sz w:val="24"/>
          <w:szCs w:val="24"/>
        </w:rPr>
        <w:t xml:space="preserve">В целях повышения доступности и качества оказания медицинской помощи, обеспечения комфортных условий пребывания пациентов в медицинских организациях в рамках Программы модернизации первичного звена здравоохранения (далее </w:t>
      </w:r>
      <w:r w:rsidR="00092422" w:rsidRPr="00EA2FEC">
        <w:rPr>
          <w:rFonts w:ascii="PT Astra Serif" w:eastAsia="Calibri" w:hAnsi="PT Astra Serif"/>
          <w:sz w:val="24"/>
          <w:szCs w:val="24"/>
        </w:rPr>
        <w:t>по разделу –</w:t>
      </w:r>
      <w:r w:rsidRPr="00EA2FEC">
        <w:rPr>
          <w:rFonts w:ascii="PT Astra Serif" w:eastAsia="Calibri" w:hAnsi="PT Astra Serif"/>
          <w:sz w:val="24"/>
          <w:szCs w:val="24"/>
        </w:rPr>
        <w:t xml:space="preserve"> Программа) реализуются мероприятия по приобретению модульных конструкций для организации работы ФАП и ОВП, строительству и капитальному ремонту объектов, приобретению автотранспортных средств и медицинского оборудования. </w:t>
      </w:r>
      <w:proofErr w:type="gramEnd"/>
    </w:p>
    <w:p w14:paraId="04B46D1B" w14:textId="471C4C92"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Предусмотренный объем финансирования программы за 2021</w:t>
      </w:r>
      <w:r w:rsidR="00C66294" w:rsidRPr="00EA2FEC">
        <w:rPr>
          <w:rFonts w:ascii="PT Astra Serif" w:eastAsia="Calibri" w:hAnsi="PT Astra Serif"/>
          <w:sz w:val="24"/>
          <w:szCs w:val="24"/>
        </w:rPr>
        <w:t xml:space="preserve"> – </w:t>
      </w:r>
      <w:r w:rsidRPr="00EA2FEC">
        <w:rPr>
          <w:rFonts w:ascii="PT Astra Serif" w:eastAsia="Calibri" w:hAnsi="PT Astra Serif"/>
          <w:sz w:val="24"/>
          <w:szCs w:val="24"/>
        </w:rPr>
        <w:t>2025 г</w:t>
      </w:r>
      <w:r w:rsidR="00FE14C5" w:rsidRPr="00EA2FEC">
        <w:rPr>
          <w:rFonts w:ascii="PT Astra Serif" w:eastAsia="Calibri" w:hAnsi="PT Astra Serif"/>
          <w:sz w:val="24"/>
          <w:szCs w:val="24"/>
        </w:rPr>
        <w:t>оды</w:t>
      </w:r>
      <w:r w:rsidRPr="00EA2FEC">
        <w:rPr>
          <w:rFonts w:ascii="PT Astra Serif" w:eastAsia="Calibri" w:hAnsi="PT Astra Serif"/>
          <w:sz w:val="24"/>
          <w:szCs w:val="24"/>
        </w:rPr>
        <w:t xml:space="preserve"> - 4,1</w:t>
      </w:r>
      <w:r w:rsidR="00B63772" w:rsidRPr="00EA2FEC">
        <w:rPr>
          <w:rFonts w:ascii="PT Astra Serif" w:eastAsia="Calibri" w:hAnsi="PT Astra Serif"/>
          <w:sz w:val="24"/>
          <w:szCs w:val="24"/>
        </w:rPr>
        <w:t> </w:t>
      </w:r>
      <w:r w:rsidR="00B72E86" w:rsidRPr="00EA2FEC">
        <w:rPr>
          <w:rFonts w:ascii="PT Astra Serif" w:eastAsia="Calibri" w:hAnsi="PT Astra Serif"/>
          <w:sz w:val="24"/>
          <w:szCs w:val="24"/>
        </w:rPr>
        <w:t xml:space="preserve">млрд. </w:t>
      </w:r>
      <w:r w:rsidRPr="00EA2FEC">
        <w:rPr>
          <w:rFonts w:ascii="PT Astra Serif" w:eastAsia="Calibri" w:hAnsi="PT Astra Serif"/>
          <w:sz w:val="24"/>
          <w:szCs w:val="24"/>
        </w:rPr>
        <w:t xml:space="preserve">рублей, в </w:t>
      </w:r>
      <w:r w:rsidR="00FE14C5" w:rsidRPr="00EA2FEC">
        <w:rPr>
          <w:rFonts w:ascii="PT Astra Serif" w:eastAsia="Calibri" w:hAnsi="PT Astra Serif"/>
          <w:sz w:val="24"/>
          <w:szCs w:val="24"/>
        </w:rPr>
        <w:t>том числе</w:t>
      </w:r>
      <w:r w:rsidRPr="00EA2FEC">
        <w:rPr>
          <w:rFonts w:ascii="PT Astra Serif" w:eastAsia="Calibri" w:hAnsi="PT Astra Serif"/>
          <w:sz w:val="24"/>
          <w:szCs w:val="24"/>
        </w:rPr>
        <w:t xml:space="preserve"> 3,9 </w:t>
      </w:r>
      <w:r w:rsidR="00B72E86" w:rsidRPr="00EA2FEC">
        <w:rPr>
          <w:rFonts w:ascii="PT Astra Serif" w:eastAsia="Calibri" w:hAnsi="PT Astra Serif"/>
          <w:sz w:val="24"/>
          <w:szCs w:val="24"/>
        </w:rPr>
        <w:t xml:space="preserve">млрд. </w:t>
      </w:r>
      <w:r w:rsidRPr="00EA2FEC">
        <w:rPr>
          <w:rFonts w:ascii="PT Astra Serif" w:eastAsia="Calibri" w:hAnsi="PT Astra Serif"/>
          <w:sz w:val="24"/>
          <w:szCs w:val="24"/>
        </w:rPr>
        <w:t>рублей</w:t>
      </w:r>
      <w:r w:rsidR="0068635E" w:rsidRPr="00EA2FEC">
        <w:rPr>
          <w:rFonts w:ascii="PT Astra Serif" w:eastAsia="Calibri" w:hAnsi="PT Astra Serif"/>
          <w:sz w:val="24"/>
          <w:szCs w:val="24"/>
        </w:rPr>
        <w:t xml:space="preserve"> </w:t>
      </w:r>
      <w:r w:rsidR="0068635E" w:rsidRPr="00EA2FEC">
        <w:rPr>
          <w:rFonts w:ascii="PT Astra Serif" w:hAnsi="PT Astra Serif"/>
          <w:bCs/>
          <w:sz w:val="24"/>
          <w:szCs w:val="24"/>
        </w:rPr>
        <w:t>–</w:t>
      </w:r>
      <w:r w:rsidRPr="00EA2FEC">
        <w:rPr>
          <w:rFonts w:ascii="PT Astra Serif" w:eastAsia="Calibri" w:hAnsi="PT Astra Serif"/>
          <w:sz w:val="24"/>
          <w:szCs w:val="24"/>
        </w:rPr>
        <w:t xml:space="preserve"> средства федерального бюджета. Объем финансирования в 2024 году – 583,8 </w:t>
      </w:r>
      <w:r w:rsidR="00B72E86" w:rsidRPr="00EA2FEC">
        <w:rPr>
          <w:rFonts w:ascii="PT Astra Serif" w:eastAsia="Calibri" w:hAnsi="PT Astra Serif"/>
          <w:sz w:val="24"/>
          <w:szCs w:val="24"/>
        </w:rPr>
        <w:t xml:space="preserve">млн. </w:t>
      </w:r>
      <w:r w:rsidRPr="00EA2FEC">
        <w:rPr>
          <w:rFonts w:ascii="PT Astra Serif" w:eastAsia="Calibri" w:hAnsi="PT Astra Serif"/>
          <w:sz w:val="24"/>
          <w:szCs w:val="24"/>
        </w:rPr>
        <w:t>руб</w:t>
      </w:r>
      <w:r w:rsidR="00CB275A" w:rsidRPr="00EA2FEC">
        <w:rPr>
          <w:rFonts w:ascii="PT Astra Serif" w:eastAsia="Calibri" w:hAnsi="PT Astra Serif"/>
          <w:sz w:val="24"/>
          <w:szCs w:val="24"/>
        </w:rPr>
        <w:t>лей</w:t>
      </w:r>
      <w:r w:rsidRPr="00EA2FEC">
        <w:rPr>
          <w:rFonts w:ascii="PT Astra Serif" w:eastAsia="Calibri" w:hAnsi="PT Astra Serif"/>
          <w:sz w:val="24"/>
          <w:szCs w:val="24"/>
        </w:rPr>
        <w:t xml:space="preserve"> </w:t>
      </w:r>
      <w:r w:rsidR="00092422" w:rsidRPr="00EA2FEC">
        <w:rPr>
          <w:rFonts w:ascii="PT Astra Serif" w:eastAsia="Calibri" w:hAnsi="PT Astra Serif"/>
          <w:sz w:val="24"/>
          <w:szCs w:val="24"/>
        </w:rPr>
        <w:t>из</w:t>
      </w:r>
      <w:r w:rsidRPr="00EA2FEC">
        <w:rPr>
          <w:rFonts w:ascii="PT Astra Serif" w:eastAsia="Calibri" w:hAnsi="PT Astra Serif"/>
          <w:sz w:val="24"/>
          <w:szCs w:val="24"/>
        </w:rPr>
        <w:t xml:space="preserve"> всех источников.</w:t>
      </w:r>
    </w:p>
    <w:p w14:paraId="6254C11E" w14:textId="26D77FBF" w:rsidR="005E6FD4" w:rsidRPr="00EA2FEC" w:rsidRDefault="005E6FD4" w:rsidP="00DC66B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2024 г</w:t>
      </w:r>
      <w:r w:rsidR="00FE14C5" w:rsidRPr="00EA2FEC">
        <w:rPr>
          <w:rFonts w:ascii="PT Astra Serif" w:eastAsia="Calibri" w:hAnsi="PT Astra Serif"/>
          <w:sz w:val="24"/>
          <w:szCs w:val="24"/>
        </w:rPr>
        <w:t>од</w:t>
      </w:r>
      <w:r w:rsidR="0068635E" w:rsidRPr="00EA2FEC">
        <w:rPr>
          <w:rFonts w:ascii="PT Astra Serif" w:eastAsia="Calibri" w:hAnsi="PT Astra Serif"/>
          <w:sz w:val="24"/>
          <w:szCs w:val="24"/>
        </w:rPr>
        <w:t>у</w:t>
      </w:r>
      <w:r w:rsidR="00DC66B5" w:rsidRPr="00EA2FEC">
        <w:rPr>
          <w:rFonts w:ascii="PT Astra Serif" w:eastAsia="Calibri" w:hAnsi="PT Astra Serif"/>
          <w:sz w:val="24"/>
          <w:szCs w:val="24"/>
        </w:rPr>
        <w:t xml:space="preserve"> в рамках Программы </w:t>
      </w:r>
      <w:r w:rsidRPr="00EA2FEC">
        <w:rPr>
          <w:rFonts w:ascii="PT Astra Serif" w:eastAsia="Calibri" w:hAnsi="PT Astra Serif"/>
          <w:sz w:val="24"/>
          <w:szCs w:val="24"/>
        </w:rPr>
        <w:t>в 14</w:t>
      </w:r>
      <w:r w:rsidR="0068635E" w:rsidRPr="00EA2FEC">
        <w:rPr>
          <w:rFonts w:ascii="PT Astra Serif" w:eastAsia="Calibri" w:hAnsi="PT Astra Serif"/>
          <w:sz w:val="24"/>
          <w:szCs w:val="24"/>
        </w:rPr>
        <w:t xml:space="preserve"> районных больниц поставлено 27 </w:t>
      </w:r>
      <w:r w:rsidRPr="00EA2FEC">
        <w:rPr>
          <w:rFonts w:ascii="PT Astra Serif" w:eastAsia="Calibri" w:hAnsi="PT Astra Serif"/>
          <w:sz w:val="24"/>
          <w:szCs w:val="24"/>
        </w:rPr>
        <w:t xml:space="preserve">автомобилей. </w:t>
      </w:r>
    </w:p>
    <w:p w14:paraId="688180F9" w14:textId="77777777" w:rsidR="005E6FD4" w:rsidRPr="00EA2FEC" w:rsidRDefault="005E6FD4" w:rsidP="00024BE5">
      <w:pPr>
        <w:shd w:val="clear" w:color="auto" w:fill="FFFFFF" w:themeFill="background1"/>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2024 году продолжалось строительство новых объектов здравоохранения:</w:t>
      </w:r>
    </w:p>
    <w:p w14:paraId="4B3DD1EF" w14:textId="75306385" w:rsidR="005E6FD4" w:rsidRPr="00EA2FEC" w:rsidRDefault="00E948BB" w:rsidP="00024BE5">
      <w:pPr>
        <w:shd w:val="clear" w:color="auto" w:fill="FFFFFF" w:themeFill="background1"/>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w:t>
      </w:r>
      <w:r w:rsidR="005E6FD4" w:rsidRPr="00EA2FEC">
        <w:rPr>
          <w:rFonts w:ascii="PT Astra Serif" w:eastAsia="Calibri" w:hAnsi="PT Astra Serif"/>
          <w:sz w:val="24"/>
          <w:szCs w:val="24"/>
        </w:rPr>
        <w:t>введена в действие новая детская поликлиника на 200 посещений в смену в г.</w:t>
      </w:r>
      <w:r w:rsidR="00FE14C5" w:rsidRPr="00EA2FEC">
        <w:rPr>
          <w:rFonts w:ascii="PT Astra Serif" w:eastAsia="Calibri" w:hAnsi="PT Astra Serif"/>
          <w:sz w:val="24"/>
          <w:szCs w:val="24"/>
        </w:rPr>
        <w:t> </w:t>
      </w:r>
      <w:r w:rsidR="005E6FD4" w:rsidRPr="00EA2FEC">
        <w:rPr>
          <w:rFonts w:ascii="PT Astra Serif" w:eastAsia="Calibri" w:hAnsi="PT Astra Serif"/>
          <w:sz w:val="24"/>
          <w:szCs w:val="24"/>
        </w:rPr>
        <w:t>Асино (трехэтажное здание со всеми диагностическими службами соединено с основным корпусом больницы наземным переходом)</w:t>
      </w:r>
      <w:r w:rsidR="00092422" w:rsidRPr="00EA2FEC">
        <w:rPr>
          <w:rFonts w:ascii="PT Astra Serif" w:eastAsia="Calibri" w:hAnsi="PT Astra Serif"/>
          <w:sz w:val="24"/>
          <w:szCs w:val="24"/>
        </w:rPr>
        <w:t>;</w:t>
      </w:r>
    </w:p>
    <w:p w14:paraId="1DAB92DF" w14:textId="4525602C" w:rsidR="005E6FD4" w:rsidRPr="00EA2FEC" w:rsidRDefault="0009242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5E6FD4" w:rsidRPr="00EA2FEC">
        <w:rPr>
          <w:rFonts w:ascii="PT Astra Serif" w:eastAsia="Calibri" w:hAnsi="PT Astra Serif"/>
          <w:sz w:val="24"/>
          <w:szCs w:val="24"/>
        </w:rPr>
        <w:t> продолжено строительство поликлиники на 400 посещений в смену в мкр. Южные ворота, техническая готовность объекта составляет 5</w:t>
      </w:r>
      <w:r w:rsidR="00A86373" w:rsidRPr="00EA2FEC">
        <w:rPr>
          <w:rFonts w:ascii="PT Astra Serif" w:eastAsia="Calibri" w:hAnsi="PT Astra Serif"/>
          <w:sz w:val="24"/>
          <w:szCs w:val="24"/>
        </w:rPr>
        <w:t>8</w:t>
      </w:r>
      <w:r w:rsidR="005E6FD4" w:rsidRPr="00EA2FEC">
        <w:rPr>
          <w:rFonts w:ascii="PT Astra Serif" w:eastAsia="Calibri" w:hAnsi="PT Astra Serif"/>
          <w:sz w:val="24"/>
          <w:szCs w:val="24"/>
        </w:rPr>
        <w:t>% (окончание работ запланировано в 2025 году).</w:t>
      </w:r>
    </w:p>
    <w:p w14:paraId="5A2E2EB5" w14:textId="5E8924E8" w:rsidR="005E6FD4" w:rsidRPr="00EA2FEC" w:rsidRDefault="005E6FD4" w:rsidP="00024BE5">
      <w:pPr>
        <w:spacing w:after="0" w:line="240" w:lineRule="auto"/>
        <w:ind w:firstLine="709"/>
        <w:jc w:val="both"/>
        <w:rPr>
          <w:rFonts w:ascii="PT Astra Serif" w:eastAsia="Calibri" w:hAnsi="PT Astra Serif"/>
          <w:sz w:val="24"/>
          <w:szCs w:val="24"/>
        </w:rPr>
      </w:pPr>
      <w:proofErr w:type="gramStart"/>
      <w:r w:rsidRPr="00EA2FEC">
        <w:rPr>
          <w:rFonts w:ascii="PT Astra Serif" w:eastAsia="Calibri" w:hAnsi="PT Astra Serif"/>
          <w:sz w:val="24"/>
          <w:szCs w:val="24"/>
        </w:rPr>
        <w:t>В 2024 году разработана проектно-сметная документация</w:t>
      </w:r>
      <w:r w:rsidR="00DC66B5" w:rsidRPr="00EA2FEC">
        <w:rPr>
          <w:rFonts w:ascii="PT Astra Serif" w:eastAsia="Calibri" w:hAnsi="PT Astra Serif"/>
          <w:sz w:val="24"/>
          <w:szCs w:val="24"/>
        </w:rPr>
        <w:t xml:space="preserve"> (далее – ПСД)</w:t>
      </w:r>
      <w:r w:rsidRPr="00EA2FEC">
        <w:rPr>
          <w:rFonts w:ascii="PT Astra Serif" w:eastAsia="Calibri" w:hAnsi="PT Astra Serif"/>
          <w:sz w:val="24"/>
          <w:szCs w:val="24"/>
        </w:rPr>
        <w:t xml:space="preserve"> на с</w:t>
      </w:r>
      <w:r w:rsidR="00E948BB" w:rsidRPr="00EA2FEC">
        <w:rPr>
          <w:rFonts w:ascii="PT Astra Serif" w:eastAsia="Calibri" w:hAnsi="PT Astra Serif"/>
          <w:sz w:val="24"/>
          <w:szCs w:val="24"/>
        </w:rPr>
        <w:t>троительство</w:t>
      </w:r>
      <w:r w:rsidR="00E4354E" w:rsidRPr="00EA2FEC">
        <w:rPr>
          <w:rFonts w:ascii="PT Astra Serif" w:eastAsia="Calibri" w:hAnsi="PT Astra Serif"/>
          <w:sz w:val="24"/>
          <w:szCs w:val="24"/>
        </w:rPr>
        <w:t xml:space="preserve"> объекта «Строительство поликлиники смешанного типа мощностью 350 посещений в смену с детским отделением на 120 посещений в смену по ул. Юрия Ковалева, жилой район «Восточный» в г. Томске, Томской области»</w:t>
      </w:r>
      <w:r w:rsidRPr="00EA2FEC">
        <w:rPr>
          <w:rFonts w:ascii="PT Astra Serif" w:eastAsia="Calibri" w:hAnsi="PT Astra Serif"/>
          <w:sz w:val="24"/>
          <w:szCs w:val="24"/>
        </w:rPr>
        <w:t xml:space="preserve">, </w:t>
      </w:r>
      <w:r w:rsidR="00E4354E" w:rsidRPr="00EA2FEC">
        <w:rPr>
          <w:rFonts w:ascii="PT Astra Serif" w:eastAsia="Calibri" w:hAnsi="PT Astra Serif"/>
          <w:sz w:val="24"/>
          <w:szCs w:val="24"/>
        </w:rPr>
        <w:t>ПСД</w:t>
      </w:r>
      <w:r w:rsidRPr="00EA2FEC">
        <w:rPr>
          <w:rFonts w:ascii="PT Astra Serif" w:eastAsia="Calibri" w:hAnsi="PT Astra Serif"/>
          <w:sz w:val="24"/>
          <w:szCs w:val="24"/>
        </w:rPr>
        <w:t xml:space="preserve"> проходит экспертизу, </w:t>
      </w:r>
      <w:r w:rsidR="00E4354E" w:rsidRPr="00EA2FEC">
        <w:rPr>
          <w:rFonts w:ascii="PT Astra Serif" w:eastAsia="Calibri" w:hAnsi="PT Astra Serif"/>
          <w:sz w:val="24"/>
          <w:szCs w:val="24"/>
        </w:rPr>
        <w:t xml:space="preserve">на объекте начаты подготовительные мероприятия, </w:t>
      </w:r>
      <w:r w:rsidRPr="00EA2FEC">
        <w:rPr>
          <w:rFonts w:ascii="PT Astra Serif" w:eastAsia="Calibri" w:hAnsi="PT Astra Serif"/>
          <w:sz w:val="24"/>
          <w:szCs w:val="24"/>
        </w:rPr>
        <w:t>строительство планируется начать в 2025 году.</w:t>
      </w:r>
      <w:proofErr w:type="gramEnd"/>
    </w:p>
    <w:p w14:paraId="38C2AA59" w14:textId="77777777"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lastRenderedPageBreak/>
        <w:t>В эндоскопическом отделении ОГАУЗ «Городская клиническая больница № 3» проведен косметический ремонт и приобретено новое оборудование, что позволило увеличить количество проводимых обследований.</w:t>
      </w:r>
    </w:p>
    <w:p w14:paraId="1F0DF4F2" w14:textId="692A3535" w:rsidR="005E6FD4" w:rsidRPr="00EA2FEC" w:rsidRDefault="005E6FD4" w:rsidP="00024BE5">
      <w:pPr>
        <w:shd w:val="clear" w:color="auto" w:fill="FFFFFF" w:themeFill="background1"/>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2024 году введен</w:t>
      </w:r>
      <w:r w:rsidR="00E948BB" w:rsidRPr="00EA2FEC">
        <w:rPr>
          <w:rFonts w:ascii="PT Astra Serif" w:eastAsia="Calibri" w:hAnsi="PT Astra Serif"/>
          <w:sz w:val="24"/>
          <w:szCs w:val="24"/>
        </w:rPr>
        <w:t>о</w:t>
      </w:r>
      <w:r w:rsidRPr="00EA2FEC">
        <w:rPr>
          <w:rFonts w:ascii="PT Astra Serif" w:eastAsia="Calibri" w:hAnsi="PT Astra Serif"/>
          <w:sz w:val="24"/>
          <w:szCs w:val="24"/>
        </w:rPr>
        <w:t xml:space="preserve"> в эксплуатацию 3 </w:t>
      </w:r>
      <w:proofErr w:type="gramStart"/>
      <w:r w:rsidRPr="00EA2FEC">
        <w:rPr>
          <w:rFonts w:ascii="PT Astra Serif" w:eastAsia="Calibri" w:hAnsi="PT Astra Serif"/>
          <w:sz w:val="24"/>
          <w:szCs w:val="24"/>
        </w:rPr>
        <w:t>передвижных</w:t>
      </w:r>
      <w:proofErr w:type="gramEnd"/>
      <w:r w:rsidRPr="00EA2FEC">
        <w:rPr>
          <w:rFonts w:ascii="PT Astra Serif" w:eastAsia="Calibri" w:hAnsi="PT Astra Serif"/>
          <w:sz w:val="24"/>
          <w:szCs w:val="24"/>
        </w:rPr>
        <w:t xml:space="preserve"> медицинских комплекса.</w:t>
      </w:r>
    </w:p>
    <w:p w14:paraId="757AAEDE" w14:textId="6A73F791" w:rsidR="005E6FD4" w:rsidRPr="00EA2FEC" w:rsidRDefault="005E6FD4" w:rsidP="00024BE5">
      <w:pPr>
        <w:shd w:val="clear" w:color="auto" w:fill="FFFFFF" w:themeFill="background1"/>
        <w:spacing w:after="0" w:line="240" w:lineRule="auto"/>
        <w:ind w:firstLine="709"/>
        <w:jc w:val="both"/>
        <w:rPr>
          <w:rFonts w:ascii="PT Astra Serif" w:eastAsia="Calibri" w:hAnsi="PT Astra Serif"/>
          <w:sz w:val="24"/>
          <w:szCs w:val="24"/>
        </w:rPr>
      </w:pPr>
      <w:proofErr w:type="gramStart"/>
      <w:r w:rsidRPr="00EA2FEC">
        <w:rPr>
          <w:rFonts w:ascii="PT Astra Serif" w:eastAsia="Calibri" w:hAnsi="PT Astra Serif"/>
          <w:sz w:val="24"/>
          <w:szCs w:val="24"/>
          <w:shd w:val="clear" w:color="auto" w:fill="FFFFFF" w:themeFill="background1"/>
        </w:rPr>
        <w:t>За счет средств областного бюджета в 2024 году проведен капитальный ремонт</w:t>
      </w:r>
      <w:r w:rsidRPr="00EA2FEC">
        <w:rPr>
          <w:rFonts w:ascii="PT Astra Serif" w:eastAsia="Calibri" w:hAnsi="PT Astra Serif"/>
          <w:sz w:val="24"/>
          <w:szCs w:val="24"/>
        </w:rPr>
        <w:t xml:space="preserve"> системы пожарной безопасности ОГАУЗ «Томская районная больница» в с.</w:t>
      </w:r>
      <w:r w:rsidR="00092422" w:rsidRPr="00EA2FEC">
        <w:rPr>
          <w:rFonts w:ascii="PT Astra Serif" w:eastAsia="Calibri" w:hAnsi="PT Astra Serif"/>
          <w:sz w:val="24"/>
          <w:szCs w:val="24"/>
        </w:rPr>
        <w:t> </w:t>
      </w:r>
      <w:r w:rsidRPr="00EA2FEC">
        <w:rPr>
          <w:rFonts w:ascii="PT Astra Serif" w:eastAsia="Calibri" w:hAnsi="PT Astra Serif"/>
          <w:sz w:val="24"/>
          <w:szCs w:val="24"/>
        </w:rPr>
        <w:t>Тимирязевское (административное здание), системы пожарной сигнализации и системы оповещения и управления эвакуацией при пожаре главного корпуса ОГБУЗ «Молчановская районная больница» в с.</w:t>
      </w:r>
      <w:r w:rsidR="00092422" w:rsidRPr="00EA2FEC">
        <w:rPr>
          <w:rFonts w:ascii="PT Astra Serif" w:eastAsia="Calibri" w:hAnsi="PT Astra Serif"/>
          <w:sz w:val="24"/>
          <w:szCs w:val="24"/>
        </w:rPr>
        <w:t> </w:t>
      </w:r>
      <w:r w:rsidRPr="00EA2FEC">
        <w:rPr>
          <w:rFonts w:ascii="PT Astra Serif" w:eastAsia="Calibri" w:hAnsi="PT Astra Serif"/>
          <w:sz w:val="24"/>
          <w:szCs w:val="24"/>
        </w:rPr>
        <w:t>Молчаново и 3 зданий ОГАУЗ «Шегарская районная больница» в с.</w:t>
      </w:r>
      <w:r w:rsidR="00092422" w:rsidRPr="00EA2FEC">
        <w:rPr>
          <w:rFonts w:ascii="PT Astra Serif" w:eastAsia="Calibri" w:hAnsi="PT Astra Serif"/>
          <w:sz w:val="24"/>
          <w:szCs w:val="24"/>
        </w:rPr>
        <w:t> </w:t>
      </w:r>
      <w:r w:rsidRPr="00EA2FEC">
        <w:rPr>
          <w:rFonts w:ascii="PT Astra Serif" w:eastAsia="Calibri" w:hAnsi="PT Astra Serif"/>
          <w:sz w:val="24"/>
          <w:szCs w:val="24"/>
        </w:rPr>
        <w:t>Мельниково, произведено устройство ограждений 3 зданий ОГБУЗ</w:t>
      </w:r>
      <w:r w:rsidR="00092422" w:rsidRPr="00EA2FEC">
        <w:rPr>
          <w:rFonts w:ascii="PT Astra Serif" w:eastAsia="Calibri" w:hAnsi="PT Astra Serif"/>
          <w:sz w:val="24"/>
          <w:szCs w:val="24"/>
        </w:rPr>
        <w:t> </w:t>
      </w:r>
      <w:r w:rsidRPr="00EA2FEC">
        <w:rPr>
          <w:rFonts w:ascii="PT Astra Serif" w:eastAsia="Calibri" w:hAnsi="PT Astra Serif"/>
          <w:sz w:val="24"/>
          <w:szCs w:val="24"/>
        </w:rPr>
        <w:t>«Патологоанатомическое</w:t>
      </w:r>
      <w:proofErr w:type="gramEnd"/>
      <w:r w:rsidRPr="00EA2FEC">
        <w:rPr>
          <w:rFonts w:ascii="PT Astra Serif" w:eastAsia="Calibri" w:hAnsi="PT Astra Serif"/>
          <w:sz w:val="24"/>
          <w:szCs w:val="24"/>
        </w:rPr>
        <w:t xml:space="preserve"> бюро».</w:t>
      </w:r>
    </w:p>
    <w:p w14:paraId="7E937B5F" w14:textId="306F2CC8"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2024 году приобретено медицинское оборудование для нужд медицинских организаций на общую сумму 245,5 </w:t>
      </w:r>
      <w:r w:rsidR="00B72E86" w:rsidRPr="00EA2FEC">
        <w:rPr>
          <w:rFonts w:ascii="PT Astra Serif" w:eastAsia="Calibri" w:hAnsi="PT Astra Serif"/>
          <w:sz w:val="24"/>
          <w:szCs w:val="24"/>
        </w:rPr>
        <w:t xml:space="preserve">млн. </w:t>
      </w:r>
      <w:r w:rsidRPr="00EA2FEC">
        <w:rPr>
          <w:rFonts w:ascii="PT Astra Serif" w:eastAsia="Calibri" w:hAnsi="PT Astra Serif"/>
          <w:sz w:val="24"/>
          <w:szCs w:val="24"/>
        </w:rPr>
        <w:t>рублей:</w:t>
      </w:r>
    </w:p>
    <w:p w14:paraId="7AF0EE1C" w14:textId="14F92227" w:rsidR="005E6FD4" w:rsidRPr="00EA2FEC" w:rsidRDefault="0068635E" w:rsidP="00024BE5">
      <w:pPr>
        <w:spacing w:after="0" w:line="240" w:lineRule="auto"/>
        <w:ind w:firstLine="709"/>
        <w:jc w:val="both"/>
        <w:rPr>
          <w:rFonts w:ascii="PT Astra Serif" w:eastAsia="Calibri" w:hAnsi="PT Astra Serif"/>
          <w:sz w:val="24"/>
          <w:szCs w:val="24"/>
        </w:rPr>
      </w:pPr>
      <w:r w:rsidRPr="00EA2FEC">
        <w:rPr>
          <w:rFonts w:ascii="PT Astra Serif" w:hAnsi="PT Astra Serif"/>
          <w:bCs/>
          <w:sz w:val="24"/>
          <w:szCs w:val="24"/>
        </w:rPr>
        <w:t>–</w:t>
      </w:r>
      <w:r w:rsidR="005E6FD4" w:rsidRPr="00EA2FEC">
        <w:rPr>
          <w:rFonts w:ascii="PT Astra Serif" w:eastAsia="Calibri" w:hAnsi="PT Astra Serif"/>
          <w:sz w:val="24"/>
          <w:szCs w:val="24"/>
        </w:rPr>
        <w:t> </w:t>
      </w:r>
      <w:r w:rsidR="00092422" w:rsidRPr="00EA2FEC">
        <w:rPr>
          <w:rFonts w:ascii="PT Astra Serif" w:eastAsia="Calibri" w:hAnsi="PT Astra Serif"/>
          <w:sz w:val="24"/>
          <w:szCs w:val="24"/>
        </w:rPr>
        <w:t xml:space="preserve">для </w:t>
      </w:r>
      <w:r w:rsidR="005E6FD4" w:rsidRPr="00EA2FEC">
        <w:rPr>
          <w:rFonts w:ascii="PT Astra Serif" w:eastAsia="Calibri" w:hAnsi="PT Astra Serif"/>
          <w:sz w:val="24"/>
          <w:szCs w:val="24"/>
        </w:rPr>
        <w:t xml:space="preserve">ОГБУЗ «Молчановская РБ» </w:t>
      </w:r>
      <w:r w:rsidR="00092422" w:rsidRPr="00EA2FEC">
        <w:rPr>
          <w:rFonts w:ascii="PT Astra Serif" w:eastAsia="Calibri" w:hAnsi="PT Astra Serif"/>
          <w:sz w:val="24"/>
          <w:szCs w:val="24"/>
        </w:rPr>
        <w:t xml:space="preserve">– </w:t>
      </w:r>
      <w:r w:rsidR="005E6FD4" w:rsidRPr="00EA2FEC">
        <w:rPr>
          <w:rFonts w:ascii="PT Astra Serif" w:eastAsia="Calibri" w:hAnsi="PT Astra Serif"/>
          <w:sz w:val="24"/>
          <w:szCs w:val="24"/>
        </w:rPr>
        <w:t xml:space="preserve">оборудование для оснащения офтальмологического кабинета </w:t>
      </w:r>
      <w:r w:rsidR="00092422" w:rsidRPr="00EA2FEC">
        <w:rPr>
          <w:rFonts w:ascii="PT Astra Serif" w:eastAsia="Calibri" w:hAnsi="PT Astra Serif"/>
          <w:sz w:val="24"/>
          <w:szCs w:val="24"/>
        </w:rPr>
        <w:t xml:space="preserve">в количестве </w:t>
      </w:r>
      <w:r w:rsidR="005E6FD4" w:rsidRPr="00EA2FEC">
        <w:rPr>
          <w:rFonts w:ascii="PT Astra Serif" w:eastAsia="Calibri" w:hAnsi="PT Astra Serif"/>
          <w:sz w:val="24"/>
          <w:szCs w:val="24"/>
        </w:rPr>
        <w:t>17 ед.,</w:t>
      </w:r>
    </w:p>
    <w:p w14:paraId="07EB9918" w14:textId="76E32978" w:rsidR="005E6FD4" w:rsidRPr="00EA2FEC" w:rsidRDefault="0068635E" w:rsidP="00024BE5">
      <w:pPr>
        <w:spacing w:after="0" w:line="240" w:lineRule="auto"/>
        <w:ind w:firstLine="709"/>
        <w:jc w:val="both"/>
        <w:rPr>
          <w:rFonts w:ascii="PT Astra Serif" w:eastAsia="Calibri" w:hAnsi="PT Astra Serif"/>
          <w:sz w:val="24"/>
          <w:szCs w:val="24"/>
        </w:rPr>
      </w:pPr>
      <w:r w:rsidRPr="00EA2FEC">
        <w:rPr>
          <w:rFonts w:ascii="PT Astra Serif" w:hAnsi="PT Astra Serif"/>
          <w:bCs/>
          <w:sz w:val="24"/>
          <w:szCs w:val="24"/>
        </w:rPr>
        <w:t>–</w:t>
      </w:r>
      <w:r w:rsidR="005E6FD4" w:rsidRPr="00EA2FEC">
        <w:rPr>
          <w:rFonts w:ascii="PT Astra Serif" w:eastAsia="Calibri" w:hAnsi="PT Astra Serif"/>
          <w:sz w:val="24"/>
          <w:szCs w:val="24"/>
        </w:rPr>
        <w:t> </w:t>
      </w:r>
      <w:r w:rsidR="00092422" w:rsidRPr="00EA2FEC">
        <w:rPr>
          <w:rFonts w:ascii="PT Astra Serif" w:eastAsia="Calibri" w:hAnsi="PT Astra Serif"/>
          <w:sz w:val="24"/>
          <w:szCs w:val="24"/>
        </w:rPr>
        <w:t xml:space="preserve">для </w:t>
      </w:r>
      <w:r w:rsidR="005E6FD4" w:rsidRPr="00EA2FEC">
        <w:rPr>
          <w:rFonts w:ascii="PT Astra Serif" w:eastAsia="Calibri" w:hAnsi="PT Astra Serif"/>
          <w:sz w:val="24"/>
          <w:szCs w:val="24"/>
        </w:rPr>
        <w:t xml:space="preserve">ОГБУЗ «Асиновская РБ», ОГБУЗ «Каргасокская РБ» и ОГБУЗ «Верхнекетская РБ» приобретены флюорографы, </w:t>
      </w:r>
    </w:p>
    <w:p w14:paraId="745CD700" w14:textId="33D2FDE9" w:rsidR="005E6FD4" w:rsidRPr="00EA2FEC" w:rsidRDefault="0068635E" w:rsidP="00024BE5">
      <w:pPr>
        <w:spacing w:after="0" w:line="240" w:lineRule="auto"/>
        <w:ind w:firstLine="709"/>
        <w:jc w:val="both"/>
        <w:rPr>
          <w:rFonts w:ascii="PT Astra Serif" w:eastAsia="Calibri" w:hAnsi="PT Astra Serif"/>
          <w:sz w:val="24"/>
          <w:szCs w:val="24"/>
        </w:rPr>
      </w:pPr>
      <w:r w:rsidRPr="00EA2FEC">
        <w:rPr>
          <w:rFonts w:ascii="PT Astra Serif" w:hAnsi="PT Astra Serif"/>
          <w:bCs/>
          <w:sz w:val="24"/>
          <w:szCs w:val="24"/>
        </w:rPr>
        <w:t>–</w:t>
      </w:r>
      <w:r w:rsidR="005E6FD4" w:rsidRPr="00EA2FEC">
        <w:rPr>
          <w:rFonts w:ascii="PT Astra Serif" w:eastAsia="Calibri" w:hAnsi="PT Astra Serif"/>
          <w:sz w:val="24"/>
          <w:szCs w:val="24"/>
        </w:rPr>
        <w:t> </w:t>
      </w:r>
      <w:r w:rsidR="00092422" w:rsidRPr="00EA2FEC">
        <w:rPr>
          <w:rFonts w:ascii="PT Astra Serif" w:eastAsia="Calibri" w:hAnsi="PT Astra Serif"/>
          <w:sz w:val="24"/>
          <w:szCs w:val="24"/>
        </w:rPr>
        <w:t xml:space="preserve">для </w:t>
      </w:r>
      <w:r w:rsidR="005E6FD4" w:rsidRPr="00EA2FEC">
        <w:rPr>
          <w:rFonts w:ascii="PT Astra Serif" w:eastAsia="Calibri" w:hAnsi="PT Astra Serif"/>
          <w:sz w:val="24"/>
          <w:szCs w:val="24"/>
        </w:rPr>
        <w:t>ОГБУЗ «Верхнекетская РБ» и ОГБУЗ «Каргасокская РБ» приобретены стоматологические установки,</w:t>
      </w:r>
    </w:p>
    <w:p w14:paraId="28B11E6D" w14:textId="4693D2CD" w:rsidR="005E6FD4" w:rsidRPr="00EA2FEC" w:rsidRDefault="0068635E" w:rsidP="00024BE5">
      <w:pPr>
        <w:spacing w:after="0" w:line="240" w:lineRule="auto"/>
        <w:ind w:firstLine="709"/>
        <w:jc w:val="both"/>
        <w:rPr>
          <w:rFonts w:ascii="PT Astra Serif" w:eastAsia="Calibri" w:hAnsi="PT Astra Serif"/>
          <w:sz w:val="24"/>
          <w:szCs w:val="24"/>
        </w:rPr>
      </w:pPr>
      <w:r w:rsidRPr="00EA2FEC">
        <w:rPr>
          <w:rFonts w:ascii="PT Astra Serif" w:hAnsi="PT Astra Serif"/>
          <w:bCs/>
          <w:sz w:val="24"/>
          <w:szCs w:val="24"/>
        </w:rPr>
        <w:t>–</w:t>
      </w:r>
      <w:r w:rsidR="005E6FD4" w:rsidRPr="00EA2FEC">
        <w:rPr>
          <w:rFonts w:ascii="PT Astra Serif" w:eastAsia="Calibri" w:hAnsi="PT Astra Serif"/>
          <w:sz w:val="24"/>
          <w:szCs w:val="24"/>
        </w:rPr>
        <w:t> </w:t>
      </w:r>
      <w:r w:rsidR="00092422" w:rsidRPr="00EA2FEC">
        <w:rPr>
          <w:rFonts w:ascii="PT Astra Serif" w:eastAsia="Calibri" w:hAnsi="PT Astra Serif"/>
          <w:sz w:val="24"/>
          <w:szCs w:val="24"/>
        </w:rPr>
        <w:t xml:space="preserve">для </w:t>
      </w:r>
      <w:r w:rsidR="005E6FD4" w:rsidRPr="00EA2FEC">
        <w:rPr>
          <w:rFonts w:ascii="PT Astra Serif" w:eastAsia="Calibri" w:hAnsi="PT Astra Serif"/>
          <w:sz w:val="24"/>
          <w:szCs w:val="24"/>
        </w:rPr>
        <w:t>ОГАУЗ «Светленская РБ» и ОГАУЗ «Шегарская РБ» приобретены передвижные рентгены,</w:t>
      </w:r>
    </w:p>
    <w:p w14:paraId="2DE90627" w14:textId="2E1CBEEE" w:rsidR="005E6FD4" w:rsidRPr="00EA2FEC" w:rsidRDefault="0068635E" w:rsidP="00024BE5">
      <w:pPr>
        <w:spacing w:after="0" w:line="240" w:lineRule="auto"/>
        <w:ind w:firstLine="709"/>
        <w:jc w:val="both"/>
        <w:rPr>
          <w:rFonts w:ascii="PT Astra Serif" w:eastAsia="Calibri" w:hAnsi="PT Astra Serif"/>
          <w:sz w:val="24"/>
          <w:szCs w:val="24"/>
        </w:rPr>
      </w:pPr>
      <w:r w:rsidRPr="00EA2FEC">
        <w:rPr>
          <w:rFonts w:ascii="PT Astra Serif" w:hAnsi="PT Astra Serif"/>
          <w:bCs/>
          <w:sz w:val="24"/>
          <w:szCs w:val="24"/>
        </w:rPr>
        <w:t>–</w:t>
      </w:r>
      <w:r w:rsidR="005E6FD4" w:rsidRPr="00EA2FEC">
        <w:rPr>
          <w:rFonts w:ascii="PT Astra Serif" w:eastAsia="Calibri" w:hAnsi="PT Astra Serif"/>
          <w:sz w:val="24"/>
          <w:szCs w:val="24"/>
        </w:rPr>
        <w:t> </w:t>
      </w:r>
      <w:r w:rsidR="00347CF7" w:rsidRPr="00EA2FEC">
        <w:rPr>
          <w:rFonts w:ascii="PT Astra Serif" w:eastAsia="Calibri" w:hAnsi="PT Astra Serif"/>
          <w:sz w:val="24"/>
          <w:szCs w:val="24"/>
        </w:rPr>
        <w:t xml:space="preserve">для </w:t>
      </w:r>
      <w:r w:rsidR="005E6FD4" w:rsidRPr="00EA2FEC">
        <w:rPr>
          <w:rFonts w:ascii="PT Astra Serif" w:eastAsia="Calibri" w:hAnsi="PT Astra Serif"/>
          <w:sz w:val="24"/>
          <w:szCs w:val="24"/>
        </w:rPr>
        <w:t>ОГАУЗ «Светленская РБ» приобретено 7 ед. оборудования для оснащения кабинетов офтальмолога.</w:t>
      </w:r>
    </w:p>
    <w:p w14:paraId="5F9DD5BD" w14:textId="4160C9AD"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За счет средств областного бюджета на сумму 98,7 </w:t>
      </w:r>
      <w:r w:rsidR="00B72E86" w:rsidRPr="00EA2FEC">
        <w:rPr>
          <w:rFonts w:ascii="PT Astra Serif" w:eastAsia="Calibri" w:hAnsi="PT Astra Serif"/>
          <w:sz w:val="24"/>
          <w:szCs w:val="24"/>
        </w:rPr>
        <w:t xml:space="preserve">млн. </w:t>
      </w:r>
      <w:r w:rsidRPr="00EA2FEC">
        <w:rPr>
          <w:rFonts w:ascii="PT Astra Serif" w:eastAsia="Calibri" w:hAnsi="PT Astra Serif"/>
          <w:sz w:val="24"/>
          <w:szCs w:val="24"/>
        </w:rPr>
        <w:t xml:space="preserve">рублей произведено полное оснащение медицинским оборудованием и мебелью здания ОГАУЗ «Светленская районная больница» </w:t>
      </w:r>
      <w:proofErr w:type="gramStart"/>
      <w:r w:rsidRPr="00EA2FEC">
        <w:rPr>
          <w:rFonts w:ascii="PT Astra Serif" w:eastAsia="Calibri" w:hAnsi="PT Astra Serif"/>
          <w:sz w:val="24"/>
          <w:szCs w:val="24"/>
        </w:rPr>
        <w:t>в</w:t>
      </w:r>
      <w:proofErr w:type="gramEnd"/>
      <w:r w:rsidRPr="00EA2FEC">
        <w:rPr>
          <w:rFonts w:ascii="PT Astra Serif" w:eastAsia="Calibri" w:hAnsi="PT Astra Serif"/>
          <w:sz w:val="24"/>
          <w:szCs w:val="24"/>
        </w:rPr>
        <w:t xml:space="preserve"> с.</w:t>
      </w:r>
      <w:r w:rsidR="00716A93" w:rsidRPr="00EA2FEC">
        <w:rPr>
          <w:rFonts w:ascii="PT Astra Serif" w:eastAsia="Calibri" w:hAnsi="PT Astra Serif"/>
          <w:sz w:val="24"/>
          <w:szCs w:val="24"/>
        </w:rPr>
        <w:t> </w:t>
      </w:r>
      <w:r w:rsidRPr="00EA2FEC">
        <w:rPr>
          <w:rFonts w:ascii="PT Astra Serif" w:eastAsia="Calibri" w:hAnsi="PT Astra Serif"/>
          <w:sz w:val="24"/>
          <w:szCs w:val="24"/>
        </w:rPr>
        <w:t xml:space="preserve">Октябрьском после проведенного комплексного капитального ремонта. </w:t>
      </w:r>
    </w:p>
    <w:p w14:paraId="451DB01E" w14:textId="1FD5862E" w:rsidR="005E6FD4" w:rsidRPr="00EA2FEC" w:rsidRDefault="005E6FD4" w:rsidP="00024BE5">
      <w:pPr>
        <w:spacing w:after="0" w:line="240" w:lineRule="auto"/>
        <w:ind w:firstLine="709"/>
        <w:jc w:val="both"/>
        <w:rPr>
          <w:rFonts w:ascii="PT Astra Serif" w:eastAsia="Calibri" w:hAnsi="PT Astra Serif"/>
          <w:sz w:val="24"/>
          <w:szCs w:val="24"/>
          <w:shd w:val="clear" w:color="auto" w:fill="FFFFFF" w:themeFill="background1"/>
        </w:rPr>
      </w:pPr>
      <w:r w:rsidRPr="00EA2FEC">
        <w:rPr>
          <w:rFonts w:ascii="PT Astra Serif" w:eastAsia="Calibri" w:hAnsi="PT Astra Serif"/>
          <w:sz w:val="24"/>
          <w:szCs w:val="24"/>
          <w:shd w:val="clear" w:color="auto" w:fill="FFFFFF" w:themeFill="background1"/>
        </w:rPr>
        <w:t>В 2024 году около 85,5 тыс</w:t>
      </w:r>
      <w:r w:rsidR="00716A93" w:rsidRPr="00EA2FEC">
        <w:rPr>
          <w:rFonts w:ascii="PT Astra Serif" w:eastAsia="Calibri" w:hAnsi="PT Astra Serif"/>
          <w:sz w:val="24"/>
          <w:szCs w:val="24"/>
          <w:shd w:val="clear" w:color="auto" w:fill="FFFFFF" w:themeFill="background1"/>
        </w:rPr>
        <w:t>.</w:t>
      </w:r>
      <w:r w:rsidRPr="00EA2FEC">
        <w:rPr>
          <w:rFonts w:ascii="PT Astra Serif" w:eastAsia="Calibri" w:hAnsi="PT Astra Serif"/>
          <w:sz w:val="24"/>
          <w:szCs w:val="24"/>
          <w:shd w:val="clear" w:color="auto" w:fill="FFFFFF" w:themeFill="background1"/>
        </w:rPr>
        <w:t xml:space="preserve"> человек (2023 год – 78 тыс. чел</w:t>
      </w:r>
      <w:r w:rsidR="00FE14C5" w:rsidRPr="00EA2FEC">
        <w:rPr>
          <w:rFonts w:ascii="PT Astra Serif" w:eastAsia="Calibri" w:hAnsi="PT Astra Serif"/>
          <w:sz w:val="24"/>
          <w:szCs w:val="24"/>
          <w:shd w:val="clear" w:color="auto" w:fill="FFFFFF" w:themeFill="background1"/>
        </w:rPr>
        <w:t>овек</w:t>
      </w:r>
      <w:r w:rsidR="0068635E" w:rsidRPr="00EA2FEC">
        <w:rPr>
          <w:rFonts w:ascii="PT Astra Serif" w:eastAsia="Calibri" w:hAnsi="PT Astra Serif"/>
          <w:sz w:val="24"/>
          <w:szCs w:val="24"/>
          <w:shd w:val="clear" w:color="auto" w:fill="FFFFFF" w:themeFill="background1"/>
        </w:rPr>
        <w:t>)</w:t>
      </w:r>
      <w:r w:rsidRPr="00EA2FEC">
        <w:rPr>
          <w:rFonts w:ascii="PT Astra Serif" w:eastAsia="Calibri" w:hAnsi="PT Astra Serif"/>
          <w:sz w:val="24"/>
          <w:szCs w:val="24"/>
          <w:shd w:val="clear" w:color="auto" w:fill="FFFFFF" w:themeFill="background1"/>
        </w:rPr>
        <w:t xml:space="preserve"> получили </w:t>
      </w:r>
      <w:r w:rsidRPr="00EA2FEC">
        <w:rPr>
          <w:rFonts w:ascii="PT Astra Serif" w:eastAsia="Calibri" w:hAnsi="PT Astra Serif"/>
          <w:sz w:val="24"/>
          <w:szCs w:val="24"/>
        </w:rPr>
        <w:t xml:space="preserve">льготное лекарственное обеспечение </w:t>
      </w:r>
      <w:r w:rsidRPr="00EA2FEC">
        <w:rPr>
          <w:rFonts w:ascii="PT Astra Serif" w:eastAsia="Calibri" w:hAnsi="PT Astra Serif"/>
          <w:sz w:val="24"/>
          <w:szCs w:val="24"/>
          <w:shd w:val="clear" w:color="auto" w:fill="FFFFFF" w:themeFill="background1"/>
        </w:rPr>
        <w:t xml:space="preserve">на сумму 2,176 </w:t>
      </w:r>
      <w:r w:rsidR="00B72E86" w:rsidRPr="00EA2FEC">
        <w:rPr>
          <w:rFonts w:ascii="PT Astra Serif" w:eastAsia="Calibri" w:hAnsi="PT Astra Serif"/>
          <w:sz w:val="24"/>
          <w:szCs w:val="24"/>
          <w:shd w:val="clear" w:color="auto" w:fill="FFFFFF" w:themeFill="background1"/>
        </w:rPr>
        <w:t xml:space="preserve">млрд. </w:t>
      </w:r>
      <w:r w:rsidRPr="00EA2FEC">
        <w:rPr>
          <w:rFonts w:ascii="PT Astra Serif" w:eastAsia="Calibri" w:hAnsi="PT Astra Serif"/>
          <w:sz w:val="24"/>
          <w:szCs w:val="24"/>
          <w:shd w:val="clear" w:color="auto" w:fill="FFFFFF" w:themeFill="background1"/>
        </w:rPr>
        <w:t xml:space="preserve">рублей, из которых 1,527 </w:t>
      </w:r>
      <w:r w:rsidR="00B72E86" w:rsidRPr="00EA2FEC">
        <w:rPr>
          <w:rFonts w:ascii="PT Astra Serif" w:eastAsia="Calibri" w:hAnsi="PT Astra Serif"/>
          <w:sz w:val="24"/>
          <w:szCs w:val="24"/>
          <w:shd w:val="clear" w:color="auto" w:fill="FFFFFF" w:themeFill="background1"/>
        </w:rPr>
        <w:t xml:space="preserve">млрд. </w:t>
      </w:r>
      <w:r w:rsidRPr="00EA2FEC">
        <w:rPr>
          <w:rFonts w:ascii="PT Astra Serif" w:eastAsia="Calibri" w:hAnsi="PT Astra Serif"/>
          <w:sz w:val="24"/>
          <w:szCs w:val="24"/>
          <w:shd w:val="clear" w:color="auto" w:fill="FFFFFF" w:themeFill="background1"/>
        </w:rPr>
        <w:t xml:space="preserve">рублей – средства областного бюджета, и 649 </w:t>
      </w:r>
      <w:r w:rsidR="00B72E86" w:rsidRPr="00EA2FEC">
        <w:rPr>
          <w:rFonts w:ascii="PT Astra Serif" w:eastAsia="Calibri" w:hAnsi="PT Astra Serif"/>
          <w:sz w:val="24"/>
          <w:szCs w:val="24"/>
          <w:shd w:val="clear" w:color="auto" w:fill="FFFFFF" w:themeFill="background1"/>
        </w:rPr>
        <w:t xml:space="preserve">млн. </w:t>
      </w:r>
      <w:r w:rsidRPr="00EA2FEC">
        <w:rPr>
          <w:rFonts w:ascii="PT Astra Serif" w:eastAsia="Calibri" w:hAnsi="PT Astra Serif"/>
          <w:sz w:val="24"/>
          <w:szCs w:val="24"/>
          <w:shd w:val="clear" w:color="auto" w:fill="FFFFFF" w:themeFill="background1"/>
        </w:rPr>
        <w:t xml:space="preserve">рублей – средства федерального бюджета. </w:t>
      </w:r>
    </w:p>
    <w:p w14:paraId="1EFA3D6D" w14:textId="3AFAA018"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shd w:val="clear" w:color="auto" w:fill="FFFFFF" w:themeFill="background1"/>
        </w:rPr>
        <w:t>В 2024 году продолжалось обеспечение детей сахарным диабетом</w:t>
      </w:r>
      <w:r w:rsidRPr="00EA2FEC">
        <w:rPr>
          <w:rFonts w:ascii="PT Astra Serif" w:eastAsia="Calibri" w:hAnsi="PT Astra Serif"/>
          <w:sz w:val="24"/>
          <w:szCs w:val="24"/>
        </w:rPr>
        <w:t xml:space="preserve"> первого типа сенсорами для непрерывного измерения уровня глюкозы в крови. В 2024 году 215</w:t>
      </w:r>
      <w:r w:rsidR="00B63772" w:rsidRPr="00EA2FEC">
        <w:rPr>
          <w:rFonts w:ascii="PT Astra Serif" w:eastAsia="Calibri" w:hAnsi="PT Astra Serif"/>
          <w:sz w:val="24"/>
          <w:szCs w:val="24"/>
        </w:rPr>
        <w:t> </w:t>
      </w:r>
      <w:r w:rsidRPr="00EA2FEC">
        <w:rPr>
          <w:rFonts w:ascii="PT Astra Serif" w:eastAsia="Calibri" w:hAnsi="PT Astra Serif"/>
          <w:sz w:val="24"/>
          <w:szCs w:val="24"/>
        </w:rPr>
        <w:t>маленьких пациентов получили сенсоры непрерывного мониторинга на сумму 7,55</w:t>
      </w:r>
      <w:r w:rsidR="00B63772" w:rsidRPr="00EA2FEC">
        <w:rPr>
          <w:rFonts w:ascii="PT Astra Serif" w:eastAsia="Calibri" w:hAnsi="PT Astra Serif"/>
          <w:sz w:val="24"/>
          <w:szCs w:val="24"/>
        </w:rPr>
        <w:t> </w:t>
      </w:r>
      <w:r w:rsidR="00B72E86" w:rsidRPr="00EA2FEC">
        <w:rPr>
          <w:rFonts w:ascii="PT Astra Serif" w:eastAsia="Calibri" w:hAnsi="PT Astra Serif"/>
          <w:sz w:val="24"/>
          <w:szCs w:val="24"/>
        </w:rPr>
        <w:t xml:space="preserve">млн. </w:t>
      </w:r>
      <w:r w:rsidRPr="00EA2FEC">
        <w:rPr>
          <w:rFonts w:ascii="PT Astra Serif" w:eastAsia="Calibri" w:hAnsi="PT Astra Serif"/>
          <w:sz w:val="24"/>
          <w:szCs w:val="24"/>
        </w:rPr>
        <w:t xml:space="preserve">рублей. В 2024 году 206,56 </w:t>
      </w:r>
      <w:r w:rsidR="00B72E86" w:rsidRPr="00EA2FEC">
        <w:rPr>
          <w:rFonts w:ascii="PT Astra Serif" w:eastAsia="Calibri" w:hAnsi="PT Astra Serif"/>
          <w:sz w:val="24"/>
          <w:szCs w:val="24"/>
        </w:rPr>
        <w:t xml:space="preserve">млн. </w:t>
      </w:r>
      <w:r w:rsidRPr="00EA2FEC">
        <w:rPr>
          <w:rFonts w:ascii="PT Astra Serif" w:eastAsia="Calibri" w:hAnsi="PT Astra Serif"/>
          <w:sz w:val="24"/>
          <w:szCs w:val="24"/>
        </w:rPr>
        <w:t>рублей направлено на обеспечение лекарственными препаратами 114 пациентов, страдающих редкими (орфанными) заболеваниями (2023 год – 108 жителей).</w:t>
      </w:r>
    </w:p>
    <w:p w14:paraId="01133FDD" w14:textId="5D8964C2"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Помимо финансирования</w:t>
      </w:r>
      <w:r w:rsidR="0068635E" w:rsidRPr="00EA2FEC">
        <w:rPr>
          <w:rFonts w:ascii="PT Astra Serif" w:eastAsia="Calibri" w:hAnsi="PT Astra Serif"/>
          <w:sz w:val="24"/>
          <w:szCs w:val="24"/>
        </w:rPr>
        <w:t>,</w:t>
      </w:r>
      <w:r w:rsidRPr="00EA2FEC">
        <w:rPr>
          <w:rFonts w:ascii="PT Astra Serif" w:eastAsia="Calibri" w:hAnsi="PT Astra Serif"/>
          <w:sz w:val="24"/>
          <w:szCs w:val="24"/>
        </w:rPr>
        <w:t xml:space="preserve"> из Минздрава России в регион поступают дорогостоящие лекарственные препараты на лечение таких тяжелых заболеваний, как рассеянный склероз, миелолейкоз, гемофилия и др. В 2024 году по федеральной программе «14</w:t>
      </w:r>
      <w:r w:rsidR="00B63772" w:rsidRPr="00EA2FEC">
        <w:rPr>
          <w:rFonts w:ascii="PT Astra Serif" w:eastAsia="Calibri" w:hAnsi="PT Astra Serif"/>
          <w:sz w:val="24"/>
          <w:szCs w:val="24"/>
        </w:rPr>
        <w:t> </w:t>
      </w:r>
      <w:r w:rsidRPr="00EA2FEC">
        <w:rPr>
          <w:rFonts w:ascii="PT Astra Serif" w:eastAsia="Calibri" w:hAnsi="PT Astra Serif"/>
          <w:sz w:val="24"/>
          <w:szCs w:val="24"/>
        </w:rPr>
        <w:t>высокозатратных нозологий» лекарства получили 1</w:t>
      </w:r>
      <w:r w:rsidR="00CB275A" w:rsidRPr="00EA2FEC">
        <w:rPr>
          <w:rFonts w:ascii="PT Astra Serif" w:eastAsia="Calibri" w:hAnsi="PT Astra Serif"/>
          <w:sz w:val="24"/>
          <w:szCs w:val="24"/>
        </w:rPr>
        <w:t> </w:t>
      </w:r>
      <w:r w:rsidRPr="00EA2FEC">
        <w:rPr>
          <w:rFonts w:ascii="PT Astra Serif" w:eastAsia="Calibri" w:hAnsi="PT Astra Serif"/>
          <w:sz w:val="24"/>
          <w:szCs w:val="24"/>
        </w:rPr>
        <w:t xml:space="preserve">185 жителей Томской области на сумму 730,1 </w:t>
      </w:r>
      <w:r w:rsidR="00B72E86" w:rsidRPr="00EA2FEC">
        <w:rPr>
          <w:rFonts w:ascii="PT Astra Serif" w:eastAsia="Calibri" w:hAnsi="PT Astra Serif"/>
          <w:sz w:val="24"/>
          <w:szCs w:val="24"/>
        </w:rPr>
        <w:t xml:space="preserve">млн. </w:t>
      </w:r>
      <w:r w:rsidRPr="00EA2FEC">
        <w:rPr>
          <w:rFonts w:ascii="PT Astra Serif" w:eastAsia="Calibri" w:hAnsi="PT Astra Serif"/>
          <w:sz w:val="24"/>
          <w:szCs w:val="24"/>
        </w:rPr>
        <w:t>рублей (2023 год – 1 122 жителя).</w:t>
      </w:r>
    </w:p>
    <w:p w14:paraId="5A85BCC7" w14:textId="5BE1AEB0"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Дети с тяжелыми жизнеугрожающими и хроническими заболеваниями, в том числе прогрессирующими редкими (орфанными) заболеваниями, получают лекарства от</w:t>
      </w:r>
      <w:r w:rsidR="00B63772" w:rsidRPr="00EA2FEC">
        <w:rPr>
          <w:rFonts w:ascii="PT Astra Serif" w:eastAsia="Calibri" w:hAnsi="PT Astra Serif"/>
          <w:sz w:val="24"/>
          <w:szCs w:val="24"/>
        </w:rPr>
        <w:t> </w:t>
      </w:r>
      <w:r w:rsidRPr="00EA2FEC">
        <w:rPr>
          <w:rFonts w:ascii="PT Astra Serif" w:eastAsia="Calibri" w:hAnsi="PT Astra Serif"/>
          <w:sz w:val="24"/>
          <w:szCs w:val="24"/>
        </w:rPr>
        <w:t xml:space="preserve">федерального Фонда поддержки детей «Круг добра». </w:t>
      </w:r>
    </w:p>
    <w:p w14:paraId="57A800AD" w14:textId="7ADE3B28" w:rsidR="005E6FD4" w:rsidRPr="00EA2FEC" w:rsidRDefault="005E6FD4" w:rsidP="00024BE5">
      <w:pPr>
        <w:shd w:val="clear" w:color="auto" w:fill="FFFFFF" w:themeFill="background1"/>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shd w:val="clear" w:color="auto" w:fill="FFFFFF" w:themeFill="background1"/>
        </w:rPr>
        <w:t>Распоряжением Администрации Томской области от 30.06.2023 №</w:t>
      </w:r>
      <w:r w:rsidR="00B63772" w:rsidRPr="00EA2FEC">
        <w:rPr>
          <w:rFonts w:ascii="PT Astra Serif" w:eastAsia="Calibri" w:hAnsi="PT Astra Serif"/>
          <w:sz w:val="24"/>
          <w:szCs w:val="24"/>
          <w:shd w:val="clear" w:color="auto" w:fill="FFFFFF" w:themeFill="background1"/>
        </w:rPr>
        <w:t> </w:t>
      </w:r>
      <w:r w:rsidRPr="00EA2FEC">
        <w:rPr>
          <w:rFonts w:ascii="PT Astra Serif" w:eastAsia="Calibri" w:hAnsi="PT Astra Serif"/>
          <w:sz w:val="24"/>
          <w:szCs w:val="24"/>
          <w:shd w:val="clear" w:color="auto" w:fill="FFFFFF" w:themeFill="background1"/>
        </w:rPr>
        <w:t>425-ра утверждена Региональная программ</w:t>
      </w:r>
      <w:r w:rsidR="0068635E" w:rsidRPr="00EA2FEC">
        <w:rPr>
          <w:rFonts w:ascii="PT Astra Serif" w:eastAsia="Calibri" w:hAnsi="PT Astra Serif"/>
          <w:sz w:val="24"/>
          <w:szCs w:val="24"/>
          <w:shd w:val="clear" w:color="auto" w:fill="FFFFFF" w:themeFill="background1"/>
        </w:rPr>
        <w:t>а</w:t>
      </w:r>
      <w:r w:rsidRPr="00EA2FEC">
        <w:rPr>
          <w:rFonts w:ascii="PT Astra Serif" w:eastAsia="Calibri" w:hAnsi="PT Astra Serif"/>
          <w:sz w:val="24"/>
          <w:szCs w:val="24"/>
          <w:shd w:val="clear" w:color="auto" w:fill="FFFFFF" w:themeFill="background1"/>
        </w:rPr>
        <w:t xml:space="preserve"> по повышению рождаемости в Томской области на период 2023</w:t>
      </w:r>
      <w:r w:rsidR="00C66294" w:rsidRPr="00EA2FEC">
        <w:rPr>
          <w:rFonts w:ascii="PT Astra Serif" w:eastAsia="Calibri" w:hAnsi="PT Astra Serif"/>
          <w:sz w:val="24"/>
          <w:szCs w:val="24"/>
        </w:rPr>
        <w:t xml:space="preserve"> – </w:t>
      </w:r>
      <w:r w:rsidRPr="00EA2FEC">
        <w:rPr>
          <w:rFonts w:ascii="PT Astra Serif" w:eastAsia="Calibri" w:hAnsi="PT Astra Serif"/>
          <w:sz w:val="24"/>
          <w:szCs w:val="24"/>
          <w:shd w:val="clear" w:color="auto" w:fill="FFFFFF" w:themeFill="background1"/>
        </w:rPr>
        <w:t xml:space="preserve">2025 годов, </w:t>
      </w:r>
      <w:r w:rsidRPr="00EA2FEC">
        <w:rPr>
          <w:rFonts w:ascii="PT Astra Serif" w:eastAsia="Calibri" w:hAnsi="PT Astra Serif"/>
          <w:sz w:val="24"/>
          <w:szCs w:val="24"/>
        </w:rPr>
        <w:t>которая включает мероприятия по укреплению репро</w:t>
      </w:r>
      <w:r w:rsidR="0068635E" w:rsidRPr="00EA2FEC">
        <w:rPr>
          <w:rFonts w:ascii="PT Astra Serif" w:eastAsia="Calibri" w:hAnsi="PT Astra Serif"/>
          <w:sz w:val="24"/>
          <w:szCs w:val="24"/>
        </w:rPr>
        <w:t>дуктивного здоровья и сокращению</w:t>
      </w:r>
      <w:r w:rsidRPr="00EA2FEC">
        <w:rPr>
          <w:rFonts w:ascii="PT Astra Serif" w:eastAsia="Calibri" w:hAnsi="PT Astra Serif"/>
          <w:sz w:val="24"/>
          <w:szCs w:val="24"/>
        </w:rPr>
        <w:t xml:space="preserve"> числа абортов, поддержке многодетных семей, поддержке молодых и студенческих семей; поддержке работающих родителей.</w:t>
      </w:r>
    </w:p>
    <w:p w14:paraId="632EBEBE" w14:textId="77777777"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С целью снижения количества абортов и увеличения показателя рождаемости на территории Томской области в 2024 году в медицинских организациях государственной, частной форм собственности введено мотивационное анкетирование женщин в ситуации репродуктивного выбора. Доля женщин, принявших решение о сохранении беременности </w:t>
      </w:r>
      <w:r w:rsidRPr="00EA2FEC">
        <w:rPr>
          <w:rFonts w:ascii="PT Astra Serif" w:eastAsia="Calibri" w:hAnsi="PT Astra Serif"/>
          <w:sz w:val="24"/>
          <w:szCs w:val="24"/>
        </w:rPr>
        <w:lastRenderedPageBreak/>
        <w:t>после прохождения консультации, составила 19%, 429 женщин встали на учет по беременности (2023 год – 17%, 441 женщина встала на учет).</w:t>
      </w:r>
    </w:p>
    <w:p w14:paraId="13586D52" w14:textId="56BD16B2"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рамках Региональной программы повышения рождаемости на территории Томской области ежегодно увеличиваются объемы специализированной медицинской помощи с применением вспомогательных репродуктивных технологий (экстракорпорального оплодотворения, далее – ЭКО), оказываемой в рамках базовой программы обязательного медицинского страхования. Эффективность проведения ЭКО в 2024 году составила 34%.</w:t>
      </w:r>
    </w:p>
    <w:p w14:paraId="4266A4A7" w14:textId="77777777"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Показатель младенческой смертности в Томской области остается одним из самых низких среди субъектов СФО и РФ. </w:t>
      </w:r>
    </w:p>
    <w:p w14:paraId="76C7678B" w14:textId="1ACBE4FC"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С целью совершенствования организации оказания медицинской помощи беременным женщинам и новорожденным на территории Томской области создана трехуровневая система оказания медицинской помощи во время беременности и родов. Координатором сферы акушерства и неонатологии на всей территории региона является ОГАУЗ «Областной перинатальный центр им И.Д.</w:t>
      </w:r>
      <w:r w:rsidR="00716A93" w:rsidRPr="00EA2FEC">
        <w:rPr>
          <w:rFonts w:ascii="PT Astra Serif" w:eastAsia="Calibri" w:hAnsi="PT Astra Serif"/>
          <w:sz w:val="24"/>
          <w:szCs w:val="24"/>
        </w:rPr>
        <w:t> </w:t>
      </w:r>
      <w:r w:rsidRPr="00EA2FEC">
        <w:rPr>
          <w:rFonts w:ascii="PT Astra Serif" w:eastAsia="Calibri" w:hAnsi="PT Astra Serif"/>
          <w:sz w:val="24"/>
          <w:szCs w:val="24"/>
        </w:rPr>
        <w:t xml:space="preserve">Евтушенко», который осуществляет замкнутый цикл оказания медицинской помощи бесплодным парам, беременным женщинам, рожающим женщинам и детям от рождения и в течение первого года жизни. </w:t>
      </w:r>
    </w:p>
    <w:p w14:paraId="5ADC2745" w14:textId="604D173F"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На базе перинатального центра организован дистанционно-консультативный центр с</w:t>
      </w:r>
      <w:r w:rsidR="00BA0FD7" w:rsidRPr="00EA2FEC">
        <w:rPr>
          <w:rFonts w:ascii="PT Astra Serif" w:eastAsia="Calibri" w:hAnsi="PT Astra Serif"/>
          <w:sz w:val="24"/>
          <w:szCs w:val="24"/>
        </w:rPr>
        <w:t> </w:t>
      </w:r>
      <w:r w:rsidRPr="00EA2FEC">
        <w:rPr>
          <w:rFonts w:ascii="PT Astra Serif" w:eastAsia="Calibri" w:hAnsi="PT Astra Serif"/>
          <w:sz w:val="24"/>
          <w:szCs w:val="24"/>
        </w:rPr>
        <w:t>выездными анестезиолого-реанимационными бригадами (</w:t>
      </w:r>
      <w:proofErr w:type="gramStart"/>
      <w:r w:rsidRPr="00EA2FEC">
        <w:rPr>
          <w:rFonts w:ascii="PT Astra Serif" w:eastAsia="Calibri" w:hAnsi="PT Astra Serif"/>
          <w:sz w:val="24"/>
          <w:szCs w:val="24"/>
        </w:rPr>
        <w:t>акушерская</w:t>
      </w:r>
      <w:proofErr w:type="gramEnd"/>
      <w:r w:rsidRPr="00EA2FEC">
        <w:rPr>
          <w:rFonts w:ascii="PT Astra Serif" w:eastAsia="Calibri" w:hAnsi="PT Astra Serif"/>
          <w:sz w:val="24"/>
          <w:szCs w:val="24"/>
        </w:rPr>
        <w:t xml:space="preserve"> и неонатальная бригады) для организации оказания медицинской помощи в сложных ситуациях в районных больницах Томской области. Число женщин, проконсультированных в акушерском дистанционном консультативном центре за 2024 год, составило 1</w:t>
      </w:r>
      <w:r w:rsidR="00FE14C5" w:rsidRPr="00EA2FEC">
        <w:rPr>
          <w:rFonts w:ascii="PT Astra Serif" w:eastAsia="Calibri" w:hAnsi="PT Astra Serif"/>
          <w:sz w:val="24"/>
          <w:szCs w:val="24"/>
        </w:rPr>
        <w:t> </w:t>
      </w:r>
      <w:r w:rsidRPr="00EA2FEC">
        <w:rPr>
          <w:rFonts w:ascii="PT Astra Serif" w:eastAsia="Calibri" w:hAnsi="PT Astra Serif"/>
          <w:sz w:val="24"/>
          <w:szCs w:val="24"/>
        </w:rPr>
        <w:t>320 (в том числе с использованием телемедицинских технологий), состоялось 1</w:t>
      </w:r>
      <w:r w:rsidR="00FE14C5" w:rsidRPr="00EA2FEC">
        <w:rPr>
          <w:rFonts w:ascii="PT Astra Serif" w:eastAsia="Calibri" w:hAnsi="PT Astra Serif"/>
          <w:sz w:val="24"/>
          <w:szCs w:val="24"/>
        </w:rPr>
        <w:t> </w:t>
      </w:r>
      <w:r w:rsidRPr="00EA2FEC">
        <w:rPr>
          <w:rFonts w:ascii="PT Astra Serif" w:eastAsia="Calibri" w:hAnsi="PT Astra Serif"/>
          <w:sz w:val="24"/>
          <w:szCs w:val="24"/>
        </w:rPr>
        <w:t>284 выезда реанимационных бригад.</w:t>
      </w:r>
    </w:p>
    <w:p w14:paraId="4ADB71EF" w14:textId="0D73CB75"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На базе центра применяются современные технологии неонатальной хирургии (коррекция пороков развития желудочно-кишечного тракта, мочевыделительной системы, нейрохирургия и др., в том числе с использованием эндоскопических технологий), фетальной хирургии (внутриутробное заменное переливание крови, лазерная коагуляция сосудистых анастомозов при моноплацентарной многоплодной беременности).</w:t>
      </w:r>
      <w:r w:rsidR="00D57FD7" w:rsidRPr="00EA2FEC">
        <w:rPr>
          <w:rFonts w:ascii="PT Astra Serif" w:eastAsia="Calibri" w:hAnsi="PT Astra Serif"/>
          <w:sz w:val="24"/>
          <w:szCs w:val="24"/>
        </w:rPr>
        <w:t xml:space="preserve"> </w:t>
      </w:r>
    </w:p>
    <w:p w14:paraId="5FAEBEEE" w14:textId="77777777" w:rsidR="005E6FD4" w:rsidRPr="00EA2FEC" w:rsidRDefault="005E6FD4"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Повышение доступности оказания первичной специализированной медицинской помощи беременным женщинам и новорожденным детям достигается благодаря широкому использованию телемониторинга за состоянием беременных женщин, новорожденных детей из отдаленных районов Томской области. При необходимости для обсуждения тактики ведения пациентов активно проводятся телемедицинские консультации с федеральными медицинскими центрами.</w:t>
      </w:r>
    </w:p>
    <w:p w14:paraId="4DDF99E2" w14:textId="4EB470A3" w:rsidR="005E6FD4" w:rsidRPr="00EA2FEC" w:rsidRDefault="005E6FD4" w:rsidP="00024BE5">
      <w:pPr>
        <w:shd w:val="clear" w:color="auto" w:fill="FFFFFF" w:themeFill="background1"/>
        <w:spacing w:after="0" w:line="240" w:lineRule="auto"/>
        <w:ind w:firstLine="709"/>
        <w:jc w:val="both"/>
        <w:rPr>
          <w:rFonts w:ascii="PT Astra Serif" w:eastAsia="Calibri" w:hAnsi="PT Astra Serif"/>
          <w:sz w:val="24"/>
          <w:szCs w:val="24"/>
        </w:rPr>
      </w:pPr>
      <w:proofErr w:type="gramStart"/>
      <w:r w:rsidRPr="00EA2FEC">
        <w:rPr>
          <w:rFonts w:ascii="PT Astra Serif" w:eastAsia="Calibri" w:hAnsi="PT Astra Serif"/>
          <w:sz w:val="24"/>
          <w:szCs w:val="24"/>
        </w:rPr>
        <w:t>С целью снижения младенческой смертности с 2024 года на территории Томской области введено массовое обследование новорожденных детей на 36 наследственных заболеваний в рамках проведения расширенного неонатального скрининга. 7</w:t>
      </w:r>
      <w:r w:rsidR="0068635E" w:rsidRPr="00EA2FEC">
        <w:rPr>
          <w:rFonts w:ascii="PT Astra Serif" w:eastAsia="Calibri" w:hAnsi="PT Astra Serif"/>
          <w:sz w:val="24"/>
          <w:szCs w:val="24"/>
        </w:rPr>
        <w:t> 549 </w:t>
      </w:r>
      <w:r w:rsidRPr="00EA2FEC">
        <w:rPr>
          <w:rFonts w:ascii="PT Astra Serif" w:eastAsia="Calibri" w:hAnsi="PT Astra Serif"/>
          <w:sz w:val="24"/>
          <w:szCs w:val="24"/>
        </w:rPr>
        <w:t xml:space="preserve">новорожденных детей </w:t>
      </w:r>
      <w:r w:rsidR="0068635E" w:rsidRPr="00EA2FEC">
        <w:rPr>
          <w:rFonts w:ascii="PT Astra Serif" w:eastAsia="Calibri" w:hAnsi="PT Astra Serif"/>
          <w:sz w:val="24"/>
          <w:szCs w:val="24"/>
        </w:rPr>
        <w:t xml:space="preserve">(98%) </w:t>
      </w:r>
      <w:r w:rsidRPr="00EA2FEC">
        <w:rPr>
          <w:rFonts w:ascii="PT Astra Serif" w:eastAsia="Calibri" w:hAnsi="PT Astra Serif"/>
          <w:sz w:val="24"/>
          <w:szCs w:val="24"/>
        </w:rPr>
        <w:t>прошли скрининговое исследование на врожденные наследственные заболевания, при выявлении которых дети смогут в максимально короткие сроки получить специализированное лечение, диспансерное наблюдение (2023 год – 8 107 детей).</w:t>
      </w:r>
      <w:proofErr w:type="gramEnd"/>
    </w:p>
    <w:p w14:paraId="161F62BF" w14:textId="01176515" w:rsidR="005E6FD4" w:rsidRPr="00EA2FEC" w:rsidRDefault="005E6FD4" w:rsidP="00024BE5">
      <w:pPr>
        <w:shd w:val="clear" w:color="auto" w:fill="FFFFFF" w:themeFill="background1"/>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целях </w:t>
      </w:r>
      <w:proofErr w:type="gramStart"/>
      <w:r w:rsidRPr="00EA2FEC">
        <w:rPr>
          <w:rFonts w:ascii="PT Astra Serif" w:eastAsia="Calibri" w:hAnsi="PT Astra Serif"/>
          <w:sz w:val="24"/>
          <w:szCs w:val="24"/>
        </w:rPr>
        <w:t xml:space="preserve">увеличения ожидаемой продолжительности жизни населения </w:t>
      </w:r>
      <w:r w:rsidR="00B72E86" w:rsidRPr="00EA2FEC">
        <w:rPr>
          <w:rFonts w:ascii="PT Astra Serif" w:eastAsia="Calibri" w:hAnsi="PT Astra Serif"/>
          <w:sz w:val="24"/>
          <w:szCs w:val="24"/>
          <w:shd w:val="clear" w:color="auto" w:fill="FFFFFF" w:themeFill="background1"/>
        </w:rPr>
        <w:t>Томской области</w:t>
      </w:r>
      <w:proofErr w:type="gramEnd"/>
      <w:r w:rsidR="00B72E86" w:rsidRPr="00EA2FEC">
        <w:rPr>
          <w:rFonts w:ascii="PT Astra Serif" w:eastAsia="Calibri" w:hAnsi="PT Astra Serif"/>
          <w:sz w:val="24"/>
          <w:szCs w:val="24"/>
          <w:shd w:val="clear" w:color="auto" w:fill="FFFFFF" w:themeFill="background1"/>
        </w:rPr>
        <w:t xml:space="preserve"> утверждена </w:t>
      </w:r>
      <w:r w:rsidRPr="00EA2FEC">
        <w:rPr>
          <w:rFonts w:ascii="PT Astra Serif" w:eastAsia="Calibri" w:hAnsi="PT Astra Serif"/>
          <w:sz w:val="24"/>
          <w:szCs w:val="24"/>
          <w:shd w:val="clear" w:color="auto" w:fill="FFFFFF" w:themeFill="background1"/>
        </w:rPr>
        <w:t>дорожная карта, включающая мероприятия, направленные на развитие системы социального обеспечения и здравоохранения</w:t>
      </w:r>
      <w:r w:rsidRPr="00EA2FEC">
        <w:rPr>
          <w:rFonts w:ascii="PT Astra Serif" w:eastAsia="Calibri" w:hAnsi="PT Astra Serif"/>
          <w:sz w:val="24"/>
          <w:szCs w:val="24"/>
        </w:rPr>
        <w:t xml:space="preserve">. Увеличения периода активного долголетия и продолжительности здоровой жизни людей удалось достичь, в том числе благодаря профилактическим осмотрам и диспансеризации населения Томской области. </w:t>
      </w:r>
    </w:p>
    <w:p w14:paraId="4D1C0597" w14:textId="07BE462E" w:rsidR="005E6FD4" w:rsidRPr="00EA2FEC" w:rsidRDefault="005E6FD4" w:rsidP="00024BE5">
      <w:pPr>
        <w:tabs>
          <w:tab w:val="left" w:pos="709"/>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С целью повышения заинтересованности населения в прохождении профилактического медицинского осмотра и (или) диспансеризации на постоянной основе осуществляется информационно-коммуникационная кампания, </w:t>
      </w:r>
      <w:r w:rsidRPr="00EA2FEC">
        <w:rPr>
          <w:rFonts w:ascii="PT Astra Serif" w:eastAsia="Times New Roman" w:hAnsi="PT Astra Serif"/>
          <w:bCs/>
          <w:kern w:val="36"/>
          <w:sz w:val="24"/>
          <w:szCs w:val="24"/>
          <w:lang w:eastAsia="ru-RU"/>
        </w:rPr>
        <w:t>реализована возможность записи</w:t>
      </w:r>
      <w:r w:rsidRPr="00EA2FEC">
        <w:rPr>
          <w:rFonts w:ascii="PT Astra Serif" w:eastAsia="Times New Roman" w:hAnsi="PT Astra Serif"/>
          <w:sz w:val="24"/>
          <w:szCs w:val="24"/>
          <w:lang w:eastAsia="ru-RU"/>
        </w:rPr>
        <w:t xml:space="preserve"> в медицинские организации на портале государственных услуг. Для организованных </w:t>
      </w:r>
      <w:r w:rsidRPr="00EA2FEC">
        <w:rPr>
          <w:rFonts w:ascii="PT Astra Serif" w:eastAsia="Times New Roman" w:hAnsi="PT Astra Serif"/>
          <w:sz w:val="24"/>
          <w:szCs w:val="24"/>
          <w:lang w:eastAsia="ru-RU"/>
        </w:rPr>
        <w:lastRenderedPageBreak/>
        <w:t>коллективов выделен отдельный номер телефон</w:t>
      </w:r>
      <w:r w:rsidR="0068635E" w:rsidRPr="00EA2FEC">
        <w:rPr>
          <w:rFonts w:ascii="PT Astra Serif" w:eastAsia="Times New Roman" w:hAnsi="PT Astra Serif"/>
          <w:sz w:val="24"/>
          <w:szCs w:val="24"/>
          <w:lang w:eastAsia="ru-RU"/>
        </w:rPr>
        <w:t>а, а также запись по телефону горячей линии</w:t>
      </w:r>
      <w:r w:rsidRPr="00EA2FEC">
        <w:rPr>
          <w:rFonts w:ascii="PT Astra Serif" w:eastAsia="Times New Roman" w:hAnsi="PT Astra Serif"/>
          <w:sz w:val="24"/>
          <w:szCs w:val="24"/>
          <w:lang w:eastAsia="ru-RU"/>
        </w:rPr>
        <w:t xml:space="preserve"> Департамента здравоохранения Томской области.</w:t>
      </w:r>
    </w:p>
    <w:p w14:paraId="470F4148" w14:textId="29B3CC69" w:rsidR="005E6FD4" w:rsidRPr="00EA2FEC" w:rsidRDefault="005E6FD4"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районах области профилактический медицинский осмотр</w:t>
      </w:r>
      <w:r w:rsidR="0068635E" w:rsidRPr="00EA2FEC">
        <w:rPr>
          <w:rFonts w:ascii="PT Astra Serif" w:eastAsia="Times New Roman" w:hAnsi="PT Astra Serif"/>
          <w:sz w:val="24"/>
          <w:szCs w:val="24"/>
          <w:lang w:eastAsia="ru-RU"/>
        </w:rPr>
        <w:t xml:space="preserve"> и (или) диспансеризация </w:t>
      </w:r>
      <w:proofErr w:type="gramStart"/>
      <w:r w:rsidR="0068635E" w:rsidRPr="00EA2FEC">
        <w:rPr>
          <w:rFonts w:ascii="PT Astra Serif" w:eastAsia="Times New Roman" w:hAnsi="PT Astra Serif"/>
          <w:sz w:val="24"/>
          <w:szCs w:val="24"/>
          <w:lang w:eastAsia="ru-RU"/>
        </w:rPr>
        <w:t>проводи</w:t>
      </w:r>
      <w:r w:rsidRPr="00EA2FEC">
        <w:rPr>
          <w:rFonts w:ascii="PT Astra Serif" w:eastAsia="Times New Roman" w:hAnsi="PT Astra Serif"/>
          <w:sz w:val="24"/>
          <w:szCs w:val="24"/>
          <w:lang w:eastAsia="ru-RU"/>
        </w:rPr>
        <w:t>тся</w:t>
      </w:r>
      <w:proofErr w:type="gramEnd"/>
      <w:r w:rsidRPr="00EA2FEC">
        <w:rPr>
          <w:rFonts w:ascii="PT Astra Serif" w:eastAsia="Times New Roman" w:hAnsi="PT Astra Serif"/>
          <w:sz w:val="24"/>
          <w:szCs w:val="24"/>
          <w:lang w:eastAsia="ru-RU"/>
        </w:rPr>
        <w:t xml:space="preserve"> в том числе в мобильных фельдшерско-акушерских пунктах</w:t>
      </w:r>
      <w:r w:rsidR="00716A93" w:rsidRPr="00EA2FEC">
        <w:rPr>
          <w:rFonts w:ascii="PT Astra Serif" w:eastAsia="Times New Roman" w:hAnsi="PT Astra Serif"/>
          <w:sz w:val="24"/>
          <w:szCs w:val="24"/>
          <w:lang w:eastAsia="ru-RU"/>
        </w:rPr>
        <w:t xml:space="preserve"> (ФАП)</w:t>
      </w:r>
      <w:r w:rsidRPr="00EA2FEC">
        <w:rPr>
          <w:rFonts w:ascii="PT Astra Serif" w:eastAsia="Times New Roman" w:hAnsi="PT Astra Serif"/>
          <w:sz w:val="24"/>
          <w:szCs w:val="24"/>
          <w:lang w:eastAsia="ru-RU"/>
        </w:rPr>
        <w:t>.</w:t>
      </w:r>
      <w:r w:rsidR="0068635E" w:rsidRPr="00EA2FEC">
        <w:rPr>
          <w:rFonts w:ascii="PT Astra Serif" w:eastAsia="Times New Roman" w:hAnsi="PT Astra Serif"/>
          <w:kern w:val="24"/>
          <w:sz w:val="24"/>
          <w:szCs w:val="24"/>
          <w:lang w:eastAsia="ru-RU"/>
        </w:rPr>
        <w:t xml:space="preserve"> За 2024 год в ФАП</w:t>
      </w:r>
      <w:r w:rsidRPr="00EA2FEC">
        <w:rPr>
          <w:rFonts w:ascii="PT Astra Serif" w:eastAsia="Times New Roman" w:hAnsi="PT Astra Serif"/>
          <w:kern w:val="24"/>
          <w:sz w:val="24"/>
          <w:szCs w:val="24"/>
          <w:lang w:eastAsia="ru-RU"/>
        </w:rPr>
        <w:t xml:space="preserve"> </w:t>
      </w:r>
      <w:r w:rsidRPr="00EA2FEC">
        <w:rPr>
          <w:rFonts w:ascii="PT Astra Serif" w:eastAsia="Times New Roman" w:hAnsi="PT Astra Serif"/>
          <w:sz w:val="24"/>
          <w:szCs w:val="24"/>
          <w:lang w:eastAsia="ru-RU"/>
        </w:rPr>
        <w:t xml:space="preserve">профосмотры </w:t>
      </w:r>
      <w:r w:rsidRPr="00EA2FEC">
        <w:rPr>
          <w:rFonts w:ascii="PT Astra Serif" w:eastAsia="Times New Roman" w:hAnsi="PT Astra Serif"/>
          <w:kern w:val="24"/>
          <w:sz w:val="24"/>
          <w:szCs w:val="24"/>
          <w:lang w:eastAsia="ru-RU"/>
        </w:rPr>
        <w:t>п</w:t>
      </w:r>
      <w:r w:rsidRPr="00EA2FEC">
        <w:rPr>
          <w:rFonts w:ascii="PT Astra Serif" w:eastAsia="Times New Roman" w:hAnsi="PT Astra Serif"/>
          <w:sz w:val="24"/>
          <w:szCs w:val="24"/>
          <w:lang w:eastAsia="ru-RU"/>
        </w:rPr>
        <w:t xml:space="preserve">рошли около </w:t>
      </w:r>
      <w:r w:rsidRPr="00EA2FEC">
        <w:rPr>
          <w:rFonts w:ascii="PT Astra Serif" w:eastAsia="Times New Roman" w:hAnsi="PT Astra Serif"/>
          <w:bCs/>
          <w:sz w:val="24"/>
          <w:szCs w:val="24"/>
          <w:lang w:eastAsia="ru-RU"/>
        </w:rPr>
        <w:t>23 тыс.</w:t>
      </w:r>
      <w:r w:rsidRPr="00EA2FEC">
        <w:rPr>
          <w:rFonts w:ascii="PT Astra Serif" w:eastAsia="Times New Roman" w:hAnsi="PT Astra Serif"/>
          <w:sz w:val="24"/>
          <w:szCs w:val="24"/>
          <w:lang w:eastAsia="ru-RU"/>
        </w:rPr>
        <w:t xml:space="preserve"> человек. Активизирована работа мобильных бригад (выезд в организации, работа с маломобильными пациентами). </w:t>
      </w:r>
    </w:p>
    <w:p w14:paraId="2F482F50" w14:textId="77777777" w:rsidR="005E6FD4" w:rsidRPr="00EA2FEC" w:rsidRDefault="005E6FD4" w:rsidP="00024BE5">
      <w:pPr>
        <w:spacing w:after="0" w:line="240" w:lineRule="auto"/>
        <w:ind w:firstLine="709"/>
        <w:jc w:val="both"/>
        <w:rPr>
          <w:rFonts w:ascii="PT Astra Serif" w:eastAsia="Times New Roman" w:hAnsi="PT Astra Serif"/>
          <w:bCs/>
          <w:kern w:val="24"/>
          <w:sz w:val="24"/>
          <w:szCs w:val="24"/>
          <w:lang w:eastAsia="ru-RU"/>
        </w:rPr>
      </w:pPr>
      <w:r w:rsidRPr="00EA2FEC">
        <w:rPr>
          <w:rFonts w:ascii="PT Astra Serif" w:eastAsia="Times New Roman" w:hAnsi="PT Astra Serif"/>
          <w:bCs/>
          <w:kern w:val="24"/>
          <w:sz w:val="24"/>
          <w:szCs w:val="24"/>
          <w:lang w:eastAsia="ru-RU"/>
        </w:rPr>
        <w:t>В медицинских учреждениях для прохождения коллективами предприятий региона профилактического медицинского осмотра и (или) диспансеризации организованы «зеленые коридоры» (выделены часы, дни и т.д.). В 2024 году профилактический медицинский осмотр и (или) диспансеризацию прошли 35 тыс. сотрудников 556 организаций (2023 год – 769 организаций, 48 тыс. сотрудников).</w:t>
      </w:r>
    </w:p>
    <w:p w14:paraId="7F4BE6D3" w14:textId="71B58E8A" w:rsidR="005E6FD4" w:rsidRPr="00EA2FEC" w:rsidRDefault="005E6FD4"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Для привлечения населения к прохождению профилактического медицинского осмотра и (или) диспансеризации в 2023 году запущена социальная акция «#НеДайБолезниШанс». Среди лиц, прошедших профилактический медицинский осмотр и (или) диспансеризацию</w:t>
      </w:r>
      <w:r w:rsidR="0068635E"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разыгрывались призы, количество</w:t>
      </w:r>
      <w:r w:rsidRPr="00EA2FEC">
        <w:rPr>
          <w:rFonts w:ascii="PT Astra Serif" w:eastAsia="Times New Roman" w:hAnsi="PT Astra Serif"/>
          <w:bCs/>
          <w:sz w:val="24"/>
          <w:szCs w:val="24"/>
          <w:lang w:eastAsia="ru-RU"/>
        </w:rPr>
        <w:t xml:space="preserve"> принявших участие составило </w:t>
      </w:r>
      <w:r w:rsidRPr="00EA2FEC">
        <w:rPr>
          <w:rFonts w:ascii="PT Astra Serif" w:eastAsia="Times New Roman" w:hAnsi="PT Astra Serif"/>
          <w:sz w:val="24"/>
          <w:szCs w:val="24"/>
          <w:lang w:eastAsia="ru-RU"/>
        </w:rPr>
        <w:t>3</w:t>
      </w:r>
      <w:r w:rsidR="00716A93"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506 человек (2023 год – 6 355 чел</w:t>
      </w:r>
      <w:r w:rsidR="00407280" w:rsidRPr="00EA2FEC">
        <w:rPr>
          <w:rFonts w:ascii="PT Astra Serif" w:eastAsia="Times New Roman" w:hAnsi="PT Astra Serif"/>
          <w:sz w:val="24"/>
          <w:szCs w:val="24"/>
          <w:lang w:eastAsia="ru-RU"/>
        </w:rPr>
        <w:t>овек</w:t>
      </w:r>
      <w:r w:rsidRPr="00EA2FEC">
        <w:rPr>
          <w:rFonts w:ascii="PT Astra Serif" w:eastAsia="Times New Roman" w:hAnsi="PT Astra Serif"/>
          <w:sz w:val="24"/>
          <w:szCs w:val="24"/>
          <w:lang w:eastAsia="ru-RU"/>
        </w:rPr>
        <w:t>).</w:t>
      </w:r>
    </w:p>
    <w:p w14:paraId="1DE339E5" w14:textId="77777777" w:rsidR="005E6FD4" w:rsidRPr="00EA2FEC" w:rsidRDefault="005E6FD4"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целях повышения доступности прохождения </w:t>
      </w:r>
      <w:r w:rsidRPr="00EA2FEC">
        <w:rPr>
          <w:rFonts w:ascii="PT Astra Serif" w:eastAsia="Times New Roman" w:hAnsi="PT Astra Serif"/>
          <w:bCs/>
          <w:kern w:val="24"/>
          <w:sz w:val="24"/>
          <w:szCs w:val="24"/>
          <w:lang w:eastAsia="ru-RU"/>
        </w:rPr>
        <w:t xml:space="preserve">профилактического медицинского осмотра и (или) диспансеризации </w:t>
      </w:r>
      <w:r w:rsidRPr="00EA2FEC">
        <w:rPr>
          <w:rFonts w:ascii="PT Astra Serif" w:eastAsia="Times New Roman" w:hAnsi="PT Astra Serif"/>
          <w:sz w:val="24"/>
          <w:szCs w:val="24"/>
          <w:lang w:eastAsia="ru-RU"/>
        </w:rPr>
        <w:t>медицинские организации дооснащаются оборудованием, в том числе передвижными мобильными комплексами.</w:t>
      </w:r>
    </w:p>
    <w:p w14:paraId="3130C8CE" w14:textId="6C7D457B" w:rsidR="005E6FD4" w:rsidRPr="00EA2FEC" w:rsidRDefault="005E6FD4" w:rsidP="00024BE5">
      <w:pPr>
        <w:shd w:val="clear" w:color="auto" w:fill="FFFFFF" w:themeFill="background1"/>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shd w:val="clear" w:color="auto" w:fill="FFFFFF" w:themeFill="background1"/>
          <w:lang w:eastAsia="ru-RU"/>
        </w:rPr>
        <w:t>При поддержке Администрации Томской области и АО</w:t>
      </w:r>
      <w:r w:rsidR="00716A93" w:rsidRPr="00EA2FEC">
        <w:rPr>
          <w:rFonts w:ascii="PT Astra Serif" w:eastAsia="Times New Roman" w:hAnsi="PT Astra Serif"/>
          <w:sz w:val="24"/>
          <w:szCs w:val="24"/>
          <w:shd w:val="clear" w:color="auto" w:fill="FFFFFF" w:themeFill="background1"/>
          <w:lang w:eastAsia="ru-RU"/>
        </w:rPr>
        <w:t> </w:t>
      </w:r>
      <w:r w:rsidRPr="00EA2FEC">
        <w:rPr>
          <w:rFonts w:ascii="PT Astra Serif" w:eastAsia="Times New Roman" w:hAnsi="PT Astra Serif"/>
          <w:sz w:val="24"/>
          <w:szCs w:val="24"/>
          <w:shd w:val="clear" w:color="auto" w:fill="FFFFFF" w:themeFill="background1"/>
          <w:lang w:eastAsia="ru-RU"/>
        </w:rPr>
        <w:t>«Востокгазпром» реализуется социальный проект «Плавучая поликлиника», направленный на повышение доступности медицинской помощи, в том числе профилактических мероприятий, жителям отдаленных и труднодоступных населенных пунктов Томской области. В 2024</w:t>
      </w:r>
      <w:r w:rsidRPr="00EA2FEC">
        <w:rPr>
          <w:rFonts w:ascii="PT Astra Serif" w:eastAsia="Times New Roman" w:hAnsi="PT Astra Serif"/>
          <w:sz w:val="24"/>
          <w:szCs w:val="24"/>
          <w:lang w:eastAsia="ru-RU"/>
        </w:rPr>
        <w:t xml:space="preserve"> году прошли обследование, в том числе профилактические осмотры</w:t>
      </w:r>
      <w:r w:rsidR="0068635E"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2</w:t>
      </w:r>
      <w:r w:rsidR="00FE14C5"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473 человека (</w:t>
      </w:r>
      <w:r w:rsidR="0068635E" w:rsidRPr="00EA2FEC">
        <w:rPr>
          <w:rFonts w:ascii="PT Astra Serif" w:eastAsia="Times New Roman" w:hAnsi="PT Astra Serif"/>
          <w:sz w:val="24"/>
          <w:szCs w:val="24"/>
          <w:lang w:eastAsia="ru-RU"/>
        </w:rPr>
        <w:t xml:space="preserve">в </w:t>
      </w:r>
      <w:r w:rsidRPr="00EA2FEC">
        <w:rPr>
          <w:rFonts w:ascii="PT Astra Serif" w:eastAsia="Times New Roman" w:hAnsi="PT Astra Serif"/>
          <w:sz w:val="24"/>
          <w:szCs w:val="24"/>
          <w:lang w:eastAsia="ru-RU"/>
        </w:rPr>
        <w:t>2023 год</w:t>
      </w:r>
      <w:r w:rsidR="0068635E" w:rsidRPr="00EA2FEC">
        <w:rPr>
          <w:rFonts w:ascii="PT Astra Serif" w:eastAsia="Times New Roman" w:hAnsi="PT Astra Serif"/>
          <w:sz w:val="24"/>
          <w:szCs w:val="24"/>
          <w:lang w:eastAsia="ru-RU"/>
        </w:rPr>
        <w:t>у</w:t>
      </w:r>
      <w:r w:rsidRPr="00EA2FEC">
        <w:rPr>
          <w:rFonts w:ascii="PT Astra Serif" w:eastAsia="Times New Roman" w:hAnsi="PT Astra Serif"/>
          <w:sz w:val="24"/>
          <w:szCs w:val="24"/>
          <w:lang w:eastAsia="ru-RU"/>
        </w:rPr>
        <w:t xml:space="preserve"> – 2</w:t>
      </w:r>
      <w:r w:rsidR="0030174B"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832</w:t>
      </w:r>
      <w:r w:rsidR="0030174B"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человека).</w:t>
      </w:r>
    </w:p>
    <w:p w14:paraId="37944CAC" w14:textId="5A250364" w:rsidR="005E6FD4" w:rsidRPr="00EA2FEC" w:rsidRDefault="005E6FD4" w:rsidP="00024BE5">
      <w:pPr>
        <w:shd w:val="clear" w:color="auto" w:fill="FFFFFF" w:themeFill="background1"/>
        <w:spacing w:after="0" w:line="240" w:lineRule="auto"/>
        <w:ind w:firstLine="709"/>
        <w:jc w:val="both"/>
        <w:rPr>
          <w:rFonts w:ascii="PT Astra Serif" w:eastAsia="Calibri" w:hAnsi="PT Astra Serif"/>
          <w:sz w:val="24"/>
          <w:szCs w:val="24"/>
          <w:lang w:bidi="ru-RU"/>
        </w:rPr>
      </w:pPr>
      <w:r w:rsidRPr="00EA2FEC">
        <w:rPr>
          <w:rFonts w:ascii="PT Astra Serif" w:eastAsia="Times New Roman" w:hAnsi="PT Astra Serif"/>
          <w:sz w:val="24"/>
          <w:szCs w:val="24"/>
          <w:lang w:eastAsia="ru-RU"/>
        </w:rPr>
        <w:t>Для устранения ка</w:t>
      </w:r>
      <w:r w:rsidR="0030174B" w:rsidRPr="00EA2FEC">
        <w:rPr>
          <w:rFonts w:ascii="PT Astra Serif" w:eastAsia="Times New Roman" w:hAnsi="PT Astra Serif"/>
          <w:sz w:val="24"/>
          <w:szCs w:val="24"/>
          <w:lang w:eastAsia="ru-RU"/>
        </w:rPr>
        <w:t>д</w:t>
      </w:r>
      <w:r w:rsidRPr="00EA2FEC">
        <w:rPr>
          <w:rFonts w:ascii="PT Astra Serif" w:eastAsia="Times New Roman" w:hAnsi="PT Astra Serif"/>
          <w:sz w:val="24"/>
          <w:szCs w:val="24"/>
          <w:lang w:eastAsia="ru-RU"/>
        </w:rPr>
        <w:t xml:space="preserve">рового дефицита в Томской области реализуются программы «Земский доктор» и «Земский фельдшер». </w:t>
      </w:r>
      <w:r w:rsidRPr="00EA2FEC">
        <w:rPr>
          <w:rFonts w:ascii="PT Astra Serif" w:eastAsia="Calibri" w:hAnsi="PT Astra Serif"/>
          <w:sz w:val="24"/>
          <w:szCs w:val="24"/>
          <w:lang w:bidi="ru-RU"/>
        </w:rPr>
        <w:t xml:space="preserve">По итогам 2024 года в рамках программы трудоустроено 124 специалиста, из них 76 врачей и 48 средних медицинских работников (2023 год </w:t>
      </w:r>
      <w:r w:rsidR="00716A93" w:rsidRPr="00EA2FEC">
        <w:rPr>
          <w:rFonts w:ascii="PT Astra Serif" w:eastAsia="Calibri" w:hAnsi="PT Astra Serif"/>
          <w:sz w:val="24"/>
          <w:szCs w:val="24"/>
          <w:lang w:bidi="ru-RU"/>
        </w:rPr>
        <w:t>–</w:t>
      </w:r>
      <w:r w:rsidRPr="00EA2FEC">
        <w:rPr>
          <w:rFonts w:ascii="PT Astra Serif" w:eastAsia="Calibri" w:hAnsi="PT Astra Serif"/>
          <w:sz w:val="24"/>
          <w:szCs w:val="24"/>
          <w:lang w:bidi="ru-RU"/>
        </w:rPr>
        <w:t xml:space="preserve"> 109 специалистов, из них 71 врач и 38 средних медицинских работников). Для работы в ФАП и во врачебных амбулаториях привлечен 21 работник среднего медицинского персонала.</w:t>
      </w:r>
    </w:p>
    <w:p w14:paraId="0356BCE7" w14:textId="5F6EDE74" w:rsidR="005E6FD4" w:rsidRPr="00EA2FEC" w:rsidRDefault="005E6FD4" w:rsidP="00024BE5">
      <w:pPr>
        <w:shd w:val="clear" w:color="auto" w:fill="FFFFFF" w:themeFill="background1"/>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рамках регионального проекта </w:t>
      </w:r>
      <w:r w:rsidR="0030174B" w:rsidRPr="00EA2FEC">
        <w:rPr>
          <w:rFonts w:ascii="PT Astra Serif" w:eastAsia="Times New Roman" w:hAnsi="PT Astra Serif"/>
          <w:sz w:val="24"/>
          <w:szCs w:val="24"/>
          <w:lang w:eastAsia="ru-RU"/>
        </w:rPr>
        <w:t xml:space="preserve">«Обеспечение медицинских организаций системы здравоохранения Томской области квалифицированными кадрами» </w:t>
      </w:r>
      <w:r w:rsidRPr="00EA2FEC">
        <w:rPr>
          <w:rFonts w:ascii="PT Astra Serif" w:eastAsia="Times New Roman" w:hAnsi="PT Astra Serif"/>
          <w:sz w:val="24"/>
          <w:szCs w:val="24"/>
          <w:lang w:eastAsia="ru-RU"/>
        </w:rPr>
        <w:t xml:space="preserve">медицинские работники, в том числе молодые специалисты, вовлекаются в систему непрерывного медицинского образования </w:t>
      </w:r>
      <w:r w:rsidR="00716A93"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постоянное повышение квалификации в рамках профессиональной деятельности медицинских работников с высшим медицинским и средним профессиональным образованием.</w:t>
      </w:r>
    </w:p>
    <w:p w14:paraId="3199A0D7" w14:textId="199BD04F" w:rsidR="005E6FD4" w:rsidRPr="00EA2FEC" w:rsidRDefault="005E6FD4" w:rsidP="00024BE5">
      <w:pPr>
        <w:shd w:val="clear" w:color="auto" w:fill="FFFFFF" w:themeFill="background1"/>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За 2024 год на циклах повышения квалификации и профессиональной переподготовки обучено 2</w:t>
      </w:r>
      <w:r w:rsidR="00716A93"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446 врачей-специалистов (60% общей численности врачей) и 4</w:t>
      </w:r>
      <w:r w:rsidR="0030174B"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045 медицинских работников со средним профессиональным образованием (54% общей численности).</w:t>
      </w:r>
    </w:p>
    <w:p w14:paraId="6DBC3769" w14:textId="5C46C754" w:rsidR="005E6FD4" w:rsidRPr="00EA2FEC" w:rsidRDefault="005E6FD4" w:rsidP="00024BE5">
      <w:pPr>
        <w:shd w:val="clear" w:color="auto" w:fill="FFFFFF" w:themeFill="background1"/>
        <w:spacing w:after="0" w:line="240" w:lineRule="auto"/>
        <w:ind w:firstLine="709"/>
        <w:jc w:val="both"/>
        <w:rPr>
          <w:rFonts w:ascii="PT Astra Serif" w:eastAsia="Calibri" w:hAnsi="PT Astra Serif" w:cs="Courier New"/>
          <w:sz w:val="24"/>
          <w:szCs w:val="24"/>
        </w:rPr>
      </w:pPr>
      <w:r w:rsidRPr="00EA2FEC">
        <w:rPr>
          <w:rFonts w:ascii="PT Astra Serif" w:eastAsia="Calibri" w:hAnsi="PT Astra Serif" w:cs="Courier New"/>
          <w:sz w:val="24"/>
          <w:szCs w:val="24"/>
        </w:rPr>
        <w:t>В 2024 году в Медицинской информационной системе Томской области реализованы структурированные электронные медицинские документы по 22</w:t>
      </w:r>
      <w:r w:rsidR="0030174B" w:rsidRPr="00EA2FEC">
        <w:rPr>
          <w:rFonts w:ascii="PT Astra Serif" w:eastAsia="Calibri" w:hAnsi="PT Astra Serif" w:cs="Courier New"/>
          <w:sz w:val="24"/>
          <w:szCs w:val="24"/>
        </w:rPr>
        <w:t> </w:t>
      </w:r>
      <w:r w:rsidRPr="00EA2FEC">
        <w:rPr>
          <w:rFonts w:ascii="PT Astra Serif" w:eastAsia="Calibri" w:hAnsi="PT Astra Serif" w:cs="Courier New"/>
          <w:sz w:val="24"/>
          <w:szCs w:val="24"/>
        </w:rPr>
        <w:t>направлениям.</w:t>
      </w:r>
    </w:p>
    <w:p w14:paraId="68A6B925" w14:textId="77777777" w:rsidR="005E6FD4" w:rsidRPr="00EA2FEC" w:rsidRDefault="005E6FD4" w:rsidP="00024BE5">
      <w:pPr>
        <w:spacing w:after="0" w:line="240" w:lineRule="auto"/>
        <w:ind w:firstLine="709"/>
        <w:jc w:val="both"/>
        <w:rPr>
          <w:rFonts w:ascii="PT Astra Serif" w:eastAsia="Calibri" w:hAnsi="PT Astra Serif" w:cs="Courier New"/>
          <w:sz w:val="24"/>
          <w:szCs w:val="24"/>
        </w:rPr>
      </w:pPr>
      <w:r w:rsidRPr="00EA2FEC">
        <w:rPr>
          <w:rFonts w:ascii="PT Astra Serif" w:eastAsia="Calibri" w:hAnsi="PT Astra Serif" w:cs="Courier New"/>
          <w:sz w:val="24"/>
          <w:szCs w:val="24"/>
        </w:rPr>
        <w:t>В рамках развития технологий с применением искусственного интеллекта осуществлено подключение медицинских организаций к Московскому искусственному интеллекту МосМедИИ по 4 модальностям: КТ органов грудной клетки, КТ головного мозга, рентген органов грудной клетки и флюорография. Внедрена единая радиологическая информационная система, предназначенная для работы с медицинскими изображениями, которая позволяет организовать полноценную работу референсного рентгенологического центра.</w:t>
      </w:r>
    </w:p>
    <w:p w14:paraId="2B061618" w14:textId="77777777" w:rsidR="005B68EC" w:rsidRPr="00EA2FEC" w:rsidRDefault="005B68EC" w:rsidP="00024BE5">
      <w:pPr>
        <w:spacing w:after="0" w:line="240" w:lineRule="auto"/>
        <w:rPr>
          <w:rFonts w:ascii="PT Astra Serif" w:eastAsia="Calibri" w:hAnsi="PT Astra Serif" w:cs="Courier New"/>
          <w:sz w:val="24"/>
          <w:szCs w:val="24"/>
        </w:rPr>
      </w:pPr>
    </w:p>
    <w:p w14:paraId="238A6CE3" w14:textId="77777777" w:rsidR="005B68EC" w:rsidRPr="00EA2FEC" w:rsidRDefault="005B68EC"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lastRenderedPageBreak/>
        <w:t>Перспективные задачи:</w:t>
      </w:r>
    </w:p>
    <w:p w14:paraId="713A3BC5" w14:textId="207AB740" w:rsidR="005E6FD4" w:rsidRPr="00EA2FEC" w:rsidRDefault="005E6FD4"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Calibri" w:hAnsi="PT Astra Serif" w:cs="Courier New"/>
          <w:sz w:val="24"/>
          <w:szCs w:val="24"/>
        </w:rPr>
        <w:t>1. </w:t>
      </w:r>
      <w:r w:rsidRPr="00EA2FEC">
        <w:rPr>
          <w:rFonts w:ascii="PT Astra Serif" w:eastAsia="Times New Roman" w:hAnsi="PT Astra Serif"/>
          <w:sz w:val="24"/>
          <w:szCs w:val="24"/>
          <w:lang w:eastAsia="ru-RU"/>
        </w:rPr>
        <w:t xml:space="preserve">Завершение капитального ремонта поликлиники ОГАУЗ «Городская клиническая больница </w:t>
      </w:r>
      <w:r w:rsidR="00F16D9C" w:rsidRPr="00EA2FEC">
        <w:rPr>
          <w:rFonts w:ascii="PT Astra Serif" w:eastAsia="Times New Roman" w:hAnsi="PT Astra Serif"/>
          <w:sz w:val="24"/>
          <w:szCs w:val="24"/>
          <w:lang w:eastAsia="ru-RU"/>
        </w:rPr>
        <w:t>№</w:t>
      </w:r>
      <w:r w:rsidR="0068635E" w:rsidRPr="00EA2FEC">
        <w:rPr>
          <w:rFonts w:ascii="PT Astra Serif" w:eastAsia="Times New Roman" w:hAnsi="PT Astra Serif"/>
          <w:sz w:val="24"/>
          <w:szCs w:val="24"/>
          <w:lang w:eastAsia="ru-RU"/>
        </w:rPr>
        <w:t> </w:t>
      </w:r>
      <w:r w:rsidR="00F16D9C" w:rsidRPr="00EA2FEC">
        <w:rPr>
          <w:rFonts w:ascii="PT Astra Serif" w:eastAsia="Times New Roman" w:hAnsi="PT Astra Serif"/>
          <w:sz w:val="24"/>
          <w:szCs w:val="24"/>
          <w:lang w:eastAsia="ru-RU"/>
        </w:rPr>
        <w:t>3 им. Б.И. Альперовича», здания</w:t>
      </w:r>
      <w:r w:rsidRPr="00EA2FEC">
        <w:rPr>
          <w:rFonts w:ascii="PT Astra Serif" w:eastAsia="Times New Roman" w:hAnsi="PT Astra Serif"/>
          <w:sz w:val="24"/>
          <w:szCs w:val="24"/>
          <w:lang w:eastAsia="ru-RU"/>
        </w:rPr>
        <w:t xml:space="preserve"> ОГАУЗ «Поликлиника №</w:t>
      </w:r>
      <w:r w:rsidR="00716A93"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1</w:t>
      </w:r>
      <w:r w:rsidR="0068635E"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и здания ОГАУЗ</w:t>
      </w:r>
      <w:r w:rsidR="006156C2"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«Колпашевская РБ». Проведение капитального ремонта зданий ОГАУЗ</w:t>
      </w:r>
      <w:r w:rsidR="00716A93"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«Стрежевская ГБ», ОГАУЗ «</w:t>
      </w:r>
      <w:proofErr w:type="gramStart"/>
      <w:r w:rsidRPr="00EA2FEC">
        <w:rPr>
          <w:rFonts w:ascii="PT Astra Serif" w:eastAsia="Times New Roman" w:hAnsi="PT Astra Serif"/>
          <w:sz w:val="24"/>
          <w:szCs w:val="24"/>
          <w:lang w:eastAsia="ru-RU"/>
        </w:rPr>
        <w:t>Томская</w:t>
      </w:r>
      <w:proofErr w:type="gramEnd"/>
      <w:r w:rsidRPr="00EA2FEC">
        <w:rPr>
          <w:rFonts w:ascii="PT Astra Serif" w:eastAsia="Times New Roman" w:hAnsi="PT Astra Serif"/>
          <w:sz w:val="24"/>
          <w:szCs w:val="24"/>
          <w:lang w:eastAsia="ru-RU"/>
        </w:rPr>
        <w:t xml:space="preserve"> РБ», ОГБУЗ «Каргасокская РБ», ОГБУЗ</w:t>
      </w:r>
      <w:r w:rsidR="00716A93"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«Тегульдетская РБ».</w:t>
      </w:r>
    </w:p>
    <w:p w14:paraId="4F4840CF" w14:textId="525DA7F6" w:rsidR="00F16D9C" w:rsidRPr="00EA2FEC" w:rsidRDefault="00F16D9C" w:rsidP="00F16D9C">
      <w:pPr>
        <w:shd w:val="clear" w:color="auto" w:fill="FFFFFF" w:themeFill="background1"/>
        <w:spacing w:after="0" w:line="240" w:lineRule="auto"/>
        <w:ind w:firstLine="709"/>
        <w:jc w:val="both"/>
        <w:rPr>
          <w:rFonts w:ascii="PT Astra Serif" w:eastAsia="Calibri" w:hAnsi="PT Astra Serif"/>
          <w:sz w:val="24"/>
          <w:szCs w:val="24"/>
        </w:rPr>
      </w:pPr>
      <w:r w:rsidRPr="00EA2FEC">
        <w:rPr>
          <w:rFonts w:ascii="PT Astra Serif" w:eastAsia="Times New Roman" w:hAnsi="PT Astra Serif"/>
          <w:sz w:val="24"/>
          <w:szCs w:val="24"/>
          <w:lang w:eastAsia="ru-RU"/>
        </w:rPr>
        <w:t xml:space="preserve">2. Приобретение </w:t>
      </w:r>
      <w:r w:rsidRPr="00EA2FEC">
        <w:rPr>
          <w:rFonts w:ascii="PT Astra Serif" w:eastAsia="Calibri" w:hAnsi="PT Astra Serif"/>
          <w:sz w:val="24"/>
          <w:szCs w:val="24"/>
        </w:rPr>
        <w:t>быстровозводимых модульных конструкций для врачебной амбулатории</w:t>
      </w:r>
      <w:r w:rsidRPr="00EA2FEC">
        <w:rPr>
          <w:rFonts w:ascii="PT Astra Serif" w:eastAsia="Times New Roman" w:hAnsi="PT Astra Serif"/>
          <w:sz w:val="24"/>
          <w:szCs w:val="24"/>
          <w:lang w:eastAsia="ru-RU"/>
        </w:rPr>
        <w:t xml:space="preserve"> в с. Турунтаево и ФАП в п. </w:t>
      </w:r>
      <w:proofErr w:type="gramStart"/>
      <w:r w:rsidRPr="00EA2FEC">
        <w:rPr>
          <w:rFonts w:ascii="PT Astra Serif" w:eastAsia="Times New Roman" w:hAnsi="PT Astra Serif"/>
          <w:sz w:val="24"/>
          <w:szCs w:val="24"/>
          <w:lang w:eastAsia="ru-RU"/>
        </w:rPr>
        <w:t>Мирный</w:t>
      </w:r>
      <w:proofErr w:type="gramEnd"/>
      <w:r w:rsidRPr="00EA2FEC">
        <w:rPr>
          <w:rFonts w:ascii="PT Astra Serif" w:eastAsia="Times New Roman" w:hAnsi="PT Astra Serif"/>
          <w:sz w:val="24"/>
          <w:szCs w:val="24"/>
          <w:lang w:eastAsia="ru-RU"/>
        </w:rPr>
        <w:t>.</w:t>
      </w:r>
    </w:p>
    <w:p w14:paraId="2FA55DB7" w14:textId="47F307FA" w:rsidR="005E6FD4" w:rsidRPr="00EA2FEC" w:rsidRDefault="005E6FD4" w:rsidP="00024BE5">
      <w:pPr>
        <w:shd w:val="clear" w:color="auto" w:fill="FFFFFF" w:themeFill="background1"/>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3. Приобретение и поставка 27 автомобилей и </w:t>
      </w:r>
      <w:r w:rsidR="00F16D9C" w:rsidRPr="00EA2FEC">
        <w:rPr>
          <w:rFonts w:ascii="PT Astra Serif" w:eastAsia="Calibri" w:hAnsi="PT Astra Serif"/>
          <w:sz w:val="24"/>
          <w:szCs w:val="24"/>
        </w:rPr>
        <w:t>30</w:t>
      </w:r>
      <w:r w:rsidRPr="00EA2FEC">
        <w:rPr>
          <w:rFonts w:ascii="PT Astra Serif" w:eastAsia="Calibri" w:hAnsi="PT Astra Serif"/>
          <w:sz w:val="24"/>
          <w:szCs w:val="24"/>
        </w:rPr>
        <w:t xml:space="preserve"> единиц оборудования в районные больницы и поликлиники.</w:t>
      </w:r>
    </w:p>
    <w:p w14:paraId="76090580" w14:textId="35A14246" w:rsidR="005E6FD4" w:rsidRPr="00EA2FEC" w:rsidRDefault="005E6FD4" w:rsidP="00024BE5">
      <w:pPr>
        <w:spacing w:after="0" w:line="240" w:lineRule="auto"/>
        <w:ind w:firstLine="709"/>
        <w:jc w:val="both"/>
        <w:rPr>
          <w:rFonts w:ascii="PT Astra Serif" w:eastAsia="Calibri" w:hAnsi="PT Astra Serif" w:cs="Courier New"/>
          <w:sz w:val="24"/>
          <w:szCs w:val="24"/>
        </w:rPr>
      </w:pPr>
      <w:r w:rsidRPr="00EA2FEC">
        <w:rPr>
          <w:rFonts w:ascii="PT Astra Serif" w:eastAsia="Calibri" w:hAnsi="PT Astra Serif" w:cs="Courier New"/>
          <w:sz w:val="24"/>
          <w:szCs w:val="24"/>
        </w:rPr>
        <w:t xml:space="preserve">4. Завершение интеграции Медицинской информационной системы Томской области с платформой ГИС ОМС в целях автоматической передачи реестров оказанных медицинских услуг на оплату ФФОМС. </w:t>
      </w:r>
    </w:p>
    <w:p w14:paraId="5324FF67" w14:textId="505CBB0A" w:rsidR="005E6FD4" w:rsidRPr="00EA2FEC" w:rsidRDefault="005E6FD4" w:rsidP="00024BE5">
      <w:pPr>
        <w:shd w:val="clear" w:color="auto" w:fill="FFFFFF" w:themeFill="background1"/>
        <w:spacing w:after="0" w:line="240" w:lineRule="auto"/>
        <w:ind w:firstLine="709"/>
        <w:jc w:val="both"/>
        <w:rPr>
          <w:rFonts w:ascii="PT Astra Serif" w:eastAsia="Calibri" w:hAnsi="PT Astra Serif" w:cs="Courier New"/>
          <w:sz w:val="24"/>
          <w:szCs w:val="24"/>
        </w:rPr>
      </w:pPr>
      <w:r w:rsidRPr="00EA2FEC">
        <w:rPr>
          <w:rFonts w:ascii="PT Astra Serif" w:eastAsia="Calibri" w:hAnsi="PT Astra Serif" w:cs="Courier New"/>
          <w:sz w:val="24"/>
          <w:szCs w:val="24"/>
        </w:rPr>
        <w:t>5. Модернизация Центра обработки данных и приведение информационной безопасности в соответствие с установленными требованиями.</w:t>
      </w:r>
    </w:p>
    <w:p w14:paraId="4D66EEA7" w14:textId="64566168" w:rsidR="005E6FD4" w:rsidRPr="00EA2FEC" w:rsidRDefault="005E6FD4" w:rsidP="00024BE5">
      <w:pPr>
        <w:shd w:val="clear" w:color="auto" w:fill="FFFFFF" w:themeFill="background1"/>
        <w:spacing w:after="0" w:line="240" w:lineRule="auto"/>
        <w:ind w:firstLine="709"/>
        <w:jc w:val="both"/>
        <w:rPr>
          <w:rFonts w:ascii="PT Astra Serif" w:eastAsia="Calibri" w:hAnsi="PT Astra Serif"/>
          <w:sz w:val="24"/>
          <w:szCs w:val="24"/>
          <w:lang w:bidi="ru-RU"/>
        </w:rPr>
      </w:pPr>
      <w:r w:rsidRPr="00EA2FEC">
        <w:rPr>
          <w:rFonts w:ascii="PT Astra Serif" w:eastAsia="Calibri" w:hAnsi="PT Astra Serif" w:cs="Courier New"/>
          <w:sz w:val="24"/>
          <w:szCs w:val="24"/>
        </w:rPr>
        <w:t xml:space="preserve">6. Привлечение </w:t>
      </w:r>
      <w:r w:rsidRPr="00EA2FEC">
        <w:rPr>
          <w:rFonts w:ascii="PT Astra Serif" w:eastAsia="Calibri" w:hAnsi="PT Astra Serif"/>
          <w:sz w:val="24"/>
          <w:szCs w:val="24"/>
          <w:lang w:bidi="ru-RU"/>
        </w:rPr>
        <w:t xml:space="preserve">105 медицинских работников (75 врачей и 30 средних медицинских работников) в рамках </w:t>
      </w:r>
      <w:r w:rsidRPr="00EA2FEC">
        <w:rPr>
          <w:rFonts w:ascii="PT Astra Serif" w:eastAsia="Times New Roman" w:hAnsi="PT Astra Serif"/>
          <w:sz w:val="24"/>
          <w:szCs w:val="24"/>
          <w:lang w:eastAsia="ru-RU"/>
        </w:rPr>
        <w:t>программ «Земский доктор» и «Земский фельдшер» (</w:t>
      </w:r>
      <w:r w:rsidRPr="00EA2FEC">
        <w:rPr>
          <w:rFonts w:ascii="PT Astra Serif" w:eastAsia="Calibri" w:hAnsi="PT Astra Serif"/>
          <w:sz w:val="24"/>
          <w:szCs w:val="24"/>
          <w:lang w:bidi="ru-RU"/>
        </w:rPr>
        <w:t>предусмотрено</w:t>
      </w:r>
      <w:r w:rsidR="00D57FD7" w:rsidRPr="00EA2FEC">
        <w:rPr>
          <w:rFonts w:ascii="PT Astra Serif" w:eastAsia="Calibri" w:hAnsi="PT Astra Serif"/>
          <w:sz w:val="24"/>
          <w:szCs w:val="24"/>
          <w:lang w:bidi="ru-RU"/>
        </w:rPr>
        <w:t xml:space="preserve"> </w:t>
      </w:r>
      <w:r w:rsidRPr="00EA2FEC">
        <w:rPr>
          <w:rFonts w:ascii="PT Astra Serif" w:eastAsia="Calibri" w:hAnsi="PT Astra Serif"/>
          <w:sz w:val="24"/>
          <w:szCs w:val="24"/>
          <w:lang w:bidi="ru-RU"/>
        </w:rPr>
        <w:t xml:space="preserve">135 </w:t>
      </w:r>
      <w:r w:rsidR="00B72E86" w:rsidRPr="00EA2FEC">
        <w:rPr>
          <w:rFonts w:ascii="PT Astra Serif" w:eastAsia="Calibri" w:hAnsi="PT Astra Serif"/>
          <w:sz w:val="24"/>
          <w:szCs w:val="24"/>
          <w:lang w:bidi="ru-RU"/>
        </w:rPr>
        <w:t xml:space="preserve">млн. </w:t>
      </w:r>
      <w:r w:rsidRPr="00EA2FEC">
        <w:rPr>
          <w:rFonts w:ascii="PT Astra Serif" w:eastAsia="Calibri" w:hAnsi="PT Astra Serif"/>
          <w:sz w:val="24"/>
          <w:szCs w:val="24"/>
          <w:lang w:bidi="ru-RU"/>
        </w:rPr>
        <w:t>рублей в областном бюджете).</w:t>
      </w:r>
    </w:p>
    <w:p w14:paraId="26504A2C" w14:textId="77777777" w:rsidR="005E6FD4" w:rsidRPr="00EA2FEC" w:rsidRDefault="005E6FD4" w:rsidP="00024BE5">
      <w:pPr>
        <w:spacing w:after="0" w:line="240" w:lineRule="auto"/>
        <w:ind w:firstLine="708"/>
        <w:jc w:val="both"/>
        <w:rPr>
          <w:rFonts w:ascii="PT Astra Serif" w:eastAsia="Calibri" w:hAnsi="PT Astra Serif"/>
          <w:sz w:val="24"/>
          <w:szCs w:val="24"/>
        </w:rPr>
      </w:pPr>
    </w:p>
    <w:p w14:paraId="1CD73B83" w14:textId="77777777" w:rsidR="005B68EC" w:rsidRPr="00EA2FEC" w:rsidRDefault="005B68EC" w:rsidP="00024BE5">
      <w:pPr>
        <w:pStyle w:val="af0"/>
        <w:outlineLvl w:val="1"/>
      </w:pPr>
      <w:bookmarkStart w:id="23" w:name="_Toc196848018"/>
      <w:r w:rsidRPr="00EA2FEC">
        <w:t>3.2. Содействие повышению качества образования</w:t>
      </w:r>
      <w:bookmarkEnd w:id="23"/>
    </w:p>
    <w:bookmarkEnd w:id="20"/>
    <w:p w14:paraId="726CB4AB" w14:textId="77777777" w:rsidR="00FE14C5" w:rsidRPr="00EA2FEC" w:rsidRDefault="00FE14C5" w:rsidP="00024BE5">
      <w:pPr>
        <w:spacing w:after="0" w:line="240" w:lineRule="auto"/>
        <w:ind w:firstLine="709"/>
        <w:jc w:val="both"/>
        <w:rPr>
          <w:rFonts w:ascii="PT Astra Serif" w:eastAsia="Times New Roman" w:hAnsi="PT Astra Serif"/>
          <w:sz w:val="24"/>
          <w:szCs w:val="24"/>
          <w:lang w:eastAsia="ru-RU"/>
        </w:rPr>
      </w:pPr>
    </w:p>
    <w:p w14:paraId="45656221" w14:textId="32228C4A" w:rsidR="00FE14C5" w:rsidRPr="00EA2FEC" w:rsidRDefault="00FE14C5" w:rsidP="00024BE5">
      <w:pPr>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Стратегическими направлениями развития системы образования Томской области в современных условиях являются: обеспечение доступности качественного образования; разработка и внедрение образовательных программ, основанных на уникальных отечественных традициях и опыте; развитие инклюзивного образования; подготовка квалифицированных кадров для экономики; цифровая трансформация системы образования; воспитание гражданственности и патриотизма на всех уровнях образования; повышение роли и престижа профессии педагогического работника.</w:t>
      </w:r>
      <w:proofErr w:type="gramEnd"/>
    </w:p>
    <w:p w14:paraId="5D725CE9" w14:textId="77777777" w:rsidR="00FE14C5" w:rsidRPr="00EA2FEC" w:rsidRDefault="00FE14C5" w:rsidP="00024BE5">
      <w:pPr>
        <w:spacing w:after="0" w:line="240" w:lineRule="auto"/>
        <w:ind w:firstLine="675"/>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t xml:space="preserve">Приоритетные направления государственной политики в сфере образования </w:t>
      </w:r>
      <w:r w:rsidRPr="00EA2FEC">
        <w:rPr>
          <w:rFonts w:ascii="PT Astra Serif" w:eastAsia="Times New Roman" w:hAnsi="PT Astra Serif" w:cs="Arial"/>
          <w:sz w:val="24"/>
          <w:szCs w:val="24"/>
          <w:lang w:eastAsia="ru-RU"/>
        </w:rPr>
        <w:t xml:space="preserve">выстраиваются на принципах формирования единого образовательного пространства в Томской области в целях </w:t>
      </w:r>
      <w:r w:rsidRPr="00EA2FEC">
        <w:rPr>
          <w:rFonts w:ascii="PT Astra Serif" w:eastAsia="Times New Roman" w:hAnsi="PT Astra Serif"/>
          <w:sz w:val="24"/>
          <w:szCs w:val="24"/>
          <w:lang w:eastAsia="ru-RU"/>
        </w:rPr>
        <w:t>обеспечения доступности, качества и безопасности при получении образования.</w:t>
      </w:r>
    </w:p>
    <w:p w14:paraId="07633715" w14:textId="76ECD0E3" w:rsidR="00FE14C5" w:rsidRPr="00EA2FEC" w:rsidRDefault="00FE14C5" w:rsidP="00024BE5">
      <w:pPr>
        <w:spacing w:after="0" w:line="240" w:lineRule="auto"/>
        <w:ind w:firstLine="709"/>
        <w:jc w:val="both"/>
        <w:rPr>
          <w:rFonts w:ascii="PT Astra Serif" w:eastAsia="Calibri" w:hAnsi="PT Astra Serif"/>
          <w:sz w:val="24"/>
          <w:szCs w:val="24"/>
        </w:rPr>
      </w:pPr>
      <w:proofErr w:type="gramStart"/>
      <w:r w:rsidRPr="00EA2FEC">
        <w:rPr>
          <w:rFonts w:ascii="PT Astra Serif" w:eastAsia="Calibri" w:hAnsi="PT Astra Serif"/>
          <w:sz w:val="24"/>
          <w:szCs w:val="24"/>
        </w:rPr>
        <w:t xml:space="preserve">Реализация потенциала каждого человека, развитие его талантов и создание условий для воспитания гармонично развитой и социально ответственной личности на основе духовно-нравственных ценностей народов Российской Федерации, исторических и культурных традиций являются задачами, поставленными перед системой образования </w:t>
      </w:r>
      <w:r w:rsidRPr="00EA2FEC">
        <w:rPr>
          <w:rFonts w:ascii="PT Astra Serif" w:eastAsia="Times New Roman" w:hAnsi="PT Astra Serif" w:cs="Arial"/>
          <w:sz w:val="24"/>
          <w:szCs w:val="24"/>
          <w:lang w:eastAsia="ru-RU"/>
        </w:rPr>
        <w:t xml:space="preserve">Указом Президента Российской Федерации </w:t>
      </w:r>
      <w:r w:rsidR="0030174B" w:rsidRPr="00EA2FEC">
        <w:rPr>
          <w:rFonts w:ascii="PT Astra Serif" w:eastAsia="Calibri" w:hAnsi="PT Astra Serif"/>
          <w:sz w:val="24"/>
          <w:szCs w:val="24"/>
        </w:rPr>
        <w:t>от 07.05.2024 № </w:t>
      </w:r>
      <w:r w:rsidRPr="00EA2FEC">
        <w:rPr>
          <w:rFonts w:ascii="PT Astra Serif" w:eastAsia="Calibri" w:hAnsi="PT Astra Serif"/>
          <w:sz w:val="24"/>
          <w:szCs w:val="24"/>
        </w:rPr>
        <w:t>309 «О национальных целях развития Российской Федерации на период до 2030 года и на перспективу до 2036 года»</w:t>
      </w:r>
      <w:r w:rsidRPr="00EA2FEC">
        <w:rPr>
          <w:rFonts w:ascii="PT Astra Serif" w:eastAsia="Times New Roman" w:hAnsi="PT Astra Serif" w:cs="Arial"/>
          <w:sz w:val="24"/>
          <w:szCs w:val="24"/>
          <w:lang w:eastAsia="ru-RU"/>
        </w:rPr>
        <w:t>.</w:t>
      </w:r>
      <w:proofErr w:type="gramEnd"/>
    </w:p>
    <w:p w14:paraId="0444CB58" w14:textId="64EB9425"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Образовательная деятельность на территории Томской области осуществляется в 545</w:t>
      </w:r>
      <w:r w:rsidR="0030174B"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организациях дошкольного, начального общего, основного общего, среднего общего образовани</w:t>
      </w:r>
      <w:r w:rsidR="0068635E" w:rsidRPr="00EA2FEC">
        <w:rPr>
          <w:rFonts w:ascii="PT Astra Serif" w:eastAsia="Times New Roman" w:hAnsi="PT Astra Serif" w:cs="Arial"/>
          <w:sz w:val="24"/>
          <w:szCs w:val="24"/>
          <w:lang w:eastAsia="ru-RU"/>
        </w:rPr>
        <w:t>я</w:t>
      </w:r>
      <w:r w:rsidRPr="00EA2FEC">
        <w:rPr>
          <w:rFonts w:ascii="PT Astra Serif" w:eastAsia="Times New Roman" w:hAnsi="PT Astra Serif" w:cs="Arial"/>
          <w:sz w:val="24"/>
          <w:szCs w:val="24"/>
          <w:lang w:eastAsia="ru-RU"/>
        </w:rPr>
        <w:t xml:space="preserve"> и дополнительного образования детей. Общее количество обучающихся в системе общего образования Томской области составляет свыше 173 тыс. человек (школьников и воспитанников детских садов).</w:t>
      </w:r>
    </w:p>
    <w:p w14:paraId="5E39909C" w14:textId="77777777" w:rsidR="00FE14C5" w:rsidRPr="00EA2FEC" w:rsidRDefault="00FE14C5" w:rsidP="00024BE5">
      <w:pPr>
        <w:spacing w:after="0" w:line="240" w:lineRule="auto"/>
        <w:ind w:firstLine="709"/>
        <w:jc w:val="both"/>
        <w:rPr>
          <w:rFonts w:ascii="PT Astra Serif" w:eastAsia="Times New Roman" w:hAnsi="PT Astra Serif"/>
          <w:sz w:val="24"/>
          <w:szCs w:val="24"/>
          <w:lang w:eastAsia="ru-RU"/>
        </w:rPr>
      </w:pPr>
    </w:p>
    <w:p w14:paraId="616D9FDD" w14:textId="77777777" w:rsidR="00FE14C5" w:rsidRPr="00EA2FEC" w:rsidRDefault="00FE14C5" w:rsidP="00024BE5">
      <w:pPr>
        <w:shd w:val="clear" w:color="auto" w:fill="EAF1DD" w:themeFill="accent3" w:themeFillTint="33"/>
        <w:tabs>
          <w:tab w:val="left" w:pos="4962"/>
        </w:tabs>
        <w:spacing w:after="0" w:line="240" w:lineRule="auto"/>
        <w:jc w:val="both"/>
        <w:rPr>
          <w:rFonts w:ascii="PT Astra Serif" w:eastAsia="Times New Roman" w:hAnsi="PT Astra Serif" w:cs="Arial"/>
          <w:b/>
          <w:bCs/>
          <w:sz w:val="24"/>
          <w:szCs w:val="24"/>
          <w:lang w:eastAsia="ru-RU"/>
        </w:rPr>
      </w:pPr>
      <w:r w:rsidRPr="00EA2FEC">
        <w:rPr>
          <w:rFonts w:ascii="PT Astra Serif" w:eastAsia="Times New Roman" w:hAnsi="PT Astra Serif" w:cs="Arial"/>
          <w:b/>
          <w:bCs/>
          <w:sz w:val="24"/>
          <w:szCs w:val="24"/>
          <w:lang w:eastAsia="ru-RU"/>
        </w:rPr>
        <w:t>Дошкольное образование</w:t>
      </w:r>
    </w:p>
    <w:p w14:paraId="459AD067" w14:textId="7DBDEFB6"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Во исполнение Указа Президента Российской Федерации от 07.05.2012 №</w:t>
      </w:r>
      <w:r w:rsidR="0030174B"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599 «О</w:t>
      </w:r>
      <w:r w:rsidR="0030174B"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мерах по реализации государственной политики в области образования и науки» в 2024 году продолжена работа по обеспечению 100% доступности дошкольного образования для детей в возрасте от 3 до 7 лет. На территории Томской области актуальная очередь детей указанной возрастной категории отсутствует на протяжении трех лет.</w:t>
      </w:r>
    </w:p>
    <w:p w14:paraId="22E2DF9C" w14:textId="77777777" w:rsidR="00FE14C5" w:rsidRPr="00EA2FEC" w:rsidRDefault="00FE14C5" w:rsidP="00024BE5">
      <w:pPr>
        <w:spacing w:after="0" w:line="240" w:lineRule="auto"/>
        <w:jc w:val="both"/>
        <w:rPr>
          <w:rFonts w:ascii="PT Astra Serif" w:eastAsia="Times New Roman" w:hAnsi="PT Astra Serif" w:cs="Arial"/>
          <w:sz w:val="24"/>
          <w:szCs w:val="24"/>
          <w:lang w:eastAsia="ru-RU"/>
        </w:rPr>
      </w:pPr>
    </w:p>
    <w:p w14:paraId="3C9F33FF" w14:textId="77777777" w:rsidR="0068635E" w:rsidRPr="00EA2FEC" w:rsidRDefault="0068635E" w:rsidP="00024BE5">
      <w:pPr>
        <w:spacing w:after="0" w:line="240" w:lineRule="auto"/>
        <w:jc w:val="both"/>
        <w:rPr>
          <w:rFonts w:ascii="PT Astra Serif" w:eastAsia="Times New Roman" w:hAnsi="PT Astra Serif" w:cs="Arial"/>
          <w:sz w:val="24"/>
          <w:szCs w:val="24"/>
          <w:lang w:eastAsia="ru-RU"/>
        </w:rPr>
      </w:pPr>
    </w:p>
    <w:tbl>
      <w:tblPr>
        <w:tblW w:w="9243" w:type="dxa"/>
        <w:tblInd w:w="105" w:type="dxa"/>
        <w:tblBorders>
          <w:top w:val="single" w:sz="6" w:space="0" w:color="00B050"/>
          <w:left w:val="single" w:sz="6" w:space="0" w:color="00B050"/>
          <w:bottom w:val="single" w:sz="6" w:space="0" w:color="00B050"/>
          <w:right w:val="single" w:sz="6" w:space="0" w:color="00B050"/>
          <w:insideH w:val="single" w:sz="6" w:space="0" w:color="00B050"/>
          <w:insideV w:val="single" w:sz="6" w:space="0" w:color="00B050"/>
        </w:tblBorders>
        <w:tblCellMar>
          <w:left w:w="0" w:type="dxa"/>
          <w:right w:w="0" w:type="dxa"/>
        </w:tblCellMar>
        <w:tblLook w:val="04A0" w:firstRow="1" w:lastRow="0" w:firstColumn="1" w:lastColumn="0" w:noHBand="0" w:noVBand="1"/>
      </w:tblPr>
      <w:tblGrid>
        <w:gridCol w:w="9243"/>
      </w:tblGrid>
      <w:tr w:rsidR="00FE14C5" w:rsidRPr="00EA2FEC" w14:paraId="035FE09F" w14:textId="77777777" w:rsidTr="0058268F">
        <w:tc>
          <w:tcPr>
            <w:tcW w:w="9243" w:type="dxa"/>
            <w:tcMar>
              <w:top w:w="0" w:type="dxa"/>
              <w:left w:w="105" w:type="dxa"/>
              <w:bottom w:w="0" w:type="dxa"/>
              <w:right w:w="105" w:type="dxa"/>
            </w:tcMar>
            <w:hideMark/>
          </w:tcPr>
          <w:p w14:paraId="4B7591F2" w14:textId="77777777" w:rsidR="00FE14C5" w:rsidRPr="00EA2FEC" w:rsidRDefault="00FE14C5" w:rsidP="00024BE5">
            <w:pPr>
              <w:spacing w:after="0" w:line="240" w:lineRule="auto"/>
              <w:ind w:firstLine="34"/>
              <w:jc w:val="center"/>
              <w:rPr>
                <w:rFonts w:ascii="PT Astra Serif" w:eastAsia="Times New Roman" w:hAnsi="PT Astra Serif"/>
                <w:b/>
                <w:bCs/>
                <w:sz w:val="24"/>
                <w:szCs w:val="24"/>
                <w:lang w:eastAsia="ru-RU"/>
              </w:rPr>
            </w:pPr>
            <w:r w:rsidRPr="00EA2FEC">
              <w:rPr>
                <w:rFonts w:ascii="PT Astra Serif" w:eastAsia="Times New Roman" w:hAnsi="PT Astra Serif"/>
                <w:b/>
                <w:bCs/>
                <w:sz w:val="24"/>
                <w:szCs w:val="24"/>
                <w:lang w:eastAsia="ru-RU"/>
              </w:rPr>
              <w:lastRenderedPageBreak/>
              <w:t xml:space="preserve">Доступность дошкольного образования для детей в возрасте от 1,5 до 3 лет </w:t>
            </w:r>
          </w:p>
          <w:p w14:paraId="786CDCCF" w14:textId="77777777" w:rsidR="00FE14C5" w:rsidRPr="00EA2FEC" w:rsidRDefault="00FE14C5" w:rsidP="00024BE5">
            <w:pPr>
              <w:spacing w:after="0" w:line="240" w:lineRule="auto"/>
              <w:ind w:firstLine="34"/>
              <w:jc w:val="center"/>
              <w:rPr>
                <w:rFonts w:ascii="PT Astra Serif" w:eastAsia="Times New Roman" w:hAnsi="PT Astra Serif"/>
                <w:sz w:val="24"/>
                <w:szCs w:val="24"/>
                <w:lang w:eastAsia="ru-RU"/>
              </w:rPr>
            </w:pPr>
            <w:r w:rsidRPr="00EA2FEC">
              <w:rPr>
                <w:rFonts w:ascii="PT Astra Serif" w:eastAsia="Times New Roman" w:hAnsi="PT Astra Serif"/>
                <w:b/>
                <w:bCs/>
                <w:sz w:val="24"/>
                <w:szCs w:val="24"/>
                <w:lang w:eastAsia="ru-RU"/>
              </w:rPr>
              <w:t>составила 100%</w:t>
            </w:r>
          </w:p>
        </w:tc>
      </w:tr>
    </w:tbl>
    <w:p w14:paraId="1038EB23" w14:textId="26EE2DB7" w:rsidR="00FE14C5" w:rsidRPr="00EA2FEC" w:rsidRDefault="00FE14C5" w:rsidP="00024BE5">
      <w:pPr>
        <w:spacing w:after="0" w:line="240" w:lineRule="auto"/>
        <w:jc w:val="both"/>
        <w:rPr>
          <w:rFonts w:ascii="PT Astra Serif" w:eastAsia="Times New Roman" w:hAnsi="PT Astra Serif" w:cs="Arial"/>
          <w:sz w:val="24"/>
          <w:szCs w:val="24"/>
          <w:lang w:eastAsia="ru-RU"/>
        </w:rPr>
      </w:pPr>
    </w:p>
    <w:p w14:paraId="72A15A1B" w14:textId="429A8E56"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Численность дошкольников в образовательных организациях с 2021 года уменьшилась на 11 914 человек и в 2024 году составила 44 809 человек (в 2021 году – 56 723 человека, в 2022 году – 55 534 человека, в 2023 году – 47 062 человека).</w:t>
      </w:r>
    </w:p>
    <w:p w14:paraId="330AA715" w14:textId="00507013"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Times New Roman" w:hAnsi="PT Astra Serif" w:cs="Arial"/>
          <w:sz w:val="24"/>
          <w:szCs w:val="24"/>
          <w:lang w:eastAsia="ru-RU"/>
        </w:rPr>
        <w:t xml:space="preserve">Для обеспечения доступности </w:t>
      </w:r>
      <w:r w:rsidRPr="00EA2FEC">
        <w:rPr>
          <w:rFonts w:ascii="PT Astra Serif" w:eastAsia="Calibri" w:hAnsi="PT Astra Serif"/>
          <w:sz w:val="24"/>
          <w:szCs w:val="24"/>
        </w:rPr>
        <w:t>дошкольного образования</w:t>
      </w:r>
      <w:r w:rsidRPr="00EA2FEC">
        <w:rPr>
          <w:rFonts w:ascii="PT Astra Serif" w:eastAsia="Times New Roman" w:hAnsi="PT Astra Serif" w:cs="Arial"/>
          <w:sz w:val="24"/>
          <w:szCs w:val="24"/>
          <w:lang w:eastAsia="ru-RU"/>
        </w:rPr>
        <w:t xml:space="preserve"> в новых микрорайонах в 2024 году</w:t>
      </w:r>
      <w:r w:rsidR="00D57FD7" w:rsidRPr="00EA2FEC">
        <w:rPr>
          <w:rFonts w:ascii="PT Astra Serif" w:eastAsia="Times New Roman" w:hAnsi="PT Astra Serif" w:cs="Arial"/>
          <w:sz w:val="24"/>
          <w:szCs w:val="24"/>
          <w:lang w:eastAsia="ru-RU"/>
        </w:rPr>
        <w:t xml:space="preserve"> </w:t>
      </w:r>
      <w:proofErr w:type="gramStart"/>
      <w:r w:rsidRPr="00EA2FEC">
        <w:rPr>
          <w:rFonts w:ascii="PT Astra Serif" w:eastAsia="Times New Roman" w:hAnsi="PT Astra Serif" w:cs="Arial"/>
          <w:sz w:val="24"/>
          <w:szCs w:val="24"/>
          <w:lang w:eastAsia="ru-RU"/>
        </w:rPr>
        <w:t>введен</w:t>
      </w:r>
      <w:proofErr w:type="gramEnd"/>
      <w:r w:rsidRPr="00EA2FEC">
        <w:rPr>
          <w:rFonts w:ascii="PT Astra Serif" w:eastAsia="Times New Roman" w:hAnsi="PT Astra Serif" w:cs="Arial"/>
          <w:sz w:val="24"/>
          <w:szCs w:val="24"/>
          <w:lang w:eastAsia="ru-RU"/>
        </w:rPr>
        <w:t xml:space="preserve"> в эксплуатацию детский сад-ясли на 280 мест в мкр. Левобережный Томского района (</w:t>
      </w:r>
      <w:r w:rsidRPr="00EA2FEC">
        <w:rPr>
          <w:rFonts w:ascii="PT Astra Serif" w:eastAsia="Calibri" w:hAnsi="PT Astra Serif"/>
          <w:sz w:val="24"/>
          <w:szCs w:val="24"/>
        </w:rPr>
        <w:t>МАДОУ «ЦРР – детский сад д. Кисловка»).</w:t>
      </w:r>
    </w:p>
    <w:p w14:paraId="3AB8B269" w14:textId="57023597"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Увеличение доступности </w:t>
      </w:r>
      <w:r w:rsidRPr="00EA2FEC">
        <w:rPr>
          <w:rFonts w:ascii="PT Astra Serif" w:eastAsia="Calibri" w:hAnsi="PT Astra Serif"/>
          <w:sz w:val="24"/>
          <w:szCs w:val="24"/>
        </w:rPr>
        <w:t>дошкольного образования</w:t>
      </w:r>
      <w:r w:rsidRPr="00EA2FEC">
        <w:rPr>
          <w:rFonts w:ascii="PT Astra Serif" w:eastAsia="Times New Roman" w:hAnsi="PT Astra Serif" w:cs="Arial"/>
          <w:sz w:val="24"/>
          <w:szCs w:val="24"/>
          <w:lang w:eastAsia="ru-RU"/>
        </w:rPr>
        <w:t xml:space="preserve"> также достигается за счет функционирования негосударственного сектора, в котором реализуют свою деятельность 39 организаций и и</w:t>
      </w:r>
      <w:r w:rsidR="001226B0" w:rsidRPr="00EA2FEC">
        <w:rPr>
          <w:rFonts w:ascii="PT Astra Serif" w:eastAsia="Times New Roman" w:hAnsi="PT Astra Serif" w:cs="Arial"/>
          <w:sz w:val="24"/>
          <w:szCs w:val="24"/>
          <w:lang w:eastAsia="ru-RU"/>
        </w:rPr>
        <w:t>ндивидуальных предпринимателей</w:t>
      </w:r>
      <w:r w:rsidRPr="00EA2FEC">
        <w:rPr>
          <w:rFonts w:ascii="PT Astra Serif" w:eastAsia="Times New Roman" w:hAnsi="PT Astra Serif" w:cs="Arial"/>
          <w:sz w:val="24"/>
          <w:szCs w:val="24"/>
          <w:lang w:eastAsia="ru-RU"/>
        </w:rPr>
        <w:t xml:space="preserve">, из которых 17 имеют лицензию на ведение образовательной деятельности. В 2024 году негосударственный сектор </w:t>
      </w:r>
      <w:r w:rsidRPr="00EA2FEC">
        <w:rPr>
          <w:rFonts w:ascii="PT Astra Serif" w:eastAsia="Calibri" w:hAnsi="PT Astra Serif"/>
          <w:sz w:val="24"/>
          <w:szCs w:val="24"/>
        </w:rPr>
        <w:t>дошкольного образования</w:t>
      </w:r>
      <w:r w:rsidRPr="00EA2FEC">
        <w:rPr>
          <w:rFonts w:ascii="PT Astra Serif" w:eastAsia="Times New Roman" w:hAnsi="PT Astra Serif" w:cs="Arial"/>
          <w:sz w:val="24"/>
          <w:szCs w:val="24"/>
          <w:lang w:eastAsia="ru-RU"/>
        </w:rPr>
        <w:t xml:space="preserve"> посещали около 1,5 тыс. детей (в 2022 </w:t>
      </w:r>
      <w:r w:rsidR="0030174B" w:rsidRPr="00EA2FEC">
        <w:rPr>
          <w:rFonts w:ascii="PT Astra Serif" w:eastAsia="Times New Roman" w:hAnsi="PT Astra Serif" w:cs="Arial"/>
          <w:sz w:val="24"/>
          <w:szCs w:val="24"/>
          <w:lang w:eastAsia="ru-RU"/>
        </w:rPr>
        <w:t>году – около 2,5 </w:t>
      </w:r>
      <w:r w:rsidRPr="00EA2FEC">
        <w:rPr>
          <w:rFonts w:ascii="PT Astra Serif" w:eastAsia="Times New Roman" w:hAnsi="PT Astra Serif" w:cs="Arial"/>
          <w:sz w:val="24"/>
          <w:szCs w:val="24"/>
          <w:lang w:eastAsia="ru-RU"/>
        </w:rPr>
        <w:t>тыс.</w:t>
      </w:r>
      <w:r w:rsidR="001226B0"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детей, в 2023 году – более 2 тыс. детей). В целях поддержки негосударственного сектора дошкольного образования ежегодно в областном бюджете предусматривается субсидия на финансовое обеспечение (возмещение затрат, связанных с обеспечением получения дошкольного образования у индивидуальных предпринимателей, осуществляющих образовательную деятельность по образовательным программам дошкольного образования).</w:t>
      </w:r>
    </w:p>
    <w:p w14:paraId="5AA1418E" w14:textId="77777777"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p>
    <w:p w14:paraId="775CD580" w14:textId="77777777" w:rsidR="00FE14C5" w:rsidRPr="00EA2FEC" w:rsidRDefault="00FE14C5" w:rsidP="00024BE5">
      <w:pPr>
        <w:spacing w:after="0" w:line="240" w:lineRule="auto"/>
        <w:jc w:val="both"/>
        <w:rPr>
          <w:rFonts w:ascii="PT Astra Serif" w:eastAsia="Calibri" w:hAnsi="PT Astra Serif"/>
          <w:b/>
          <w:sz w:val="24"/>
          <w:szCs w:val="24"/>
          <w:shd w:val="clear" w:color="auto" w:fill="F2F2F2"/>
        </w:rPr>
      </w:pPr>
      <w:r w:rsidRPr="00EA2FEC">
        <w:rPr>
          <w:rFonts w:ascii="PT Astra Serif" w:eastAsia="Calibri" w:hAnsi="PT Astra Serif"/>
          <w:b/>
          <w:sz w:val="24"/>
          <w:szCs w:val="24"/>
          <w:shd w:val="clear" w:color="auto" w:fill="F2F2F2"/>
        </w:rPr>
        <w:t>Перспективные задачи:</w:t>
      </w:r>
    </w:p>
    <w:p w14:paraId="3F778570" w14:textId="37303F36"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1. Сохранение 100% охвата услугами дошкольного образования детей в возрасте до 7 лет, включая новые и</w:t>
      </w:r>
      <w:r w:rsidR="0030174B" w:rsidRPr="00EA2FEC">
        <w:rPr>
          <w:rFonts w:ascii="PT Astra Serif" w:eastAsia="Times New Roman" w:hAnsi="PT Astra Serif" w:cs="Arial"/>
          <w:sz w:val="24"/>
          <w:szCs w:val="24"/>
          <w:lang w:eastAsia="ru-RU"/>
        </w:rPr>
        <w:t xml:space="preserve"> густонаселенные микрорайоны г. </w:t>
      </w:r>
      <w:r w:rsidRPr="00EA2FEC">
        <w:rPr>
          <w:rFonts w:ascii="PT Astra Serif" w:eastAsia="Times New Roman" w:hAnsi="PT Astra Serif" w:cs="Arial"/>
          <w:sz w:val="24"/>
          <w:szCs w:val="24"/>
          <w:lang w:eastAsia="ru-RU"/>
        </w:rPr>
        <w:t>Томска и Томского района, в том числе за счет развития негосударственного сектора дошкольного образования.</w:t>
      </w:r>
    </w:p>
    <w:p w14:paraId="6746EFEE" w14:textId="77777777" w:rsidR="00FE14C5" w:rsidRPr="00EA2FEC" w:rsidRDefault="00FE14C5" w:rsidP="00024BE5">
      <w:pPr>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2. Эффективное использование помещений муниципальных дошкольных образовательных организаций при снижении численности воспитанников.</w:t>
      </w:r>
    </w:p>
    <w:p w14:paraId="75D9921D" w14:textId="77777777" w:rsidR="00FE14C5" w:rsidRPr="00EA2FEC" w:rsidRDefault="00FE14C5" w:rsidP="00024BE5">
      <w:pPr>
        <w:tabs>
          <w:tab w:val="left" w:pos="4962"/>
        </w:tabs>
        <w:spacing w:after="0" w:line="240" w:lineRule="auto"/>
        <w:ind w:firstLine="709"/>
        <w:jc w:val="both"/>
        <w:rPr>
          <w:rFonts w:ascii="PT Astra Serif" w:eastAsia="Times New Roman" w:hAnsi="PT Astra Serif"/>
          <w:sz w:val="24"/>
          <w:szCs w:val="24"/>
        </w:rPr>
      </w:pPr>
    </w:p>
    <w:p w14:paraId="1B740F34" w14:textId="25BFC745" w:rsidR="00FE14C5" w:rsidRPr="00EA2FEC" w:rsidRDefault="00FE14C5" w:rsidP="00024BE5">
      <w:pPr>
        <w:shd w:val="clear" w:color="auto" w:fill="EAF1DD" w:themeFill="accent3" w:themeFillTint="33"/>
        <w:tabs>
          <w:tab w:val="left" w:pos="4962"/>
        </w:tabs>
        <w:spacing w:after="0" w:line="240" w:lineRule="auto"/>
        <w:jc w:val="both"/>
        <w:rPr>
          <w:rFonts w:ascii="PT Astra Serif" w:eastAsia="Times New Roman" w:hAnsi="PT Astra Serif" w:cs="Arial"/>
          <w:b/>
          <w:bCs/>
          <w:sz w:val="24"/>
          <w:szCs w:val="24"/>
          <w:lang w:eastAsia="ru-RU"/>
        </w:rPr>
      </w:pPr>
      <w:r w:rsidRPr="00EA2FEC">
        <w:rPr>
          <w:rFonts w:ascii="PT Astra Serif" w:eastAsia="Times New Roman" w:hAnsi="PT Astra Serif" w:cs="Arial"/>
          <w:b/>
          <w:bCs/>
          <w:sz w:val="24"/>
          <w:szCs w:val="24"/>
          <w:lang w:eastAsia="ru-RU"/>
        </w:rPr>
        <w:t>Общее образование</w:t>
      </w:r>
    </w:p>
    <w:p w14:paraId="4E78017A" w14:textId="6DBD8F90" w:rsidR="00FE14C5" w:rsidRPr="00EA2FEC" w:rsidRDefault="00FE14C5" w:rsidP="00024BE5">
      <w:pPr>
        <w:tabs>
          <w:tab w:val="left" w:pos="4962"/>
        </w:tabs>
        <w:spacing w:after="0" w:line="240" w:lineRule="auto"/>
        <w:ind w:firstLine="709"/>
        <w:jc w:val="both"/>
        <w:rPr>
          <w:rFonts w:ascii="PT Astra Serif" w:eastAsia="Times New Roman" w:hAnsi="PT Astra Serif" w:cs="Arial"/>
          <w:sz w:val="24"/>
          <w:szCs w:val="24"/>
          <w:lang w:eastAsia="ru-RU"/>
        </w:rPr>
      </w:pPr>
      <w:proofErr w:type="gramStart"/>
      <w:r w:rsidRPr="00EA2FEC">
        <w:rPr>
          <w:rFonts w:ascii="PT Astra Serif" w:eastAsia="Times New Roman" w:hAnsi="PT Astra Serif" w:cs="Arial"/>
          <w:sz w:val="24"/>
          <w:szCs w:val="24"/>
          <w:lang w:eastAsia="ru-RU"/>
        </w:rPr>
        <w:t>В Томской области в 2024 году функционировало 298 дневных и вечерних общеобразовательных организаций (включая частные):</w:t>
      </w:r>
      <w:r w:rsidR="00716A93" w:rsidRPr="00EA2FEC">
        <w:rPr>
          <w:rFonts w:ascii="PT Astra Serif" w:eastAsia="Times New Roman" w:hAnsi="PT Astra Serif" w:cs="Arial"/>
          <w:sz w:val="24"/>
          <w:szCs w:val="24"/>
          <w:lang w:eastAsia="ru-RU"/>
        </w:rPr>
        <w:t xml:space="preserve"> </w:t>
      </w:r>
      <w:r w:rsidRPr="00EA2FEC">
        <w:rPr>
          <w:rFonts w:ascii="PT Astra Serif" w:eastAsia="Calibri" w:hAnsi="PT Astra Serif"/>
          <w:bCs/>
          <w:sz w:val="24"/>
          <w:szCs w:val="24"/>
        </w:rPr>
        <w:t xml:space="preserve">2 начальные школы, 55 основных общеобразовательных школ, 186 средних школ, 13 специальных (коррекционных) образовательных учреждений для обучающихся, воспитанников с </w:t>
      </w:r>
      <w:r w:rsidR="0034752B" w:rsidRPr="00EA2FEC">
        <w:rPr>
          <w:rFonts w:ascii="PT Astra Serif" w:eastAsia="Calibri" w:hAnsi="PT Astra Serif"/>
          <w:bCs/>
          <w:sz w:val="24"/>
          <w:szCs w:val="24"/>
        </w:rPr>
        <w:t>ОВЗ</w:t>
      </w:r>
      <w:r w:rsidRPr="00EA2FEC">
        <w:rPr>
          <w:rFonts w:ascii="PT Astra Serif" w:eastAsia="Calibri" w:hAnsi="PT Astra Serif"/>
          <w:bCs/>
          <w:sz w:val="24"/>
          <w:szCs w:val="24"/>
        </w:rPr>
        <w:t>, 1 специальное учебно-воспитательное учреждение для детей и подростков с девиантным поведением, 1</w:t>
      </w:r>
      <w:r w:rsidR="0030174B" w:rsidRPr="00EA2FEC">
        <w:rPr>
          <w:rFonts w:ascii="PT Astra Serif" w:eastAsia="Calibri" w:hAnsi="PT Astra Serif"/>
          <w:bCs/>
          <w:sz w:val="24"/>
          <w:szCs w:val="24"/>
        </w:rPr>
        <w:t> </w:t>
      </w:r>
      <w:r w:rsidRPr="00EA2FEC">
        <w:rPr>
          <w:rFonts w:ascii="PT Astra Serif" w:eastAsia="Calibri" w:hAnsi="PT Astra Serif"/>
          <w:bCs/>
          <w:sz w:val="24"/>
          <w:szCs w:val="24"/>
        </w:rPr>
        <w:t>образовательное учреждение для детей, нуждающихся в психолого-педагогической и медико-социальной помощи, 15 гимназий, 14</w:t>
      </w:r>
      <w:proofErr w:type="gramEnd"/>
      <w:r w:rsidRPr="00EA2FEC">
        <w:rPr>
          <w:rFonts w:ascii="PT Astra Serif" w:eastAsia="Calibri" w:hAnsi="PT Astra Serif"/>
          <w:bCs/>
          <w:sz w:val="24"/>
          <w:szCs w:val="24"/>
        </w:rPr>
        <w:t xml:space="preserve"> лицеев, 3 кадетских школы-интерната, 2</w:t>
      </w:r>
      <w:r w:rsidR="0030174B" w:rsidRPr="00EA2FEC">
        <w:rPr>
          <w:rFonts w:ascii="PT Astra Serif" w:eastAsia="Calibri" w:hAnsi="PT Astra Serif"/>
          <w:bCs/>
          <w:sz w:val="24"/>
          <w:szCs w:val="24"/>
        </w:rPr>
        <w:t> </w:t>
      </w:r>
      <w:r w:rsidRPr="00EA2FEC">
        <w:rPr>
          <w:rFonts w:ascii="PT Astra Serif" w:eastAsia="Calibri" w:hAnsi="PT Astra Serif"/>
          <w:bCs/>
          <w:sz w:val="24"/>
          <w:szCs w:val="24"/>
        </w:rPr>
        <w:t>вечерних (сменных) школы, 4 негосударственных общеобразовательных организации</w:t>
      </w:r>
      <w:r w:rsidRPr="00EA2FEC">
        <w:rPr>
          <w:rFonts w:ascii="PT Astra Serif" w:eastAsia="Times New Roman" w:hAnsi="PT Astra Serif" w:cs="Arial"/>
          <w:sz w:val="24"/>
          <w:szCs w:val="24"/>
          <w:lang w:eastAsia="ru-RU"/>
        </w:rPr>
        <w:t>.</w:t>
      </w:r>
    </w:p>
    <w:p w14:paraId="6CDD7903" w14:textId="610E0892" w:rsidR="00FE14C5" w:rsidRPr="00EA2FEC" w:rsidRDefault="00FE14C5" w:rsidP="00024BE5">
      <w:pPr>
        <w:shd w:val="clear" w:color="auto" w:fill="FFFFFF"/>
        <w:spacing w:after="0" w:line="240" w:lineRule="auto"/>
        <w:ind w:firstLine="567"/>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сравнении с 2023 годом количество общеобразовательных организаций в 2024 году </w:t>
      </w:r>
      <w:r w:rsidR="00547E14" w:rsidRPr="00EA2FEC">
        <w:rPr>
          <w:rFonts w:ascii="PT Astra Serif" w:eastAsia="Times New Roman" w:hAnsi="PT Astra Serif"/>
          <w:sz w:val="24"/>
          <w:szCs w:val="24"/>
          <w:lang w:eastAsia="ru-RU"/>
        </w:rPr>
        <w:t>снизилось</w:t>
      </w:r>
      <w:r w:rsidRPr="00EA2FEC">
        <w:rPr>
          <w:rFonts w:ascii="PT Astra Serif" w:eastAsia="Times New Roman" w:hAnsi="PT Astra Serif"/>
          <w:sz w:val="24"/>
          <w:szCs w:val="24"/>
          <w:lang w:eastAsia="ru-RU"/>
        </w:rPr>
        <w:t xml:space="preserve"> в связи с реорганизацией 4 школ:</w:t>
      </w:r>
    </w:p>
    <w:p w14:paraId="0778642D" w14:textId="0C036ADD" w:rsidR="00FE14C5" w:rsidRPr="00EA2FEC" w:rsidRDefault="00FE14C5" w:rsidP="00024BE5">
      <w:pPr>
        <w:shd w:val="clear" w:color="auto" w:fill="FFFFFF"/>
        <w:spacing w:after="0" w:line="240" w:lineRule="auto"/>
        <w:ind w:firstLine="567"/>
        <w:jc w:val="both"/>
        <w:rPr>
          <w:rFonts w:ascii="PT Astra Serif" w:eastAsia="Times New Roman" w:hAnsi="PT Astra Serif"/>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sz w:val="24"/>
          <w:szCs w:val="24"/>
          <w:lang w:eastAsia="ru-RU"/>
        </w:rPr>
        <w:t>МБОУ «Открытая (сменная) общеобразовательная школа» г.о.</w:t>
      </w:r>
      <w:r w:rsidR="00F855F7" w:rsidRPr="00EA2FEC">
        <w:rPr>
          <w:rFonts w:ascii="PT Astra Serif" w:eastAsia="Times New Roman" w:hAnsi="PT Astra Serif"/>
          <w:sz w:val="24"/>
          <w:szCs w:val="24"/>
          <w:lang w:eastAsia="ru-RU"/>
        </w:rPr>
        <w:t> С</w:t>
      </w:r>
      <w:r w:rsidRPr="00EA2FEC">
        <w:rPr>
          <w:rFonts w:ascii="PT Astra Serif" w:eastAsia="Times New Roman" w:hAnsi="PT Astra Serif"/>
          <w:sz w:val="24"/>
          <w:szCs w:val="24"/>
          <w:lang w:eastAsia="ru-RU"/>
        </w:rPr>
        <w:t>трежевой путем присоединения к МОУ «СОШ № 7</w:t>
      </w:r>
      <w:r w:rsidR="00547E1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г.о.</w:t>
      </w:r>
      <w:r w:rsidR="00547E14"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Стрежевой с углубленным изучением отдельных предметов»;</w:t>
      </w:r>
    </w:p>
    <w:p w14:paraId="30A7BE08" w14:textId="1B821701" w:rsidR="00FE14C5" w:rsidRPr="00EA2FEC" w:rsidRDefault="00FE14C5" w:rsidP="00024BE5">
      <w:pPr>
        <w:shd w:val="clear" w:color="auto" w:fill="FFFFFF"/>
        <w:spacing w:after="0" w:line="240" w:lineRule="auto"/>
        <w:ind w:firstLine="567"/>
        <w:jc w:val="both"/>
        <w:rPr>
          <w:rFonts w:ascii="PT Astra Serif" w:eastAsia="Times New Roman" w:hAnsi="PT Astra Serif"/>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sz w:val="24"/>
          <w:szCs w:val="24"/>
          <w:lang w:eastAsia="ru-RU"/>
        </w:rPr>
        <w:t>МБОУ «НОШ мкр. Южные ворота» Томского района в связи с предоставлением услуг общедоступного и бесплатного дошкольного образования изменен тип образовательной организац</w:t>
      </w:r>
      <w:proofErr w:type="gramStart"/>
      <w:r w:rsidRPr="00EA2FEC">
        <w:rPr>
          <w:rFonts w:ascii="PT Astra Serif" w:eastAsia="Times New Roman" w:hAnsi="PT Astra Serif"/>
          <w:sz w:val="24"/>
          <w:szCs w:val="24"/>
          <w:lang w:eastAsia="ru-RU"/>
        </w:rPr>
        <w:t>ии и е</w:t>
      </w:r>
      <w:r w:rsidR="003B6DBE" w:rsidRPr="00EA2FEC">
        <w:rPr>
          <w:rFonts w:ascii="PT Astra Serif" w:eastAsia="Times New Roman" w:hAnsi="PT Astra Serif"/>
          <w:sz w:val="24"/>
          <w:szCs w:val="24"/>
          <w:lang w:eastAsia="ru-RU"/>
        </w:rPr>
        <w:t>е</w:t>
      </w:r>
      <w:proofErr w:type="gramEnd"/>
      <w:r w:rsidRPr="00EA2FEC">
        <w:rPr>
          <w:rFonts w:ascii="PT Astra Serif" w:eastAsia="Times New Roman" w:hAnsi="PT Astra Serif"/>
          <w:sz w:val="24"/>
          <w:szCs w:val="24"/>
          <w:lang w:eastAsia="ru-RU"/>
        </w:rPr>
        <w:t xml:space="preserve"> наименование МБДОУ «Центр развития ребенка </w:t>
      </w:r>
      <w:r w:rsidR="0068635E" w:rsidRPr="00EA2FEC">
        <w:rPr>
          <w:rFonts w:ascii="PT Astra Serif" w:hAnsi="PT Astra Serif"/>
          <w:bCs/>
          <w:sz w:val="24"/>
          <w:szCs w:val="24"/>
        </w:rPr>
        <w:t>–</w:t>
      </w:r>
      <w:r w:rsidRPr="00EA2FEC">
        <w:rPr>
          <w:rFonts w:ascii="PT Astra Serif" w:eastAsia="Times New Roman" w:hAnsi="PT Astra Serif"/>
          <w:sz w:val="24"/>
          <w:szCs w:val="24"/>
          <w:lang w:eastAsia="ru-RU"/>
        </w:rPr>
        <w:t xml:space="preserve"> детский</w:t>
      </w:r>
      <w:r w:rsidR="00D57FD7"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 xml:space="preserve">сад мкр. «Южные ворота» Томского района; </w:t>
      </w:r>
    </w:p>
    <w:p w14:paraId="2E320EC7" w14:textId="49C663B7" w:rsidR="00FE14C5" w:rsidRPr="00EA2FEC" w:rsidRDefault="00FE14C5" w:rsidP="00024BE5">
      <w:pPr>
        <w:shd w:val="clear" w:color="auto" w:fill="FFFFFF"/>
        <w:spacing w:after="0" w:line="240" w:lineRule="auto"/>
        <w:ind w:firstLine="567"/>
        <w:jc w:val="both"/>
        <w:rPr>
          <w:rFonts w:ascii="PT Astra Serif" w:eastAsia="Times New Roman" w:hAnsi="PT Astra Serif"/>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sz w:val="24"/>
          <w:szCs w:val="24"/>
          <w:lang w:eastAsia="ru-RU"/>
        </w:rPr>
        <w:t>МКОУ «Копыловская ООШ» Колпашевского района путем присоединения к МБОУ «Инкинская СОШ» Колпашевского района;</w:t>
      </w:r>
    </w:p>
    <w:p w14:paraId="516DA1E9" w14:textId="47A52132" w:rsidR="00FE14C5" w:rsidRPr="00EA2FEC" w:rsidRDefault="00FE14C5" w:rsidP="00024BE5">
      <w:pPr>
        <w:shd w:val="clear" w:color="auto" w:fill="FFFFFF"/>
        <w:spacing w:after="0" w:line="240" w:lineRule="auto"/>
        <w:ind w:firstLine="567"/>
        <w:jc w:val="both"/>
        <w:rPr>
          <w:rFonts w:ascii="PT Astra Serif" w:eastAsia="Times New Roman" w:hAnsi="PT Astra Serif"/>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sz w:val="24"/>
          <w:szCs w:val="24"/>
          <w:lang w:eastAsia="ru-RU"/>
        </w:rPr>
        <w:t xml:space="preserve">МКОУ «Киндальская начальная общеобразовательная школа» Каргасокского района ликвидирована в связи с отсутствием </w:t>
      </w:r>
      <w:proofErr w:type="gramStart"/>
      <w:r w:rsidRPr="00EA2FEC">
        <w:rPr>
          <w:rFonts w:ascii="PT Astra Serif" w:eastAsia="Times New Roman" w:hAnsi="PT Astra Serif"/>
          <w:sz w:val="24"/>
          <w:szCs w:val="24"/>
          <w:lang w:eastAsia="ru-RU"/>
        </w:rPr>
        <w:t>обучающихся</w:t>
      </w:r>
      <w:proofErr w:type="gramEnd"/>
      <w:r w:rsidRPr="00EA2FEC">
        <w:rPr>
          <w:rFonts w:ascii="PT Astra Serif" w:eastAsia="Times New Roman" w:hAnsi="PT Astra Serif"/>
          <w:sz w:val="24"/>
          <w:szCs w:val="24"/>
          <w:lang w:eastAsia="ru-RU"/>
        </w:rPr>
        <w:t>.</w:t>
      </w:r>
    </w:p>
    <w:p w14:paraId="75E95BA1" w14:textId="0E0E8BCC"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lastRenderedPageBreak/>
        <w:t>Численность школьников в общеобразовательных организациях уменьшилась на 638</w:t>
      </w:r>
      <w:r w:rsidR="0030174B"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чел</w:t>
      </w:r>
      <w:r w:rsidR="00407280" w:rsidRPr="00EA2FEC">
        <w:rPr>
          <w:rFonts w:ascii="PT Astra Serif" w:eastAsia="Times New Roman" w:hAnsi="PT Astra Serif"/>
          <w:sz w:val="24"/>
          <w:szCs w:val="24"/>
          <w:lang w:eastAsia="ru-RU"/>
        </w:rPr>
        <w:t>овек</w:t>
      </w:r>
      <w:r w:rsidRPr="00EA2FEC">
        <w:rPr>
          <w:rFonts w:ascii="PT Astra Serif" w:eastAsia="Times New Roman" w:hAnsi="PT Astra Serif"/>
          <w:sz w:val="24"/>
          <w:szCs w:val="24"/>
          <w:lang w:eastAsia="ru-RU"/>
        </w:rPr>
        <w:t xml:space="preserve"> (0,5%) </w:t>
      </w:r>
      <w:r w:rsidRPr="00EA2FEC">
        <w:rPr>
          <w:rFonts w:ascii="PT Astra Serif" w:eastAsia="Times New Roman" w:hAnsi="PT Astra Serif" w:cs="Arial"/>
          <w:sz w:val="24"/>
          <w:szCs w:val="24"/>
          <w:lang w:eastAsia="ru-RU"/>
        </w:rPr>
        <w:t>и в 2024 году составила 128 334 человека (2023 году – 128</w:t>
      </w:r>
      <w:r w:rsidR="0030174B"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972</w:t>
      </w:r>
      <w:r w:rsidR="0030174B"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человека).</w:t>
      </w:r>
    </w:p>
    <w:p w14:paraId="146D3696" w14:textId="68B9483E" w:rsidR="00FE14C5" w:rsidRPr="00EA2FEC" w:rsidRDefault="00FE14C5" w:rsidP="00024BE5">
      <w:pPr>
        <w:tabs>
          <w:tab w:val="left" w:pos="4962"/>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cs="Arial"/>
          <w:sz w:val="24"/>
          <w:szCs w:val="24"/>
          <w:lang w:eastAsia="ru-RU"/>
        </w:rPr>
        <w:t>В целях увеличения общеобразовательных мест в 2024 году продолжилось строительство школы на 1 100 мест на ул. В. Высоцкого, 14</w:t>
      </w:r>
      <w:r w:rsidR="0068635E"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 xml:space="preserve"> в г. Томске. За счет средств областного бюджета продолжилось строительство здания МБОУ «Саровская СОШ» на 140</w:t>
      </w:r>
      <w:r w:rsidR="0030174B"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мест (110 ученических мест)</w:t>
      </w:r>
      <w:r w:rsidRPr="00EA2FEC">
        <w:rPr>
          <w:rFonts w:ascii="PT Astra Serif" w:eastAsia="Times New Roman" w:hAnsi="PT Astra Serif"/>
          <w:sz w:val="24"/>
          <w:szCs w:val="24"/>
        </w:rPr>
        <w:t xml:space="preserve"> в Колпашевском районе (начало строительства в 2022</w:t>
      </w:r>
      <w:r w:rsidR="0030174B" w:rsidRPr="00EA2FEC">
        <w:rPr>
          <w:rFonts w:ascii="PT Astra Serif" w:eastAsia="Times New Roman" w:hAnsi="PT Astra Serif"/>
          <w:sz w:val="24"/>
          <w:szCs w:val="24"/>
        </w:rPr>
        <w:t> </w:t>
      </w:r>
      <w:r w:rsidRPr="00EA2FEC">
        <w:rPr>
          <w:rFonts w:ascii="PT Astra Serif" w:eastAsia="Times New Roman" w:hAnsi="PT Astra Serif"/>
          <w:sz w:val="24"/>
          <w:szCs w:val="24"/>
        </w:rPr>
        <w:t>году).</w:t>
      </w:r>
    </w:p>
    <w:p w14:paraId="3CD3DF26" w14:textId="699378B5"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С целью сохранения имеющихся общеобразовательных мест в 2024 году в рамках программы «Модернизация школьных систем образования» завершен ремонт 6 школ: МАОУ «СОШ № 30 г. Томска», МАОУ «СОШ № 5 им. А.К. Ерохи</w:t>
      </w:r>
      <w:r w:rsidR="00640F3E" w:rsidRPr="00EA2FEC">
        <w:rPr>
          <w:rFonts w:ascii="PT Astra Serif" w:eastAsia="Times New Roman" w:hAnsi="PT Astra Serif" w:cs="Arial"/>
          <w:sz w:val="24"/>
          <w:szCs w:val="24"/>
          <w:lang w:eastAsia="ru-RU"/>
        </w:rPr>
        <w:t>на г. Томска» (ул. Октябрьская,</w:t>
      </w:r>
      <w:r w:rsidR="00716A93"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16), МБОУ «Бакчарская СОШ», МКОУ «Плотниковская СОШ», МАОУ</w:t>
      </w:r>
      <w:r w:rsidR="00716A93"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 xml:space="preserve">«ОШ № 5 г. Асино», МБОУ «СОШ № 89» г. Северск. </w:t>
      </w:r>
    </w:p>
    <w:p w14:paraId="272499A9" w14:textId="67C2C5A7"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С Минпросвещения России подписано дополнительное соглашение о переносе срока</w:t>
      </w:r>
      <w:r w:rsidR="00D57FD7"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завершения капитального ремонта МАОУ «СОШ № 5 им. А.К. Ерохина г. Томска» (ул.</w:t>
      </w:r>
      <w:r w:rsidR="00716A93" w:rsidRPr="00EA2FEC">
        <w:rPr>
          <w:rFonts w:ascii="PT Astra Serif" w:eastAsia="Times New Roman" w:hAnsi="PT Astra Serif" w:cs="Arial"/>
          <w:sz w:val="24"/>
          <w:szCs w:val="24"/>
          <w:lang w:eastAsia="ru-RU"/>
        </w:rPr>
        <w:t> </w:t>
      </w:r>
      <w:r w:rsidR="00640F3E" w:rsidRPr="00EA2FEC">
        <w:rPr>
          <w:rFonts w:ascii="PT Astra Serif" w:eastAsia="Times New Roman" w:hAnsi="PT Astra Serif" w:cs="Arial"/>
          <w:sz w:val="24"/>
          <w:szCs w:val="24"/>
          <w:lang w:eastAsia="ru-RU"/>
        </w:rPr>
        <w:t>Октябрьская,</w:t>
      </w:r>
      <w:r w:rsidR="00716A93"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25)</w:t>
      </w:r>
      <w:r w:rsidR="00640F3E" w:rsidRPr="00EA2FEC">
        <w:rPr>
          <w:rFonts w:ascii="PT Astra Serif" w:eastAsia="Times New Roman" w:hAnsi="PT Astra Serif" w:cs="Arial"/>
          <w:sz w:val="24"/>
          <w:szCs w:val="24"/>
          <w:lang w:eastAsia="ru-RU"/>
        </w:rPr>
        <w:t xml:space="preserve"> и ОГБОУ «ТФТЛ» (ул. Мичурина,</w:t>
      </w:r>
      <w:r w:rsidR="00716A93"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8) на 2025 год.</w:t>
      </w:r>
    </w:p>
    <w:p w14:paraId="4227AE9A" w14:textId="647B6F27"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Бесплатным горячим питанием в 2024 году обеспечено </w:t>
      </w:r>
      <w:r w:rsidR="00D87B3B" w:rsidRPr="00EA2FEC">
        <w:rPr>
          <w:rFonts w:ascii="PT Astra Serif" w:eastAsia="Times New Roman" w:hAnsi="PT Astra Serif" w:cs="Arial"/>
          <w:sz w:val="24"/>
          <w:szCs w:val="24"/>
          <w:lang w:eastAsia="ru-RU"/>
        </w:rPr>
        <w:t>75 084</w:t>
      </w:r>
      <w:r w:rsidR="0068635E" w:rsidRPr="00EA2FEC">
        <w:rPr>
          <w:rFonts w:ascii="PT Astra Serif" w:eastAsia="Times New Roman" w:hAnsi="PT Astra Serif" w:cs="Arial"/>
          <w:sz w:val="24"/>
          <w:szCs w:val="24"/>
          <w:lang w:eastAsia="ru-RU"/>
        </w:rPr>
        <w:t xml:space="preserve"> ученика</w:t>
      </w:r>
      <w:r w:rsidRPr="00EA2FEC">
        <w:rPr>
          <w:rFonts w:ascii="PT Astra Serif" w:eastAsia="Times New Roman" w:hAnsi="PT Astra Serif" w:cs="Arial"/>
          <w:sz w:val="24"/>
          <w:szCs w:val="24"/>
          <w:lang w:eastAsia="ru-RU"/>
        </w:rPr>
        <w:t>, из них 5</w:t>
      </w:r>
      <w:r w:rsidR="00D87B3B" w:rsidRPr="00EA2FEC">
        <w:rPr>
          <w:rFonts w:ascii="PT Astra Serif" w:eastAsia="Times New Roman" w:hAnsi="PT Astra Serif" w:cs="Arial"/>
          <w:sz w:val="24"/>
          <w:szCs w:val="24"/>
          <w:lang w:eastAsia="ru-RU"/>
        </w:rPr>
        <w:t>0</w:t>
      </w:r>
      <w:r w:rsidRPr="00EA2FEC">
        <w:rPr>
          <w:rFonts w:ascii="PT Astra Serif" w:eastAsia="Times New Roman" w:hAnsi="PT Astra Serif" w:cs="Arial"/>
          <w:sz w:val="24"/>
          <w:szCs w:val="24"/>
          <w:lang w:eastAsia="ru-RU"/>
        </w:rPr>
        <w:t> 4</w:t>
      </w:r>
      <w:r w:rsidR="00D87B3B" w:rsidRPr="00EA2FEC">
        <w:rPr>
          <w:rFonts w:ascii="PT Astra Serif" w:eastAsia="Times New Roman" w:hAnsi="PT Astra Serif" w:cs="Arial"/>
          <w:sz w:val="24"/>
          <w:szCs w:val="24"/>
          <w:lang w:eastAsia="ru-RU"/>
        </w:rPr>
        <w:t>7</w:t>
      </w:r>
      <w:r w:rsidRPr="00EA2FEC">
        <w:rPr>
          <w:rFonts w:ascii="PT Astra Serif" w:eastAsia="Times New Roman" w:hAnsi="PT Astra Serif" w:cs="Arial"/>
          <w:sz w:val="24"/>
          <w:szCs w:val="24"/>
          <w:lang w:eastAsia="ru-RU"/>
        </w:rPr>
        <w:t>2 обучающихся в 1</w:t>
      </w:r>
      <w:r w:rsidR="0068635E" w:rsidRPr="00EA2FEC">
        <w:rPr>
          <w:rFonts w:ascii="PT Astra Serif" w:eastAsia="Times New Roman" w:hAnsi="PT Astra Serif" w:cs="Arial"/>
          <w:sz w:val="24"/>
          <w:szCs w:val="24"/>
          <w:lang w:eastAsia="ru-RU"/>
        </w:rPr>
        <w:t xml:space="preserve"> </w:t>
      </w:r>
      <w:r w:rsidR="0068635E" w:rsidRPr="00EA2FEC">
        <w:rPr>
          <w:rFonts w:ascii="PT Astra Serif" w:hAnsi="PT Astra Serif"/>
          <w:bCs/>
          <w:sz w:val="24"/>
          <w:szCs w:val="24"/>
        </w:rPr>
        <w:t xml:space="preserve">– </w:t>
      </w:r>
      <w:r w:rsidRPr="00EA2FEC">
        <w:rPr>
          <w:rFonts w:ascii="PT Astra Serif" w:eastAsia="Times New Roman" w:hAnsi="PT Astra Serif" w:cs="Arial"/>
          <w:sz w:val="24"/>
          <w:szCs w:val="24"/>
          <w:lang w:eastAsia="ru-RU"/>
        </w:rPr>
        <w:t>4</w:t>
      </w:r>
      <w:r w:rsidR="0068635E" w:rsidRPr="00EA2FEC">
        <w:rPr>
          <w:rFonts w:ascii="PT Astra Serif" w:eastAsia="Times New Roman" w:hAnsi="PT Astra Serif" w:cs="Arial"/>
          <w:sz w:val="24"/>
          <w:szCs w:val="24"/>
          <w:lang w:eastAsia="ru-RU"/>
        </w:rPr>
        <w:t>-х</w:t>
      </w:r>
      <w:r w:rsidRPr="00EA2FEC">
        <w:rPr>
          <w:rFonts w:ascii="PT Astra Serif" w:eastAsia="Times New Roman" w:hAnsi="PT Astra Serif" w:cs="Arial"/>
          <w:sz w:val="24"/>
          <w:szCs w:val="24"/>
          <w:lang w:eastAsia="ru-RU"/>
        </w:rPr>
        <w:t xml:space="preserve"> классах (в 2023 году </w:t>
      </w:r>
      <w:r w:rsidR="0068635E" w:rsidRPr="00EA2FEC">
        <w:rPr>
          <w:rFonts w:ascii="PT Astra Serif" w:hAnsi="PT Astra Serif"/>
          <w:bCs/>
          <w:sz w:val="24"/>
          <w:szCs w:val="24"/>
        </w:rPr>
        <w:t>–</w:t>
      </w:r>
      <w:r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sz w:val="24"/>
          <w:szCs w:val="24"/>
        </w:rPr>
        <w:t>53 091 школьник или 100% обучающихся 1</w:t>
      </w:r>
      <w:r w:rsidR="0068635E" w:rsidRPr="00EA2FEC">
        <w:rPr>
          <w:rFonts w:ascii="PT Astra Serif" w:eastAsia="Times New Roman" w:hAnsi="PT Astra Serif"/>
          <w:sz w:val="24"/>
          <w:szCs w:val="24"/>
        </w:rPr>
        <w:t xml:space="preserve"> </w:t>
      </w:r>
      <w:r w:rsidR="00716A93" w:rsidRPr="00EA2FEC">
        <w:rPr>
          <w:rFonts w:ascii="PT Astra Serif" w:eastAsia="Times New Roman" w:hAnsi="PT Astra Serif"/>
          <w:sz w:val="24"/>
          <w:szCs w:val="24"/>
        </w:rPr>
        <w:t>–</w:t>
      </w:r>
      <w:r w:rsidR="0068635E" w:rsidRPr="00EA2FEC">
        <w:rPr>
          <w:rFonts w:ascii="PT Astra Serif" w:eastAsia="Times New Roman" w:hAnsi="PT Astra Serif"/>
          <w:sz w:val="24"/>
          <w:szCs w:val="24"/>
        </w:rPr>
        <w:t xml:space="preserve"> </w:t>
      </w:r>
      <w:r w:rsidRPr="00EA2FEC">
        <w:rPr>
          <w:rFonts w:ascii="PT Astra Serif" w:eastAsia="Times New Roman" w:hAnsi="PT Astra Serif"/>
          <w:sz w:val="24"/>
          <w:szCs w:val="24"/>
        </w:rPr>
        <w:t>4</w:t>
      </w:r>
      <w:r w:rsidR="0068635E" w:rsidRPr="00EA2FEC">
        <w:rPr>
          <w:rFonts w:ascii="PT Astra Serif" w:eastAsia="Times New Roman" w:hAnsi="PT Astra Serif"/>
          <w:sz w:val="24"/>
          <w:szCs w:val="24"/>
        </w:rPr>
        <w:t>-х</w:t>
      </w:r>
      <w:r w:rsidRPr="00EA2FEC">
        <w:rPr>
          <w:rFonts w:ascii="PT Astra Serif" w:eastAsia="Times New Roman" w:hAnsi="PT Astra Serif"/>
          <w:sz w:val="24"/>
          <w:szCs w:val="24"/>
        </w:rPr>
        <w:t xml:space="preserve"> классов)</w:t>
      </w:r>
      <w:r w:rsidRPr="00EA2FEC">
        <w:rPr>
          <w:rFonts w:ascii="PT Astra Serif" w:eastAsia="Times New Roman" w:hAnsi="PT Astra Serif" w:cs="Arial"/>
          <w:sz w:val="24"/>
          <w:szCs w:val="24"/>
          <w:lang w:eastAsia="ru-RU"/>
        </w:rPr>
        <w:t xml:space="preserve">. </w:t>
      </w:r>
    </w:p>
    <w:p w14:paraId="07622B5B" w14:textId="6DDC8DD4"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Продолжено создание необходимых условий для получения качественного образования детьми с </w:t>
      </w:r>
      <w:r w:rsidR="0034752B" w:rsidRPr="00EA2FEC">
        <w:rPr>
          <w:rFonts w:ascii="PT Astra Serif" w:eastAsia="Times New Roman" w:hAnsi="PT Astra Serif" w:cs="Arial"/>
          <w:sz w:val="24"/>
          <w:szCs w:val="24"/>
          <w:lang w:eastAsia="ru-RU"/>
        </w:rPr>
        <w:t>ОВЗ</w:t>
      </w:r>
      <w:r w:rsidRPr="00EA2FEC">
        <w:rPr>
          <w:rFonts w:ascii="PT Astra Serif" w:eastAsia="Times New Roman" w:hAnsi="PT Astra Serif" w:cs="Arial"/>
          <w:sz w:val="24"/>
          <w:szCs w:val="24"/>
          <w:lang w:eastAsia="ru-RU"/>
        </w:rPr>
        <w:t xml:space="preserve"> и сохранение организаций, осуществляющих образовательную деятельность исключительно по адаптированным общеобразовательным программам. В 9</w:t>
      </w:r>
      <w:r w:rsidR="0030174B"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муниципальных образованиях Томской области функционирует 14 общеобразовательных организаций, где обучаются дети с заболеваниями различных нозологических групп (дети с нарушениями зрения, слуха, опорно-двигательного аппарата, интеллекта, с тяжелыми нарушениями речи, задержкой психического развития, с расстройствами аутистического спектра).</w:t>
      </w:r>
    </w:p>
    <w:p w14:paraId="5C25FAA1" w14:textId="6531179B" w:rsidR="00FE14C5" w:rsidRPr="00EA2FEC" w:rsidRDefault="00FE14C5" w:rsidP="00024BE5">
      <w:pPr>
        <w:spacing w:after="0" w:line="240" w:lineRule="auto"/>
        <w:ind w:firstLine="567"/>
        <w:jc w:val="both"/>
        <w:rPr>
          <w:rFonts w:ascii="PT Astra Serif" w:eastAsia="Calibri" w:hAnsi="PT Astra Serif"/>
          <w:sz w:val="24"/>
          <w:szCs w:val="24"/>
        </w:rPr>
      </w:pPr>
      <w:r w:rsidRPr="00EA2FEC">
        <w:rPr>
          <w:rFonts w:ascii="PT Astra Serif" w:eastAsia="Calibri" w:hAnsi="PT Astra Serif"/>
          <w:sz w:val="24"/>
          <w:szCs w:val="24"/>
        </w:rPr>
        <w:t>В 2024 году в консультационные центры обратились более 2 тыс</w:t>
      </w:r>
      <w:r w:rsidR="00716A93" w:rsidRPr="00EA2FEC">
        <w:rPr>
          <w:rFonts w:ascii="PT Astra Serif" w:eastAsia="Calibri" w:hAnsi="PT Astra Serif"/>
          <w:sz w:val="24"/>
          <w:szCs w:val="24"/>
        </w:rPr>
        <w:t>.</w:t>
      </w:r>
      <w:r w:rsidRPr="00EA2FEC">
        <w:rPr>
          <w:rFonts w:ascii="PT Astra Serif" w:eastAsia="Calibri" w:hAnsi="PT Astra Serif"/>
          <w:sz w:val="24"/>
          <w:szCs w:val="24"/>
        </w:rPr>
        <w:t xml:space="preserve"> родителей (законных представителей), в том числе родители детей с ОВЗ и детей-инвалидов в возрасте до 3 лет. Наиболее востребованы такие центры в муниципальных образованиях «</w:t>
      </w:r>
      <w:r w:rsidR="00716A93" w:rsidRPr="00EA2FEC">
        <w:rPr>
          <w:rFonts w:ascii="PT Astra Serif" w:eastAsia="Calibri" w:hAnsi="PT Astra Serif"/>
          <w:sz w:val="24"/>
          <w:szCs w:val="24"/>
        </w:rPr>
        <w:t xml:space="preserve">Город </w:t>
      </w:r>
      <w:r w:rsidRPr="00EA2FEC">
        <w:rPr>
          <w:rFonts w:ascii="PT Astra Serif" w:eastAsia="Calibri" w:hAnsi="PT Astra Serif"/>
          <w:sz w:val="24"/>
          <w:szCs w:val="24"/>
        </w:rPr>
        <w:t>Томск», «Первомайский район», «Томский район», «Шегарский район». Все лица, обратившиеся за помощью, получили услугу в полном объеме.</w:t>
      </w:r>
    </w:p>
    <w:p w14:paraId="380CD1A6" w14:textId="5B387684"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proofErr w:type="gramStart"/>
      <w:r w:rsidRPr="00EA2FEC">
        <w:rPr>
          <w:rFonts w:ascii="PT Astra Serif" w:eastAsia="Times New Roman" w:hAnsi="PT Astra Serif" w:cs="Arial"/>
          <w:sz w:val="24"/>
          <w:szCs w:val="24"/>
          <w:lang w:eastAsia="ru-RU"/>
        </w:rPr>
        <w:t>В 2024 году количество педагогических работников в системе общего образования Томской области составило</w:t>
      </w:r>
      <w:r w:rsidR="00C0355E"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17 684 человек</w:t>
      </w:r>
      <w:r w:rsidR="0068635E" w:rsidRPr="00EA2FEC">
        <w:rPr>
          <w:rFonts w:ascii="PT Astra Serif" w:eastAsia="Times New Roman" w:hAnsi="PT Astra Serif" w:cs="Arial"/>
          <w:sz w:val="24"/>
          <w:szCs w:val="24"/>
          <w:lang w:eastAsia="ru-RU"/>
        </w:rPr>
        <w:t>а</w:t>
      </w:r>
      <w:r w:rsidRPr="00EA2FEC">
        <w:rPr>
          <w:rFonts w:ascii="PT Astra Serif" w:eastAsia="Times New Roman" w:hAnsi="PT Astra Serif" w:cs="Arial"/>
          <w:sz w:val="24"/>
          <w:szCs w:val="24"/>
          <w:lang w:eastAsia="ru-RU"/>
        </w:rPr>
        <w:t xml:space="preserve"> (в 2023 году – 17 167 чел</w:t>
      </w:r>
      <w:r w:rsidR="00407280" w:rsidRPr="00EA2FEC">
        <w:rPr>
          <w:rFonts w:ascii="PT Astra Serif" w:eastAsia="Times New Roman" w:hAnsi="PT Astra Serif" w:cs="Arial"/>
          <w:sz w:val="24"/>
          <w:szCs w:val="24"/>
          <w:lang w:eastAsia="ru-RU"/>
        </w:rPr>
        <w:t>овек</w:t>
      </w:r>
      <w:r w:rsidRPr="00EA2FEC">
        <w:rPr>
          <w:rFonts w:ascii="PT Astra Serif" w:eastAsia="Times New Roman" w:hAnsi="PT Astra Serif" w:cs="Arial"/>
          <w:sz w:val="24"/>
          <w:szCs w:val="24"/>
          <w:lang w:eastAsia="ru-RU"/>
        </w:rPr>
        <w:t>), в детских садах работает</w:t>
      </w:r>
      <w:r w:rsidR="00C0355E"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5 517 человек (2023 год – 5 401 чел</w:t>
      </w:r>
      <w:r w:rsidR="00407280" w:rsidRPr="00EA2FEC">
        <w:rPr>
          <w:rFonts w:ascii="PT Astra Serif" w:eastAsia="Times New Roman" w:hAnsi="PT Astra Serif" w:cs="Arial"/>
          <w:sz w:val="24"/>
          <w:szCs w:val="24"/>
          <w:lang w:eastAsia="ru-RU"/>
        </w:rPr>
        <w:t>овек</w:t>
      </w:r>
      <w:r w:rsidRPr="00EA2FEC">
        <w:rPr>
          <w:rFonts w:ascii="PT Astra Serif" w:eastAsia="Times New Roman" w:hAnsi="PT Astra Serif" w:cs="Arial"/>
          <w:sz w:val="24"/>
          <w:szCs w:val="24"/>
          <w:lang w:eastAsia="ru-RU"/>
        </w:rPr>
        <w:t>), в школах –</w:t>
      </w:r>
      <w:r w:rsidR="00C0355E"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 xml:space="preserve">10 052 человека (2023 год </w:t>
      </w:r>
      <w:r w:rsidR="0068635E" w:rsidRPr="00EA2FEC">
        <w:rPr>
          <w:rFonts w:ascii="PT Astra Serif" w:hAnsi="PT Astra Serif"/>
          <w:bCs/>
          <w:sz w:val="24"/>
          <w:szCs w:val="24"/>
        </w:rPr>
        <w:t>–</w:t>
      </w:r>
      <w:r w:rsidRPr="00EA2FEC">
        <w:rPr>
          <w:rFonts w:ascii="PT Astra Serif" w:eastAsia="Times New Roman" w:hAnsi="PT Astra Serif" w:cs="Arial"/>
          <w:sz w:val="24"/>
          <w:szCs w:val="24"/>
          <w:lang w:eastAsia="ru-RU"/>
        </w:rPr>
        <w:t xml:space="preserve"> 9 574 чел</w:t>
      </w:r>
      <w:r w:rsidR="00407280" w:rsidRPr="00EA2FEC">
        <w:rPr>
          <w:rFonts w:ascii="PT Astra Serif" w:eastAsia="Times New Roman" w:hAnsi="PT Astra Serif" w:cs="Arial"/>
          <w:sz w:val="24"/>
          <w:szCs w:val="24"/>
          <w:lang w:eastAsia="ru-RU"/>
        </w:rPr>
        <w:t>овек</w:t>
      </w:r>
      <w:r w:rsidR="0068635E" w:rsidRPr="00EA2FEC">
        <w:rPr>
          <w:rFonts w:ascii="PT Astra Serif" w:eastAsia="Times New Roman" w:hAnsi="PT Astra Serif" w:cs="Arial"/>
          <w:sz w:val="24"/>
          <w:szCs w:val="24"/>
          <w:lang w:eastAsia="ru-RU"/>
        </w:rPr>
        <w:t>а</w:t>
      </w:r>
      <w:r w:rsidRPr="00EA2FEC">
        <w:rPr>
          <w:rFonts w:ascii="PT Astra Serif" w:eastAsia="Times New Roman" w:hAnsi="PT Astra Serif" w:cs="Arial"/>
          <w:sz w:val="24"/>
          <w:szCs w:val="24"/>
          <w:lang w:eastAsia="ru-RU"/>
        </w:rPr>
        <w:t>), в организациях дополнительного образования –</w:t>
      </w:r>
      <w:r w:rsidR="00C0355E"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2 115 человек (2023 год – 2 192 человек</w:t>
      </w:r>
      <w:r w:rsidR="0068635E" w:rsidRPr="00EA2FEC">
        <w:rPr>
          <w:rFonts w:ascii="PT Astra Serif" w:eastAsia="Times New Roman" w:hAnsi="PT Astra Serif" w:cs="Arial"/>
          <w:sz w:val="24"/>
          <w:szCs w:val="24"/>
          <w:lang w:eastAsia="ru-RU"/>
        </w:rPr>
        <w:t>а</w:t>
      </w:r>
      <w:r w:rsidRPr="00EA2FEC">
        <w:rPr>
          <w:rFonts w:ascii="PT Astra Serif" w:eastAsia="Times New Roman" w:hAnsi="PT Astra Serif" w:cs="Arial"/>
          <w:sz w:val="24"/>
          <w:szCs w:val="24"/>
          <w:lang w:eastAsia="ru-RU"/>
        </w:rPr>
        <w:t>).</w:t>
      </w:r>
      <w:proofErr w:type="gramEnd"/>
    </w:p>
    <w:p w14:paraId="5ED39B01" w14:textId="77777777"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Для решения вопроса по обеспечению образовательных организаций востребованными кадрами на систематической основе:</w:t>
      </w:r>
    </w:p>
    <w:p w14:paraId="76EE5D10" w14:textId="46CE18F8"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cs="Arial"/>
          <w:sz w:val="24"/>
          <w:szCs w:val="24"/>
          <w:lang w:eastAsia="ru-RU"/>
        </w:rPr>
        <w:t xml:space="preserve">ежегодно ТГПУ, ТГПК, </w:t>
      </w:r>
      <w:r w:rsidR="00FA1CB7" w:rsidRPr="00EA2FEC">
        <w:rPr>
          <w:rFonts w:ascii="PT Astra Serif" w:eastAsia="Times New Roman" w:hAnsi="PT Astra Serif" w:cs="Arial"/>
          <w:sz w:val="24"/>
          <w:szCs w:val="24"/>
          <w:lang w:eastAsia="ru-RU"/>
        </w:rPr>
        <w:t>НИ </w:t>
      </w:r>
      <w:r w:rsidRPr="00EA2FEC">
        <w:rPr>
          <w:rFonts w:ascii="PT Astra Serif" w:eastAsia="Times New Roman" w:hAnsi="PT Astra Serif" w:cs="Arial"/>
          <w:sz w:val="24"/>
          <w:szCs w:val="24"/>
          <w:lang w:eastAsia="ru-RU"/>
        </w:rPr>
        <w:t>ТГУ проводят работу с выпускниками в форме встреч с представителями Управлений образования администраций муниципальных образований;</w:t>
      </w:r>
    </w:p>
    <w:p w14:paraId="317517A3" w14:textId="31CDB0D5"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cs="Arial"/>
          <w:sz w:val="24"/>
          <w:szCs w:val="24"/>
          <w:lang w:eastAsia="ru-RU"/>
        </w:rPr>
        <w:t>ежегодно Департамент образования Томской области организует работу с ТГПУ по целевому набору/целевому обучению, обсуждению и согласованию контрольных цифр приема;</w:t>
      </w:r>
    </w:p>
    <w:p w14:paraId="7418A68C" w14:textId="7FC87E4A"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cs="Arial"/>
          <w:sz w:val="24"/>
          <w:szCs w:val="24"/>
          <w:lang w:eastAsia="ru-RU"/>
        </w:rPr>
        <w:t xml:space="preserve">Департаментом образования Томской области ведется работа </w:t>
      </w:r>
      <w:proofErr w:type="gramStart"/>
      <w:r w:rsidRPr="00EA2FEC">
        <w:rPr>
          <w:rFonts w:ascii="PT Astra Serif" w:eastAsia="Times New Roman" w:hAnsi="PT Astra Serif" w:cs="Arial"/>
          <w:sz w:val="24"/>
          <w:szCs w:val="24"/>
          <w:lang w:eastAsia="ru-RU"/>
        </w:rPr>
        <w:t>по формированию заказа на контрольные цифры приема в соответствии с потребностью в кадрах</w:t>
      </w:r>
      <w:proofErr w:type="gramEnd"/>
      <w:r w:rsidRPr="00EA2FEC">
        <w:rPr>
          <w:rFonts w:ascii="PT Astra Serif" w:eastAsia="Times New Roman" w:hAnsi="PT Astra Serif" w:cs="Arial"/>
          <w:sz w:val="24"/>
          <w:szCs w:val="24"/>
          <w:lang w:eastAsia="ru-RU"/>
        </w:rPr>
        <w:t xml:space="preserve"> для системы общего образования Томской области;</w:t>
      </w:r>
    </w:p>
    <w:p w14:paraId="70BA3CFF" w14:textId="1A64D5CC"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cs="Arial"/>
          <w:sz w:val="24"/>
          <w:szCs w:val="24"/>
          <w:lang w:eastAsia="ru-RU"/>
        </w:rPr>
        <w:t xml:space="preserve">реализуются федеральные и региональные программы поддержки школьных учителей, в частности, по программе «Земский учитель» 12 учителей из регионов Российской Федерации трудоустроились в школы Томской области, получили выплату в размере 1 </w:t>
      </w:r>
      <w:r w:rsidR="00B72E86" w:rsidRPr="00EA2FEC">
        <w:rPr>
          <w:rFonts w:ascii="PT Astra Serif" w:eastAsia="Times New Roman" w:hAnsi="PT Astra Serif" w:cs="Arial"/>
          <w:sz w:val="24"/>
          <w:szCs w:val="24"/>
          <w:lang w:eastAsia="ru-RU"/>
        </w:rPr>
        <w:t xml:space="preserve">млн. </w:t>
      </w:r>
      <w:r w:rsidRPr="00EA2FEC">
        <w:rPr>
          <w:rFonts w:ascii="PT Astra Serif" w:eastAsia="Times New Roman" w:hAnsi="PT Astra Serif" w:cs="Arial"/>
          <w:sz w:val="24"/>
          <w:szCs w:val="24"/>
          <w:lang w:eastAsia="ru-RU"/>
        </w:rPr>
        <w:t xml:space="preserve">рублей, в рамках реализации регионального проекта «Бюджетный дом» 7 </w:t>
      </w:r>
      <w:r w:rsidRPr="00EA2FEC">
        <w:rPr>
          <w:rFonts w:ascii="PT Astra Serif" w:eastAsia="Times New Roman" w:hAnsi="PT Astra Serif" w:cs="Arial"/>
          <w:sz w:val="24"/>
          <w:szCs w:val="24"/>
          <w:lang w:eastAsia="ru-RU"/>
        </w:rPr>
        <w:lastRenderedPageBreak/>
        <w:t>семей учителей из Бакчарского, Асиновского, Первомайского, Парабельского районов получили жилье;</w:t>
      </w:r>
    </w:p>
    <w:p w14:paraId="33C2F175" w14:textId="6BD3321C"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cs="Arial"/>
          <w:sz w:val="24"/>
          <w:szCs w:val="24"/>
          <w:lang w:eastAsia="ru-RU"/>
        </w:rPr>
        <w:t>в регионе проводятся конкурсы профессионального мастерства педагогических работников, в отчетном году 177 педагогов – победителей и призеров профессиональных конкурсов получили премии Губернатора Томской области;</w:t>
      </w:r>
    </w:p>
    <w:p w14:paraId="58B5E1DB" w14:textId="551FD7E6"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cs="Arial"/>
          <w:sz w:val="24"/>
          <w:szCs w:val="24"/>
          <w:lang w:eastAsia="ru-RU"/>
        </w:rPr>
        <w:t>действуют меры материального и социального стимулирования.</w:t>
      </w:r>
    </w:p>
    <w:p w14:paraId="0F86FCA7" w14:textId="77777777" w:rsidR="00FE14C5" w:rsidRPr="00EA2FEC" w:rsidRDefault="00FE14C5" w:rsidP="00024BE5">
      <w:pPr>
        <w:spacing w:after="0" w:line="240" w:lineRule="auto"/>
        <w:jc w:val="both"/>
        <w:rPr>
          <w:rFonts w:ascii="PT Astra Serif" w:eastAsia="Calibri" w:hAnsi="PT Astra Serif"/>
          <w:b/>
          <w:sz w:val="24"/>
          <w:szCs w:val="24"/>
          <w:shd w:val="clear" w:color="auto" w:fill="F2F2F2"/>
        </w:rPr>
      </w:pPr>
      <w:r w:rsidRPr="00EA2FEC">
        <w:rPr>
          <w:rFonts w:ascii="PT Astra Serif" w:eastAsia="Calibri" w:hAnsi="PT Astra Serif"/>
          <w:b/>
          <w:sz w:val="24"/>
          <w:szCs w:val="24"/>
          <w:shd w:val="clear" w:color="auto" w:fill="F2F2F2"/>
        </w:rPr>
        <w:t>Перспективные задачи:</w:t>
      </w:r>
    </w:p>
    <w:p w14:paraId="489743D2" w14:textId="61037F13" w:rsidR="00FE14C5" w:rsidRPr="00EA2FEC" w:rsidRDefault="00FE14C5" w:rsidP="00024BE5">
      <w:pPr>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1. Завершение строительства общеобразовательной организации на 1</w:t>
      </w:r>
      <w:r w:rsidR="00E25490"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100 мест по ул. В. Высоцкого, 14, в г.</w:t>
      </w:r>
      <w:r w:rsidR="00C0355E"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Томске.</w:t>
      </w:r>
    </w:p>
    <w:p w14:paraId="6E11AF1F" w14:textId="47BF9842" w:rsidR="00FE14C5" w:rsidRPr="00EA2FEC" w:rsidRDefault="00FE14C5" w:rsidP="00024BE5">
      <w:pPr>
        <w:tabs>
          <w:tab w:val="left" w:pos="709"/>
        </w:tabs>
        <w:autoSpaceDE w:val="0"/>
        <w:autoSpaceDN w:val="0"/>
        <w:adjustRightInd w:val="0"/>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2. Завершение строительства и ввод в эксплуатацию здания МБОУ «Саровская СОШ» с размещением 2 групп дошкольного образования на 140 мест (110 ученических мест) в п.</w:t>
      </w:r>
      <w:r w:rsidR="00C0355E" w:rsidRPr="00EA2FEC">
        <w:rPr>
          <w:rFonts w:ascii="PT Astra Serif" w:eastAsia="Times New Roman" w:hAnsi="PT Astra Serif" w:cs="Arial"/>
          <w:sz w:val="24"/>
          <w:szCs w:val="24"/>
          <w:lang w:eastAsia="ru-RU"/>
        </w:rPr>
        <w:t> </w:t>
      </w:r>
      <w:proofErr w:type="gramStart"/>
      <w:r w:rsidRPr="00EA2FEC">
        <w:rPr>
          <w:rFonts w:ascii="PT Astra Serif" w:eastAsia="Times New Roman" w:hAnsi="PT Astra Serif" w:cs="Arial"/>
          <w:sz w:val="24"/>
          <w:szCs w:val="24"/>
          <w:lang w:eastAsia="ru-RU"/>
        </w:rPr>
        <w:t>Большая</w:t>
      </w:r>
      <w:proofErr w:type="gramEnd"/>
      <w:r w:rsidRPr="00EA2FEC">
        <w:rPr>
          <w:rFonts w:ascii="PT Astra Serif" w:eastAsia="Times New Roman" w:hAnsi="PT Astra Serif" w:cs="Arial"/>
          <w:sz w:val="24"/>
          <w:szCs w:val="24"/>
          <w:lang w:eastAsia="ru-RU"/>
        </w:rPr>
        <w:t xml:space="preserve"> Саровка Колпашевского района.</w:t>
      </w:r>
    </w:p>
    <w:p w14:paraId="37781E51" w14:textId="77777777" w:rsidR="00FE14C5" w:rsidRPr="00EA2FEC" w:rsidRDefault="00FE14C5" w:rsidP="00024BE5">
      <w:pPr>
        <w:tabs>
          <w:tab w:val="left" w:pos="709"/>
        </w:tabs>
        <w:autoSpaceDE w:val="0"/>
        <w:autoSpaceDN w:val="0"/>
        <w:adjustRightInd w:val="0"/>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3. Формирование региональной модели профильного обучения, в том числе через открытие специализированных профильных классов технического, аграрного, психолого-педагогического направления и программ дополнительного образования; разработка модели непрерывного образования детей-инвалидов и детей с ОВЗ.</w:t>
      </w:r>
    </w:p>
    <w:p w14:paraId="162FCC31" w14:textId="549D85C6" w:rsidR="00FE14C5" w:rsidRPr="00EA2FEC" w:rsidRDefault="00FE14C5" w:rsidP="00024BE5">
      <w:pPr>
        <w:tabs>
          <w:tab w:val="left" w:pos="709"/>
        </w:tabs>
        <w:autoSpaceDE w:val="0"/>
        <w:autoSpaceDN w:val="0"/>
        <w:adjustRightInd w:val="0"/>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4. Увеличение доли учащихся, выбравших единый государственный экзамен по </w:t>
      </w:r>
      <w:proofErr w:type="gramStart"/>
      <w:r w:rsidRPr="00EA2FEC">
        <w:rPr>
          <w:rFonts w:ascii="PT Astra Serif" w:eastAsia="Times New Roman" w:hAnsi="PT Astra Serif" w:cs="Arial"/>
          <w:sz w:val="24"/>
          <w:szCs w:val="24"/>
          <w:lang w:eastAsia="ru-RU"/>
        </w:rPr>
        <w:t>естественно-научным</w:t>
      </w:r>
      <w:proofErr w:type="gramEnd"/>
      <w:r w:rsidRPr="00EA2FEC">
        <w:rPr>
          <w:rFonts w:ascii="PT Astra Serif" w:eastAsia="Times New Roman" w:hAnsi="PT Astra Serif" w:cs="Arial"/>
          <w:sz w:val="24"/>
          <w:szCs w:val="24"/>
          <w:lang w:eastAsia="ru-RU"/>
        </w:rPr>
        <w:t xml:space="preserve"> предметам (химии, физике, информатике, биологии, профильной математике).</w:t>
      </w:r>
    </w:p>
    <w:p w14:paraId="42B92135" w14:textId="33779C54" w:rsidR="00FE14C5" w:rsidRPr="00EA2FEC" w:rsidRDefault="00FE14C5" w:rsidP="00024BE5">
      <w:pPr>
        <w:tabs>
          <w:tab w:val="left" w:pos="709"/>
        </w:tabs>
        <w:autoSpaceDE w:val="0"/>
        <w:autoSpaceDN w:val="0"/>
        <w:adjustRightInd w:val="0"/>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5. Интеграция государственных информационных систем в сфере образования, обеспечивающая единый формат обмена данных и обеспечение цифровой безопасности при организации образовательного процесса. </w:t>
      </w:r>
    </w:p>
    <w:p w14:paraId="533BCAF0" w14:textId="5F355767" w:rsidR="00FE14C5" w:rsidRPr="00EA2FEC" w:rsidRDefault="00FE14C5" w:rsidP="00024BE5">
      <w:pPr>
        <w:tabs>
          <w:tab w:val="left" w:pos="709"/>
        </w:tabs>
        <w:autoSpaceDE w:val="0"/>
        <w:autoSpaceDN w:val="0"/>
        <w:adjustRightInd w:val="0"/>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6. Повышение статуса учителя, сокращение дефицита учителей в общеобразовательных организациях.</w:t>
      </w:r>
    </w:p>
    <w:p w14:paraId="37E54D7A" w14:textId="77777777" w:rsidR="00FE14C5" w:rsidRPr="00EA2FEC" w:rsidRDefault="00FE14C5" w:rsidP="00024BE5">
      <w:pPr>
        <w:tabs>
          <w:tab w:val="left" w:pos="4962"/>
        </w:tabs>
        <w:spacing w:after="0" w:line="240" w:lineRule="auto"/>
        <w:ind w:firstLine="709"/>
        <w:jc w:val="both"/>
        <w:rPr>
          <w:rFonts w:ascii="PT Astra Serif" w:eastAsia="Calibri" w:hAnsi="PT Astra Serif"/>
          <w:b/>
          <w:sz w:val="24"/>
          <w:szCs w:val="24"/>
          <w:shd w:val="clear" w:color="auto" w:fill="F2F2F2"/>
        </w:rPr>
      </w:pPr>
    </w:p>
    <w:p w14:paraId="72DA178F" w14:textId="77777777" w:rsidR="00FE14C5" w:rsidRPr="00EA2FEC" w:rsidRDefault="00FE14C5" w:rsidP="00024BE5">
      <w:pPr>
        <w:shd w:val="clear" w:color="auto" w:fill="EAF1DD" w:themeFill="accent3" w:themeFillTint="33"/>
        <w:tabs>
          <w:tab w:val="left" w:pos="4962"/>
        </w:tabs>
        <w:spacing w:after="0" w:line="240" w:lineRule="auto"/>
        <w:jc w:val="both"/>
        <w:rPr>
          <w:rFonts w:ascii="PT Astra Serif" w:eastAsia="Calibri" w:hAnsi="PT Astra Serif" w:cs="Arial"/>
          <w:b/>
          <w:bCs/>
          <w:sz w:val="24"/>
          <w:szCs w:val="24"/>
        </w:rPr>
      </w:pPr>
      <w:r w:rsidRPr="00EA2FEC">
        <w:rPr>
          <w:rFonts w:ascii="PT Astra Serif" w:eastAsia="Calibri" w:hAnsi="PT Astra Serif" w:cs="Arial"/>
          <w:b/>
          <w:bCs/>
          <w:sz w:val="24"/>
          <w:szCs w:val="24"/>
        </w:rPr>
        <w:t>Дополнительное образование</w:t>
      </w:r>
    </w:p>
    <w:p w14:paraId="33C6CBC6" w14:textId="299BBDA6" w:rsidR="00FE14C5" w:rsidRPr="00EA2FEC" w:rsidRDefault="00FE14C5" w:rsidP="00024BE5">
      <w:pPr>
        <w:spacing w:after="0" w:line="240" w:lineRule="auto"/>
        <w:ind w:firstLine="709"/>
        <w:jc w:val="both"/>
        <w:rPr>
          <w:rFonts w:ascii="PT Astra Serif" w:eastAsia="Calibri" w:hAnsi="PT Astra Serif" w:cs="Arial"/>
          <w:sz w:val="24"/>
          <w:szCs w:val="24"/>
        </w:rPr>
      </w:pPr>
      <w:r w:rsidRPr="00EA2FEC">
        <w:rPr>
          <w:rFonts w:ascii="PT Astra Serif" w:eastAsia="Calibri" w:hAnsi="PT Astra Serif" w:cs="Arial"/>
          <w:sz w:val="24"/>
          <w:szCs w:val="24"/>
        </w:rPr>
        <w:t>Возможность получения детьми дополнительного образования в Томской области обеспечена государственными, муниципальными и негосударственными организациями сферы образования, а также образовательными учреждениями культуры, спорта. В региональном Навигаторе дополнительного образования детей зарегистрирована 571</w:t>
      </w:r>
      <w:r w:rsidR="00547E14" w:rsidRPr="00EA2FEC">
        <w:rPr>
          <w:rFonts w:ascii="PT Astra Serif" w:eastAsia="Calibri" w:hAnsi="PT Astra Serif" w:cs="Arial"/>
          <w:sz w:val="24"/>
          <w:szCs w:val="24"/>
        </w:rPr>
        <w:t> </w:t>
      </w:r>
      <w:r w:rsidRPr="00EA2FEC">
        <w:rPr>
          <w:rFonts w:ascii="PT Astra Serif" w:eastAsia="Calibri" w:hAnsi="PT Astra Serif" w:cs="Arial"/>
          <w:sz w:val="24"/>
          <w:szCs w:val="24"/>
        </w:rPr>
        <w:t>образовательная организация, реализующая дополнительные общеобразовательные программы (2023 год – 641 образовательная организация).</w:t>
      </w:r>
    </w:p>
    <w:p w14:paraId="6C844A76" w14:textId="77777777"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регионе продолжаются организационные и инфраструктурные изменения, направленные на развитие региональной системы дополнительного образования в рамках регионального проекта «Успех каждого ребенка».</w:t>
      </w:r>
    </w:p>
    <w:p w14:paraId="2A298169" w14:textId="202797EC"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2024 году созданы новые 774 дополнительных ученико-места в 13</w:t>
      </w:r>
      <w:r w:rsidR="00547E14"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 xml:space="preserve">муниципалитетах Томской области на базе 41 образовательной организации. В период с 2020 по 2024 </w:t>
      </w:r>
      <w:r w:rsidR="0068635E" w:rsidRPr="00EA2FEC">
        <w:rPr>
          <w:rFonts w:ascii="PT Astra Serif" w:eastAsia="Times New Roman" w:hAnsi="PT Astra Serif" w:cs="Arial"/>
          <w:sz w:val="24"/>
          <w:szCs w:val="24"/>
          <w:lang w:eastAsia="ru-RU"/>
        </w:rPr>
        <w:t xml:space="preserve">гг. </w:t>
      </w:r>
      <w:r w:rsidRPr="00EA2FEC">
        <w:rPr>
          <w:rFonts w:ascii="PT Astra Serif" w:eastAsia="Times New Roman" w:hAnsi="PT Astra Serif" w:cs="Arial"/>
          <w:sz w:val="24"/>
          <w:szCs w:val="24"/>
          <w:lang w:eastAsia="ru-RU"/>
        </w:rPr>
        <w:t>создано 20</w:t>
      </w:r>
      <w:r w:rsidR="00C0355E"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002 новых места дополнительного образования детей.</w:t>
      </w:r>
      <w:r w:rsidR="00D57FD7" w:rsidRPr="00EA2FEC">
        <w:rPr>
          <w:rFonts w:ascii="PT Astra Serif" w:eastAsia="Times New Roman" w:hAnsi="PT Astra Serif" w:cs="Arial"/>
          <w:sz w:val="24"/>
          <w:szCs w:val="24"/>
          <w:lang w:eastAsia="ru-RU"/>
        </w:rPr>
        <w:t xml:space="preserve"> </w:t>
      </w:r>
    </w:p>
    <w:p w14:paraId="15566C65" w14:textId="414750D7" w:rsidR="00FE14C5" w:rsidRPr="00EA2FEC" w:rsidRDefault="00FE14C5" w:rsidP="00024BE5">
      <w:pPr>
        <w:shd w:val="clear" w:color="auto" w:fill="FFFFFF"/>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г.</w:t>
      </w:r>
      <w:r w:rsidR="00C0355E"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 xml:space="preserve">Томске функционирует детский технопарк «Кванториум». Ежегодно по дополнительным общеобразовательным программам в детском технопарке проходит обучение </w:t>
      </w:r>
      <w:r w:rsidR="00547E14" w:rsidRPr="00EA2FEC">
        <w:rPr>
          <w:rFonts w:ascii="PT Astra Serif" w:eastAsia="Times New Roman" w:hAnsi="PT Astra Serif" w:cs="Arial"/>
          <w:sz w:val="24"/>
          <w:szCs w:val="24"/>
          <w:lang w:eastAsia="ru-RU"/>
        </w:rPr>
        <w:t>свыше</w:t>
      </w:r>
      <w:r w:rsidRPr="00EA2FEC">
        <w:rPr>
          <w:rFonts w:ascii="PT Astra Serif" w:eastAsia="Times New Roman" w:hAnsi="PT Astra Serif" w:cs="Arial"/>
          <w:sz w:val="24"/>
          <w:szCs w:val="24"/>
          <w:lang w:eastAsia="ru-RU"/>
        </w:rPr>
        <w:t xml:space="preserve"> 2</w:t>
      </w:r>
      <w:r w:rsidR="00C0355E"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090 человек.</w:t>
      </w:r>
    </w:p>
    <w:p w14:paraId="1BC449EB" w14:textId="77777777" w:rsidR="00FE14C5" w:rsidRPr="00EA2FEC" w:rsidRDefault="00FE14C5" w:rsidP="00024BE5">
      <w:pPr>
        <w:shd w:val="clear" w:color="auto" w:fill="FFFFFF"/>
        <w:spacing w:after="0" w:line="240" w:lineRule="auto"/>
        <w:ind w:firstLine="708"/>
        <w:jc w:val="both"/>
        <w:rPr>
          <w:rFonts w:ascii="PT Astra Serif" w:eastAsia="Calibri" w:hAnsi="PT Astra Serif"/>
          <w:sz w:val="24"/>
          <w:szCs w:val="24"/>
        </w:rPr>
      </w:pPr>
    </w:p>
    <w:p w14:paraId="2F890A9A" w14:textId="4236F30E" w:rsidR="00FE14C5" w:rsidRPr="00EA2FEC" w:rsidRDefault="00FE14C5" w:rsidP="00FD7A6B">
      <w:pPr>
        <w:pBdr>
          <w:top w:val="single" w:sz="4" w:space="1" w:color="00B050"/>
          <w:left w:val="single" w:sz="4" w:space="4" w:color="00B050"/>
          <w:bottom w:val="single" w:sz="4" w:space="6" w:color="00B050"/>
          <w:right w:val="single" w:sz="4" w:space="4" w:color="00B050"/>
        </w:pBdr>
        <w:spacing w:after="0" w:line="240" w:lineRule="auto"/>
        <w:contextualSpacing/>
        <w:jc w:val="center"/>
        <w:rPr>
          <w:rFonts w:ascii="PT Astra Serif" w:eastAsia="Calibri" w:hAnsi="PT Astra Serif"/>
          <w:b/>
          <w:sz w:val="24"/>
          <w:szCs w:val="24"/>
        </w:rPr>
      </w:pPr>
      <w:proofErr w:type="gramStart"/>
      <w:r w:rsidRPr="00EA2FEC">
        <w:rPr>
          <w:rFonts w:ascii="PT Astra Serif" w:eastAsia="Calibri" w:hAnsi="PT Astra Serif"/>
          <w:b/>
          <w:sz w:val="24"/>
          <w:szCs w:val="24"/>
        </w:rPr>
        <w:t xml:space="preserve">В мероприятиях АНО ДО «Детский технопарк «Кванториум» в 2024 году принял участие 7 191 обучающийся, из них 3 036 </w:t>
      </w:r>
      <w:r w:rsidR="0068635E" w:rsidRPr="00EA2FEC">
        <w:rPr>
          <w:rFonts w:ascii="PT Astra Serif" w:hAnsi="PT Astra Serif"/>
          <w:b/>
          <w:bCs/>
          <w:sz w:val="24"/>
          <w:szCs w:val="24"/>
        </w:rPr>
        <w:t>–</w:t>
      </w:r>
      <w:r w:rsidRPr="00EA2FEC">
        <w:rPr>
          <w:rFonts w:ascii="PT Astra Serif" w:eastAsia="Calibri" w:hAnsi="PT Astra Serif"/>
          <w:b/>
          <w:sz w:val="24"/>
          <w:szCs w:val="24"/>
        </w:rPr>
        <w:t xml:space="preserve"> в мероприятиях Мобильного Кванториума</w:t>
      </w:r>
      <w:proofErr w:type="gramEnd"/>
    </w:p>
    <w:p w14:paraId="37687A5B" w14:textId="77777777" w:rsidR="00FE14C5" w:rsidRPr="00EA2FEC" w:rsidRDefault="00FE14C5" w:rsidP="00024BE5">
      <w:pPr>
        <w:shd w:val="clear" w:color="auto" w:fill="FFFFFF"/>
        <w:spacing w:after="0" w:line="240" w:lineRule="auto"/>
        <w:jc w:val="both"/>
        <w:rPr>
          <w:rFonts w:ascii="PT Astra Serif" w:eastAsia="Times New Roman" w:hAnsi="PT Astra Serif" w:cs="Arial"/>
          <w:sz w:val="24"/>
          <w:szCs w:val="24"/>
          <w:lang w:eastAsia="ru-RU"/>
        </w:rPr>
      </w:pPr>
    </w:p>
    <w:p w14:paraId="3E2AC8AE" w14:textId="16B76F49" w:rsidR="00FE14C5" w:rsidRPr="00EA2FEC" w:rsidRDefault="00FE14C5" w:rsidP="00024BE5">
      <w:pPr>
        <w:shd w:val="clear" w:color="auto" w:fill="FFFFFF"/>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2024 году продолжили работу Центры цифровог</w:t>
      </w:r>
      <w:r w:rsidR="00FD7A6B" w:rsidRPr="00EA2FEC">
        <w:rPr>
          <w:rFonts w:ascii="PT Astra Serif" w:eastAsia="Times New Roman" w:hAnsi="PT Astra Serif" w:cs="Arial"/>
          <w:sz w:val="24"/>
          <w:szCs w:val="24"/>
          <w:lang w:eastAsia="ru-RU"/>
        </w:rPr>
        <w:t>о образования детей «IT-куб» (в </w:t>
      </w:r>
      <w:r w:rsidRPr="00EA2FEC">
        <w:rPr>
          <w:rFonts w:ascii="PT Astra Serif" w:eastAsia="Times New Roman" w:hAnsi="PT Astra Serif" w:cs="Arial"/>
          <w:sz w:val="24"/>
          <w:szCs w:val="24"/>
          <w:lang w:eastAsia="ru-RU"/>
        </w:rPr>
        <w:t xml:space="preserve">г. Томск, г. Асино, ЗАТО Северск). Ежегодно по программам дополнительного образования обучается 400 детей, охват мероприятиями – 1 500 человек. </w:t>
      </w:r>
    </w:p>
    <w:p w14:paraId="0A6189F7" w14:textId="1B607FD1" w:rsidR="00FE14C5" w:rsidRPr="00EA2FEC" w:rsidRDefault="00FE14C5" w:rsidP="00024BE5">
      <w:pPr>
        <w:shd w:val="clear" w:color="auto" w:fill="FFFFFF"/>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В 2024 году деятельностью региональных центров выявления, поддержки и развития способностей и талантов у детей и молодежи «Кванториум» и центр «IT-куб» охвачено 14,19% детей (план </w:t>
      </w:r>
      <w:r w:rsidR="0068635E" w:rsidRPr="00EA2FEC">
        <w:rPr>
          <w:rFonts w:ascii="PT Astra Serif" w:hAnsi="PT Astra Serif"/>
          <w:bCs/>
          <w:sz w:val="24"/>
          <w:szCs w:val="24"/>
        </w:rPr>
        <w:t>–</w:t>
      </w:r>
      <w:r w:rsidRPr="00EA2FEC">
        <w:rPr>
          <w:rFonts w:ascii="PT Astra Serif" w:eastAsia="Times New Roman" w:hAnsi="PT Astra Serif" w:cs="Arial"/>
          <w:sz w:val="24"/>
          <w:szCs w:val="24"/>
          <w:lang w:eastAsia="ru-RU"/>
        </w:rPr>
        <w:t xml:space="preserve"> 11,36%).</w:t>
      </w:r>
    </w:p>
    <w:p w14:paraId="5AF67889" w14:textId="3EDFDF2B" w:rsidR="00FE14C5" w:rsidRPr="00EA2FEC" w:rsidRDefault="00FE14C5" w:rsidP="00024BE5">
      <w:pPr>
        <w:shd w:val="clear" w:color="auto" w:fill="FFFFFF"/>
        <w:spacing w:after="0" w:line="240" w:lineRule="auto"/>
        <w:ind w:firstLine="708"/>
        <w:jc w:val="both"/>
        <w:rPr>
          <w:rFonts w:ascii="PT Astra Serif" w:eastAsia="Times New Roman" w:hAnsi="PT Astra Serif" w:cs="Arial"/>
          <w:sz w:val="24"/>
          <w:szCs w:val="24"/>
          <w:lang w:eastAsia="ru-RU"/>
        </w:rPr>
      </w:pPr>
      <w:proofErr w:type="gramStart"/>
      <w:r w:rsidRPr="00EA2FEC">
        <w:rPr>
          <w:rFonts w:ascii="PT Astra Serif" w:eastAsia="Times New Roman" w:hAnsi="PT Astra Serif" w:cs="Arial"/>
          <w:sz w:val="24"/>
          <w:szCs w:val="24"/>
          <w:lang w:eastAsia="ru-RU"/>
        </w:rPr>
        <w:lastRenderedPageBreak/>
        <w:t>В мероприятия по развитию научно-технического творчества и естественно-научного направления (кружковое движение,</w:t>
      </w:r>
      <w:r w:rsidR="00547E14"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национальная технологическая олимпиада</w:t>
      </w:r>
      <w:r w:rsidR="00547E14" w:rsidRPr="00EA2FEC">
        <w:rPr>
          <w:rFonts w:ascii="PT Astra Serif" w:eastAsia="Times New Roman" w:hAnsi="PT Astra Serif" w:cs="Arial"/>
          <w:sz w:val="24"/>
          <w:szCs w:val="24"/>
          <w:lang w:eastAsia="ru-RU"/>
        </w:rPr>
        <w:t xml:space="preserve"> (НТО)</w:t>
      </w:r>
      <w:r w:rsidRPr="00EA2FEC">
        <w:rPr>
          <w:rFonts w:ascii="PT Astra Serif" w:eastAsia="Times New Roman" w:hAnsi="PT Astra Serif" w:cs="Arial"/>
          <w:sz w:val="24"/>
          <w:szCs w:val="24"/>
          <w:lang w:eastAsia="ru-RU"/>
        </w:rPr>
        <w:t xml:space="preserve"> в 2024 г</w:t>
      </w:r>
      <w:r w:rsidR="00547E14" w:rsidRPr="00EA2FEC">
        <w:rPr>
          <w:rFonts w:ascii="PT Astra Serif" w:eastAsia="Times New Roman" w:hAnsi="PT Astra Serif" w:cs="Arial"/>
          <w:sz w:val="24"/>
          <w:szCs w:val="24"/>
          <w:lang w:eastAsia="ru-RU"/>
        </w:rPr>
        <w:t>оду</w:t>
      </w:r>
      <w:r w:rsidRPr="00EA2FEC">
        <w:rPr>
          <w:rFonts w:ascii="PT Astra Serif" w:eastAsia="Times New Roman" w:hAnsi="PT Astra Serif" w:cs="Arial"/>
          <w:sz w:val="24"/>
          <w:szCs w:val="24"/>
          <w:lang w:eastAsia="ru-RU"/>
        </w:rPr>
        <w:t xml:space="preserve"> вовлечено 26</w:t>
      </w:r>
      <w:r w:rsidR="00547E14"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925 обучающихся, из них в Национальной технологической олимпиаде участвовал 5</w:t>
      </w:r>
      <w:r w:rsidR="00C0355E"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881 ученик 5</w:t>
      </w:r>
      <w:r w:rsidR="0068635E"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w:t>
      </w:r>
      <w:r w:rsidR="0068635E"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11</w:t>
      </w:r>
      <w:r w:rsidR="0068635E" w:rsidRPr="00EA2FEC">
        <w:rPr>
          <w:rFonts w:ascii="PT Astra Serif" w:eastAsia="Times New Roman" w:hAnsi="PT Astra Serif" w:cs="Arial"/>
          <w:sz w:val="24"/>
          <w:szCs w:val="24"/>
          <w:lang w:eastAsia="ru-RU"/>
        </w:rPr>
        <w:t>-х</w:t>
      </w:r>
      <w:r w:rsidRPr="00EA2FEC">
        <w:rPr>
          <w:rFonts w:ascii="PT Astra Serif" w:eastAsia="Times New Roman" w:hAnsi="PT Astra Serif" w:cs="Arial"/>
          <w:sz w:val="24"/>
          <w:szCs w:val="24"/>
          <w:lang w:eastAsia="ru-RU"/>
        </w:rPr>
        <w:t xml:space="preserve"> классов.</w:t>
      </w:r>
      <w:proofErr w:type="gramEnd"/>
      <w:r w:rsidRPr="00EA2FEC">
        <w:rPr>
          <w:rFonts w:ascii="PT Astra Serif" w:eastAsia="Times New Roman" w:hAnsi="PT Astra Serif" w:cs="Arial"/>
          <w:sz w:val="24"/>
          <w:szCs w:val="24"/>
          <w:lang w:eastAsia="ru-RU"/>
        </w:rPr>
        <w:t xml:space="preserve"> Победителями и призерами НТО сезона 2023/2024</w:t>
      </w:r>
      <w:r w:rsidR="0068635E" w:rsidRPr="00EA2FEC">
        <w:rPr>
          <w:rFonts w:ascii="PT Astra Serif" w:eastAsia="Times New Roman" w:hAnsi="PT Astra Serif" w:cs="Arial"/>
          <w:sz w:val="24"/>
          <w:szCs w:val="24"/>
          <w:lang w:eastAsia="ru-RU"/>
        </w:rPr>
        <w:t xml:space="preserve"> гг.</w:t>
      </w:r>
      <w:r w:rsidRPr="00EA2FEC">
        <w:rPr>
          <w:rFonts w:ascii="PT Astra Serif" w:eastAsia="Times New Roman" w:hAnsi="PT Astra Serif" w:cs="Arial"/>
          <w:sz w:val="24"/>
          <w:szCs w:val="24"/>
          <w:lang w:eastAsia="ru-RU"/>
        </w:rPr>
        <w:t xml:space="preserve"> стали 12 обучающихся, финалистами НТО сезона 2024/2025 </w:t>
      </w:r>
      <w:r w:rsidR="0068635E" w:rsidRPr="00EA2FEC">
        <w:rPr>
          <w:rFonts w:ascii="PT Astra Serif" w:eastAsia="Times New Roman" w:hAnsi="PT Astra Serif" w:cs="Arial"/>
          <w:sz w:val="24"/>
          <w:szCs w:val="24"/>
          <w:lang w:eastAsia="ru-RU"/>
        </w:rPr>
        <w:t xml:space="preserve">гг. </w:t>
      </w:r>
      <w:r w:rsidR="00C0355E"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 xml:space="preserve"> 22 обучающихся.</w:t>
      </w:r>
    </w:p>
    <w:p w14:paraId="3C7AF543" w14:textId="53FF5E4C" w:rsidR="00FE14C5" w:rsidRPr="00EA2FEC" w:rsidRDefault="00FE14C5" w:rsidP="00024BE5">
      <w:pPr>
        <w:shd w:val="clear" w:color="auto" w:fill="FFFFFF"/>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В 2024 году стартовала первая в России Амбассадорская программа НТО </w:t>
      </w:r>
      <w:r w:rsidR="00C0355E"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формирование команды школьников для передачи опыта в области технологических проектов и продвижения НТО в Томской области. 12 амбассадоров прошли в 2</w:t>
      </w:r>
      <w:r w:rsidR="0068635E" w:rsidRPr="00EA2FEC">
        <w:rPr>
          <w:rFonts w:ascii="PT Astra Serif" w:eastAsia="Times New Roman" w:hAnsi="PT Astra Serif" w:cs="Arial"/>
          <w:sz w:val="24"/>
          <w:szCs w:val="24"/>
          <w:lang w:eastAsia="ru-RU"/>
        </w:rPr>
        <w:t>-й</w:t>
      </w:r>
      <w:r w:rsidRPr="00EA2FEC">
        <w:rPr>
          <w:rFonts w:ascii="PT Astra Serif" w:eastAsia="Times New Roman" w:hAnsi="PT Astra Serif" w:cs="Arial"/>
          <w:sz w:val="24"/>
          <w:szCs w:val="24"/>
          <w:lang w:eastAsia="ru-RU"/>
        </w:rPr>
        <w:t xml:space="preserve"> этап НТО, 1 амбассадор стал победителем НТО Junior, 2 амбассадора прошли в финал по профилю «Геномное редактирование».</w:t>
      </w:r>
    </w:p>
    <w:p w14:paraId="541FEED8" w14:textId="67128093" w:rsidR="00FE14C5" w:rsidRPr="00EA2FEC" w:rsidRDefault="00FE14C5" w:rsidP="00024BE5">
      <w:pPr>
        <w:shd w:val="clear" w:color="auto" w:fill="FFFFFF"/>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Детский технопарк «Кванториум» впервые организовал Инженерно-технологические игры «Уровень» </w:t>
      </w:r>
      <w:r w:rsidR="00C0355E" w:rsidRPr="00EA2FEC">
        <w:rPr>
          <w:rFonts w:ascii="PT Astra Serif" w:eastAsia="Times New Roman" w:hAnsi="PT Astra Serif" w:cs="Arial"/>
          <w:sz w:val="24"/>
          <w:szCs w:val="24"/>
          <w:lang w:eastAsia="ru-RU"/>
        </w:rPr>
        <w:t>–</w:t>
      </w:r>
      <w:r w:rsidR="00547E14" w:rsidRPr="00EA2FEC">
        <w:rPr>
          <w:rFonts w:ascii="PT Astra Serif" w:eastAsia="Times New Roman" w:hAnsi="PT Astra Serif" w:cs="Arial"/>
          <w:sz w:val="24"/>
          <w:szCs w:val="24"/>
          <w:lang w:eastAsia="ru-RU"/>
        </w:rPr>
        <w:t xml:space="preserve"> 16-</w:t>
      </w:r>
      <w:r w:rsidRPr="00EA2FEC">
        <w:rPr>
          <w:rFonts w:ascii="PT Astra Serif" w:eastAsia="Times New Roman" w:hAnsi="PT Astra Serif" w:cs="Arial"/>
          <w:sz w:val="24"/>
          <w:szCs w:val="24"/>
          <w:lang w:eastAsia="ru-RU"/>
        </w:rPr>
        <w:t>часовые хакатоны по технологическим профилям (</w:t>
      </w:r>
      <w:r w:rsidR="0068635E" w:rsidRPr="00EA2FEC">
        <w:rPr>
          <w:rFonts w:ascii="PT Astra Serif" w:eastAsia="Times New Roman" w:hAnsi="PT Astra Serif" w:cs="Arial"/>
          <w:sz w:val="24"/>
          <w:szCs w:val="24"/>
          <w:lang w:eastAsia="ru-RU"/>
        </w:rPr>
        <w:t>в</w:t>
      </w:r>
      <w:r w:rsidR="00547E14" w:rsidRPr="00EA2FEC">
        <w:rPr>
          <w:rFonts w:ascii="PT Astra Serif" w:eastAsia="Times New Roman" w:hAnsi="PT Astra Serif" w:cs="Arial"/>
          <w:sz w:val="24"/>
          <w:szCs w:val="24"/>
          <w:lang w:eastAsia="ru-RU"/>
        </w:rPr>
        <w:t>иртуальная</w:t>
      </w:r>
      <w:r w:rsidRPr="00EA2FEC">
        <w:rPr>
          <w:rFonts w:ascii="PT Astra Serif" w:eastAsia="Times New Roman" w:hAnsi="PT Astra Serif" w:cs="Arial"/>
          <w:sz w:val="24"/>
          <w:szCs w:val="24"/>
          <w:lang w:eastAsia="ru-RU"/>
        </w:rPr>
        <w:t xml:space="preserve"> реальность, </w:t>
      </w:r>
      <w:r w:rsidR="0068635E" w:rsidRPr="00EA2FEC">
        <w:rPr>
          <w:rFonts w:ascii="PT Astra Serif" w:eastAsia="Times New Roman" w:hAnsi="PT Astra Serif" w:cs="Arial"/>
          <w:sz w:val="24"/>
          <w:szCs w:val="24"/>
          <w:lang w:eastAsia="ru-RU"/>
        </w:rPr>
        <w:t>н</w:t>
      </w:r>
      <w:r w:rsidRPr="00EA2FEC">
        <w:rPr>
          <w:rFonts w:ascii="PT Astra Serif" w:eastAsia="Times New Roman" w:hAnsi="PT Astra Serif" w:cs="Arial"/>
          <w:sz w:val="24"/>
          <w:szCs w:val="24"/>
          <w:lang w:eastAsia="ru-RU"/>
        </w:rPr>
        <w:t xml:space="preserve">ефтехимия, БПЛА, </w:t>
      </w:r>
      <w:r w:rsidR="0068635E" w:rsidRPr="00EA2FEC">
        <w:rPr>
          <w:rFonts w:ascii="PT Astra Serif" w:eastAsia="Times New Roman" w:hAnsi="PT Astra Serif" w:cs="Arial"/>
          <w:sz w:val="24"/>
          <w:szCs w:val="24"/>
          <w:lang w:eastAsia="ru-RU"/>
        </w:rPr>
        <w:t>с</w:t>
      </w:r>
      <w:r w:rsidRPr="00EA2FEC">
        <w:rPr>
          <w:rFonts w:ascii="PT Astra Serif" w:eastAsia="Times New Roman" w:hAnsi="PT Astra Serif" w:cs="Arial"/>
          <w:sz w:val="24"/>
          <w:szCs w:val="24"/>
          <w:lang w:eastAsia="ru-RU"/>
        </w:rPr>
        <w:t xml:space="preserve">хемотехника, </w:t>
      </w:r>
      <w:r w:rsidR="0068635E" w:rsidRPr="00EA2FEC">
        <w:rPr>
          <w:rFonts w:ascii="PT Astra Serif" w:eastAsia="Times New Roman" w:hAnsi="PT Astra Serif" w:cs="Arial"/>
          <w:sz w:val="24"/>
          <w:szCs w:val="24"/>
          <w:lang w:eastAsia="ru-RU"/>
        </w:rPr>
        <w:t>к</w:t>
      </w:r>
      <w:r w:rsidRPr="00EA2FEC">
        <w:rPr>
          <w:rFonts w:ascii="PT Astra Serif" w:eastAsia="Times New Roman" w:hAnsi="PT Astra Serif" w:cs="Arial"/>
          <w:sz w:val="24"/>
          <w:szCs w:val="24"/>
          <w:lang w:eastAsia="ru-RU"/>
        </w:rPr>
        <w:t xml:space="preserve">осмические системы, </w:t>
      </w:r>
      <w:r w:rsidR="0068635E" w:rsidRPr="00EA2FEC">
        <w:rPr>
          <w:rFonts w:ascii="PT Astra Serif" w:eastAsia="Times New Roman" w:hAnsi="PT Astra Serif" w:cs="Arial"/>
          <w:sz w:val="24"/>
          <w:szCs w:val="24"/>
          <w:lang w:eastAsia="ru-RU"/>
        </w:rPr>
        <w:t>р</w:t>
      </w:r>
      <w:r w:rsidRPr="00EA2FEC">
        <w:rPr>
          <w:rFonts w:ascii="PT Astra Serif" w:eastAsia="Times New Roman" w:hAnsi="PT Astra Serif" w:cs="Arial"/>
          <w:sz w:val="24"/>
          <w:szCs w:val="24"/>
          <w:lang w:eastAsia="ru-RU"/>
        </w:rPr>
        <w:t xml:space="preserve">обототехника, </w:t>
      </w:r>
      <w:r w:rsidR="0068635E" w:rsidRPr="00EA2FEC">
        <w:rPr>
          <w:rFonts w:ascii="PT Astra Serif" w:eastAsia="Times New Roman" w:hAnsi="PT Astra Serif" w:cs="Arial"/>
          <w:sz w:val="24"/>
          <w:szCs w:val="24"/>
          <w:lang w:eastAsia="ru-RU"/>
        </w:rPr>
        <w:t>н</w:t>
      </w:r>
      <w:r w:rsidRPr="00EA2FEC">
        <w:rPr>
          <w:rFonts w:ascii="PT Astra Serif" w:eastAsia="Times New Roman" w:hAnsi="PT Astra Serif" w:cs="Arial"/>
          <w:sz w:val="24"/>
          <w:szCs w:val="24"/>
          <w:lang w:eastAsia="ru-RU"/>
        </w:rPr>
        <w:t xml:space="preserve">ейротехнологии, </w:t>
      </w:r>
      <w:r w:rsidR="0068635E" w:rsidRPr="00EA2FEC">
        <w:rPr>
          <w:rFonts w:ascii="PT Astra Serif" w:eastAsia="Times New Roman" w:hAnsi="PT Astra Serif" w:cs="Arial"/>
          <w:sz w:val="24"/>
          <w:szCs w:val="24"/>
          <w:lang w:eastAsia="ru-RU"/>
        </w:rPr>
        <w:t>и</w:t>
      </w:r>
      <w:r w:rsidRPr="00EA2FEC">
        <w:rPr>
          <w:rFonts w:ascii="PT Astra Serif" w:eastAsia="Times New Roman" w:hAnsi="PT Astra Serif" w:cs="Arial"/>
          <w:sz w:val="24"/>
          <w:szCs w:val="24"/>
          <w:lang w:eastAsia="ru-RU"/>
        </w:rPr>
        <w:t>скусственный интеллект). Участие в них приняли 189 обучающихся 8</w:t>
      </w:r>
      <w:r w:rsidR="0068635E" w:rsidRPr="00EA2FEC">
        <w:rPr>
          <w:rFonts w:ascii="PT Astra Serif" w:eastAsia="Times New Roman" w:hAnsi="PT Astra Serif" w:cs="Arial"/>
          <w:sz w:val="24"/>
          <w:szCs w:val="24"/>
          <w:lang w:eastAsia="ru-RU"/>
        </w:rPr>
        <w:t> </w:t>
      </w:r>
      <w:r w:rsidR="00CF08F9" w:rsidRPr="00EA2FEC">
        <w:rPr>
          <w:rFonts w:ascii="PT Astra Serif" w:eastAsia="Calibri" w:hAnsi="PT Astra Serif"/>
          <w:sz w:val="24"/>
          <w:szCs w:val="24"/>
        </w:rPr>
        <w:t>–</w:t>
      </w:r>
      <w:r w:rsidR="0068635E" w:rsidRPr="00EA2FEC">
        <w:rPr>
          <w:rFonts w:ascii="PT Astra Serif" w:eastAsia="Calibri" w:hAnsi="PT Astra Serif"/>
          <w:sz w:val="24"/>
          <w:szCs w:val="24"/>
        </w:rPr>
        <w:t> </w:t>
      </w:r>
      <w:r w:rsidRPr="00EA2FEC">
        <w:rPr>
          <w:rFonts w:ascii="PT Astra Serif" w:eastAsia="Times New Roman" w:hAnsi="PT Astra Serif" w:cs="Arial"/>
          <w:sz w:val="24"/>
          <w:szCs w:val="24"/>
          <w:lang w:eastAsia="ru-RU"/>
        </w:rPr>
        <w:t>11</w:t>
      </w:r>
      <w:r w:rsidR="0068635E" w:rsidRPr="00EA2FEC">
        <w:rPr>
          <w:rFonts w:ascii="PT Astra Serif" w:eastAsia="Times New Roman" w:hAnsi="PT Astra Serif" w:cs="Arial"/>
          <w:sz w:val="24"/>
          <w:szCs w:val="24"/>
          <w:lang w:eastAsia="ru-RU"/>
        </w:rPr>
        <w:t>-х</w:t>
      </w:r>
      <w:r w:rsidRPr="00EA2FEC">
        <w:rPr>
          <w:rFonts w:ascii="PT Astra Serif" w:eastAsia="Times New Roman" w:hAnsi="PT Astra Serif" w:cs="Arial"/>
          <w:sz w:val="24"/>
          <w:szCs w:val="24"/>
          <w:lang w:eastAsia="ru-RU"/>
        </w:rPr>
        <w:t xml:space="preserve"> классов, из которых 24 школьника стали победителями. Мероприятие вошло в перечень Минпросвещения России.</w:t>
      </w:r>
      <w:r w:rsidR="00547E14" w:rsidRPr="00EA2FEC">
        <w:rPr>
          <w:rFonts w:ascii="PT Astra Serif" w:eastAsia="Times New Roman" w:hAnsi="PT Astra Serif" w:cs="Arial"/>
          <w:sz w:val="24"/>
          <w:szCs w:val="24"/>
          <w:lang w:eastAsia="ru-RU"/>
        </w:rPr>
        <w:t xml:space="preserve"> Соорганизатором выступил ТУСУР, п</w:t>
      </w:r>
      <w:r w:rsidRPr="00EA2FEC">
        <w:rPr>
          <w:rFonts w:ascii="PT Astra Serif" w:eastAsia="Times New Roman" w:hAnsi="PT Astra Serif" w:cs="Arial"/>
          <w:sz w:val="24"/>
          <w:szCs w:val="24"/>
          <w:lang w:eastAsia="ru-RU"/>
        </w:rPr>
        <w:t>артнер</w:t>
      </w:r>
      <w:r w:rsidR="00547E14" w:rsidRPr="00EA2FEC">
        <w:rPr>
          <w:rFonts w:ascii="PT Astra Serif" w:eastAsia="Times New Roman" w:hAnsi="PT Astra Serif" w:cs="Arial"/>
          <w:sz w:val="24"/>
          <w:szCs w:val="24"/>
          <w:lang w:eastAsia="ru-RU"/>
        </w:rPr>
        <w:t xml:space="preserve">ами </w:t>
      </w:r>
      <w:r w:rsidR="00AC7727" w:rsidRPr="00EA2FEC">
        <w:rPr>
          <w:rFonts w:ascii="PT Astra Serif" w:eastAsia="Times New Roman" w:hAnsi="PT Astra Serif" w:cs="Arial"/>
          <w:sz w:val="24"/>
          <w:szCs w:val="24"/>
          <w:lang w:eastAsia="ru-RU"/>
        </w:rPr>
        <w:t>–</w:t>
      </w:r>
      <w:r w:rsidR="00547E14" w:rsidRPr="00EA2FEC">
        <w:rPr>
          <w:rFonts w:ascii="PT Astra Serif" w:eastAsia="Times New Roman" w:hAnsi="PT Astra Serif" w:cs="Arial"/>
          <w:sz w:val="24"/>
          <w:szCs w:val="24"/>
          <w:lang w:eastAsia="ru-RU"/>
        </w:rPr>
        <w:t xml:space="preserve"> </w:t>
      </w:r>
      <w:r w:rsidR="00AC7727" w:rsidRPr="00EA2FEC">
        <w:rPr>
          <w:rFonts w:ascii="PT Astra Serif" w:eastAsia="Times New Roman" w:hAnsi="PT Astra Serif" w:cs="Arial"/>
          <w:sz w:val="24"/>
          <w:szCs w:val="24"/>
          <w:lang w:eastAsia="ru-RU"/>
        </w:rPr>
        <w:t>ООО «</w:t>
      </w:r>
      <w:r w:rsidRPr="00EA2FEC">
        <w:rPr>
          <w:rFonts w:ascii="PT Astra Serif" w:eastAsia="Times New Roman" w:hAnsi="PT Astra Serif" w:cs="Arial"/>
          <w:sz w:val="24"/>
          <w:szCs w:val="24"/>
          <w:lang w:eastAsia="ru-RU"/>
        </w:rPr>
        <w:t>Газпромнефть-Восток</w:t>
      </w:r>
      <w:r w:rsidR="00AC7727"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 xml:space="preserve">, </w:t>
      </w:r>
      <w:r w:rsidR="00AC7727" w:rsidRPr="00EA2FEC">
        <w:rPr>
          <w:rFonts w:ascii="PT Astra Serif" w:eastAsia="Times New Roman" w:hAnsi="PT Astra Serif" w:cs="Arial"/>
          <w:sz w:val="24"/>
          <w:szCs w:val="24"/>
          <w:lang w:eastAsia="ru-RU"/>
        </w:rPr>
        <w:t>АО «</w:t>
      </w:r>
      <w:r w:rsidR="006B3A6E" w:rsidRPr="00EA2FEC">
        <w:rPr>
          <w:rFonts w:ascii="PT Astra Serif" w:eastAsia="Times New Roman" w:hAnsi="PT Astra Serif" w:cs="Arial"/>
          <w:sz w:val="24"/>
          <w:szCs w:val="24"/>
          <w:lang w:eastAsia="ru-RU"/>
        </w:rPr>
        <w:t>НПФ</w:t>
      </w:r>
      <w:r w:rsidR="00AC7727"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Микран</w:t>
      </w:r>
      <w:r w:rsidR="00AC7727"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w:t>
      </w:r>
      <w:r w:rsidR="00740163" w:rsidRPr="00EA2FEC">
        <w:rPr>
          <w:rFonts w:ascii="PT Astra Serif" w:eastAsia="Times New Roman" w:hAnsi="PT Astra Serif" w:cs="Arial"/>
          <w:sz w:val="24"/>
          <w:szCs w:val="24"/>
          <w:lang w:eastAsia="ru-RU"/>
        </w:rPr>
        <w:t xml:space="preserve"> ООО «Фабула» (</w:t>
      </w:r>
      <w:r w:rsidRPr="00EA2FEC">
        <w:rPr>
          <w:rFonts w:ascii="PT Astra Serif" w:eastAsia="Times New Roman" w:hAnsi="PT Astra Serif" w:cs="Arial"/>
          <w:sz w:val="24"/>
          <w:szCs w:val="24"/>
          <w:lang w:eastAsia="ru-RU"/>
        </w:rPr>
        <w:t>Fabula</w:t>
      </w:r>
      <w:r w:rsidR="00740163"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 xml:space="preserve">, </w:t>
      </w:r>
      <w:r w:rsidR="00740163" w:rsidRPr="00EA2FEC">
        <w:rPr>
          <w:rFonts w:ascii="PT Astra Serif" w:eastAsia="Times New Roman" w:hAnsi="PT Astra Serif" w:cs="Arial"/>
          <w:sz w:val="24"/>
          <w:szCs w:val="24"/>
          <w:lang w:eastAsia="ru-RU"/>
        </w:rPr>
        <w:t>ООО </w:t>
      </w:r>
      <w:r w:rsidR="0068635E" w:rsidRPr="00EA2FEC">
        <w:rPr>
          <w:rFonts w:ascii="PT Astra Serif" w:eastAsia="Times New Roman" w:hAnsi="PT Astra Serif" w:cs="Arial"/>
          <w:sz w:val="24"/>
          <w:szCs w:val="24"/>
          <w:lang w:eastAsia="ru-RU"/>
        </w:rPr>
        <w:t>«</w:t>
      </w:r>
      <w:r w:rsidR="00740163" w:rsidRPr="00EA2FEC">
        <w:rPr>
          <w:rFonts w:ascii="PT Astra Serif" w:eastAsia="Times New Roman" w:hAnsi="PT Astra Serif" w:cs="Arial"/>
          <w:sz w:val="24"/>
          <w:szCs w:val="24"/>
          <w:lang w:eastAsia="ru-RU"/>
        </w:rPr>
        <w:t xml:space="preserve">Модум </w:t>
      </w:r>
      <w:proofErr w:type="gramStart"/>
      <w:r w:rsidR="00740163" w:rsidRPr="00EA2FEC">
        <w:rPr>
          <w:rFonts w:ascii="PT Astra Serif" w:eastAsia="Times New Roman" w:hAnsi="PT Astra Serif" w:cs="Arial"/>
          <w:sz w:val="24"/>
          <w:szCs w:val="24"/>
          <w:lang w:eastAsia="ru-RU"/>
        </w:rPr>
        <w:t>Лаб</w:t>
      </w:r>
      <w:proofErr w:type="gramEnd"/>
      <w:r w:rsidR="00740163"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Modum Lab</w:t>
      </w:r>
      <w:r w:rsidR="00740163"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w:t>
      </w:r>
    </w:p>
    <w:p w14:paraId="681AB6B3" w14:textId="77777777" w:rsidR="00FE14C5" w:rsidRPr="00EA2FEC" w:rsidRDefault="00FE14C5" w:rsidP="00024BE5">
      <w:pPr>
        <w:shd w:val="clear" w:color="auto" w:fill="FFFFFF"/>
        <w:spacing w:after="0" w:line="240" w:lineRule="auto"/>
        <w:ind w:firstLine="708"/>
        <w:jc w:val="both"/>
        <w:rPr>
          <w:rFonts w:ascii="PT Astra Serif" w:eastAsia="Times New Roman" w:hAnsi="PT Astra Serif" w:cs="Arial"/>
          <w:sz w:val="24"/>
          <w:szCs w:val="24"/>
          <w:lang w:eastAsia="ru-RU"/>
        </w:rPr>
      </w:pPr>
    </w:p>
    <w:p w14:paraId="326D4EBF" w14:textId="77777777" w:rsidR="00FE14C5" w:rsidRPr="00EA2FEC" w:rsidRDefault="00FE14C5" w:rsidP="00024BE5">
      <w:pPr>
        <w:pBdr>
          <w:top w:val="single" w:sz="4" w:space="1" w:color="00B050"/>
          <w:left w:val="single" w:sz="4" w:space="4" w:color="00B050"/>
          <w:bottom w:val="single" w:sz="4" w:space="1" w:color="00B050"/>
          <w:right w:val="single" w:sz="4" w:space="4" w:color="00B050"/>
        </w:pBdr>
        <w:spacing w:after="0" w:line="240" w:lineRule="auto"/>
        <w:contextualSpacing/>
        <w:jc w:val="center"/>
        <w:rPr>
          <w:rFonts w:ascii="PT Astra Serif" w:eastAsia="Calibri" w:hAnsi="PT Astra Serif"/>
          <w:b/>
          <w:sz w:val="24"/>
          <w:szCs w:val="24"/>
        </w:rPr>
      </w:pPr>
      <w:r w:rsidRPr="00EA2FEC">
        <w:rPr>
          <w:rFonts w:ascii="PT Astra Serif" w:eastAsia="Calibri" w:hAnsi="PT Astra Serif"/>
          <w:b/>
          <w:sz w:val="24"/>
          <w:szCs w:val="24"/>
        </w:rPr>
        <w:t xml:space="preserve">Общий охват </w:t>
      </w:r>
      <w:proofErr w:type="gramStart"/>
      <w:r w:rsidRPr="00EA2FEC">
        <w:rPr>
          <w:rFonts w:ascii="PT Astra Serif" w:eastAsia="Calibri" w:hAnsi="PT Astra Serif"/>
          <w:b/>
          <w:sz w:val="24"/>
          <w:szCs w:val="24"/>
        </w:rPr>
        <w:t>обучающихся</w:t>
      </w:r>
      <w:proofErr w:type="gramEnd"/>
      <w:r w:rsidRPr="00EA2FEC">
        <w:rPr>
          <w:rFonts w:ascii="PT Astra Serif" w:eastAsia="Calibri" w:hAnsi="PT Astra Serif"/>
          <w:b/>
          <w:sz w:val="24"/>
          <w:szCs w:val="24"/>
        </w:rPr>
        <w:t xml:space="preserve"> дополнительным образованием составил 80,5% </w:t>
      </w:r>
    </w:p>
    <w:p w14:paraId="63DFCFE2" w14:textId="4BDB6570" w:rsidR="00FE14C5" w:rsidRPr="00EA2FEC" w:rsidRDefault="00FE14C5" w:rsidP="00024BE5">
      <w:pPr>
        <w:pBdr>
          <w:top w:val="single" w:sz="4" w:space="1" w:color="00B050"/>
          <w:left w:val="single" w:sz="4" w:space="4" w:color="00B050"/>
          <w:bottom w:val="single" w:sz="4" w:space="1" w:color="00B050"/>
          <w:right w:val="single" w:sz="4" w:space="4" w:color="00B050"/>
        </w:pBdr>
        <w:spacing w:after="0" w:line="240" w:lineRule="auto"/>
        <w:contextualSpacing/>
        <w:jc w:val="center"/>
        <w:rPr>
          <w:rFonts w:ascii="PT Astra Serif" w:eastAsia="Calibri" w:hAnsi="PT Astra Serif"/>
          <w:b/>
          <w:sz w:val="24"/>
          <w:szCs w:val="24"/>
        </w:rPr>
      </w:pPr>
      <w:r w:rsidRPr="00EA2FEC">
        <w:rPr>
          <w:rFonts w:ascii="PT Astra Serif" w:eastAsia="Calibri" w:hAnsi="PT Astra Serif"/>
          <w:b/>
          <w:sz w:val="24"/>
          <w:szCs w:val="24"/>
        </w:rPr>
        <w:t>(плановое значение – 80,0%)</w:t>
      </w:r>
      <w:r w:rsidR="0068635E" w:rsidRPr="00EA2FEC">
        <w:rPr>
          <w:rFonts w:ascii="PT Astra Serif" w:eastAsia="Calibri" w:hAnsi="PT Astra Serif"/>
          <w:b/>
          <w:sz w:val="24"/>
          <w:szCs w:val="24"/>
        </w:rPr>
        <w:t>.</w:t>
      </w:r>
    </w:p>
    <w:p w14:paraId="1C370FA8" w14:textId="1AF3B62B" w:rsidR="00FE14C5" w:rsidRPr="00EA2FEC" w:rsidRDefault="00FE14C5" w:rsidP="00024BE5">
      <w:pPr>
        <w:pBdr>
          <w:top w:val="single" w:sz="4" w:space="1" w:color="00B050"/>
          <w:left w:val="single" w:sz="4" w:space="4" w:color="00B050"/>
          <w:bottom w:val="single" w:sz="4" w:space="1" w:color="00B050"/>
          <w:right w:val="single" w:sz="4" w:space="4" w:color="00B050"/>
        </w:pBdr>
        <w:spacing w:after="0" w:line="240" w:lineRule="auto"/>
        <w:contextualSpacing/>
        <w:jc w:val="center"/>
        <w:rPr>
          <w:rFonts w:ascii="PT Astra Serif" w:eastAsia="Calibri" w:hAnsi="PT Astra Serif"/>
          <w:b/>
          <w:sz w:val="24"/>
          <w:szCs w:val="24"/>
        </w:rPr>
      </w:pPr>
      <w:r w:rsidRPr="00EA2FEC">
        <w:rPr>
          <w:rFonts w:ascii="PT Astra Serif" w:eastAsia="Calibri" w:hAnsi="PT Astra Serif"/>
          <w:b/>
          <w:sz w:val="24"/>
          <w:szCs w:val="24"/>
        </w:rPr>
        <w:t xml:space="preserve">Доля детей, охваченных программами технической и </w:t>
      </w:r>
      <w:proofErr w:type="gramStart"/>
      <w:r w:rsidRPr="00EA2FEC">
        <w:rPr>
          <w:rFonts w:ascii="PT Astra Serif" w:eastAsia="Calibri" w:hAnsi="PT Astra Serif"/>
          <w:b/>
          <w:sz w:val="24"/>
          <w:szCs w:val="24"/>
        </w:rPr>
        <w:t>естественно-научной</w:t>
      </w:r>
      <w:proofErr w:type="gramEnd"/>
      <w:r w:rsidRPr="00EA2FEC">
        <w:rPr>
          <w:rFonts w:ascii="PT Astra Serif" w:eastAsia="Calibri" w:hAnsi="PT Astra Serif"/>
          <w:b/>
          <w:sz w:val="24"/>
          <w:szCs w:val="24"/>
        </w:rPr>
        <w:t xml:space="preserve"> направленности</w:t>
      </w:r>
      <w:r w:rsidR="005B4FEA" w:rsidRPr="00EA2FEC">
        <w:rPr>
          <w:rFonts w:ascii="PT Astra Serif" w:eastAsia="Calibri" w:hAnsi="PT Astra Serif"/>
          <w:b/>
          <w:sz w:val="24"/>
          <w:szCs w:val="24"/>
        </w:rPr>
        <w:t>,</w:t>
      </w:r>
      <w:r w:rsidRPr="00EA2FEC">
        <w:rPr>
          <w:rFonts w:ascii="PT Astra Serif" w:eastAsia="Calibri" w:hAnsi="PT Astra Serif"/>
          <w:b/>
          <w:sz w:val="24"/>
          <w:szCs w:val="24"/>
        </w:rPr>
        <w:t xml:space="preserve"> </w:t>
      </w:r>
      <w:r w:rsidR="0068635E" w:rsidRPr="00EA2FEC">
        <w:rPr>
          <w:rFonts w:ascii="PT Astra Serif" w:hAnsi="PT Astra Serif"/>
          <w:b/>
          <w:bCs/>
          <w:sz w:val="24"/>
          <w:szCs w:val="24"/>
        </w:rPr>
        <w:t>–</w:t>
      </w:r>
      <w:r w:rsidRPr="00EA2FEC">
        <w:rPr>
          <w:rFonts w:ascii="PT Astra Serif" w:eastAsia="Calibri" w:hAnsi="PT Astra Serif"/>
          <w:b/>
          <w:sz w:val="24"/>
          <w:szCs w:val="24"/>
        </w:rPr>
        <w:t xml:space="preserve"> 39,7% (плановое значение – 25%)</w:t>
      </w:r>
    </w:p>
    <w:p w14:paraId="076071DB" w14:textId="77777777" w:rsidR="00FE14C5" w:rsidRPr="00EA2FEC" w:rsidRDefault="00FE14C5" w:rsidP="00024BE5">
      <w:pPr>
        <w:shd w:val="clear" w:color="auto" w:fill="FFFFFF"/>
        <w:spacing w:after="0" w:line="240" w:lineRule="auto"/>
        <w:ind w:firstLine="708"/>
        <w:jc w:val="both"/>
        <w:rPr>
          <w:rFonts w:ascii="PT Astra Serif" w:eastAsia="Times New Roman" w:hAnsi="PT Astra Serif" w:cs="Arial"/>
          <w:sz w:val="24"/>
          <w:szCs w:val="24"/>
          <w:lang w:eastAsia="ru-RU"/>
        </w:rPr>
      </w:pPr>
    </w:p>
    <w:p w14:paraId="19FC9F86" w14:textId="70D1D47B" w:rsidR="00FE14C5" w:rsidRPr="00EA2FEC" w:rsidRDefault="00FE14C5" w:rsidP="00024BE5">
      <w:pPr>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2024 г</w:t>
      </w:r>
      <w:r w:rsidR="00C0355E" w:rsidRPr="00EA2FEC">
        <w:rPr>
          <w:rFonts w:ascii="PT Astra Serif" w:eastAsia="Times New Roman" w:hAnsi="PT Astra Serif" w:cs="Arial"/>
          <w:sz w:val="24"/>
          <w:szCs w:val="24"/>
          <w:lang w:eastAsia="ru-RU"/>
        </w:rPr>
        <w:t>оду</w:t>
      </w:r>
      <w:r w:rsidRPr="00EA2FEC">
        <w:rPr>
          <w:rFonts w:ascii="PT Astra Serif" w:eastAsia="Times New Roman" w:hAnsi="PT Astra Serif" w:cs="Arial"/>
          <w:sz w:val="24"/>
          <w:szCs w:val="24"/>
          <w:lang w:eastAsia="ru-RU"/>
        </w:rPr>
        <w:t xml:space="preserve"> продолжил свою деятельность Региональный центр развития талантов «Пульсар»</w:t>
      </w:r>
      <w:r w:rsidR="00C0355E" w:rsidRPr="00EA2FEC">
        <w:rPr>
          <w:rFonts w:ascii="PT Astra Serif" w:eastAsia="Times New Roman" w:hAnsi="PT Astra Serif" w:cs="Arial"/>
          <w:sz w:val="24"/>
          <w:szCs w:val="24"/>
          <w:lang w:eastAsia="ru-RU"/>
        </w:rPr>
        <w:t xml:space="preserve"> (РЦРТ «Пульсар»)</w:t>
      </w:r>
      <w:r w:rsidRPr="00EA2FEC">
        <w:rPr>
          <w:rFonts w:ascii="PT Astra Serif" w:eastAsia="Times New Roman" w:hAnsi="PT Astra Serif" w:cs="Arial"/>
          <w:sz w:val="24"/>
          <w:szCs w:val="24"/>
          <w:lang w:eastAsia="ru-RU"/>
        </w:rPr>
        <w:t>, открытый в рамках федерального проекта «Успех каждого реб</w:t>
      </w:r>
      <w:r w:rsidR="003B6DBE" w:rsidRPr="00EA2FEC">
        <w:rPr>
          <w:rFonts w:ascii="PT Astra Serif" w:eastAsia="Times New Roman" w:hAnsi="PT Astra Serif" w:cs="Arial"/>
          <w:sz w:val="24"/>
          <w:szCs w:val="24"/>
          <w:lang w:eastAsia="ru-RU"/>
        </w:rPr>
        <w:t>е</w:t>
      </w:r>
      <w:r w:rsidRPr="00EA2FEC">
        <w:rPr>
          <w:rFonts w:ascii="PT Astra Serif" w:eastAsia="Times New Roman" w:hAnsi="PT Astra Serif" w:cs="Arial"/>
          <w:sz w:val="24"/>
          <w:szCs w:val="24"/>
          <w:lang w:eastAsia="ru-RU"/>
        </w:rPr>
        <w:t xml:space="preserve">нка» национального проекта «Образование». В 2024 году в мероприятиях и программах РЦРТ «Пульсар» приняли участие 10 256 обучающихся и педагогов Томской области. </w:t>
      </w:r>
    </w:p>
    <w:p w14:paraId="0B809DAB" w14:textId="77777777" w:rsidR="00FE14C5" w:rsidRPr="00EA2FEC" w:rsidRDefault="00FE14C5" w:rsidP="00024BE5">
      <w:pPr>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В 2024 году на уровне региона вручены 274 премии для поддержки талантливых школьников. </w:t>
      </w:r>
    </w:p>
    <w:p w14:paraId="602D4F42" w14:textId="77777777" w:rsidR="00FE14C5" w:rsidRPr="00EA2FEC" w:rsidRDefault="00FE14C5" w:rsidP="00024BE5">
      <w:pPr>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За счет средств субсидии из областного бюджета 733 обучающихся и 177 педагогов-наставников приняли участие в высокорейтинговых межрегиональных, всероссийских и международных конкурсных мероприятиях.</w:t>
      </w:r>
    </w:p>
    <w:p w14:paraId="45468246" w14:textId="49F7FB96" w:rsidR="00FE14C5" w:rsidRPr="00EA2FEC" w:rsidRDefault="00FE14C5" w:rsidP="00024BE5">
      <w:pPr>
        <w:shd w:val="clear" w:color="auto" w:fill="FFFFFF"/>
        <w:spacing w:after="0" w:line="240" w:lineRule="auto"/>
        <w:ind w:firstLine="708"/>
        <w:contextualSpacing/>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рамках развития туристско-краеведческого направления в 2024 г</w:t>
      </w:r>
      <w:r w:rsidR="00C0355E" w:rsidRPr="00EA2FEC">
        <w:rPr>
          <w:rFonts w:ascii="PT Astra Serif" w:eastAsia="Times New Roman" w:hAnsi="PT Astra Serif" w:cs="Arial"/>
          <w:sz w:val="24"/>
          <w:szCs w:val="24"/>
          <w:lang w:eastAsia="ru-RU"/>
        </w:rPr>
        <w:t>оду</w:t>
      </w:r>
      <w:r w:rsidRPr="00EA2FEC">
        <w:rPr>
          <w:rFonts w:ascii="PT Astra Serif" w:eastAsia="Times New Roman" w:hAnsi="PT Astra Serif" w:cs="Arial"/>
          <w:sz w:val="24"/>
          <w:szCs w:val="24"/>
          <w:lang w:eastAsia="ru-RU"/>
        </w:rPr>
        <w:t xml:space="preserve"> в Томской области разработаны 20 маршрутов школьного познавательного туризма, которые объединены на портале Минпросвещения России «ШкольныйТуризмРоссии</w:t>
      </w:r>
      <w:proofErr w:type="gramStart"/>
      <w:r w:rsidRPr="00EA2FEC">
        <w:rPr>
          <w:rFonts w:ascii="PT Astra Serif" w:eastAsia="Times New Roman" w:hAnsi="PT Astra Serif" w:cs="Arial"/>
          <w:sz w:val="24"/>
          <w:szCs w:val="24"/>
          <w:lang w:eastAsia="ru-RU"/>
        </w:rPr>
        <w:t>.р</w:t>
      </w:r>
      <w:proofErr w:type="gramEnd"/>
      <w:r w:rsidRPr="00EA2FEC">
        <w:rPr>
          <w:rFonts w:ascii="PT Astra Serif" w:eastAsia="Times New Roman" w:hAnsi="PT Astra Serif" w:cs="Arial"/>
          <w:sz w:val="24"/>
          <w:szCs w:val="24"/>
          <w:lang w:eastAsia="ru-RU"/>
        </w:rPr>
        <w:t xml:space="preserve">ф» в разделе «Маршруты». В </w:t>
      </w:r>
      <w:r w:rsidR="00B3148E" w:rsidRPr="00EA2FEC">
        <w:rPr>
          <w:rFonts w:ascii="PT Astra Serif" w:eastAsia="Times New Roman" w:hAnsi="PT Astra Serif" w:cs="Arial"/>
          <w:sz w:val="24"/>
          <w:szCs w:val="24"/>
          <w:lang w:eastAsia="ru-RU"/>
        </w:rPr>
        <w:t xml:space="preserve">списке познавательных </w:t>
      </w:r>
      <w:r w:rsidR="004301A0" w:rsidRPr="00EA2FEC">
        <w:rPr>
          <w:rFonts w:ascii="PT Astra Serif" w:eastAsia="Times New Roman" w:hAnsi="PT Astra Serif" w:cs="Arial"/>
          <w:sz w:val="24"/>
          <w:szCs w:val="24"/>
          <w:lang w:eastAsia="ru-RU"/>
        </w:rPr>
        <w:t>маршрутов</w:t>
      </w:r>
      <w:r w:rsidRPr="00EA2FEC">
        <w:rPr>
          <w:rFonts w:ascii="PT Astra Serif" w:eastAsia="Times New Roman" w:hAnsi="PT Astra Serif" w:cs="Arial"/>
          <w:sz w:val="24"/>
          <w:szCs w:val="24"/>
          <w:lang w:eastAsia="ru-RU"/>
        </w:rPr>
        <w:t xml:space="preserve"> представлены 11 комбинированных, 1</w:t>
      </w:r>
      <w:r w:rsidR="00E25490" w:rsidRPr="00EA2FEC">
        <w:rPr>
          <w:rFonts w:ascii="PT Astra Serif" w:eastAsia="Times New Roman" w:hAnsi="PT Astra Serif" w:cs="Arial"/>
          <w:sz w:val="24"/>
          <w:szCs w:val="24"/>
          <w:lang w:eastAsia="ru-RU"/>
        </w:rPr>
        <w:t> </w:t>
      </w:r>
      <w:proofErr w:type="gramStart"/>
      <w:r w:rsidRPr="00EA2FEC">
        <w:rPr>
          <w:rFonts w:ascii="PT Astra Serif" w:eastAsia="Times New Roman" w:hAnsi="PT Astra Serif" w:cs="Arial"/>
          <w:sz w:val="24"/>
          <w:szCs w:val="24"/>
          <w:lang w:eastAsia="ru-RU"/>
        </w:rPr>
        <w:t>лыжный</w:t>
      </w:r>
      <w:proofErr w:type="gramEnd"/>
      <w:r w:rsidRPr="00EA2FEC">
        <w:rPr>
          <w:rFonts w:ascii="PT Astra Serif" w:eastAsia="Times New Roman" w:hAnsi="PT Astra Serif" w:cs="Arial"/>
          <w:sz w:val="24"/>
          <w:szCs w:val="24"/>
          <w:lang w:eastAsia="ru-RU"/>
        </w:rPr>
        <w:t xml:space="preserve"> и 3 водных маршрута. 14 маршрутов доступны для посещения людьми с ОВЗ. </w:t>
      </w:r>
    </w:p>
    <w:p w14:paraId="3D009577" w14:textId="229263BE" w:rsidR="00FE14C5" w:rsidRPr="00EA2FEC" w:rsidRDefault="00FE14C5" w:rsidP="00024BE5">
      <w:pPr>
        <w:shd w:val="clear" w:color="auto" w:fill="FFFFFF"/>
        <w:spacing w:after="0" w:line="240" w:lineRule="auto"/>
        <w:ind w:firstLine="708"/>
        <w:contextualSpacing/>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2024 году в рамках реализации регионального проекта «Патриотическое воспитание обучающихся системы общего образования Томской области» проведены 27</w:t>
      </w:r>
      <w:r w:rsidR="00E25490"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массовых региональных мероприятий.</w:t>
      </w:r>
    </w:p>
    <w:p w14:paraId="5A72CE7F" w14:textId="12A04CB1" w:rsidR="00FE14C5" w:rsidRPr="00EA2FEC" w:rsidRDefault="00FE14C5" w:rsidP="00024BE5">
      <w:pPr>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1 сентября 2024 года открыт Центр по патриотическому воспитанию «Дом Авангард». В 2024 году на базе УМЦ «Авангард» проведено 14 пятидневных сборов для обучающихся 10</w:t>
      </w:r>
      <w:r w:rsidR="005B4FEA" w:rsidRPr="00EA2FEC">
        <w:rPr>
          <w:rFonts w:ascii="PT Astra Serif" w:eastAsia="Times New Roman" w:hAnsi="PT Astra Serif" w:cs="Arial"/>
          <w:sz w:val="24"/>
          <w:szCs w:val="24"/>
          <w:lang w:eastAsia="ru-RU"/>
        </w:rPr>
        <w:t>-х</w:t>
      </w:r>
      <w:r w:rsidRPr="00EA2FEC">
        <w:rPr>
          <w:rFonts w:ascii="PT Astra Serif" w:eastAsia="Times New Roman" w:hAnsi="PT Astra Serif" w:cs="Arial"/>
          <w:sz w:val="24"/>
          <w:szCs w:val="24"/>
          <w:lang w:eastAsia="ru-RU"/>
        </w:rPr>
        <w:t xml:space="preserve"> классов из 11 муниципальных образований Томской области с общим охватом 422 человека. </w:t>
      </w:r>
    </w:p>
    <w:p w14:paraId="0168B6EE" w14:textId="2E296F37" w:rsidR="00FE14C5" w:rsidRPr="00EA2FEC" w:rsidRDefault="00FE14C5" w:rsidP="00024BE5">
      <w:pPr>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На территории Томской области активно развивается юнармейское движение, охватывающее 6</w:t>
      </w:r>
      <w:r w:rsidR="00C0355E"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150 юнармейцев в 205 юнармейских отрядах.</w:t>
      </w:r>
    </w:p>
    <w:p w14:paraId="293E854E" w14:textId="6835D456" w:rsidR="00FE14C5" w:rsidRPr="00EA2FEC" w:rsidRDefault="00FE14C5" w:rsidP="00024BE5">
      <w:pPr>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Художественно-эстетическое воспитание детей дошкольного и школьного возраста Томской области выстраивается через развитие детских (школьных) театров, театральных студий, изобразительного искусства, хореографических кружков. В Томской области в </w:t>
      </w:r>
      <w:r w:rsidRPr="00EA2FEC">
        <w:rPr>
          <w:rFonts w:ascii="PT Astra Serif" w:eastAsia="Times New Roman" w:hAnsi="PT Astra Serif" w:cs="Arial"/>
          <w:sz w:val="24"/>
          <w:szCs w:val="24"/>
          <w:lang w:eastAsia="ru-RU"/>
        </w:rPr>
        <w:lastRenderedPageBreak/>
        <w:t>2024</w:t>
      </w:r>
      <w:r w:rsidR="00AC7727"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 xml:space="preserve">году функционирует 279 школьных театров, включенных во Всероссийский перечень (реестр) школьных театров. В организациях дополнительного образования осуществляют свою деятельность 38 театральных объединений, в учреждениях дошкольного образования </w:t>
      </w:r>
      <w:r w:rsidR="005B4FEA" w:rsidRPr="00EA2FEC">
        <w:rPr>
          <w:rFonts w:ascii="PT Astra Serif" w:hAnsi="PT Astra Serif"/>
          <w:bCs/>
          <w:sz w:val="24"/>
          <w:szCs w:val="24"/>
        </w:rPr>
        <w:t>–</w:t>
      </w:r>
      <w:r w:rsidRPr="00EA2FEC">
        <w:rPr>
          <w:rFonts w:ascii="PT Astra Serif" w:eastAsia="Times New Roman" w:hAnsi="PT Astra Serif" w:cs="Arial"/>
          <w:sz w:val="24"/>
          <w:szCs w:val="24"/>
          <w:lang w:eastAsia="ru-RU"/>
        </w:rPr>
        <w:t xml:space="preserve"> 51, в учреждениях системы профессионального образования </w:t>
      </w:r>
      <w:r w:rsidR="005B4FEA" w:rsidRPr="00EA2FEC">
        <w:rPr>
          <w:rFonts w:ascii="PT Astra Serif" w:hAnsi="PT Astra Serif"/>
          <w:bCs/>
          <w:sz w:val="24"/>
          <w:szCs w:val="24"/>
        </w:rPr>
        <w:t>–</w:t>
      </w:r>
      <w:r w:rsidRPr="00EA2FEC">
        <w:rPr>
          <w:rFonts w:ascii="PT Astra Serif" w:eastAsia="Times New Roman" w:hAnsi="PT Astra Serif" w:cs="Arial"/>
          <w:sz w:val="24"/>
          <w:szCs w:val="24"/>
          <w:lang w:eastAsia="ru-RU"/>
        </w:rPr>
        <w:t xml:space="preserve"> 11. В 2024 году впервые проведен фестиваль «социальных» театров с целью апробации и развития технологии «социального» театра в процессе воспитания молодежи на территории Томской области. В фестивале </w:t>
      </w:r>
      <w:proofErr w:type="gramStart"/>
      <w:r w:rsidRPr="00EA2FEC">
        <w:rPr>
          <w:rFonts w:ascii="PT Astra Serif" w:eastAsia="Times New Roman" w:hAnsi="PT Astra Serif" w:cs="Arial"/>
          <w:sz w:val="24"/>
          <w:szCs w:val="24"/>
          <w:lang w:eastAsia="ru-RU"/>
        </w:rPr>
        <w:t>приняли участие 130 обучающихся из 10 образовательных организаций Томской области включая</w:t>
      </w:r>
      <w:proofErr w:type="gramEnd"/>
      <w:r w:rsidRPr="00EA2FEC">
        <w:rPr>
          <w:rFonts w:ascii="PT Astra Serif" w:eastAsia="Times New Roman" w:hAnsi="PT Astra Serif" w:cs="Arial"/>
          <w:sz w:val="24"/>
          <w:szCs w:val="24"/>
          <w:lang w:eastAsia="ru-RU"/>
        </w:rPr>
        <w:t xml:space="preserve"> учреждения СПО.</w:t>
      </w:r>
    </w:p>
    <w:p w14:paraId="5E8CC7B1" w14:textId="77777777" w:rsidR="00FE14C5" w:rsidRPr="00EA2FEC" w:rsidRDefault="00FE14C5" w:rsidP="00024BE5">
      <w:pPr>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2024 году продолжена реализация общероссийского проекта «Самбо – в школу!», целью которого является массовое вовлечение обучающихся в систематические занятия самбо, а также нравственное и патриотическое воспитание школьников. В проекте участвует 41 общеобразовательная организация.</w:t>
      </w:r>
    </w:p>
    <w:p w14:paraId="59D5CC25" w14:textId="069C5518" w:rsidR="00FE14C5" w:rsidRPr="00EA2FEC" w:rsidRDefault="00FE14C5" w:rsidP="00024BE5">
      <w:pPr>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К участию в проекте «Футбол в школе» присоединились 72 общеобразовательные организации. Всего в проект ежегодно будет вовлечено более 5</w:t>
      </w:r>
      <w:r w:rsidR="00C0355E"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000 школьников.</w:t>
      </w:r>
    </w:p>
    <w:p w14:paraId="7A058CBE" w14:textId="2D6C971A" w:rsidR="00FE14C5" w:rsidRPr="00EA2FEC" w:rsidRDefault="00FE14C5" w:rsidP="00024BE5">
      <w:pPr>
        <w:shd w:val="clear" w:color="auto" w:fill="FFFFFF"/>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2024 году Томская область в числе 21 субъекта Российской Федерации приняла участие в международной программе «Классная страна», реализуемой Агентством стратегических инициатив при поддержке Правительства России, в рамках которой в</w:t>
      </w:r>
      <w:r w:rsidR="00E25490"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 xml:space="preserve">Томской области будут создано 5 двухдневных программ образовательных путешествий культурно-образовательной тематики. </w:t>
      </w:r>
    </w:p>
    <w:p w14:paraId="41F5450B" w14:textId="77777777" w:rsidR="00FE14C5" w:rsidRPr="00EA2FEC" w:rsidRDefault="00FE14C5" w:rsidP="00024BE5">
      <w:pPr>
        <w:spacing w:after="0" w:line="240" w:lineRule="auto"/>
        <w:ind w:firstLine="708"/>
        <w:jc w:val="both"/>
        <w:rPr>
          <w:rFonts w:ascii="PT Astra Serif" w:eastAsia="Calibri" w:hAnsi="PT Astra Serif"/>
          <w:sz w:val="24"/>
          <w:szCs w:val="24"/>
        </w:rPr>
      </w:pPr>
    </w:p>
    <w:p w14:paraId="79667FC0" w14:textId="77777777" w:rsidR="00FE14C5" w:rsidRPr="00EA2FEC" w:rsidRDefault="00FE14C5" w:rsidP="00024BE5">
      <w:pPr>
        <w:spacing w:after="0" w:line="240" w:lineRule="auto"/>
        <w:ind w:firstLine="708"/>
        <w:jc w:val="both"/>
        <w:rPr>
          <w:rFonts w:ascii="PT Astra Serif" w:eastAsia="Calibri" w:hAnsi="PT Astra Serif"/>
          <w:b/>
          <w:sz w:val="24"/>
          <w:szCs w:val="24"/>
          <w:shd w:val="clear" w:color="auto" w:fill="F2F2F2"/>
        </w:rPr>
      </w:pPr>
      <w:r w:rsidRPr="00EA2FEC">
        <w:rPr>
          <w:rFonts w:ascii="PT Astra Serif" w:eastAsia="Calibri" w:hAnsi="PT Astra Serif"/>
          <w:b/>
          <w:sz w:val="24"/>
          <w:szCs w:val="24"/>
          <w:shd w:val="clear" w:color="auto" w:fill="F2F2F2"/>
        </w:rPr>
        <w:t>Перспективные задачи:</w:t>
      </w:r>
    </w:p>
    <w:p w14:paraId="6C3FD0E6" w14:textId="6698D523" w:rsidR="00FE14C5" w:rsidRPr="00EA2FEC" w:rsidRDefault="00FE14C5" w:rsidP="00024BE5">
      <w:pPr>
        <w:shd w:val="clear" w:color="auto" w:fill="FFFFFF"/>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1. Обновление содержания программ дополнительного образования с учетом научно</w:t>
      </w:r>
      <w:r w:rsidR="005B4FEA"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технологического развития, запросов общества, реального сектора экономики.</w:t>
      </w:r>
    </w:p>
    <w:p w14:paraId="673DF3F9" w14:textId="065AF976" w:rsidR="00FE14C5" w:rsidRPr="00EA2FEC" w:rsidRDefault="00FE14C5" w:rsidP="00024BE5">
      <w:pPr>
        <w:shd w:val="clear" w:color="auto" w:fill="FFFFFF"/>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2. Повышение охвата </w:t>
      </w:r>
      <w:proofErr w:type="gramStart"/>
      <w:r w:rsidRPr="00EA2FEC">
        <w:rPr>
          <w:rFonts w:ascii="PT Astra Serif" w:eastAsia="Times New Roman" w:hAnsi="PT Astra Serif" w:cs="Arial"/>
          <w:sz w:val="24"/>
          <w:szCs w:val="24"/>
          <w:lang w:eastAsia="ru-RU"/>
        </w:rPr>
        <w:t>обучающихся</w:t>
      </w:r>
      <w:proofErr w:type="gramEnd"/>
      <w:r w:rsidRPr="00EA2FEC">
        <w:rPr>
          <w:rFonts w:ascii="PT Astra Serif" w:eastAsia="Times New Roman" w:hAnsi="PT Astra Serif" w:cs="Arial"/>
          <w:sz w:val="24"/>
          <w:szCs w:val="24"/>
          <w:lang w:eastAsia="ru-RU"/>
        </w:rPr>
        <w:t xml:space="preserve"> программами и проектами, направленными на историческое просвещение, знакомство </w:t>
      </w:r>
      <w:r w:rsidR="005B4FEA" w:rsidRPr="00EA2FEC">
        <w:rPr>
          <w:rFonts w:ascii="PT Astra Serif" w:eastAsia="Times New Roman" w:hAnsi="PT Astra Serif" w:cs="Arial"/>
          <w:sz w:val="24"/>
          <w:szCs w:val="24"/>
          <w:lang w:eastAsia="ru-RU"/>
        </w:rPr>
        <w:t>с</w:t>
      </w:r>
      <w:r w:rsidRPr="00EA2FEC">
        <w:rPr>
          <w:rFonts w:ascii="PT Astra Serif" w:eastAsia="Times New Roman" w:hAnsi="PT Astra Serif" w:cs="Arial"/>
          <w:sz w:val="24"/>
          <w:szCs w:val="24"/>
          <w:lang w:eastAsia="ru-RU"/>
        </w:rPr>
        <w:t xml:space="preserve"> культурой, историей и традициями родного края.</w:t>
      </w:r>
    </w:p>
    <w:p w14:paraId="4EC5915D" w14:textId="367F7E65" w:rsidR="00FE14C5" w:rsidRPr="00EA2FEC" w:rsidRDefault="00FE14C5" w:rsidP="00024BE5">
      <w:pPr>
        <w:shd w:val="clear" w:color="auto" w:fill="FFFFFF"/>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3. Апробация разработанных программ образовательных путешествий.</w:t>
      </w:r>
    </w:p>
    <w:p w14:paraId="0C668AEF" w14:textId="082FA8F2" w:rsidR="00FE14C5" w:rsidRPr="00EA2FEC" w:rsidRDefault="00FE14C5" w:rsidP="00024BE5">
      <w:pPr>
        <w:shd w:val="clear" w:color="auto" w:fill="FFFFFF"/>
        <w:spacing w:after="0" w:line="240" w:lineRule="auto"/>
        <w:ind w:firstLine="708"/>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4. Цифровая трансформация сферы дополнительного образования детей.</w:t>
      </w:r>
    </w:p>
    <w:p w14:paraId="15C5E8DF" w14:textId="77777777" w:rsidR="00FE14C5" w:rsidRPr="00EA2FEC" w:rsidRDefault="00FE14C5" w:rsidP="00024BE5">
      <w:pPr>
        <w:spacing w:after="0" w:line="240" w:lineRule="auto"/>
        <w:ind w:firstLine="708"/>
        <w:jc w:val="both"/>
        <w:rPr>
          <w:rFonts w:ascii="PT Astra Serif" w:eastAsia="Calibri" w:hAnsi="PT Astra Serif"/>
          <w:sz w:val="24"/>
          <w:szCs w:val="24"/>
        </w:rPr>
      </w:pPr>
    </w:p>
    <w:p w14:paraId="648373AC" w14:textId="77777777" w:rsidR="00FE14C5" w:rsidRPr="00EA2FEC" w:rsidRDefault="00FE14C5" w:rsidP="00024BE5">
      <w:pPr>
        <w:shd w:val="clear" w:color="auto" w:fill="EAF1DD" w:themeFill="accent3" w:themeFillTint="33"/>
        <w:tabs>
          <w:tab w:val="left" w:pos="4962"/>
        </w:tabs>
        <w:spacing w:after="0" w:line="240" w:lineRule="auto"/>
        <w:jc w:val="both"/>
        <w:rPr>
          <w:rFonts w:ascii="PT Astra Serif" w:eastAsia="Times New Roman" w:hAnsi="PT Astra Serif" w:cs="Arial"/>
          <w:b/>
          <w:bCs/>
          <w:sz w:val="24"/>
          <w:szCs w:val="24"/>
          <w:lang w:eastAsia="ru-RU"/>
        </w:rPr>
      </w:pPr>
      <w:r w:rsidRPr="00EA2FEC">
        <w:rPr>
          <w:rFonts w:ascii="PT Astra Serif" w:eastAsia="Times New Roman" w:hAnsi="PT Astra Serif" w:cs="Arial"/>
          <w:b/>
          <w:bCs/>
          <w:sz w:val="24"/>
          <w:szCs w:val="24"/>
          <w:lang w:eastAsia="ru-RU"/>
        </w:rPr>
        <w:t>Профессиональное образование</w:t>
      </w:r>
    </w:p>
    <w:p w14:paraId="21F98453" w14:textId="77777777"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условиях технологических и социально-экономических преобразований промышленности и инновационного развития экономики необходима трансформация содержания профессионального образования, в том числе для поддержания конкурентоспособности выпускников.</w:t>
      </w:r>
    </w:p>
    <w:p w14:paraId="7C561AC6" w14:textId="77777777"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Потенциал системы профессионального образования Томской области (СПО) позволяет решать задачи национального проекта «Образование», федеральных проектов «Профессионалитет», «Кадры для беспилотных авиационных систем»:</w:t>
      </w:r>
    </w:p>
    <w:p w14:paraId="0E4E07BB" w14:textId="71CD3BBD"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cs="Arial"/>
          <w:sz w:val="24"/>
          <w:szCs w:val="24"/>
          <w:lang w:eastAsia="ru-RU"/>
        </w:rPr>
        <w:t>возрастание роли человеческого капитала как основного фактора экономического развития;</w:t>
      </w:r>
    </w:p>
    <w:p w14:paraId="628B56B1" w14:textId="0837B5E2"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cs="Arial"/>
          <w:sz w:val="24"/>
          <w:szCs w:val="24"/>
          <w:lang w:eastAsia="ru-RU"/>
        </w:rPr>
        <w:t>обеспечение синхронизации системы подготовки кадров в СПО с потребностями экономики региона;</w:t>
      </w:r>
    </w:p>
    <w:p w14:paraId="1689A244" w14:textId="505F9CBF"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cs="Arial"/>
          <w:sz w:val="24"/>
          <w:szCs w:val="24"/>
          <w:lang w:eastAsia="ru-RU"/>
        </w:rPr>
        <w:t>развитие кадрового потенциала профессионального образования;</w:t>
      </w:r>
    </w:p>
    <w:p w14:paraId="3922B5A3" w14:textId="67849F62"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proofErr w:type="gramStart"/>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cs="Arial"/>
          <w:sz w:val="24"/>
          <w:szCs w:val="24"/>
          <w:lang w:eastAsia="ru-RU"/>
        </w:rPr>
        <w:t>расширение внедрения практикоориентированных подходов в реализации образовательных программ на разных уровнях образования, в том числе за счет разнообразных форм ранней профориентационной работы и построения индивидуальной образовательной траектории, практики проведения мероприятий во взаимодействии с</w:t>
      </w:r>
      <w:r w:rsidR="00E25490"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ключевыми работодателями, привлечения их к участию в образовательном процессе и управлению образовательными организациями, а также перевода демонстрационного экзамена в статус основной формы итоговой аттестации в профессиональном образовании;</w:t>
      </w:r>
      <w:proofErr w:type="gramEnd"/>
    </w:p>
    <w:p w14:paraId="039F0B21" w14:textId="577BF52F"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cs="Arial"/>
          <w:sz w:val="24"/>
          <w:szCs w:val="24"/>
          <w:lang w:eastAsia="ru-RU"/>
        </w:rPr>
        <w:t>комплексной реструктуризации системы СПО на основе отраслевой модели подготовки квалифицированных кадров, востребованных на рынке труда.</w:t>
      </w:r>
    </w:p>
    <w:p w14:paraId="077AAD76" w14:textId="60F4A34D"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Подготовка кадров по программам среднего профессионального образования в</w:t>
      </w:r>
      <w:r w:rsidR="00E25490"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2024</w:t>
      </w:r>
      <w:r w:rsidR="00B51B06"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 xml:space="preserve">году велась в 28 профессиональных образовательных организациях (25 областных </w:t>
      </w:r>
      <w:r w:rsidRPr="00EA2FEC">
        <w:rPr>
          <w:rFonts w:ascii="PT Astra Serif" w:eastAsia="Times New Roman" w:hAnsi="PT Astra Serif" w:cs="Arial"/>
          <w:sz w:val="24"/>
          <w:szCs w:val="24"/>
          <w:lang w:eastAsia="ru-RU"/>
        </w:rPr>
        <w:lastRenderedPageBreak/>
        <w:t xml:space="preserve">государственных учреждений, 3 негосударственных), 9 филиалах, 1 филиале </w:t>
      </w:r>
      <w:r w:rsidR="00B51B06" w:rsidRPr="00EA2FEC">
        <w:rPr>
          <w:rFonts w:ascii="PT Astra Serif" w:eastAsia="Times New Roman" w:hAnsi="PT Astra Serif" w:cs="Arial"/>
          <w:sz w:val="24"/>
          <w:szCs w:val="24"/>
          <w:lang w:eastAsia="ru-RU"/>
        </w:rPr>
        <w:t>ГБПОУ «</w:t>
      </w:r>
      <w:r w:rsidRPr="00EA2FEC">
        <w:rPr>
          <w:rFonts w:ascii="PT Astra Serif" w:eastAsia="Times New Roman" w:hAnsi="PT Astra Serif" w:cs="Arial"/>
          <w:sz w:val="24"/>
          <w:szCs w:val="24"/>
          <w:lang w:eastAsia="ru-RU"/>
        </w:rPr>
        <w:t>Жирновск</w:t>
      </w:r>
      <w:r w:rsidR="00B51B06" w:rsidRPr="00EA2FEC">
        <w:rPr>
          <w:rFonts w:ascii="PT Astra Serif" w:eastAsia="Times New Roman" w:hAnsi="PT Astra Serif" w:cs="Arial"/>
          <w:sz w:val="24"/>
          <w:szCs w:val="24"/>
          <w:lang w:eastAsia="ru-RU"/>
        </w:rPr>
        <w:t>ий</w:t>
      </w:r>
      <w:r w:rsidRPr="00EA2FEC">
        <w:rPr>
          <w:rFonts w:ascii="PT Astra Serif" w:eastAsia="Times New Roman" w:hAnsi="PT Astra Serif" w:cs="Arial"/>
          <w:sz w:val="24"/>
          <w:szCs w:val="24"/>
          <w:lang w:eastAsia="ru-RU"/>
        </w:rPr>
        <w:t xml:space="preserve"> нефтяно</w:t>
      </w:r>
      <w:r w:rsidR="00B51B06" w:rsidRPr="00EA2FEC">
        <w:rPr>
          <w:rFonts w:ascii="PT Astra Serif" w:eastAsia="Times New Roman" w:hAnsi="PT Astra Serif" w:cs="Arial"/>
          <w:sz w:val="24"/>
          <w:szCs w:val="24"/>
          <w:lang w:eastAsia="ru-RU"/>
        </w:rPr>
        <w:t>й</w:t>
      </w:r>
      <w:r w:rsidRPr="00EA2FEC">
        <w:rPr>
          <w:rFonts w:ascii="PT Astra Serif" w:eastAsia="Times New Roman" w:hAnsi="PT Astra Serif" w:cs="Arial"/>
          <w:sz w:val="24"/>
          <w:szCs w:val="24"/>
          <w:lang w:eastAsia="ru-RU"/>
        </w:rPr>
        <w:t xml:space="preserve"> техникум</w:t>
      </w:r>
      <w:r w:rsidR="00B51B06"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 xml:space="preserve"> (</w:t>
      </w:r>
      <w:r w:rsidR="00B51B06" w:rsidRPr="00EA2FEC">
        <w:rPr>
          <w:rFonts w:ascii="PT Astra Serif" w:eastAsia="Times New Roman" w:hAnsi="PT Astra Serif" w:cs="Arial"/>
          <w:sz w:val="24"/>
          <w:szCs w:val="24"/>
          <w:lang w:eastAsia="ru-RU"/>
        </w:rPr>
        <w:t>Волгоградская область, г. Жирновск</w:t>
      </w:r>
      <w:r w:rsidRPr="00EA2FEC">
        <w:rPr>
          <w:rFonts w:ascii="PT Astra Serif" w:eastAsia="Times New Roman" w:hAnsi="PT Astra Serif" w:cs="Arial"/>
          <w:sz w:val="24"/>
          <w:szCs w:val="24"/>
          <w:lang w:eastAsia="ru-RU"/>
        </w:rPr>
        <w:t>), 5 структурных подразделениях организаций высшего образования.</w:t>
      </w:r>
    </w:p>
    <w:p w14:paraId="085D2B63" w14:textId="292FB8B2"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Престиж, как следствие, и контингент обучающихся в системе профессионального образования Томской области ежегодно возрастает и составляет 29 667 человек (2023 год – 29 069 человек).</w:t>
      </w:r>
    </w:p>
    <w:p w14:paraId="79562C2F" w14:textId="77777777"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системе профессионального образования Томской области ежегодно актуализируются перечни приоритетных профессий и специальностей для подготовки кадров для экономики Томской области, требующих среднего профессионального образования (ТОП-Регион), и перечни наиболее востребованных компетенций опережающей профессиональной подготовки (ТОП-63). Перечень востребованных компетенций опережающей профессиональной подготовки включает 176 компетенций. В соответствии с данными перечнями и заказом реального сектора экономики проводится разработка практико-ориентированных программ и подготовка кадров.</w:t>
      </w:r>
    </w:p>
    <w:p w14:paraId="79EA0241" w14:textId="49209D8D"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областных государственных профессиональных образовательных организациях подготовка кадров осуществляется по 204 основным образовательным программам, из них по 52 программам из перечня ТОП-63 и по 76 программам из перечня ТОП-Регион. Число обучающихся по направлению «Новая экономика» (ТОП-63 и ТОП-Регион) возросло по сравнению с 2023 годом на 3,1 тыс. чел</w:t>
      </w:r>
      <w:r w:rsidR="00407280" w:rsidRPr="00EA2FEC">
        <w:rPr>
          <w:rFonts w:ascii="PT Astra Serif" w:eastAsia="Times New Roman" w:hAnsi="PT Astra Serif" w:cs="Arial"/>
          <w:sz w:val="24"/>
          <w:szCs w:val="24"/>
          <w:lang w:eastAsia="ru-RU"/>
        </w:rPr>
        <w:t>овек</w:t>
      </w:r>
      <w:r w:rsidRPr="00EA2FEC">
        <w:rPr>
          <w:rFonts w:ascii="PT Astra Serif" w:eastAsia="Times New Roman" w:hAnsi="PT Astra Serif" w:cs="Arial"/>
          <w:sz w:val="24"/>
          <w:szCs w:val="24"/>
          <w:lang w:eastAsia="ru-RU"/>
        </w:rPr>
        <w:t xml:space="preserve"> и составило 25,4 тыс. студентов или 85,6% (в</w:t>
      </w:r>
      <w:r w:rsidR="00B51B06"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 xml:space="preserve">2023 году – 22,3 тыс. студентов или 76,83%). </w:t>
      </w:r>
    </w:p>
    <w:p w14:paraId="21656922" w14:textId="103596A1" w:rsidR="00FE14C5" w:rsidRPr="00EA2FEC" w:rsidRDefault="00FE14C5" w:rsidP="00024BE5">
      <w:pPr>
        <w:shd w:val="clear" w:color="auto" w:fill="FFFFFF"/>
        <w:spacing w:after="0" w:line="240" w:lineRule="auto"/>
        <w:ind w:firstLine="709"/>
        <w:jc w:val="both"/>
        <w:rPr>
          <w:rFonts w:ascii="PT Astra Serif" w:eastAsia="Calibri" w:hAnsi="PT Astra Serif"/>
          <w:sz w:val="24"/>
          <w:szCs w:val="24"/>
        </w:rPr>
      </w:pPr>
      <w:r w:rsidRPr="00EA2FEC">
        <w:rPr>
          <w:rFonts w:ascii="PT Astra Serif" w:eastAsia="Times New Roman" w:hAnsi="PT Astra Serif" w:cs="Arial"/>
          <w:sz w:val="24"/>
          <w:szCs w:val="24"/>
          <w:lang w:eastAsia="ru-RU"/>
        </w:rPr>
        <w:t>В 2024 году трудоустройство по программам подготовки специалистов среднего звена и по программам подготовки квалифицированных рабочих (служащих) составило 80% (выпуск 2023 года; в 2023 году – 78,7%</w:t>
      </w:r>
      <w:r w:rsidR="005B4FEA"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 xml:space="preserve"> выпуск 2022 года). </w:t>
      </w:r>
    </w:p>
    <w:p w14:paraId="4A7EF805" w14:textId="517C69F6"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proofErr w:type="gramStart"/>
      <w:r w:rsidRPr="00EA2FEC">
        <w:rPr>
          <w:rFonts w:ascii="PT Astra Serif" w:eastAsia="Times New Roman" w:hAnsi="PT Astra Serif" w:cs="Arial"/>
          <w:sz w:val="24"/>
          <w:szCs w:val="24"/>
          <w:lang w:eastAsia="ru-RU"/>
        </w:rPr>
        <w:t>В 2024 г</w:t>
      </w:r>
      <w:r w:rsidR="00C0355E" w:rsidRPr="00EA2FEC">
        <w:rPr>
          <w:rFonts w:ascii="PT Astra Serif" w:eastAsia="Times New Roman" w:hAnsi="PT Astra Serif" w:cs="Arial"/>
          <w:sz w:val="24"/>
          <w:szCs w:val="24"/>
          <w:lang w:eastAsia="ru-RU"/>
        </w:rPr>
        <w:t>оду</w:t>
      </w:r>
      <w:r w:rsidRPr="00EA2FEC">
        <w:rPr>
          <w:rFonts w:ascii="PT Astra Serif" w:eastAsia="Times New Roman" w:hAnsi="PT Astra Serif" w:cs="Arial"/>
          <w:sz w:val="24"/>
          <w:szCs w:val="24"/>
          <w:lang w:eastAsia="ru-RU"/>
        </w:rPr>
        <w:t xml:space="preserve"> продолжена модернизация системы профессионального образования Томской области для создания новой образовательной инфраструктуры подготовки рабочих кадров и формирования прикладных квалификаций, которая в том числе обеспечит: повышение качества образования, престижа системы СПО, трудоустройства выпускников; сокращение периода адаптации выпускников системы СПО на первом рабочем месте; повышение инвестиционной привлекательности образовательных организаций, их финансовой устойчивости;</w:t>
      </w:r>
      <w:proofErr w:type="gramEnd"/>
      <w:r w:rsidRPr="00EA2FEC">
        <w:rPr>
          <w:rFonts w:ascii="PT Astra Serif" w:eastAsia="Times New Roman" w:hAnsi="PT Astra Serif" w:cs="Arial"/>
          <w:sz w:val="24"/>
          <w:szCs w:val="24"/>
          <w:lang w:eastAsia="ru-RU"/>
        </w:rPr>
        <w:t xml:space="preserve"> модернизацию материальной базы в условиях цифровой трансформации.</w:t>
      </w:r>
    </w:p>
    <w:p w14:paraId="03FDBA47" w14:textId="45C6B9EC"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Times New Roman" w:hAnsi="PT Astra Serif" w:cs="Arial"/>
          <w:sz w:val="24"/>
          <w:szCs w:val="24"/>
          <w:lang w:eastAsia="ru-RU"/>
        </w:rPr>
        <w:t>В рамках реализации государственной программы «Развитие образования Томской области» в 2024 году п</w:t>
      </w:r>
      <w:r w:rsidRPr="00EA2FEC">
        <w:rPr>
          <w:rFonts w:ascii="PT Astra Serif" w:eastAsia="Calibri" w:hAnsi="PT Astra Serif"/>
          <w:sz w:val="24"/>
          <w:szCs w:val="24"/>
        </w:rPr>
        <w:t>о мероприятию «Строительство общежития на 50 мест для ОГБПОУ</w:t>
      </w:r>
      <w:r w:rsidR="00C0355E" w:rsidRPr="00EA2FEC">
        <w:rPr>
          <w:rFonts w:ascii="PT Astra Serif" w:eastAsia="Calibri" w:hAnsi="PT Astra Serif"/>
          <w:sz w:val="24"/>
          <w:szCs w:val="24"/>
        </w:rPr>
        <w:t> </w:t>
      </w:r>
      <w:r w:rsidRPr="00EA2FEC">
        <w:rPr>
          <w:rFonts w:ascii="PT Astra Serif" w:eastAsia="Calibri" w:hAnsi="PT Astra Serif"/>
          <w:sz w:val="24"/>
          <w:szCs w:val="24"/>
        </w:rPr>
        <w:t xml:space="preserve">«Молчановский техникум отраслевых технологий» по ул. </w:t>
      </w:r>
      <w:proofErr w:type="gramStart"/>
      <w:r w:rsidRPr="00EA2FEC">
        <w:rPr>
          <w:rFonts w:ascii="PT Astra Serif" w:eastAsia="Calibri" w:hAnsi="PT Astra Serif"/>
          <w:sz w:val="24"/>
          <w:szCs w:val="24"/>
        </w:rPr>
        <w:t>Учебная</w:t>
      </w:r>
      <w:proofErr w:type="gramEnd"/>
      <w:r w:rsidRPr="00EA2FEC">
        <w:rPr>
          <w:rFonts w:ascii="PT Astra Serif" w:eastAsia="Calibri" w:hAnsi="PT Astra Serif"/>
          <w:sz w:val="24"/>
          <w:szCs w:val="24"/>
        </w:rPr>
        <w:t xml:space="preserve"> в с.</w:t>
      </w:r>
      <w:r w:rsidR="00C0355E" w:rsidRPr="00EA2FEC">
        <w:rPr>
          <w:rFonts w:ascii="PT Astra Serif" w:eastAsia="Calibri" w:hAnsi="PT Astra Serif"/>
          <w:sz w:val="24"/>
          <w:szCs w:val="24"/>
        </w:rPr>
        <w:t> </w:t>
      </w:r>
      <w:r w:rsidRPr="00EA2FEC">
        <w:rPr>
          <w:rFonts w:ascii="PT Astra Serif" w:eastAsia="Calibri" w:hAnsi="PT Astra Serif"/>
          <w:sz w:val="24"/>
          <w:szCs w:val="24"/>
        </w:rPr>
        <w:t xml:space="preserve">Молчаново, Молчановского района Томской области» получено положительное заключение государственной экспертизы на </w:t>
      </w:r>
      <w:r w:rsidR="008934B4" w:rsidRPr="00EA2FEC">
        <w:rPr>
          <w:rFonts w:ascii="PT Astra Serif" w:eastAsia="Calibri" w:hAnsi="PT Astra Serif"/>
          <w:sz w:val="24"/>
          <w:szCs w:val="24"/>
        </w:rPr>
        <w:t>ПСД</w:t>
      </w:r>
      <w:r w:rsidRPr="00EA2FEC">
        <w:rPr>
          <w:rFonts w:ascii="PT Astra Serif" w:eastAsia="Calibri" w:hAnsi="PT Astra Serif"/>
          <w:sz w:val="24"/>
          <w:szCs w:val="24"/>
        </w:rPr>
        <w:t>. Строительство общежития планируется в 2025</w:t>
      </w:r>
      <w:r w:rsidR="00C66294" w:rsidRPr="00EA2FEC">
        <w:rPr>
          <w:rFonts w:ascii="PT Astra Serif" w:eastAsia="Calibri" w:hAnsi="PT Astra Serif"/>
          <w:sz w:val="24"/>
          <w:szCs w:val="24"/>
        </w:rPr>
        <w:t xml:space="preserve"> – </w:t>
      </w:r>
      <w:r w:rsidRPr="00EA2FEC">
        <w:rPr>
          <w:rFonts w:ascii="PT Astra Serif" w:eastAsia="Calibri" w:hAnsi="PT Astra Serif"/>
          <w:sz w:val="24"/>
          <w:szCs w:val="24"/>
        </w:rPr>
        <w:t>2026 годах.</w:t>
      </w:r>
    </w:p>
    <w:p w14:paraId="37DFDCD5" w14:textId="638197D8"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К концу 2025 года планируется завершить строительство общежития на 30 мест для Парабельского филиала ОГБПОУ «Томский политехнический техникум», по адресу: Томская область, с.</w:t>
      </w:r>
      <w:r w:rsidR="00C0355E" w:rsidRPr="00EA2FEC">
        <w:rPr>
          <w:rFonts w:ascii="PT Astra Serif" w:eastAsia="Calibri" w:hAnsi="PT Astra Serif"/>
          <w:sz w:val="24"/>
          <w:szCs w:val="24"/>
        </w:rPr>
        <w:t> </w:t>
      </w:r>
      <w:r w:rsidRPr="00EA2FEC">
        <w:rPr>
          <w:rFonts w:ascii="PT Astra Serif" w:eastAsia="Calibri" w:hAnsi="PT Astra Serif"/>
          <w:sz w:val="24"/>
          <w:szCs w:val="24"/>
        </w:rPr>
        <w:t>Парабель, ул. Советская, 98, стр. 2.</w:t>
      </w:r>
    </w:p>
    <w:p w14:paraId="2227A335" w14:textId="29A5C8A1" w:rsidR="00FE14C5" w:rsidRPr="00EA2FEC" w:rsidRDefault="00FE14C5" w:rsidP="00024BE5">
      <w:pPr>
        <w:autoSpaceDE w:val="0"/>
        <w:autoSpaceDN w:val="0"/>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2024 г</w:t>
      </w:r>
      <w:r w:rsidR="00C0355E" w:rsidRPr="00EA2FEC">
        <w:rPr>
          <w:rFonts w:ascii="PT Astra Serif" w:eastAsia="Calibri" w:hAnsi="PT Astra Serif"/>
          <w:sz w:val="24"/>
          <w:szCs w:val="24"/>
        </w:rPr>
        <w:t>оду</w:t>
      </w:r>
      <w:r w:rsidRPr="00EA2FEC">
        <w:rPr>
          <w:rFonts w:ascii="PT Astra Serif" w:eastAsia="Calibri" w:hAnsi="PT Astra Serif"/>
          <w:sz w:val="24"/>
          <w:szCs w:val="24"/>
        </w:rPr>
        <w:t xml:space="preserve"> проведен капитальный ремонт систем противопожарной защиты 9</w:t>
      </w:r>
      <w:r w:rsidR="00F336D6" w:rsidRPr="00EA2FEC">
        <w:rPr>
          <w:rFonts w:ascii="PT Astra Serif" w:eastAsia="Calibri" w:hAnsi="PT Astra Serif"/>
          <w:sz w:val="24"/>
          <w:szCs w:val="24"/>
        </w:rPr>
        <w:t> </w:t>
      </w:r>
      <w:r w:rsidRPr="00EA2FEC">
        <w:rPr>
          <w:rFonts w:ascii="PT Astra Serif" w:eastAsia="Calibri" w:hAnsi="PT Astra Serif"/>
          <w:sz w:val="24"/>
          <w:szCs w:val="24"/>
        </w:rPr>
        <w:t>зданий в 5 профессиональных образовательных организациях.</w:t>
      </w:r>
    </w:p>
    <w:p w14:paraId="65ACFB33" w14:textId="762A9EE6" w:rsidR="00FE14C5" w:rsidRPr="00EA2FEC" w:rsidRDefault="00C0355E"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П</w:t>
      </w:r>
      <w:r w:rsidR="00FE14C5" w:rsidRPr="00EA2FEC">
        <w:rPr>
          <w:rFonts w:ascii="PT Astra Serif" w:eastAsia="Times New Roman" w:hAnsi="PT Astra Serif" w:cs="Arial"/>
          <w:sz w:val="24"/>
          <w:szCs w:val="24"/>
          <w:lang w:eastAsia="ru-RU"/>
        </w:rPr>
        <w:t>роведена</w:t>
      </w:r>
      <w:r w:rsidRPr="00EA2FEC">
        <w:rPr>
          <w:rFonts w:ascii="PT Astra Serif" w:eastAsia="Times New Roman" w:hAnsi="PT Astra Serif" w:cs="Arial"/>
          <w:sz w:val="24"/>
          <w:szCs w:val="24"/>
          <w:lang w:eastAsia="ru-RU"/>
        </w:rPr>
        <w:t xml:space="preserve"> </w:t>
      </w:r>
      <w:r w:rsidR="00FE14C5" w:rsidRPr="00EA2FEC">
        <w:rPr>
          <w:rFonts w:ascii="PT Astra Serif" w:eastAsia="Times New Roman" w:hAnsi="PT Astra Serif" w:cs="Arial"/>
          <w:sz w:val="24"/>
          <w:szCs w:val="24"/>
          <w:lang w:eastAsia="ru-RU"/>
        </w:rPr>
        <w:t>V</w:t>
      </w:r>
      <w:r w:rsidRPr="00EA2FEC">
        <w:rPr>
          <w:rFonts w:ascii="PT Astra Serif" w:eastAsia="Times New Roman" w:hAnsi="PT Astra Serif" w:cs="Arial"/>
          <w:sz w:val="24"/>
          <w:szCs w:val="24"/>
          <w:lang w:eastAsia="ru-RU"/>
        </w:rPr>
        <w:t xml:space="preserve"> </w:t>
      </w:r>
      <w:r w:rsidR="00FE14C5" w:rsidRPr="00EA2FEC">
        <w:rPr>
          <w:rFonts w:ascii="PT Astra Serif" w:eastAsia="Times New Roman" w:hAnsi="PT Astra Serif" w:cs="Arial"/>
          <w:sz w:val="24"/>
          <w:szCs w:val="24"/>
          <w:lang w:eastAsia="ru-RU"/>
        </w:rPr>
        <w:t>Всероссийская научно-практическая конференция «Наставничество для профессионалов будущего», в которой приняли участие представители из 10 субъектов Российской Федерации в очном формате – 158 участников.</w:t>
      </w:r>
    </w:p>
    <w:p w14:paraId="382DB04A" w14:textId="72E05C14" w:rsidR="00FE14C5" w:rsidRPr="00EA2FEC" w:rsidRDefault="00C0355E"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П</w:t>
      </w:r>
      <w:r w:rsidR="00FE14C5" w:rsidRPr="00EA2FEC">
        <w:rPr>
          <w:rFonts w:ascii="PT Astra Serif" w:eastAsia="Times New Roman" w:hAnsi="PT Astra Serif" w:cs="Arial"/>
          <w:sz w:val="24"/>
          <w:szCs w:val="24"/>
          <w:lang w:eastAsia="ru-RU"/>
        </w:rPr>
        <w:t>роведен региональный этап чемпионата «Профессионалы» и Чемпионата высоких технологий по 67 компетенциям с охватом 433 человек</w:t>
      </w:r>
      <w:r w:rsidR="005B4FEA" w:rsidRPr="00EA2FEC">
        <w:rPr>
          <w:rFonts w:ascii="PT Astra Serif" w:eastAsia="Times New Roman" w:hAnsi="PT Astra Serif" w:cs="Arial"/>
          <w:sz w:val="24"/>
          <w:szCs w:val="24"/>
          <w:lang w:eastAsia="ru-RU"/>
        </w:rPr>
        <w:t>а</w:t>
      </w:r>
      <w:r w:rsidR="00FE14C5" w:rsidRPr="00EA2FEC">
        <w:rPr>
          <w:rFonts w:ascii="PT Astra Serif" w:eastAsia="Times New Roman" w:hAnsi="PT Astra Serif" w:cs="Arial"/>
          <w:sz w:val="24"/>
          <w:szCs w:val="24"/>
          <w:lang w:eastAsia="ru-RU"/>
        </w:rPr>
        <w:t xml:space="preserve">, привлечено к оценке </w:t>
      </w:r>
      <w:r w:rsidR="00FE14C5" w:rsidRPr="00EA2FEC">
        <w:rPr>
          <w:rFonts w:ascii="PT Astra Serif" w:eastAsia="Calibri" w:hAnsi="PT Astra Serif"/>
          <w:sz w:val="24"/>
          <w:szCs w:val="24"/>
        </w:rPr>
        <w:t>109</w:t>
      </w:r>
      <w:r w:rsidR="00E25490" w:rsidRPr="00EA2FEC">
        <w:rPr>
          <w:rFonts w:ascii="PT Astra Serif" w:eastAsia="Calibri" w:hAnsi="PT Astra Serif"/>
          <w:sz w:val="24"/>
          <w:szCs w:val="24"/>
        </w:rPr>
        <w:t> </w:t>
      </w:r>
      <w:r w:rsidR="00FE14C5" w:rsidRPr="00EA2FEC">
        <w:rPr>
          <w:rFonts w:ascii="PT Astra Serif" w:eastAsia="Calibri" w:hAnsi="PT Astra Serif"/>
          <w:sz w:val="24"/>
          <w:szCs w:val="24"/>
        </w:rPr>
        <w:t>экспертов-наставников, 25 индустриальных экспертов</w:t>
      </w:r>
      <w:r w:rsidR="00FE14C5" w:rsidRPr="00EA2FEC">
        <w:rPr>
          <w:rFonts w:ascii="PT Astra Serif" w:eastAsia="Times New Roman" w:hAnsi="PT Astra Serif" w:cs="Arial"/>
          <w:sz w:val="24"/>
          <w:szCs w:val="24"/>
          <w:lang w:eastAsia="ru-RU"/>
        </w:rPr>
        <w:t>. Конкурсные площадки организованы на базе 22 профессиональных образовательных организаций Томской области. Партнерами выступили 114 организаций, 89 предоставили вакансии и/или стажировки для победителей и призеров, в том числе АО «СИБАГРО», ООО «Томлесдрев», ОАО «РЖД», АО «НПФ «Микран», АО</w:t>
      </w:r>
      <w:r w:rsidRPr="00EA2FEC">
        <w:rPr>
          <w:rFonts w:ascii="PT Astra Serif" w:eastAsia="Times New Roman" w:hAnsi="PT Astra Serif" w:cs="Arial"/>
          <w:sz w:val="24"/>
          <w:szCs w:val="24"/>
          <w:lang w:eastAsia="ru-RU"/>
        </w:rPr>
        <w:t> </w:t>
      </w:r>
      <w:r w:rsidR="00FE14C5" w:rsidRPr="00EA2FEC">
        <w:rPr>
          <w:rFonts w:ascii="PT Astra Serif" w:eastAsia="Times New Roman" w:hAnsi="PT Astra Serif" w:cs="Arial"/>
          <w:sz w:val="24"/>
          <w:szCs w:val="24"/>
          <w:lang w:eastAsia="ru-RU"/>
        </w:rPr>
        <w:t xml:space="preserve">«НПЦ «Полюс», АО «Томская судоходная </w:t>
      </w:r>
      <w:r w:rsidR="00FE14C5" w:rsidRPr="00EA2FEC">
        <w:rPr>
          <w:rFonts w:ascii="PT Astra Serif" w:eastAsia="Times New Roman" w:hAnsi="PT Astra Serif" w:cs="Arial"/>
          <w:sz w:val="24"/>
          <w:szCs w:val="24"/>
          <w:lang w:eastAsia="ru-RU"/>
        </w:rPr>
        <w:lastRenderedPageBreak/>
        <w:t>компания», ОАО «Томская домостроительная компания», ООО «ТЭСС-Сибирь», ОАО</w:t>
      </w:r>
      <w:r w:rsidR="006B3A6E" w:rsidRPr="00EA2FEC">
        <w:rPr>
          <w:rFonts w:ascii="PT Astra Serif" w:eastAsia="Times New Roman" w:hAnsi="PT Astra Serif" w:cs="Arial"/>
          <w:sz w:val="24"/>
          <w:szCs w:val="24"/>
          <w:lang w:eastAsia="ru-RU"/>
        </w:rPr>
        <w:t> </w:t>
      </w:r>
      <w:r w:rsidR="00FE14C5" w:rsidRPr="00EA2FEC">
        <w:rPr>
          <w:rFonts w:ascii="PT Astra Serif" w:eastAsia="Times New Roman" w:hAnsi="PT Astra Serif" w:cs="Arial"/>
          <w:sz w:val="24"/>
          <w:szCs w:val="24"/>
          <w:lang w:eastAsia="ru-RU"/>
        </w:rPr>
        <w:t>«Манотомь», ООО «Электроскай».</w:t>
      </w:r>
    </w:p>
    <w:p w14:paraId="4BD0DBC7" w14:textId="5C79EBE9"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Calibri" w:hAnsi="PT Astra Serif"/>
          <w:sz w:val="24"/>
          <w:szCs w:val="24"/>
        </w:rPr>
        <w:t xml:space="preserve">По итогам чемпионата </w:t>
      </w:r>
      <w:r w:rsidRPr="00EA2FEC">
        <w:rPr>
          <w:rFonts w:ascii="PT Astra Serif" w:eastAsia="Times New Roman" w:hAnsi="PT Astra Serif" w:cs="Arial"/>
          <w:sz w:val="24"/>
          <w:szCs w:val="24"/>
          <w:lang w:eastAsia="ru-RU"/>
        </w:rPr>
        <w:t xml:space="preserve">«Профессионалы» </w:t>
      </w:r>
      <w:r w:rsidRPr="00EA2FEC">
        <w:rPr>
          <w:rFonts w:ascii="PT Astra Serif" w:eastAsia="Calibri" w:hAnsi="PT Astra Serif"/>
          <w:sz w:val="24"/>
          <w:szCs w:val="24"/>
        </w:rPr>
        <w:t xml:space="preserve">представители Томской области выиграли 3 </w:t>
      </w:r>
      <w:r w:rsidR="00C0355E" w:rsidRPr="00EA2FEC">
        <w:rPr>
          <w:rFonts w:ascii="PT Astra Serif" w:eastAsia="Calibri" w:hAnsi="PT Astra Serif"/>
          <w:sz w:val="24"/>
          <w:szCs w:val="24"/>
        </w:rPr>
        <w:t>з</w:t>
      </w:r>
      <w:r w:rsidRPr="00EA2FEC">
        <w:rPr>
          <w:rFonts w:ascii="PT Astra Serif" w:eastAsia="Calibri" w:hAnsi="PT Astra Serif"/>
          <w:sz w:val="24"/>
          <w:szCs w:val="24"/>
        </w:rPr>
        <w:t xml:space="preserve">олотые, 3 серебренные и 4 бронзовые медали. </w:t>
      </w:r>
    </w:p>
    <w:p w14:paraId="268C336B" w14:textId="77777777"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2024 году 36 победителей и призеров конкурсов профессионального мастерства отмечены премией Губернатора Томской области.</w:t>
      </w:r>
    </w:p>
    <w:p w14:paraId="6B9D4657" w14:textId="77777777"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рамках реализации федерального проекта «Профессионалитет» организовано повышение квалификации 26 преподавателей и мастеров производственного </w:t>
      </w:r>
      <w:proofErr w:type="gramStart"/>
      <w:r w:rsidRPr="00EA2FEC">
        <w:rPr>
          <w:rFonts w:ascii="PT Astra Serif" w:eastAsia="Calibri" w:hAnsi="PT Astra Serif"/>
          <w:sz w:val="24"/>
          <w:szCs w:val="24"/>
        </w:rPr>
        <w:t>обучения по программе</w:t>
      </w:r>
      <w:proofErr w:type="gramEnd"/>
      <w:r w:rsidRPr="00EA2FEC">
        <w:rPr>
          <w:rFonts w:ascii="PT Astra Serif" w:eastAsia="Calibri" w:hAnsi="PT Astra Serif"/>
          <w:sz w:val="24"/>
          <w:szCs w:val="24"/>
        </w:rPr>
        <w:t xml:space="preserve"> повышения квалификации «Практическая подготовка обучающихся в соответствии с современными стандартами и передовыми технологиями». В рамках федерального проекта «Кадры для беспилотных авиационных систем» 10 педагогов освоили программу профессиональной переподготовки «Практическая подготовка педагогических работников в сфере разработки, производства и эксплуатации беспилотных авиационных систем».</w:t>
      </w:r>
    </w:p>
    <w:p w14:paraId="266EAE88" w14:textId="3408F7E7"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В 2024 году государственную итоговую аттестацию в формате демонстрационного экзамена прошли 2,6 тыс. человек из 25 профессиональных образовательных организаций по 74 профессиям с привлечением к оценке более 554 экспертов, из них 488 </w:t>
      </w:r>
      <w:r w:rsidR="006B3A6E"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 xml:space="preserve"> представители работодателя. 51% сдали профильный уровень (план – 25%).</w:t>
      </w:r>
    </w:p>
    <w:p w14:paraId="7F2A5C30" w14:textId="77777777"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p>
    <w:p w14:paraId="171F93E7" w14:textId="77777777" w:rsidR="00FE14C5" w:rsidRPr="00EA2FEC" w:rsidRDefault="00FE14C5" w:rsidP="00024BE5">
      <w:pPr>
        <w:pBdr>
          <w:top w:val="single" w:sz="4" w:space="1" w:color="00B050"/>
          <w:left w:val="single" w:sz="4" w:space="4" w:color="00B050"/>
          <w:bottom w:val="single" w:sz="4" w:space="1" w:color="00B050"/>
          <w:right w:val="single" w:sz="4" w:space="4" w:color="00B050"/>
        </w:pBdr>
        <w:spacing w:after="0" w:line="240" w:lineRule="auto"/>
        <w:contextualSpacing/>
        <w:jc w:val="center"/>
        <w:rPr>
          <w:rFonts w:ascii="PT Astra Serif" w:eastAsia="Calibri" w:hAnsi="PT Astra Serif"/>
          <w:b/>
          <w:sz w:val="24"/>
          <w:szCs w:val="24"/>
        </w:rPr>
      </w:pPr>
      <w:r w:rsidRPr="00EA2FEC">
        <w:rPr>
          <w:rFonts w:ascii="PT Astra Serif" w:eastAsia="Calibri" w:hAnsi="PT Astra Serif"/>
          <w:b/>
          <w:sz w:val="24"/>
          <w:szCs w:val="24"/>
        </w:rPr>
        <w:t>Томская область вошла в ТОП-5 субъектов России по количеству с наибольшим средним процентом выполняемости заданий демонстрационного экзамена</w:t>
      </w:r>
    </w:p>
    <w:p w14:paraId="3179BF23" w14:textId="77777777" w:rsidR="00FE14C5" w:rsidRPr="00EA2FEC" w:rsidRDefault="00FE14C5" w:rsidP="00024BE5">
      <w:pPr>
        <w:spacing w:after="0" w:line="240" w:lineRule="auto"/>
        <w:jc w:val="both"/>
        <w:rPr>
          <w:rFonts w:ascii="PT Astra Serif" w:eastAsia="Times New Roman" w:hAnsi="PT Astra Serif" w:cs="Arial"/>
          <w:sz w:val="24"/>
          <w:szCs w:val="24"/>
          <w:lang w:eastAsia="ru-RU"/>
        </w:rPr>
      </w:pPr>
    </w:p>
    <w:p w14:paraId="26A680BA" w14:textId="5416C027"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proofErr w:type="gramStart"/>
      <w:r w:rsidRPr="00EA2FEC">
        <w:rPr>
          <w:rFonts w:ascii="PT Astra Serif" w:eastAsia="Times New Roman" w:hAnsi="PT Astra Serif" w:cs="Arial"/>
          <w:sz w:val="24"/>
          <w:szCs w:val="24"/>
          <w:lang w:eastAsia="ru-RU"/>
        </w:rPr>
        <w:t>На базе Центра опережающей профессиональной подготовки</w:t>
      </w:r>
      <w:r w:rsidR="00C0355E"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Томской области (ЦОПП), определенного ответственным за организацию профессионального обучения и дополнительного профессионального образования отдельных категорий граждан в рамках федерального проекта «Содействие занятости» национального проекта «Демография» на территории Томской области,</w:t>
      </w:r>
      <w:r w:rsidR="00D57FD7"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 xml:space="preserve">за 5 лет его функционирования прошли обучение более 44,5 тыс. граждан различных категорий, в том числе </w:t>
      </w:r>
      <w:r w:rsidR="006B3A6E" w:rsidRPr="00EA2FEC">
        <w:rPr>
          <w:rFonts w:ascii="PT Astra Serif" w:eastAsia="Times New Roman" w:hAnsi="PT Astra Serif" w:cs="Arial"/>
          <w:sz w:val="24"/>
          <w:szCs w:val="24"/>
          <w:lang w:eastAsia="ru-RU"/>
        </w:rPr>
        <w:t xml:space="preserve">11 тыс. граждан </w:t>
      </w:r>
      <w:r w:rsidRPr="00EA2FEC">
        <w:rPr>
          <w:rFonts w:ascii="PT Astra Serif" w:eastAsia="Times New Roman" w:hAnsi="PT Astra Serif" w:cs="Arial"/>
          <w:sz w:val="24"/>
          <w:szCs w:val="24"/>
          <w:lang w:eastAsia="ru-RU"/>
        </w:rPr>
        <w:t>в 2024 году (</w:t>
      </w:r>
      <w:r w:rsidR="006B3A6E" w:rsidRPr="00EA2FEC">
        <w:rPr>
          <w:rFonts w:ascii="PT Astra Serif" w:eastAsia="Times New Roman" w:hAnsi="PT Astra Serif" w:cs="Arial"/>
          <w:sz w:val="24"/>
          <w:szCs w:val="24"/>
          <w:lang w:eastAsia="ru-RU"/>
        </w:rPr>
        <w:t>в</w:t>
      </w:r>
      <w:r w:rsidR="00E25490"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2023</w:t>
      </w:r>
      <w:r w:rsidR="006B3A6E" w:rsidRPr="00EA2FEC">
        <w:rPr>
          <w:rFonts w:ascii="PT Astra Serif" w:eastAsia="Times New Roman" w:hAnsi="PT Astra Serif" w:cs="Arial"/>
          <w:sz w:val="24"/>
          <w:szCs w:val="24"/>
          <w:lang w:eastAsia="ru-RU"/>
        </w:rPr>
        <w:t> году</w:t>
      </w:r>
      <w:proofErr w:type="gramEnd"/>
      <w:r w:rsidRPr="00EA2FEC">
        <w:rPr>
          <w:rFonts w:ascii="PT Astra Serif" w:eastAsia="Times New Roman" w:hAnsi="PT Astra Serif" w:cs="Arial"/>
          <w:sz w:val="24"/>
          <w:szCs w:val="24"/>
          <w:lang w:eastAsia="ru-RU"/>
        </w:rPr>
        <w:t xml:space="preserve"> </w:t>
      </w:r>
      <w:proofErr w:type="gramStart"/>
      <w:r w:rsidRPr="00EA2FEC">
        <w:rPr>
          <w:rFonts w:ascii="PT Astra Serif" w:eastAsia="Times New Roman" w:hAnsi="PT Astra Serif" w:cs="Arial"/>
          <w:sz w:val="24"/>
          <w:szCs w:val="24"/>
          <w:lang w:eastAsia="ru-RU"/>
        </w:rPr>
        <w:t>10 тыс. граждан).</w:t>
      </w:r>
      <w:proofErr w:type="gramEnd"/>
      <w:r w:rsidRPr="00EA2FEC">
        <w:rPr>
          <w:rFonts w:ascii="PT Astra Serif" w:eastAsia="Times New Roman" w:hAnsi="PT Astra Serif" w:cs="Arial"/>
          <w:sz w:val="24"/>
          <w:szCs w:val="24"/>
          <w:lang w:eastAsia="ru-RU"/>
        </w:rPr>
        <w:t xml:space="preserve"> Уровень их трудоустройства составил 89%.</w:t>
      </w:r>
    </w:p>
    <w:p w14:paraId="5CA51F55" w14:textId="77777777"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рамках реализации регионального проекта «Цифровая образовательная среда» (ЦОС):</w:t>
      </w:r>
    </w:p>
    <w:p w14:paraId="45AFEFD2" w14:textId="67D252EF"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cs="Arial"/>
          <w:sz w:val="24"/>
          <w:szCs w:val="24"/>
          <w:lang w:eastAsia="ru-RU"/>
        </w:rPr>
        <w:t xml:space="preserve">в </w:t>
      </w:r>
      <w:r w:rsidR="005B4FEA" w:rsidRPr="00EA2FEC">
        <w:rPr>
          <w:rFonts w:ascii="PT Astra Serif" w:eastAsia="Times New Roman" w:hAnsi="PT Astra Serif" w:cs="Arial"/>
          <w:sz w:val="24"/>
          <w:szCs w:val="24"/>
          <w:lang w:eastAsia="ru-RU"/>
        </w:rPr>
        <w:t>3 </w:t>
      </w:r>
      <w:r w:rsidRPr="00EA2FEC">
        <w:rPr>
          <w:rFonts w:ascii="PT Astra Serif" w:eastAsia="Times New Roman" w:hAnsi="PT Astra Serif" w:cs="Arial"/>
          <w:sz w:val="24"/>
          <w:szCs w:val="24"/>
          <w:lang w:eastAsia="ru-RU"/>
        </w:rPr>
        <w:t>филиалах профессиональных образовательных организаци</w:t>
      </w:r>
      <w:r w:rsidR="006B3A6E" w:rsidRPr="00EA2FEC">
        <w:rPr>
          <w:rFonts w:ascii="PT Astra Serif" w:eastAsia="Times New Roman" w:hAnsi="PT Astra Serif" w:cs="Arial"/>
          <w:sz w:val="24"/>
          <w:szCs w:val="24"/>
          <w:lang w:eastAsia="ru-RU"/>
        </w:rPr>
        <w:t>й</w:t>
      </w:r>
      <w:r w:rsidRPr="00EA2FEC">
        <w:rPr>
          <w:rFonts w:ascii="PT Astra Serif" w:eastAsia="Times New Roman" w:hAnsi="PT Astra Serif" w:cs="Arial"/>
          <w:sz w:val="24"/>
          <w:szCs w:val="24"/>
          <w:lang w:eastAsia="ru-RU"/>
        </w:rPr>
        <w:t xml:space="preserve"> (ОГБПОУ «Томский политехнический техникум»</w:t>
      </w:r>
      <w:r w:rsidR="008D6A2E" w:rsidRPr="00EA2FEC">
        <w:rPr>
          <w:rFonts w:ascii="PT Astra Serif" w:eastAsia="Times New Roman" w:hAnsi="PT Astra Serif" w:cs="Arial"/>
          <w:sz w:val="24"/>
          <w:szCs w:val="24"/>
          <w:lang w:eastAsia="ru-RU"/>
        </w:rPr>
        <w:t xml:space="preserve"> (2 филиала)</w:t>
      </w:r>
      <w:r w:rsidRPr="00EA2FEC">
        <w:rPr>
          <w:rFonts w:ascii="PT Astra Serif" w:eastAsia="Times New Roman" w:hAnsi="PT Astra Serif" w:cs="Arial"/>
          <w:sz w:val="24"/>
          <w:szCs w:val="24"/>
          <w:lang w:eastAsia="ru-RU"/>
        </w:rPr>
        <w:t>, ОГБПОУ «Кривошеинский агропромышленный техникум»</w:t>
      </w:r>
      <w:r w:rsidR="008D6A2E" w:rsidRPr="00EA2FEC">
        <w:rPr>
          <w:rFonts w:ascii="PT Astra Serif" w:eastAsia="Times New Roman" w:hAnsi="PT Astra Serif" w:cs="Arial"/>
          <w:sz w:val="24"/>
          <w:szCs w:val="24"/>
          <w:lang w:eastAsia="ru-RU"/>
        </w:rPr>
        <w:t xml:space="preserve"> (1 филиал)</w:t>
      </w:r>
      <w:r w:rsidRPr="00EA2FEC">
        <w:rPr>
          <w:rFonts w:ascii="PT Astra Serif" w:eastAsia="Times New Roman" w:hAnsi="PT Astra Serif" w:cs="Arial"/>
          <w:sz w:val="24"/>
          <w:szCs w:val="24"/>
          <w:lang w:eastAsia="ru-RU"/>
        </w:rPr>
        <w:t xml:space="preserve"> </w:t>
      </w:r>
      <w:proofErr w:type="gramStart"/>
      <w:r w:rsidRPr="00EA2FEC">
        <w:rPr>
          <w:rFonts w:ascii="PT Astra Serif" w:eastAsia="Times New Roman" w:hAnsi="PT Astra Serif" w:cs="Arial"/>
          <w:sz w:val="24"/>
          <w:szCs w:val="24"/>
          <w:lang w:eastAsia="ru-RU"/>
        </w:rPr>
        <w:t>оборудованы</w:t>
      </w:r>
      <w:proofErr w:type="gramEnd"/>
      <w:r w:rsidRPr="00EA2FEC">
        <w:rPr>
          <w:rFonts w:ascii="PT Astra Serif" w:eastAsia="Times New Roman" w:hAnsi="PT Astra Serif" w:cs="Arial"/>
          <w:sz w:val="24"/>
          <w:szCs w:val="24"/>
          <w:lang w:eastAsia="ru-RU"/>
        </w:rPr>
        <w:t xml:space="preserve"> 12 специализированных кабинетов ЦОС;</w:t>
      </w:r>
    </w:p>
    <w:p w14:paraId="0990335E" w14:textId="10040160"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cs="Arial"/>
          <w:sz w:val="24"/>
          <w:szCs w:val="24"/>
          <w:lang w:eastAsia="ru-RU"/>
        </w:rPr>
        <w:t>прошли повышение квалификации 15 сотрудников профессиональных образовательных организаций.</w:t>
      </w:r>
    </w:p>
    <w:p w14:paraId="744CA802" w14:textId="369D0258"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proofErr w:type="gramStart"/>
      <w:r w:rsidRPr="00EA2FEC">
        <w:rPr>
          <w:rFonts w:ascii="PT Astra Serif" w:eastAsia="Times New Roman" w:hAnsi="PT Astra Serif" w:cs="Arial"/>
          <w:sz w:val="24"/>
          <w:szCs w:val="24"/>
          <w:lang w:eastAsia="ru-RU"/>
        </w:rPr>
        <w:t>В профессиональных образовательных организациях Томской области созданы 17</w:t>
      </w:r>
      <w:r w:rsidR="006B3A6E"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 xml:space="preserve">отрядов Всероссийского военно-патриотического движения «Юнармия», 4 поисковых отряда, 5 патриотических клубов, 1 отряд ТРО ВОМО «Всероссийский студенческий корпус спасателей», 1 штаб </w:t>
      </w:r>
      <w:r w:rsidR="006B3A6E" w:rsidRPr="00EA2FEC">
        <w:rPr>
          <w:rFonts w:ascii="PT Astra Serif" w:eastAsia="Times New Roman" w:hAnsi="PT Astra Serif" w:cs="Arial"/>
          <w:sz w:val="24"/>
          <w:szCs w:val="24"/>
          <w:lang w:eastAsia="ru-RU"/>
        </w:rPr>
        <w:t>Всероссийского общественного движения</w:t>
      </w:r>
      <w:r w:rsidRPr="00EA2FEC">
        <w:rPr>
          <w:rFonts w:ascii="PT Astra Serif" w:eastAsia="Times New Roman" w:hAnsi="PT Astra Serif" w:cs="Arial"/>
          <w:sz w:val="24"/>
          <w:szCs w:val="24"/>
          <w:lang w:eastAsia="ru-RU"/>
        </w:rPr>
        <w:t xml:space="preserve"> «Волонтеры-медики», в каждом колледже и техникуме создан студенческий патриотический центр, штаб здоровья. </w:t>
      </w:r>
      <w:proofErr w:type="gramEnd"/>
    </w:p>
    <w:p w14:paraId="3BD643D9" w14:textId="27939B0F"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По проекту «Успех каждого ребенка»</w:t>
      </w:r>
      <w:r w:rsidR="005B4FEA" w:rsidRPr="00EA2FEC">
        <w:rPr>
          <w:rFonts w:ascii="PT Astra Serif" w:eastAsia="Times New Roman" w:hAnsi="PT Astra Serif" w:cs="Arial"/>
          <w:sz w:val="24"/>
          <w:szCs w:val="24"/>
          <w:lang w:eastAsia="ru-RU"/>
        </w:rPr>
        <w:t xml:space="preserve"> в образовательных организациях</w:t>
      </w:r>
      <w:r w:rsidRPr="00EA2FEC">
        <w:rPr>
          <w:rFonts w:ascii="PT Astra Serif" w:eastAsia="Times New Roman" w:hAnsi="PT Astra Serif" w:cs="Arial"/>
          <w:sz w:val="24"/>
          <w:szCs w:val="24"/>
          <w:lang w:eastAsia="ru-RU"/>
        </w:rPr>
        <w:t xml:space="preserve"> внедрен профориентационный минимум – курс по профориентации «Россия – мои горизонты» (далее </w:t>
      </w:r>
      <w:r w:rsidR="005B4FEA" w:rsidRPr="00EA2FEC">
        <w:rPr>
          <w:rFonts w:ascii="PT Astra Serif" w:hAnsi="PT Astra Serif"/>
          <w:bCs/>
          <w:sz w:val="24"/>
          <w:szCs w:val="24"/>
        </w:rPr>
        <w:t>–</w:t>
      </w:r>
      <w:r w:rsidRPr="00EA2FEC">
        <w:rPr>
          <w:rFonts w:ascii="PT Astra Serif" w:eastAsia="Times New Roman" w:hAnsi="PT Astra Serif" w:cs="Arial"/>
          <w:sz w:val="24"/>
          <w:szCs w:val="24"/>
          <w:lang w:eastAsia="ru-RU"/>
        </w:rPr>
        <w:t xml:space="preserve"> Профминимум). Мероприятиями профминимума охвачено 73 тыс. учащихся 6</w:t>
      </w:r>
      <w:r w:rsidR="005B4FEA"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w:t>
      </w:r>
      <w:r w:rsidR="005B4FEA"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11</w:t>
      </w:r>
      <w:r w:rsidR="005B4FEA" w:rsidRPr="00EA2FEC">
        <w:rPr>
          <w:rFonts w:ascii="PT Astra Serif" w:eastAsia="Times New Roman" w:hAnsi="PT Astra Serif" w:cs="Arial"/>
          <w:sz w:val="24"/>
          <w:szCs w:val="24"/>
          <w:lang w:eastAsia="ru-RU"/>
        </w:rPr>
        <w:t>-х</w:t>
      </w:r>
      <w:r w:rsidRPr="00EA2FEC">
        <w:rPr>
          <w:rFonts w:ascii="PT Astra Serif" w:eastAsia="Times New Roman" w:hAnsi="PT Astra Serif" w:cs="Arial"/>
          <w:sz w:val="24"/>
          <w:szCs w:val="24"/>
          <w:lang w:eastAsia="ru-RU"/>
        </w:rPr>
        <w:t> классов.</w:t>
      </w:r>
    </w:p>
    <w:p w14:paraId="25F59DB2" w14:textId="187BA79C"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В проекте «Билет в будущее» </w:t>
      </w:r>
      <w:r w:rsidR="006B3A6E" w:rsidRPr="00EA2FEC">
        <w:rPr>
          <w:rFonts w:ascii="PT Astra Serif" w:eastAsia="Times New Roman" w:hAnsi="PT Astra Serif" w:cs="Arial"/>
          <w:sz w:val="24"/>
          <w:szCs w:val="24"/>
          <w:lang w:eastAsia="ru-RU"/>
        </w:rPr>
        <w:t>приняло</w:t>
      </w:r>
      <w:r w:rsidRPr="00EA2FEC">
        <w:rPr>
          <w:rFonts w:ascii="PT Astra Serif" w:eastAsia="Times New Roman" w:hAnsi="PT Astra Serif" w:cs="Arial"/>
          <w:sz w:val="24"/>
          <w:szCs w:val="24"/>
          <w:lang w:eastAsia="ru-RU"/>
        </w:rPr>
        <w:t xml:space="preserve"> участие 235 общеобразовательных учреждений Томской области, охват составит более 12 тыс. обучающихся. Партнерами проекта стали 9 крупных предприятий реального сектора экономики Томской области, на базе которых предусмотрены экскурсии, профпробы, тематические лекции, профильные смены.</w:t>
      </w:r>
    </w:p>
    <w:p w14:paraId="5AAF828A" w14:textId="5C8428BD"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lastRenderedPageBreak/>
        <w:t>В 2024 году по программе дополнительного образования детей и взрослых «Ключевые компетенции цифровой экономики» в онлайн</w:t>
      </w:r>
      <w:r w:rsidR="005B4FEA"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формате на платформе ЦОПП</w:t>
      </w:r>
      <w:r w:rsidR="006156C2"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 xml:space="preserve">прошли </w:t>
      </w:r>
      <w:r w:rsidRPr="00EA2FEC">
        <w:rPr>
          <w:rFonts w:ascii="PT Astra Serif" w:eastAsia="Times New Roman" w:hAnsi="PT Astra Serif" w:cs="Arial"/>
          <w:bCs/>
          <w:sz w:val="24"/>
          <w:szCs w:val="24"/>
          <w:shd w:val="clear" w:color="auto" w:fill="FFFFFF"/>
          <w:lang w:eastAsia="ru-RU"/>
        </w:rPr>
        <w:t>3 899 </w:t>
      </w:r>
      <w:r w:rsidRPr="00EA2FEC">
        <w:rPr>
          <w:rFonts w:ascii="PT Astra Serif" w:eastAsia="Times New Roman" w:hAnsi="PT Astra Serif" w:cs="Arial"/>
          <w:bCs/>
          <w:sz w:val="24"/>
          <w:szCs w:val="24"/>
          <w:lang w:eastAsia="ru-RU"/>
        </w:rPr>
        <w:t>студентов</w:t>
      </w:r>
      <w:r w:rsidRPr="00EA2FEC">
        <w:rPr>
          <w:rFonts w:ascii="PT Astra Serif" w:eastAsia="Times New Roman" w:hAnsi="PT Astra Serif" w:cs="Arial"/>
          <w:sz w:val="24"/>
          <w:szCs w:val="24"/>
          <w:lang w:eastAsia="ru-RU"/>
        </w:rPr>
        <w:t xml:space="preserve"> выпускных групп. </w:t>
      </w:r>
    </w:p>
    <w:p w14:paraId="1A2FCFE9" w14:textId="77777777"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рамках реализации федерального проекта «Профессионалитет» на основе комплексной реструктуризации среднего профессионального образования во взаимодействии с реальным сектором экономики создается отраслевой подход к подготовке кадров – кластеризация экономики и реализация инвестиционных проектов (создан полный технологический цикл и оснащение под требования работодателя), будут сокращаться сроки обучения.</w:t>
      </w:r>
    </w:p>
    <w:p w14:paraId="3747E713" w14:textId="504EED6C" w:rsidR="00FE14C5" w:rsidRPr="00EA2FEC" w:rsidRDefault="00FE14C5" w:rsidP="00024BE5">
      <w:pPr>
        <w:spacing w:after="0" w:line="240" w:lineRule="auto"/>
        <w:ind w:firstLine="709"/>
        <w:jc w:val="both"/>
        <w:rPr>
          <w:rFonts w:ascii="PT Astra Serif" w:eastAsia="Calibri" w:hAnsi="PT Astra Serif"/>
          <w:sz w:val="24"/>
          <w:szCs w:val="24"/>
        </w:rPr>
      </w:pPr>
      <w:proofErr w:type="gramStart"/>
      <w:r w:rsidRPr="00EA2FEC">
        <w:rPr>
          <w:rFonts w:ascii="PT Astra Serif" w:eastAsia="Times New Roman" w:hAnsi="PT Astra Serif" w:cs="Arial"/>
          <w:sz w:val="24"/>
          <w:szCs w:val="24"/>
          <w:lang w:eastAsia="ru-RU"/>
        </w:rPr>
        <w:t>Дополнительно к образовательно-производственным центрам (кластерам) для сельскохозяйственной отрасли на базе ОГБПОУ «Томский аграрный колледж» с опорным работодателем АО</w:t>
      </w:r>
      <w:r w:rsidR="00834CCF"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«Сибагро», для железнодорожного транспорта на базе филиала СГУПС</w:t>
      </w:r>
      <w:r w:rsidR="006156C2"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«Томский техникум жел</w:t>
      </w:r>
      <w:r w:rsidR="00834CCF" w:rsidRPr="00EA2FEC">
        <w:rPr>
          <w:rFonts w:ascii="PT Astra Serif" w:eastAsia="Times New Roman" w:hAnsi="PT Astra Serif" w:cs="Arial"/>
          <w:sz w:val="24"/>
          <w:szCs w:val="24"/>
          <w:lang w:eastAsia="ru-RU"/>
        </w:rPr>
        <w:t>езнодорожного транспорта» с ОАО </w:t>
      </w:r>
      <w:r w:rsidRPr="00EA2FEC">
        <w:rPr>
          <w:rFonts w:ascii="PT Astra Serif" w:eastAsia="Times New Roman" w:hAnsi="PT Astra Serif" w:cs="Arial"/>
          <w:sz w:val="24"/>
          <w:szCs w:val="24"/>
          <w:lang w:eastAsia="ru-RU"/>
        </w:rPr>
        <w:t xml:space="preserve">«РЖД» и кластеру отрасли «Туризм и сфера услуг» на базе ОГБПОУ «Колледж индустрии питания, торговли и сферы услуг» в 2024 году созданы: </w:t>
      </w:r>
      <w:r w:rsidRPr="00EA2FEC">
        <w:rPr>
          <w:rFonts w:ascii="PT Astra Serif" w:eastAsia="Calibri" w:hAnsi="PT Astra Serif"/>
          <w:sz w:val="24"/>
          <w:szCs w:val="24"/>
        </w:rPr>
        <w:t>образовательный кластер для отрасли «Средства массовой</w:t>
      </w:r>
      <w:proofErr w:type="gramEnd"/>
      <w:r w:rsidRPr="00EA2FEC">
        <w:rPr>
          <w:rFonts w:ascii="PT Astra Serif" w:eastAsia="Calibri" w:hAnsi="PT Astra Serif"/>
          <w:sz w:val="24"/>
          <w:szCs w:val="24"/>
        </w:rPr>
        <w:t xml:space="preserve"> информации и коммуникационные технологии» на базе ОГБПОУ «Томский индустриальный техникум» и</w:t>
      </w:r>
      <w:r w:rsidR="00D57FD7" w:rsidRPr="00EA2FEC">
        <w:rPr>
          <w:rFonts w:ascii="PT Astra Serif" w:eastAsia="Calibri" w:hAnsi="PT Astra Serif"/>
          <w:sz w:val="24"/>
          <w:szCs w:val="24"/>
        </w:rPr>
        <w:t xml:space="preserve"> </w:t>
      </w:r>
      <w:r w:rsidRPr="00EA2FEC">
        <w:rPr>
          <w:rFonts w:ascii="PT Astra Serif" w:eastAsia="Calibri" w:hAnsi="PT Astra Serif"/>
          <w:sz w:val="24"/>
          <w:szCs w:val="24"/>
        </w:rPr>
        <w:t>образовательно-производственный кластер для атомной отрасли на базе ОГБПОУ «Северский промышленный колледж».</w:t>
      </w:r>
    </w:p>
    <w:p w14:paraId="5C789E0A" w14:textId="551BB76C" w:rsidR="00FE14C5" w:rsidRPr="00EA2FEC" w:rsidRDefault="00FE14C5" w:rsidP="00024BE5">
      <w:pPr>
        <w:spacing w:after="0" w:line="240" w:lineRule="auto"/>
        <w:ind w:firstLine="567"/>
        <w:jc w:val="both"/>
        <w:rPr>
          <w:rFonts w:ascii="PT Astra Serif" w:eastAsia="Times New Roman" w:hAnsi="PT Astra Serif" w:cs="Arial"/>
          <w:sz w:val="24"/>
          <w:szCs w:val="24"/>
          <w:lang w:eastAsia="ru-RU"/>
        </w:rPr>
      </w:pPr>
      <w:r w:rsidRPr="00EA2FEC">
        <w:rPr>
          <w:rFonts w:ascii="PT Astra Serif" w:eastAsia="Calibri" w:hAnsi="PT Astra Serif"/>
          <w:sz w:val="24"/>
          <w:szCs w:val="24"/>
        </w:rPr>
        <w:t xml:space="preserve">В состав кластера отрасли «Средства массовой информации и коммуникационные технологии» вошли 4 представителя бизнеса (ООО «Информационно-консалтинговое агентство», ООО «Графика», Управление федеральной почтовой связи Томской области, ОГКУ «Томский областной многофункциональный центр по предоставлению государственных и муниципальных услуг») и 3 профессиональные образовательные организации. В состав кластера </w:t>
      </w:r>
      <w:r w:rsidR="00684580" w:rsidRPr="00EA2FEC">
        <w:rPr>
          <w:rFonts w:ascii="PT Astra Serif" w:eastAsia="Calibri" w:hAnsi="PT Astra Serif"/>
          <w:sz w:val="24"/>
          <w:szCs w:val="24"/>
        </w:rPr>
        <w:t>«</w:t>
      </w:r>
      <w:r w:rsidRPr="00EA2FEC">
        <w:rPr>
          <w:rFonts w:ascii="PT Astra Serif" w:eastAsia="Calibri" w:hAnsi="PT Astra Serif"/>
          <w:sz w:val="24"/>
          <w:szCs w:val="24"/>
        </w:rPr>
        <w:t>Атомная отрасль</w:t>
      </w:r>
      <w:r w:rsidR="00684580" w:rsidRPr="00EA2FEC">
        <w:rPr>
          <w:rFonts w:ascii="PT Astra Serif" w:eastAsia="Calibri" w:hAnsi="PT Astra Serif"/>
          <w:sz w:val="24"/>
          <w:szCs w:val="24"/>
        </w:rPr>
        <w:t>»</w:t>
      </w:r>
      <w:r w:rsidRPr="00EA2FEC">
        <w:rPr>
          <w:rFonts w:ascii="PT Astra Serif" w:eastAsia="Calibri" w:hAnsi="PT Astra Serif"/>
          <w:sz w:val="24"/>
          <w:szCs w:val="24"/>
        </w:rPr>
        <w:t xml:space="preserve"> вошли ведущие предприятия</w:t>
      </w:r>
      <w:r w:rsidR="00DE60B0" w:rsidRPr="00EA2FEC">
        <w:rPr>
          <w:rFonts w:ascii="PT Astra Serif" w:eastAsia="Calibri" w:hAnsi="PT Astra Serif"/>
          <w:sz w:val="24"/>
          <w:szCs w:val="24"/>
        </w:rPr>
        <w:t>:</w:t>
      </w:r>
      <w:r w:rsidRPr="00EA2FEC">
        <w:rPr>
          <w:rFonts w:ascii="PT Astra Serif" w:eastAsia="Calibri" w:hAnsi="PT Astra Serif"/>
          <w:sz w:val="24"/>
          <w:szCs w:val="24"/>
        </w:rPr>
        <w:t xml:space="preserve"> АО</w:t>
      </w:r>
      <w:r w:rsidR="006156C2" w:rsidRPr="00EA2FEC">
        <w:rPr>
          <w:rFonts w:ascii="PT Astra Serif" w:eastAsia="Calibri" w:hAnsi="PT Astra Serif"/>
          <w:sz w:val="24"/>
          <w:szCs w:val="24"/>
        </w:rPr>
        <w:t> </w:t>
      </w:r>
      <w:r w:rsidRPr="00EA2FEC">
        <w:rPr>
          <w:rFonts w:ascii="PT Astra Serif" w:eastAsia="Calibri" w:hAnsi="PT Astra Serif"/>
          <w:sz w:val="24"/>
          <w:szCs w:val="24"/>
        </w:rPr>
        <w:t>«Сибирский химический комбинат»</w:t>
      </w:r>
      <w:r w:rsidR="005B4FEA" w:rsidRPr="00EA2FEC">
        <w:rPr>
          <w:rFonts w:ascii="PT Astra Serif" w:eastAsia="Calibri" w:hAnsi="PT Astra Serif"/>
          <w:sz w:val="24"/>
          <w:szCs w:val="24"/>
        </w:rPr>
        <w:t>,</w:t>
      </w:r>
      <w:r w:rsidRPr="00EA2FEC">
        <w:rPr>
          <w:rFonts w:ascii="PT Astra Serif" w:eastAsia="Calibri" w:hAnsi="PT Astra Serif"/>
          <w:sz w:val="24"/>
          <w:szCs w:val="24"/>
        </w:rPr>
        <w:t xml:space="preserve"> АО</w:t>
      </w:r>
      <w:r w:rsidR="00834CCF" w:rsidRPr="00EA2FEC">
        <w:rPr>
          <w:rFonts w:ascii="PT Astra Serif" w:eastAsia="Calibri" w:hAnsi="PT Astra Serif"/>
          <w:sz w:val="24"/>
          <w:szCs w:val="24"/>
        </w:rPr>
        <w:t> </w:t>
      </w:r>
      <w:r w:rsidRPr="00EA2FEC">
        <w:rPr>
          <w:rFonts w:ascii="PT Astra Serif" w:eastAsia="Calibri" w:hAnsi="PT Astra Serif"/>
          <w:sz w:val="24"/>
          <w:szCs w:val="24"/>
        </w:rPr>
        <w:t>«ТВЭЛ».</w:t>
      </w:r>
    </w:p>
    <w:p w14:paraId="1A53D32E" w14:textId="469CF2CC"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Оснащение кластеров современной инфраструктурой позволяет вести подготовку высококвалифицированных специалистов и рабочих кадров в соответствии с</w:t>
      </w:r>
      <w:r w:rsidR="00E25490"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современными стандартами и передовыми технологиями. В рамках проекта создано 33 новых производственных комплекса по 5 отраслевым направлениям.</w:t>
      </w:r>
    </w:p>
    <w:p w14:paraId="1CD9549E" w14:textId="56F446F6"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С 1 сентября 2024 года по образовательным программа «Профессионалитет» приступили к обучению более 3 тыс. студентов (2023 год – 915 студентов). С опорными работодателями АО</w:t>
      </w:r>
      <w:r w:rsidR="00834CCF" w:rsidRPr="00EA2FEC">
        <w:rPr>
          <w:rFonts w:ascii="PT Astra Serif" w:eastAsia="Calibri" w:hAnsi="PT Astra Serif"/>
          <w:sz w:val="24"/>
          <w:szCs w:val="24"/>
        </w:rPr>
        <w:t> «Сибагро», ОАО </w:t>
      </w:r>
      <w:r w:rsidRPr="00EA2FEC">
        <w:rPr>
          <w:rFonts w:ascii="PT Astra Serif" w:eastAsia="Calibri" w:hAnsi="PT Astra Serif"/>
          <w:sz w:val="24"/>
          <w:szCs w:val="24"/>
        </w:rPr>
        <w:t>«РЖД»</w:t>
      </w:r>
      <w:r w:rsidR="00834CCF" w:rsidRPr="00EA2FEC">
        <w:rPr>
          <w:rFonts w:ascii="PT Astra Serif" w:eastAsia="Calibri" w:hAnsi="PT Astra Serif"/>
          <w:sz w:val="24"/>
          <w:szCs w:val="24"/>
        </w:rPr>
        <w:t>,</w:t>
      </w:r>
      <w:r w:rsidRPr="00EA2FEC">
        <w:rPr>
          <w:rFonts w:ascii="PT Astra Serif" w:eastAsia="Calibri" w:hAnsi="PT Astra Serif"/>
          <w:sz w:val="24"/>
          <w:szCs w:val="24"/>
        </w:rPr>
        <w:t xml:space="preserve"> ГК</w:t>
      </w:r>
      <w:r w:rsidR="00834CCF" w:rsidRPr="00EA2FEC">
        <w:rPr>
          <w:rFonts w:ascii="PT Astra Serif" w:eastAsia="Calibri" w:hAnsi="PT Astra Serif"/>
          <w:sz w:val="24"/>
          <w:szCs w:val="24"/>
        </w:rPr>
        <w:t> </w:t>
      </w:r>
      <w:r w:rsidRPr="00EA2FEC">
        <w:rPr>
          <w:rFonts w:ascii="PT Astra Serif" w:eastAsia="Calibri" w:hAnsi="PT Astra Serif"/>
          <w:sz w:val="24"/>
          <w:szCs w:val="24"/>
        </w:rPr>
        <w:t>«ЛАМА», АО</w:t>
      </w:r>
      <w:r w:rsidR="00834CCF" w:rsidRPr="00EA2FEC">
        <w:rPr>
          <w:rFonts w:ascii="PT Astra Serif" w:eastAsia="Calibri" w:hAnsi="PT Astra Serif"/>
          <w:sz w:val="24"/>
          <w:szCs w:val="24"/>
        </w:rPr>
        <w:t> </w:t>
      </w:r>
      <w:r w:rsidRPr="00EA2FEC">
        <w:rPr>
          <w:rFonts w:ascii="PT Astra Serif" w:eastAsia="Calibri" w:hAnsi="PT Astra Serif"/>
          <w:sz w:val="24"/>
          <w:szCs w:val="24"/>
        </w:rPr>
        <w:t>«НПФ</w:t>
      </w:r>
      <w:r w:rsidR="00834CCF" w:rsidRPr="00EA2FEC">
        <w:rPr>
          <w:rFonts w:ascii="PT Astra Serif" w:eastAsia="Calibri" w:hAnsi="PT Astra Serif"/>
          <w:sz w:val="24"/>
          <w:szCs w:val="24"/>
        </w:rPr>
        <w:t> </w:t>
      </w:r>
      <w:r w:rsidRPr="00EA2FEC">
        <w:rPr>
          <w:rFonts w:ascii="PT Astra Serif" w:eastAsia="Calibri" w:hAnsi="PT Astra Serif"/>
          <w:sz w:val="24"/>
          <w:szCs w:val="24"/>
        </w:rPr>
        <w:t>«Микран» заключено более 400 договоров о целевом обучении</w:t>
      </w:r>
      <w:r w:rsidR="00834CCF" w:rsidRPr="00EA2FEC">
        <w:rPr>
          <w:rFonts w:ascii="PT Astra Serif" w:eastAsia="Calibri" w:hAnsi="PT Astra Serif"/>
          <w:sz w:val="24"/>
          <w:szCs w:val="24"/>
        </w:rPr>
        <w:t>.</w:t>
      </w:r>
    </w:p>
    <w:p w14:paraId="5890011F" w14:textId="4B6D05D1"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рамках федерального проекта «Стимулирование спроса на отечественные БАС» в 19 общеобразовательных организациях созданы центры для кружкового занятия БПЛА и</w:t>
      </w:r>
      <w:r w:rsidR="00D57FD7" w:rsidRPr="00EA2FEC">
        <w:rPr>
          <w:rFonts w:ascii="PT Astra Serif" w:eastAsia="Calibri" w:hAnsi="PT Astra Serif"/>
          <w:sz w:val="24"/>
          <w:szCs w:val="24"/>
        </w:rPr>
        <w:t xml:space="preserve"> </w:t>
      </w:r>
      <w:r w:rsidRPr="00EA2FEC">
        <w:rPr>
          <w:rFonts w:ascii="PT Astra Serif" w:eastAsia="Calibri" w:hAnsi="PT Astra Serif"/>
          <w:sz w:val="24"/>
          <w:szCs w:val="24"/>
        </w:rPr>
        <w:t>центр практической подготовки на базе ОГБПОУ «Томский аграрный колледж». Охват проектом составляет 896 человек. Введена новая специальность «Эксплуатация беспилотных авиационных систем» в ОГБПОУ «Томский аграрный колледж» и ОГБПОУ</w:t>
      </w:r>
      <w:r w:rsidR="002545A9" w:rsidRPr="00EA2FEC">
        <w:rPr>
          <w:rFonts w:ascii="PT Astra Serif" w:eastAsia="Calibri" w:hAnsi="PT Astra Serif"/>
          <w:sz w:val="24"/>
          <w:szCs w:val="24"/>
        </w:rPr>
        <w:t> </w:t>
      </w:r>
      <w:r w:rsidRPr="00EA2FEC">
        <w:rPr>
          <w:rFonts w:ascii="PT Astra Serif" w:eastAsia="Calibri" w:hAnsi="PT Astra Serif"/>
          <w:sz w:val="24"/>
          <w:szCs w:val="24"/>
        </w:rPr>
        <w:t>«Томский индустриальный техникум», осуществлен набор на ее обучение 50</w:t>
      </w:r>
      <w:r w:rsidR="002545A9" w:rsidRPr="00EA2FEC">
        <w:rPr>
          <w:rFonts w:ascii="PT Astra Serif" w:eastAsia="Calibri" w:hAnsi="PT Astra Serif"/>
          <w:sz w:val="24"/>
          <w:szCs w:val="24"/>
        </w:rPr>
        <w:t> </w:t>
      </w:r>
      <w:r w:rsidRPr="00EA2FEC">
        <w:rPr>
          <w:rFonts w:ascii="PT Astra Serif" w:eastAsia="Calibri" w:hAnsi="PT Astra Serif"/>
          <w:sz w:val="24"/>
          <w:szCs w:val="24"/>
        </w:rPr>
        <w:t>человек.</w:t>
      </w:r>
    </w:p>
    <w:p w14:paraId="2787E64B" w14:textId="1412FA97" w:rsidR="00FE14C5" w:rsidRPr="00EA2FEC" w:rsidRDefault="005B4FEA"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По данным м</w:t>
      </w:r>
      <w:r w:rsidR="00FE14C5" w:rsidRPr="00EA2FEC">
        <w:rPr>
          <w:rFonts w:ascii="PT Astra Serif" w:eastAsia="Times New Roman" w:hAnsi="PT Astra Serif" w:cs="Arial"/>
          <w:sz w:val="24"/>
          <w:szCs w:val="24"/>
          <w:lang w:eastAsia="ru-RU"/>
        </w:rPr>
        <w:t xml:space="preserve">ониторинга качества образования </w:t>
      </w:r>
      <w:r w:rsidR="00684580" w:rsidRPr="00EA2FEC">
        <w:rPr>
          <w:rFonts w:ascii="PT Astra Serif" w:eastAsia="Times New Roman" w:hAnsi="PT Astra Serif" w:cs="Arial"/>
          <w:sz w:val="24"/>
          <w:szCs w:val="24"/>
          <w:lang w:eastAsia="ru-RU"/>
        </w:rPr>
        <w:t>Минпросвещения России</w:t>
      </w:r>
      <w:r w:rsidRPr="00EA2FEC">
        <w:rPr>
          <w:rFonts w:ascii="PT Astra Serif" w:eastAsia="Times New Roman" w:hAnsi="PT Astra Serif" w:cs="Arial"/>
          <w:sz w:val="24"/>
          <w:szCs w:val="24"/>
          <w:lang w:eastAsia="ru-RU"/>
        </w:rPr>
        <w:t>,</w:t>
      </w:r>
      <w:r w:rsidR="00FE14C5" w:rsidRPr="00EA2FEC">
        <w:rPr>
          <w:rFonts w:ascii="PT Astra Serif" w:eastAsia="Times New Roman" w:hAnsi="PT Astra Serif" w:cs="Arial"/>
          <w:sz w:val="24"/>
          <w:szCs w:val="24"/>
          <w:lang w:eastAsia="ru-RU"/>
        </w:rPr>
        <w:t xml:space="preserve"> удельный вес численности студентов, обучающихся с применением практико-ориентированной (дуальной) модели обучения в профессиональных образовательных организациях,</w:t>
      </w:r>
      <w:r w:rsidR="00684580" w:rsidRPr="00EA2FEC">
        <w:rPr>
          <w:rFonts w:ascii="PT Astra Serif" w:eastAsia="Times New Roman" w:hAnsi="PT Astra Serif" w:cs="Arial"/>
          <w:sz w:val="24"/>
          <w:szCs w:val="24"/>
          <w:lang w:eastAsia="ru-RU"/>
        </w:rPr>
        <w:t xml:space="preserve"> </w:t>
      </w:r>
      <w:r w:rsidR="00FE14C5" w:rsidRPr="00EA2FEC">
        <w:rPr>
          <w:rFonts w:ascii="PT Astra Serif" w:eastAsia="Times New Roman" w:hAnsi="PT Astra Serif" w:cs="Arial"/>
          <w:sz w:val="24"/>
          <w:szCs w:val="24"/>
          <w:lang w:eastAsia="ru-RU"/>
        </w:rPr>
        <w:t xml:space="preserve">составляет </w:t>
      </w:r>
      <w:r w:rsidR="00FE14C5" w:rsidRPr="00EA2FEC">
        <w:rPr>
          <w:rFonts w:ascii="PT Astra Serif" w:eastAsia="Calibri" w:hAnsi="PT Astra Serif"/>
          <w:sz w:val="24"/>
          <w:szCs w:val="24"/>
        </w:rPr>
        <w:t xml:space="preserve">12,7%, по </w:t>
      </w:r>
      <w:r w:rsidR="00684580" w:rsidRPr="00EA2FEC">
        <w:rPr>
          <w:rFonts w:ascii="PT Astra Serif" w:eastAsia="Calibri" w:hAnsi="PT Astra Serif"/>
          <w:sz w:val="24"/>
          <w:szCs w:val="24"/>
        </w:rPr>
        <w:t>РФ</w:t>
      </w:r>
      <w:r w:rsidR="00FE14C5" w:rsidRPr="00EA2FEC">
        <w:rPr>
          <w:rFonts w:ascii="PT Astra Serif" w:eastAsia="Calibri" w:hAnsi="PT Astra Serif"/>
          <w:sz w:val="24"/>
          <w:szCs w:val="24"/>
        </w:rPr>
        <w:t xml:space="preserve"> – 11,32% (2023</w:t>
      </w:r>
      <w:r w:rsidR="006156C2" w:rsidRPr="00EA2FEC">
        <w:rPr>
          <w:rFonts w:ascii="PT Astra Serif" w:eastAsia="Calibri" w:hAnsi="PT Astra Serif"/>
          <w:sz w:val="24"/>
          <w:szCs w:val="24"/>
        </w:rPr>
        <w:t> </w:t>
      </w:r>
      <w:r w:rsidR="00FE14C5" w:rsidRPr="00EA2FEC">
        <w:rPr>
          <w:rFonts w:ascii="PT Astra Serif" w:eastAsia="Calibri" w:hAnsi="PT Astra Serif"/>
          <w:sz w:val="24"/>
          <w:szCs w:val="24"/>
        </w:rPr>
        <w:t>год – 3,93%, РФ – 4,32%)</w:t>
      </w:r>
      <w:r w:rsidR="00FE14C5" w:rsidRPr="00EA2FEC">
        <w:rPr>
          <w:rFonts w:ascii="PT Astra Serif" w:eastAsia="Times New Roman" w:hAnsi="PT Astra Serif" w:cs="Arial"/>
          <w:sz w:val="24"/>
          <w:szCs w:val="24"/>
          <w:lang w:eastAsia="ru-RU"/>
        </w:rPr>
        <w:t>.</w:t>
      </w:r>
    </w:p>
    <w:p w14:paraId="239A9188" w14:textId="37244102"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В 2024 году доля студентов </w:t>
      </w:r>
      <w:r w:rsidRPr="00EA2FEC">
        <w:rPr>
          <w:rFonts w:ascii="PT Astra Serif" w:eastAsia="Calibri" w:hAnsi="PT Astra Serif"/>
          <w:sz w:val="24"/>
          <w:szCs w:val="24"/>
        </w:rPr>
        <w:t>профессиональных образовательных организаций,</w:t>
      </w:r>
      <w:r w:rsidRPr="00EA2FEC">
        <w:rPr>
          <w:rFonts w:ascii="PT Astra Serif" w:eastAsia="Times New Roman" w:hAnsi="PT Astra Serif" w:cs="Arial"/>
          <w:sz w:val="24"/>
          <w:szCs w:val="24"/>
          <w:lang w:eastAsia="ru-RU"/>
        </w:rPr>
        <w:t xml:space="preserve"> у</w:t>
      </w:r>
      <w:r w:rsidR="00684580"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которых формируются новые или дополнительные компетенции</w:t>
      </w:r>
      <w:r w:rsidR="005B4FEA"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 xml:space="preserve"> возросла до 27,7% от</w:t>
      </w:r>
      <w:r w:rsidR="00E25490"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численности обучающихся (2023 год – 15,7%).</w:t>
      </w:r>
    </w:p>
    <w:p w14:paraId="7BCDD06A" w14:textId="31080601" w:rsidR="00FE14C5" w:rsidRPr="00EA2FEC" w:rsidRDefault="00FE14C5" w:rsidP="00024BE5">
      <w:pPr>
        <w:shd w:val="clear" w:color="auto" w:fill="FFFFFF"/>
        <w:autoSpaceDE w:val="0"/>
        <w:autoSpaceDN w:val="0"/>
        <w:adjustRightInd w:val="0"/>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Соревновательная программа IX Регионального чемпионата по профессиональному мастерству среди инвалидов и лиц с </w:t>
      </w:r>
      <w:r w:rsidR="0034752B" w:rsidRPr="00EA2FEC">
        <w:rPr>
          <w:rFonts w:ascii="PT Astra Serif" w:eastAsia="Calibri" w:hAnsi="PT Astra Serif"/>
          <w:sz w:val="24"/>
          <w:szCs w:val="24"/>
        </w:rPr>
        <w:t>ОВЗ</w:t>
      </w:r>
      <w:r w:rsidRPr="00EA2FEC">
        <w:rPr>
          <w:rFonts w:ascii="PT Astra Serif" w:eastAsia="Calibri" w:hAnsi="PT Astra Serif"/>
          <w:sz w:val="24"/>
          <w:szCs w:val="24"/>
        </w:rPr>
        <w:t xml:space="preserve"> «Абилимпикс» проводилась по 35 компетенциям </w:t>
      </w:r>
      <w:r w:rsidR="005B4FEA" w:rsidRPr="00EA2FEC">
        <w:rPr>
          <w:rFonts w:ascii="PT Astra Serif" w:eastAsia="Calibri" w:hAnsi="PT Astra Serif"/>
          <w:sz w:val="24"/>
          <w:szCs w:val="24"/>
        </w:rPr>
        <w:t xml:space="preserve">для трех категорий участников: </w:t>
      </w:r>
      <w:r w:rsidRPr="00EA2FEC">
        <w:rPr>
          <w:rFonts w:ascii="PT Astra Serif" w:eastAsia="Calibri" w:hAnsi="PT Astra Serif"/>
          <w:sz w:val="24"/>
          <w:szCs w:val="24"/>
        </w:rPr>
        <w:t xml:space="preserve">школьники, студенты и специалисты. </w:t>
      </w:r>
    </w:p>
    <w:p w14:paraId="21C173B0" w14:textId="07F9BE5A" w:rsidR="00FE14C5" w:rsidRPr="00EA2FEC" w:rsidRDefault="00FE14C5" w:rsidP="00024BE5">
      <w:pPr>
        <w:shd w:val="clear" w:color="auto" w:fill="FFFFFF"/>
        <w:autoSpaceDE w:val="0"/>
        <w:autoSpaceDN w:val="0"/>
        <w:adjustRightInd w:val="0"/>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Региональном чемпионате приняли участие 285 конкурсантов, в том числе 49</w:t>
      </w:r>
      <w:r w:rsidR="00684580" w:rsidRPr="00EA2FEC">
        <w:rPr>
          <w:rFonts w:ascii="PT Astra Serif" w:eastAsia="Calibri" w:hAnsi="PT Astra Serif"/>
          <w:sz w:val="24"/>
          <w:szCs w:val="24"/>
        </w:rPr>
        <w:t> </w:t>
      </w:r>
      <w:r w:rsidRPr="00EA2FEC">
        <w:rPr>
          <w:rFonts w:ascii="PT Astra Serif" w:eastAsia="Calibri" w:hAnsi="PT Astra Serif"/>
          <w:sz w:val="24"/>
          <w:szCs w:val="24"/>
        </w:rPr>
        <w:t>специалистов по 8 компетенциям, 161 студент</w:t>
      </w:r>
      <w:r w:rsidR="00D57FD7" w:rsidRPr="00EA2FEC">
        <w:rPr>
          <w:rFonts w:ascii="PT Astra Serif" w:eastAsia="Calibri" w:hAnsi="PT Astra Serif"/>
          <w:sz w:val="24"/>
          <w:szCs w:val="24"/>
        </w:rPr>
        <w:t xml:space="preserve"> </w:t>
      </w:r>
      <w:r w:rsidRPr="00EA2FEC">
        <w:rPr>
          <w:rFonts w:ascii="PT Astra Serif" w:eastAsia="Calibri" w:hAnsi="PT Astra Serif"/>
          <w:sz w:val="24"/>
          <w:szCs w:val="24"/>
        </w:rPr>
        <w:t xml:space="preserve">по 26 компетенциям, 73 школьника по </w:t>
      </w:r>
      <w:r w:rsidRPr="00EA2FEC">
        <w:rPr>
          <w:rFonts w:ascii="PT Astra Serif" w:eastAsia="Calibri" w:hAnsi="PT Astra Serif"/>
          <w:sz w:val="24"/>
          <w:szCs w:val="24"/>
        </w:rPr>
        <w:lastRenderedPageBreak/>
        <w:t>13</w:t>
      </w:r>
      <w:r w:rsidR="00684580" w:rsidRPr="00EA2FEC">
        <w:rPr>
          <w:rFonts w:ascii="PT Astra Serif" w:eastAsia="Calibri" w:hAnsi="PT Astra Serif"/>
          <w:sz w:val="24"/>
          <w:szCs w:val="24"/>
        </w:rPr>
        <w:t> </w:t>
      </w:r>
      <w:r w:rsidRPr="00EA2FEC">
        <w:rPr>
          <w:rFonts w:ascii="PT Astra Serif" w:eastAsia="Calibri" w:hAnsi="PT Astra Serif"/>
          <w:sz w:val="24"/>
          <w:szCs w:val="24"/>
        </w:rPr>
        <w:t>компетенциям. Соревнования оценивали 192 эксперта из числа педагогических работников и представителей работодателей. Победители и призеры награждены 141</w:t>
      </w:r>
      <w:r w:rsidR="00684580" w:rsidRPr="00EA2FEC">
        <w:rPr>
          <w:rFonts w:ascii="PT Astra Serif" w:eastAsia="Calibri" w:hAnsi="PT Astra Serif"/>
          <w:sz w:val="24"/>
          <w:szCs w:val="24"/>
        </w:rPr>
        <w:t> </w:t>
      </w:r>
      <w:r w:rsidR="005B4FEA" w:rsidRPr="00EA2FEC">
        <w:rPr>
          <w:rFonts w:ascii="PT Astra Serif" w:eastAsia="Calibri" w:hAnsi="PT Astra Serif"/>
          <w:sz w:val="24"/>
          <w:szCs w:val="24"/>
        </w:rPr>
        <w:t xml:space="preserve">медалью, из них 47 </w:t>
      </w:r>
      <w:r w:rsidRPr="00EA2FEC">
        <w:rPr>
          <w:rFonts w:ascii="PT Astra Serif" w:eastAsia="Calibri" w:hAnsi="PT Astra Serif"/>
          <w:sz w:val="24"/>
          <w:szCs w:val="24"/>
        </w:rPr>
        <w:t xml:space="preserve">золотых, 47 серебряных и 47 бронзовых медалей, а также ценными призами. </w:t>
      </w:r>
    </w:p>
    <w:p w14:paraId="157FE01C" w14:textId="7DC84595" w:rsidR="00FE14C5" w:rsidRPr="00EA2FEC" w:rsidRDefault="00FE14C5" w:rsidP="00024BE5">
      <w:pPr>
        <w:shd w:val="clear" w:color="auto" w:fill="FFFFFF"/>
        <w:autoSpaceDE w:val="0"/>
        <w:autoSpaceDN w:val="0"/>
        <w:adjustRightInd w:val="0"/>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По итогам Регионального чемпионата была сформирована сборная Томской области из 5 участников</w:t>
      </w:r>
      <w:r w:rsidR="00684580" w:rsidRPr="00EA2FEC">
        <w:rPr>
          <w:rFonts w:ascii="PT Astra Serif" w:eastAsia="Calibri" w:hAnsi="PT Astra Serif"/>
          <w:sz w:val="24"/>
          <w:szCs w:val="24"/>
        </w:rPr>
        <w:t>,</w:t>
      </w:r>
      <w:r w:rsidRPr="00EA2FEC">
        <w:rPr>
          <w:rFonts w:ascii="PT Astra Serif" w:eastAsia="Calibri" w:hAnsi="PT Astra Serif"/>
          <w:sz w:val="24"/>
          <w:szCs w:val="24"/>
        </w:rPr>
        <w:t xml:space="preserve"> приня</w:t>
      </w:r>
      <w:r w:rsidR="00684580" w:rsidRPr="00EA2FEC">
        <w:rPr>
          <w:rFonts w:ascii="PT Astra Serif" w:eastAsia="Calibri" w:hAnsi="PT Astra Serif"/>
          <w:sz w:val="24"/>
          <w:szCs w:val="24"/>
        </w:rPr>
        <w:t>вшая</w:t>
      </w:r>
      <w:r w:rsidRPr="00EA2FEC">
        <w:rPr>
          <w:rFonts w:ascii="PT Astra Serif" w:eastAsia="Calibri" w:hAnsi="PT Astra Serif"/>
          <w:sz w:val="24"/>
          <w:szCs w:val="24"/>
        </w:rPr>
        <w:t xml:space="preserve"> участие в Х Национальном чемпионате «Абилимпикс» в г.</w:t>
      </w:r>
      <w:r w:rsidR="00684580" w:rsidRPr="00EA2FEC">
        <w:rPr>
          <w:rFonts w:ascii="PT Astra Serif" w:eastAsia="Calibri" w:hAnsi="PT Astra Serif"/>
          <w:sz w:val="24"/>
          <w:szCs w:val="24"/>
        </w:rPr>
        <w:t> </w:t>
      </w:r>
      <w:r w:rsidRPr="00EA2FEC">
        <w:rPr>
          <w:rFonts w:ascii="PT Astra Serif" w:eastAsia="Calibri" w:hAnsi="PT Astra Serif"/>
          <w:sz w:val="24"/>
          <w:szCs w:val="24"/>
        </w:rPr>
        <w:t>Москв</w:t>
      </w:r>
      <w:r w:rsidR="005B4FEA" w:rsidRPr="00EA2FEC">
        <w:rPr>
          <w:rFonts w:ascii="PT Astra Serif" w:eastAsia="Calibri" w:hAnsi="PT Astra Serif"/>
          <w:sz w:val="24"/>
          <w:szCs w:val="24"/>
        </w:rPr>
        <w:t>е</w:t>
      </w:r>
      <w:r w:rsidRPr="00EA2FEC">
        <w:rPr>
          <w:rFonts w:ascii="PT Astra Serif" w:eastAsia="Calibri" w:hAnsi="PT Astra Serif"/>
          <w:sz w:val="24"/>
          <w:szCs w:val="24"/>
        </w:rPr>
        <w:t xml:space="preserve"> по 4 основным компетенциям и 1 участник принял участие в Международных открытых соревнованиях. По результатам сборная Томской области</w:t>
      </w:r>
      <w:r w:rsidR="005B4FEA" w:rsidRPr="00EA2FEC">
        <w:rPr>
          <w:rFonts w:ascii="PT Astra Serif" w:eastAsia="Calibri" w:hAnsi="PT Astra Serif"/>
          <w:sz w:val="24"/>
          <w:szCs w:val="24"/>
        </w:rPr>
        <w:t xml:space="preserve"> завоевала 6 медалей, из них 2 </w:t>
      </w:r>
      <w:r w:rsidRPr="00EA2FEC">
        <w:rPr>
          <w:rFonts w:ascii="PT Astra Serif" w:eastAsia="Calibri" w:hAnsi="PT Astra Serif"/>
          <w:sz w:val="24"/>
          <w:szCs w:val="24"/>
        </w:rPr>
        <w:t>золотые.</w:t>
      </w:r>
    </w:p>
    <w:p w14:paraId="65C55C59" w14:textId="3531558E"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рамках регионального проекта «Школа предпринимательских навыков» разработан социальный предпринимательский проект П</w:t>
      </w:r>
      <w:r w:rsidR="003B6DBE" w:rsidRPr="00EA2FEC">
        <w:rPr>
          <w:rFonts w:ascii="PT Astra Serif" w:eastAsia="Times New Roman" w:hAnsi="PT Astra Serif" w:cs="Arial"/>
          <w:sz w:val="24"/>
          <w:szCs w:val="24"/>
          <w:lang w:eastAsia="ru-RU"/>
        </w:rPr>
        <w:t>е</w:t>
      </w:r>
      <w:r w:rsidRPr="00EA2FEC">
        <w:rPr>
          <w:rFonts w:ascii="PT Astra Serif" w:eastAsia="Times New Roman" w:hAnsi="PT Astra Serif" w:cs="Arial"/>
          <w:sz w:val="24"/>
          <w:szCs w:val="24"/>
          <w:lang w:eastAsia="ru-RU"/>
        </w:rPr>
        <w:t>соцент «Друг». </w:t>
      </w:r>
    </w:p>
    <w:p w14:paraId="5F74BBCA" w14:textId="56107999" w:rsidR="00FE14C5" w:rsidRPr="00EA2FEC" w:rsidRDefault="00FE14C5"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2024 году выплату за классное руководство (кураторство) получили 6</w:t>
      </w:r>
      <w:r w:rsidR="00A074D4" w:rsidRPr="00EA2FEC">
        <w:rPr>
          <w:rFonts w:ascii="PT Astra Serif" w:eastAsia="Times New Roman" w:hAnsi="PT Astra Serif" w:cs="Arial"/>
          <w:sz w:val="24"/>
          <w:szCs w:val="24"/>
          <w:lang w:eastAsia="ru-RU"/>
        </w:rPr>
        <w:t>8</w:t>
      </w:r>
      <w:r w:rsidRPr="00EA2FEC">
        <w:rPr>
          <w:rFonts w:ascii="PT Astra Serif" w:eastAsia="Times New Roman" w:hAnsi="PT Astra Serif" w:cs="Arial"/>
          <w:sz w:val="24"/>
          <w:szCs w:val="24"/>
          <w:lang w:eastAsia="ru-RU"/>
        </w:rPr>
        <w:t>4 </w:t>
      </w:r>
      <w:proofErr w:type="gramStart"/>
      <w:r w:rsidRPr="00EA2FEC">
        <w:rPr>
          <w:rFonts w:ascii="PT Astra Serif" w:eastAsia="Times New Roman" w:hAnsi="PT Astra Serif" w:cs="Arial"/>
          <w:sz w:val="24"/>
          <w:szCs w:val="24"/>
          <w:lang w:eastAsia="ru-RU"/>
        </w:rPr>
        <w:t>педагогических</w:t>
      </w:r>
      <w:proofErr w:type="gramEnd"/>
      <w:r w:rsidRPr="00EA2FEC">
        <w:rPr>
          <w:rFonts w:ascii="PT Astra Serif" w:eastAsia="Times New Roman" w:hAnsi="PT Astra Serif" w:cs="Arial"/>
          <w:sz w:val="24"/>
          <w:szCs w:val="24"/>
          <w:lang w:eastAsia="ru-RU"/>
        </w:rPr>
        <w:t xml:space="preserve"> работника (в 2023 году – 664 педагогически</w:t>
      </w:r>
      <w:r w:rsidR="00A074D4" w:rsidRPr="00EA2FEC">
        <w:rPr>
          <w:rFonts w:ascii="PT Astra Serif" w:eastAsia="Times New Roman" w:hAnsi="PT Astra Serif" w:cs="Arial"/>
          <w:sz w:val="24"/>
          <w:szCs w:val="24"/>
          <w:lang w:eastAsia="ru-RU"/>
        </w:rPr>
        <w:t>х</w:t>
      </w:r>
      <w:r w:rsidRPr="00EA2FEC">
        <w:rPr>
          <w:rFonts w:ascii="PT Astra Serif" w:eastAsia="Times New Roman" w:hAnsi="PT Astra Serif" w:cs="Arial"/>
          <w:sz w:val="24"/>
          <w:szCs w:val="24"/>
          <w:lang w:eastAsia="ru-RU"/>
        </w:rPr>
        <w:t xml:space="preserve"> работник</w:t>
      </w:r>
      <w:r w:rsidR="00A074D4" w:rsidRPr="00EA2FEC">
        <w:rPr>
          <w:rFonts w:ascii="PT Astra Serif" w:eastAsia="Times New Roman" w:hAnsi="PT Astra Serif" w:cs="Arial"/>
          <w:sz w:val="24"/>
          <w:szCs w:val="24"/>
          <w:lang w:eastAsia="ru-RU"/>
        </w:rPr>
        <w:t>а</w:t>
      </w:r>
      <w:r w:rsidRPr="00EA2FEC">
        <w:rPr>
          <w:rFonts w:ascii="PT Astra Serif" w:eastAsia="Times New Roman" w:hAnsi="PT Astra Serif" w:cs="Arial"/>
          <w:sz w:val="24"/>
          <w:szCs w:val="24"/>
          <w:lang w:eastAsia="ru-RU"/>
        </w:rPr>
        <w:t>).</w:t>
      </w:r>
    </w:p>
    <w:p w14:paraId="1C551F15" w14:textId="77777777" w:rsidR="00FE14C5" w:rsidRPr="00EA2FEC" w:rsidRDefault="00FE14C5" w:rsidP="00024BE5">
      <w:pPr>
        <w:spacing w:after="0" w:line="240" w:lineRule="auto"/>
        <w:ind w:firstLine="567"/>
        <w:jc w:val="both"/>
        <w:rPr>
          <w:rFonts w:ascii="PT Astra Serif" w:eastAsia="Calibri" w:hAnsi="PT Astra Serif"/>
          <w:sz w:val="24"/>
          <w:szCs w:val="24"/>
        </w:rPr>
      </w:pPr>
    </w:p>
    <w:p w14:paraId="08963549" w14:textId="77777777" w:rsidR="00FE14C5" w:rsidRPr="00EA2FEC" w:rsidRDefault="00FE14C5" w:rsidP="00024BE5">
      <w:pPr>
        <w:spacing w:after="0" w:line="240" w:lineRule="auto"/>
        <w:jc w:val="both"/>
        <w:rPr>
          <w:rFonts w:ascii="PT Astra Serif" w:eastAsia="Calibri" w:hAnsi="PT Astra Serif"/>
          <w:b/>
          <w:sz w:val="24"/>
          <w:szCs w:val="24"/>
          <w:shd w:val="clear" w:color="auto" w:fill="F2F2F2"/>
        </w:rPr>
      </w:pPr>
      <w:r w:rsidRPr="00EA2FEC">
        <w:rPr>
          <w:rFonts w:ascii="PT Astra Serif" w:eastAsia="Calibri" w:hAnsi="PT Astra Serif"/>
          <w:b/>
          <w:sz w:val="24"/>
          <w:szCs w:val="24"/>
          <w:shd w:val="clear" w:color="auto" w:fill="F2F2F2"/>
        </w:rPr>
        <w:t>Перспективные задачи:</w:t>
      </w:r>
    </w:p>
    <w:p w14:paraId="0586DE08" w14:textId="77777777" w:rsidR="00FE14C5" w:rsidRPr="00EA2FEC" w:rsidRDefault="00FE14C5" w:rsidP="005B4FEA">
      <w:pPr>
        <w:tabs>
          <w:tab w:val="left" w:pos="709"/>
        </w:tabs>
        <w:autoSpaceDE w:val="0"/>
        <w:autoSpaceDN w:val="0"/>
        <w:adjustRightInd w:val="0"/>
        <w:spacing w:after="0" w:line="240" w:lineRule="auto"/>
        <w:ind w:firstLine="567"/>
        <w:jc w:val="both"/>
        <w:rPr>
          <w:rFonts w:ascii="PT Astra Serif" w:eastAsia="Times New Roman" w:hAnsi="PT Astra Serif"/>
          <w:sz w:val="24"/>
          <w:szCs w:val="24"/>
          <w:lang w:eastAsia="ru-RU"/>
        </w:rPr>
      </w:pPr>
      <w:r w:rsidRPr="00EA2FEC">
        <w:rPr>
          <w:rFonts w:ascii="PT Astra Serif" w:eastAsia="Times New Roman" w:hAnsi="PT Astra Serif" w:cs="Arial"/>
          <w:sz w:val="24"/>
          <w:szCs w:val="24"/>
          <w:lang w:eastAsia="ru-RU"/>
        </w:rPr>
        <w:t>1. О</w:t>
      </w:r>
      <w:r w:rsidRPr="00EA2FEC">
        <w:rPr>
          <w:rFonts w:ascii="PT Astra Serif" w:eastAsia="Times New Roman" w:hAnsi="PT Astra Serif"/>
          <w:sz w:val="24"/>
          <w:szCs w:val="24"/>
          <w:lang w:eastAsia="ru-RU"/>
        </w:rPr>
        <w:t>беспечение синхронизации прогноза потребности экономики в кадрах, подготовленного Минтрудом России, с прогнозом потребности экономики в кадрах в регионе и потребностью в кадрах отраслей, включенных в национальные проекты по обеспечению технологического лидерства в Российской Федерации.</w:t>
      </w:r>
    </w:p>
    <w:p w14:paraId="22008857" w14:textId="13465618" w:rsidR="00FE14C5" w:rsidRPr="00EA2FEC" w:rsidRDefault="00FE14C5" w:rsidP="005B4FEA">
      <w:pPr>
        <w:spacing w:after="0" w:line="240" w:lineRule="auto"/>
        <w:ind w:firstLine="567"/>
        <w:jc w:val="both"/>
        <w:rPr>
          <w:rFonts w:ascii="PT Astra Serif" w:eastAsia="Calibri" w:hAnsi="PT Astra Serif"/>
          <w:kern w:val="32"/>
          <w:sz w:val="24"/>
          <w:szCs w:val="24"/>
        </w:rPr>
      </w:pPr>
      <w:r w:rsidRPr="00EA2FEC">
        <w:rPr>
          <w:rFonts w:ascii="PT Astra Serif" w:eastAsia="Calibri" w:hAnsi="PT Astra Serif"/>
          <w:sz w:val="24"/>
          <w:szCs w:val="24"/>
        </w:rPr>
        <w:t xml:space="preserve">2. Формирование комплексной программы развития среднего профессионального образования </w:t>
      </w:r>
      <w:r w:rsidRPr="00EA2FEC">
        <w:rPr>
          <w:rFonts w:ascii="PT Astra Serif" w:eastAsia="Times New Roman" w:hAnsi="PT Astra Serif" w:cs="Arial"/>
          <w:sz w:val="24"/>
          <w:szCs w:val="24"/>
          <w:lang w:eastAsia="ru-RU"/>
        </w:rPr>
        <w:t xml:space="preserve">на основе кластерной политики и реализации федерального проекта «Профессионалитет» </w:t>
      </w:r>
      <w:r w:rsidRPr="00EA2FEC">
        <w:rPr>
          <w:rFonts w:ascii="PT Astra Serif" w:eastAsia="Calibri" w:hAnsi="PT Astra Serif"/>
          <w:sz w:val="24"/>
          <w:szCs w:val="24"/>
        </w:rPr>
        <w:t>с модернизацией инфраструктуры профессиональных образовательных организаций</w:t>
      </w:r>
      <w:r w:rsidRPr="00EA2FEC">
        <w:rPr>
          <w:rFonts w:ascii="PT Astra Serif" w:eastAsia="Calibri" w:hAnsi="PT Astra Serif"/>
          <w:kern w:val="32"/>
          <w:sz w:val="24"/>
          <w:szCs w:val="24"/>
        </w:rPr>
        <w:t>.</w:t>
      </w:r>
    </w:p>
    <w:p w14:paraId="097B2443" w14:textId="77777777" w:rsidR="00FE14C5" w:rsidRPr="00EA2FEC" w:rsidRDefault="00FE14C5" w:rsidP="005B4FEA">
      <w:pPr>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3. Создание образовательно-производственных кластеров:</w:t>
      </w:r>
    </w:p>
    <w:p w14:paraId="542AC9B9" w14:textId="5E57307A" w:rsidR="00FE14C5" w:rsidRPr="00EA2FEC" w:rsidRDefault="00FE14C5" w:rsidP="005B4FEA">
      <w:pPr>
        <w:spacing w:after="0" w:line="240" w:lineRule="auto"/>
        <w:ind w:firstLine="567"/>
        <w:jc w:val="both"/>
        <w:rPr>
          <w:rFonts w:ascii="PT Astra Serif" w:eastAsia="Times New Roman" w:hAnsi="PT Astra Serif" w:cs="Arial"/>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cs="Arial"/>
          <w:sz w:val="24"/>
          <w:szCs w:val="24"/>
          <w:lang w:eastAsia="ru-RU"/>
        </w:rPr>
        <w:t>для отрасли «Педагогика» на базе ОГБПОУ «Томский государственный педагогический колледж»;</w:t>
      </w:r>
    </w:p>
    <w:p w14:paraId="08899E92" w14:textId="21B019CE" w:rsidR="00FE14C5" w:rsidRPr="00EA2FEC" w:rsidRDefault="00FE14C5" w:rsidP="005B4FEA">
      <w:pPr>
        <w:spacing w:after="0" w:line="240" w:lineRule="auto"/>
        <w:ind w:firstLine="567"/>
        <w:jc w:val="both"/>
        <w:rPr>
          <w:rFonts w:ascii="PT Astra Serif" w:eastAsia="Times New Roman" w:hAnsi="PT Astra Serif" w:cs="Arial"/>
          <w:sz w:val="24"/>
          <w:szCs w:val="24"/>
          <w:lang w:eastAsia="ru-RU"/>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Times New Roman" w:hAnsi="PT Astra Serif" w:cs="Arial"/>
          <w:sz w:val="24"/>
          <w:szCs w:val="24"/>
          <w:lang w:eastAsia="ru-RU"/>
        </w:rPr>
        <w:t xml:space="preserve">для отрасли </w:t>
      </w:r>
      <w:r w:rsidR="00684580"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Радиоэлектроника</w:t>
      </w:r>
      <w:r w:rsidR="00684580"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 xml:space="preserve"> на базе ОГБПОУ «Томский экономико-промышленный колледж» с участием ведущих предприятий АО «НПФ «Микран», АО</w:t>
      </w:r>
      <w:r w:rsidR="003465CD"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«Стальтом»</w:t>
      </w:r>
      <w:r w:rsidR="00E25490" w:rsidRPr="00EA2FEC">
        <w:rPr>
          <w:rFonts w:ascii="PT Astra Serif" w:eastAsia="Times New Roman" w:hAnsi="PT Astra Serif" w:cs="Arial"/>
          <w:sz w:val="24"/>
          <w:szCs w:val="24"/>
          <w:lang w:eastAsia="ru-RU"/>
        </w:rPr>
        <w:t>, АО «</w:t>
      </w:r>
      <w:r w:rsidRPr="00EA2FEC">
        <w:rPr>
          <w:rFonts w:ascii="PT Astra Serif" w:eastAsia="Times New Roman" w:hAnsi="PT Astra Serif" w:cs="Arial"/>
          <w:sz w:val="24"/>
          <w:szCs w:val="24"/>
          <w:lang w:eastAsia="ru-RU"/>
        </w:rPr>
        <w:t>НИИПП</w:t>
      </w:r>
      <w:r w:rsidR="00E25490"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 АО «ТЭК».</w:t>
      </w:r>
    </w:p>
    <w:p w14:paraId="0B88F5C0" w14:textId="77777777" w:rsidR="00485334" w:rsidRPr="00EA2FEC" w:rsidRDefault="00485334" w:rsidP="00024BE5">
      <w:pPr>
        <w:tabs>
          <w:tab w:val="left" w:pos="851"/>
        </w:tabs>
        <w:spacing w:after="0" w:line="240" w:lineRule="auto"/>
        <w:ind w:firstLine="709"/>
        <w:contextualSpacing/>
        <w:jc w:val="both"/>
        <w:rPr>
          <w:rFonts w:ascii="PT Astra Serif" w:eastAsia="Times New Roman" w:hAnsi="PT Astra Serif"/>
          <w:sz w:val="24"/>
          <w:szCs w:val="24"/>
          <w:lang w:eastAsia="ru-RU"/>
        </w:rPr>
      </w:pPr>
    </w:p>
    <w:p w14:paraId="0079D57B" w14:textId="77777777" w:rsidR="00FE14C5" w:rsidRPr="00EA2FEC" w:rsidRDefault="00FE14C5" w:rsidP="00024BE5">
      <w:pPr>
        <w:shd w:val="clear" w:color="auto" w:fill="EAF1DD" w:themeFill="accent3" w:themeFillTint="33"/>
        <w:tabs>
          <w:tab w:val="left" w:pos="4962"/>
        </w:tabs>
        <w:spacing w:after="0" w:line="240" w:lineRule="auto"/>
        <w:jc w:val="both"/>
        <w:rPr>
          <w:rFonts w:ascii="PT Astra Serif" w:eastAsia="Calibri" w:hAnsi="PT Astra Serif"/>
          <w:b/>
          <w:sz w:val="24"/>
          <w:szCs w:val="24"/>
        </w:rPr>
      </w:pPr>
      <w:r w:rsidRPr="00EA2FEC">
        <w:rPr>
          <w:rFonts w:ascii="PT Astra Serif" w:eastAsia="Calibri" w:hAnsi="PT Astra Serif"/>
          <w:b/>
          <w:sz w:val="24"/>
          <w:szCs w:val="24"/>
        </w:rPr>
        <w:t>Высшее образование</w:t>
      </w:r>
    </w:p>
    <w:p w14:paraId="4F4F44FA" w14:textId="77777777"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Томская область играет важную роль в повышении качества российского высшего образования и продвижении его на международных рынках. Томские вузы составляют основу научно-образовательного комплекса региона.</w:t>
      </w:r>
    </w:p>
    <w:p w14:paraId="2F15FA52" w14:textId="77777777"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Томской области в 2024 году осуществляли деятельность 6 государственных вузов (НИ ТГУ, НИ ТПУ, ТУСУР, СибГМУ, ТГАСУ, ТГПУ), 3 филиала иногородних вузов (МИФИ, НГАУ и РГУП) и 1 негосударственный вуз – Томский институт бизнеса.</w:t>
      </w:r>
    </w:p>
    <w:p w14:paraId="7930EAE9" w14:textId="072259B9"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образовательных организациях высшего образования, расположенных на территор</w:t>
      </w:r>
      <w:r w:rsidR="00C35F0E" w:rsidRPr="00EA2FEC">
        <w:rPr>
          <w:rFonts w:ascii="PT Astra Serif" w:eastAsia="Calibri" w:hAnsi="PT Astra Serif"/>
          <w:sz w:val="24"/>
          <w:szCs w:val="24"/>
        </w:rPr>
        <w:t>ии Томской области, работает 12 </w:t>
      </w:r>
      <w:r w:rsidRPr="00EA2FEC">
        <w:rPr>
          <w:rFonts w:ascii="PT Astra Serif" w:eastAsia="Calibri" w:hAnsi="PT Astra Serif"/>
          <w:sz w:val="24"/>
          <w:szCs w:val="24"/>
        </w:rPr>
        <w:t>400 сотрудников, из них численность профессорско-преподавательского состава – 3</w:t>
      </w:r>
      <w:r w:rsidR="00407280" w:rsidRPr="00EA2FEC">
        <w:rPr>
          <w:rFonts w:ascii="PT Astra Serif" w:eastAsia="Calibri" w:hAnsi="PT Astra Serif"/>
          <w:sz w:val="24"/>
          <w:szCs w:val="24"/>
        </w:rPr>
        <w:t> </w:t>
      </w:r>
      <w:r w:rsidRPr="00EA2FEC">
        <w:rPr>
          <w:rFonts w:ascii="PT Astra Serif" w:eastAsia="Calibri" w:hAnsi="PT Astra Serif"/>
          <w:sz w:val="24"/>
          <w:szCs w:val="24"/>
        </w:rPr>
        <w:t>550 чел</w:t>
      </w:r>
      <w:r w:rsidR="00407280" w:rsidRPr="00EA2FEC">
        <w:rPr>
          <w:rFonts w:ascii="PT Astra Serif" w:eastAsia="Calibri" w:hAnsi="PT Astra Serif"/>
          <w:sz w:val="24"/>
          <w:szCs w:val="24"/>
        </w:rPr>
        <w:t>овек</w:t>
      </w:r>
      <w:r w:rsidRPr="00EA2FEC">
        <w:rPr>
          <w:rFonts w:ascii="PT Astra Serif" w:eastAsia="Calibri" w:hAnsi="PT Astra Serif"/>
          <w:sz w:val="24"/>
          <w:szCs w:val="24"/>
        </w:rPr>
        <w:t>. В общей численности профессорско-преподавательского состава 71,18% сотрудников в 2024 году имели ученые степени доктора наук и кандидата наук. Численность профессорско-преподавательского состава до 39 лет составляет 983 чел</w:t>
      </w:r>
      <w:r w:rsidR="00407280" w:rsidRPr="00EA2FEC">
        <w:rPr>
          <w:rFonts w:ascii="PT Astra Serif" w:eastAsia="Calibri" w:hAnsi="PT Astra Serif"/>
          <w:sz w:val="24"/>
          <w:szCs w:val="24"/>
        </w:rPr>
        <w:t>овек</w:t>
      </w:r>
      <w:r w:rsidR="005B4FEA" w:rsidRPr="00EA2FEC">
        <w:rPr>
          <w:rFonts w:ascii="PT Astra Serif" w:eastAsia="Calibri" w:hAnsi="PT Astra Serif"/>
          <w:sz w:val="24"/>
          <w:szCs w:val="24"/>
        </w:rPr>
        <w:t>а</w:t>
      </w:r>
      <w:r w:rsidRPr="00EA2FEC">
        <w:rPr>
          <w:rFonts w:ascii="PT Astra Serif" w:eastAsia="Calibri" w:hAnsi="PT Astra Serif"/>
          <w:sz w:val="24"/>
          <w:szCs w:val="24"/>
        </w:rPr>
        <w:t xml:space="preserve"> (27,6% от общего числа ППС). Почти половина молодых преподавателей (до 39 лет) имеют ученые степени.</w:t>
      </w:r>
    </w:p>
    <w:p w14:paraId="64B0E5A7" w14:textId="151A4A0D"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6 томских университетах и 3 филиалах иногородних вузов реализуются 808</w:t>
      </w:r>
      <w:r w:rsidR="0040580A" w:rsidRPr="00EA2FEC">
        <w:rPr>
          <w:rFonts w:ascii="PT Astra Serif" w:eastAsia="Calibri" w:hAnsi="PT Astra Serif"/>
          <w:sz w:val="24"/>
          <w:szCs w:val="24"/>
        </w:rPr>
        <w:t> </w:t>
      </w:r>
      <w:r w:rsidRPr="00EA2FEC">
        <w:rPr>
          <w:rFonts w:ascii="PT Astra Serif" w:eastAsia="Calibri" w:hAnsi="PT Astra Serif"/>
          <w:sz w:val="24"/>
          <w:szCs w:val="24"/>
        </w:rPr>
        <w:t>образовательных программ бакалавриата (386), специалитета (65), магистратуры (357). С</w:t>
      </w:r>
      <w:r w:rsidR="0040580A" w:rsidRPr="00EA2FEC">
        <w:rPr>
          <w:rFonts w:ascii="PT Astra Serif" w:eastAsia="Calibri" w:hAnsi="PT Astra Serif"/>
          <w:sz w:val="24"/>
          <w:szCs w:val="24"/>
        </w:rPr>
        <w:t> </w:t>
      </w:r>
      <w:r w:rsidRPr="00EA2FEC">
        <w:rPr>
          <w:rFonts w:ascii="PT Astra Serif" w:eastAsia="Calibri" w:hAnsi="PT Astra Serif"/>
          <w:sz w:val="24"/>
          <w:szCs w:val="24"/>
        </w:rPr>
        <w:t xml:space="preserve">2024/2025 учебного года открыты новые направления подготовки: в СибГМУ «Биотехнология» (бакалавриат, очная форма, платно), в ТГПУ – «Опека и попечительство в отношении несовершеннолетних» (специалитет, заочная форма), «Перевод и переводоведение» профиль «китайский язык – английский язык» (бакалавриат очно-заочная форма, платно), «Менеджмент, Государственное и муниципальное управление» (магистратура, очная форма, платно). </w:t>
      </w:r>
    </w:p>
    <w:p w14:paraId="71671EFE" w14:textId="4BD8B399"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lastRenderedPageBreak/>
        <w:t xml:space="preserve">В регионе делается акцент на высшее инженерное образование, среди перспективных направлений региона </w:t>
      </w:r>
      <w:proofErr w:type="gramStart"/>
      <w:r w:rsidRPr="00EA2FEC">
        <w:rPr>
          <w:rFonts w:ascii="PT Astra Serif" w:eastAsia="Calibri" w:hAnsi="PT Astra Serif"/>
          <w:sz w:val="24"/>
          <w:szCs w:val="24"/>
        </w:rPr>
        <w:t>выделены</w:t>
      </w:r>
      <w:proofErr w:type="gramEnd"/>
      <w:r w:rsidRPr="00EA2FEC">
        <w:rPr>
          <w:rFonts w:ascii="PT Astra Serif" w:eastAsia="Calibri" w:hAnsi="PT Astra Serif"/>
          <w:sz w:val="24"/>
          <w:szCs w:val="24"/>
        </w:rPr>
        <w:t xml:space="preserve">: «Химия и новые материалы», «Микроэлектроника», «Новая энергетика», «Большие данные и искусственный интеллект», «Инженерная биология и агробиотехнологии», «Фармацевтические разработки», «Беспилотные авиационные системы». Развитие этих направлений </w:t>
      </w:r>
      <w:proofErr w:type="gramStart"/>
      <w:r w:rsidRPr="00EA2FEC">
        <w:rPr>
          <w:rFonts w:ascii="PT Astra Serif" w:eastAsia="Calibri" w:hAnsi="PT Astra Serif"/>
          <w:sz w:val="24"/>
          <w:szCs w:val="24"/>
        </w:rPr>
        <w:t>связано</w:t>
      </w:r>
      <w:proofErr w:type="gramEnd"/>
      <w:r w:rsidRPr="00EA2FEC">
        <w:rPr>
          <w:rFonts w:ascii="PT Astra Serif" w:eastAsia="Calibri" w:hAnsi="PT Astra Serif"/>
          <w:sz w:val="24"/>
          <w:szCs w:val="24"/>
        </w:rPr>
        <w:t xml:space="preserve"> в т</w:t>
      </w:r>
      <w:r w:rsidR="00C0355E" w:rsidRPr="00EA2FEC">
        <w:rPr>
          <w:rFonts w:ascii="PT Astra Serif" w:eastAsia="Calibri" w:hAnsi="PT Astra Serif"/>
          <w:sz w:val="24"/>
          <w:szCs w:val="24"/>
        </w:rPr>
        <w:t xml:space="preserve">ом </w:t>
      </w:r>
      <w:r w:rsidRPr="00EA2FEC">
        <w:rPr>
          <w:rFonts w:ascii="PT Astra Serif" w:eastAsia="Calibri" w:hAnsi="PT Astra Serif"/>
          <w:sz w:val="24"/>
          <w:szCs w:val="24"/>
        </w:rPr>
        <w:t>ч</w:t>
      </w:r>
      <w:r w:rsidR="00C0355E" w:rsidRPr="00EA2FEC">
        <w:rPr>
          <w:rFonts w:ascii="PT Astra Serif" w:eastAsia="Calibri" w:hAnsi="PT Astra Serif"/>
          <w:sz w:val="24"/>
          <w:szCs w:val="24"/>
        </w:rPr>
        <w:t>исле</w:t>
      </w:r>
      <w:r w:rsidRPr="00EA2FEC">
        <w:rPr>
          <w:rFonts w:ascii="PT Astra Serif" w:eastAsia="Calibri" w:hAnsi="PT Astra Serif"/>
          <w:sz w:val="24"/>
          <w:szCs w:val="24"/>
        </w:rPr>
        <w:t xml:space="preserve"> с созданием Передовых инженерных школ</w:t>
      </w:r>
      <w:r w:rsidR="00C35F0E" w:rsidRPr="00EA2FEC">
        <w:rPr>
          <w:rFonts w:ascii="PT Astra Serif" w:eastAsia="Calibri" w:hAnsi="PT Astra Serif"/>
          <w:sz w:val="24"/>
          <w:szCs w:val="24"/>
        </w:rPr>
        <w:t xml:space="preserve"> (ПИШ)</w:t>
      </w:r>
      <w:r w:rsidRPr="00EA2FEC">
        <w:rPr>
          <w:rFonts w:ascii="PT Astra Serif" w:eastAsia="Calibri" w:hAnsi="PT Astra Serif"/>
          <w:sz w:val="24"/>
          <w:szCs w:val="24"/>
        </w:rPr>
        <w:t xml:space="preserve"> на базе вузов. Вузы осуществляют сетевое взаимодействие с партнерами с целью совместной подготовки инженерных кадров в интересах оборонно-промышленного комплекса страны и других отраслей.</w:t>
      </w:r>
    </w:p>
    <w:p w14:paraId="1C1CE29F" w14:textId="195F4FD3"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С 2023 года </w:t>
      </w:r>
      <w:r w:rsidR="00FA1CB7" w:rsidRPr="00EA2FEC">
        <w:rPr>
          <w:rFonts w:ascii="PT Astra Serif" w:eastAsia="Calibri" w:hAnsi="PT Astra Serif"/>
          <w:sz w:val="24"/>
          <w:szCs w:val="24"/>
        </w:rPr>
        <w:t>НИ ТГУ</w:t>
      </w:r>
      <w:r w:rsidRPr="00EA2FEC">
        <w:rPr>
          <w:rFonts w:ascii="PT Astra Serif" w:eastAsia="Calibri" w:hAnsi="PT Astra Serif"/>
          <w:sz w:val="24"/>
          <w:szCs w:val="24"/>
        </w:rPr>
        <w:t xml:space="preserve"> и еще </w:t>
      </w:r>
      <w:r w:rsidR="004301A0" w:rsidRPr="00EA2FEC">
        <w:rPr>
          <w:rFonts w:ascii="PT Astra Serif" w:eastAsia="Calibri" w:hAnsi="PT Astra Serif"/>
          <w:sz w:val="24"/>
          <w:szCs w:val="24"/>
        </w:rPr>
        <w:t>5</w:t>
      </w:r>
      <w:r w:rsidRPr="00EA2FEC">
        <w:rPr>
          <w:rFonts w:ascii="PT Astra Serif" w:eastAsia="Calibri" w:hAnsi="PT Astra Serif"/>
          <w:sz w:val="24"/>
          <w:szCs w:val="24"/>
        </w:rPr>
        <w:t xml:space="preserve"> ведущих университетов Российской Федерации участвуют в пилотном проекте по совершенствованию системы высшего образования, </w:t>
      </w:r>
      <w:proofErr w:type="gramStart"/>
      <w:r w:rsidRPr="00EA2FEC">
        <w:rPr>
          <w:rFonts w:ascii="PT Astra Serif" w:eastAsia="Calibri" w:hAnsi="PT Astra Serif"/>
          <w:sz w:val="24"/>
          <w:szCs w:val="24"/>
        </w:rPr>
        <w:t>который</w:t>
      </w:r>
      <w:proofErr w:type="gramEnd"/>
      <w:r w:rsidRPr="00EA2FEC">
        <w:rPr>
          <w:rFonts w:ascii="PT Astra Serif" w:eastAsia="Calibri" w:hAnsi="PT Astra Serif"/>
          <w:sz w:val="24"/>
          <w:szCs w:val="24"/>
        </w:rPr>
        <w:t xml:space="preserve"> предусматривает подготовку обучающихся в рамках следующих уровней образования:</w:t>
      </w:r>
    </w:p>
    <w:p w14:paraId="1B2EBA6A" w14:textId="5ADE0ED5"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Calibri" w:hAnsi="PT Astra Serif"/>
          <w:sz w:val="24"/>
          <w:szCs w:val="24"/>
        </w:rPr>
        <w:t>единого базового уровня высшего образования со сроком обучения 4</w:t>
      </w:r>
      <w:r w:rsidR="005B4FEA" w:rsidRPr="00EA2FEC">
        <w:rPr>
          <w:rFonts w:ascii="PT Astra Serif" w:eastAsia="Calibri" w:hAnsi="PT Astra Serif"/>
          <w:sz w:val="24"/>
          <w:szCs w:val="24"/>
        </w:rPr>
        <w:t xml:space="preserve"> </w:t>
      </w:r>
      <w:r w:rsidRPr="00EA2FEC">
        <w:rPr>
          <w:rFonts w:ascii="PT Astra Serif" w:eastAsia="Calibri" w:hAnsi="PT Astra Serif"/>
          <w:sz w:val="24"/>
          <w:szCs w:val="24"/>
        </w:rPr>
        <w:t>–</w:t>
      </w:r>
      <w:r w:rsidR="005B4FEA" w:rsidRPr="00EA2FEC">
        <w:rPr>
          <w:rFonts w:ascii="PT Astra Serif" w:eastAsia="Calibri" w:hAnsi="PT Astra Serif"/>
          <w:sz w:val="24"/>
          <w:szCs w:val="24"/>
        </w:rPr>
        <w:t xml:space="preserve"> </w:t>
      </w:r>
      <w:r w:rsidRPr="00EA2FEC">
        <w:rPr>
          <w:rFonts w:ascii="PT Astra Serif" w:eastAsia="Calibri" w:hAnsi="PT Astra Serif"/>
          <w:sz w:val="24"/>
          <w:szCs w:val="24"/>
        </w:rPr>
        <w:t>6 лет;</w:t>
      </w:r>
    </w:p>
    <w:p w14:paraId="6AB24760" w14:textId="2F375A37"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Calibri" w:hAnsi="PT Astra Serif"/>
          <w:sz w:val="24"/>
          <w:szCs w:val="24"/>
        </w:rPr>
        <w:t xml:space="preserve">специализированного высшего образования (магистратура, ординатура, ассистентура-стажировка), </w:t>
      </w:r>
      <w:proofErr w:type="gramStart"/>
      <w:r w:rsidRPr="00EA2FEC">
        <w:rPr>
          <w:rFonts w:ascii="PT Astra Serif" w:eastAsia="Calibri" w:hAnsi="PT Astra Serif"/>
          <w:sz w:val="24"/>
          <w:szCs w:val="24"/>
        </w:rPr>
        <w:t>право</w:t>
      </w:r>
      <w:proofErr w:type="gramEnd"/>
      <w:r w:rsidRPr="00EA2FEC">
        <w:rPr>
          <w:rFonts w:ascii="PT Astra Serif" w:eastAsia="Calibri" w:hAnsi="PT Astra Serif"/>
          <w:sz w:val="24"/>
          <w:szCs w:val="24"/>
        </w:rPr>
        <w:t xml:space="preserve"> получение которого будет предоставлено лицам, имеющим диплом бакалавра или диплом специалиста;</w:t>
      </w:r>
    </w:p>
    <w:p w14:paraId="54692A08" w14:textId="13D13B66" w:rsidR="00FE14C5" w:rsidRPr="00EA2FEC" w:rsidRDefault="00FE14C5" w:rsidP="008578FE">
      <w:pPr>
        <w:spacing w:after="0" w:line="240" w:lineRule="auto"/>
        <w:ind w:firstLine="709"/>
        <w:jc w:val="both"/>
        <w:rPr>
          <w:rFonts w:ascii="PT Astra Serif" w:eastAsia="Calibri" w:hAnsi="PT Astra Serif"/>
          <w:sz w:val="24"/>
          <w:szCs w:val="24"/>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Calibri" w:hAnsi="PT Astra Serif"/>
          <w:sz w:val="24"/>
          <w:szCs w:val="24"/>
        </w:rPr>
        <w:t xml:space="preserve">аспирантуры </w:t>
      </w:r>
      <w:r w:rsidR="00C35F0E" w:rsidRPr="00EA2FEC">
        <w:rPr>
          <w:rFonts w:ascii="PT Astra Serif" w:hAnsi="PT Astra Serif" w:cstheme="minorBidi"/>
          <w:sz w:val="24"/>
          <w:szCs w:val="24"/>
        </w:rPr>
        <w:t>–</w:t>
      </w:r>
      <w:r w:rsidRPr="00EA2FEC">
        <w:rPr>
          <w:rFonts w:ascii="PT Astra Serif" w:eastAsia="Calibri" w:hAnsi="PT Astra Serif"/>
          <w:sz w:val="24"/>
          <w:szCs w:val="24"/>
        </w:rPr>
        <w:t xml:space="preserve"> отдельно выделенного уровня профессионального образования, направленного на подготовку научных и научно-педагогических кадров.</w:t>
      </w:r>
    </w:p>
    <w:p w14:paraId="617E4DEB" w14:textId="6BA0AA66" w:rsidR="00FE14C5" w:rsidRPr="00EA2FEC" w:rsidRDefault="00FE14C5" w:rsidP="008578FE">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2024 году в </w:t>
      </w:r>
      <w:r w:rsidR="00FA1CB7" w:rsidRPr="00EA2FEC">
        <w:rPr>
          <w:rFonts w:ascii="PT Astra Serif" w:eastAsia="Calibri" w:hAnsi="PT Astra Serif"/>
          <w:sz w:val="24"/>
          <w:szCs w:val="24"/>
        </w:rPr>
        <w:t>НИ </w:t>
      </w:r>
      <w:r w:rsidRPr="00EA2FEC">
        <w:rPr>
          <w:rFonts w:ascii="PT Astra Serif" w:eastAsia="Calibri" w:hAnsi="PT Astra Serif"/>
          <w:sz w:val="24"/>
          <w:szCs w:val="24"/>
        </w:rPr>
        <w:t>ТГУ осуществлен набор по 21 пилотной образовательной программе базового и специализированного высшего образования.</w:t>
      </w:r>
      <w:r w:rsidR="00D57FD7" w:rsidRPr="00EA2FEC">
        <w:rPr>
          <w:rFonts w:ascii="PT Astra Serif" w:eastAsia="Calibri" w:hAnsi="PT Astra Serif"/>
          <w:sz w:val="24"/>
          <w:szCs w:val="24"/>
        </w:rPr>
        <w:t xml:space="preserve"> </w:t>
      </w:r>
    </w:p>
    <w:p w14:paraId="11FC3C39" w14:textId="77777777" w:rsidR="008578FE" w:rsidRPr="00EA2FEC" w:rsidRDefault="008578FE" w:rsidP="008578FE">
      <w:pPr>
        <w:spacing w:after="0"/>
        <w:rPr>
          <w:rFonts w:ascii="PT Astra Serif" w:hAnsi="PT Astra Serif"/>
        </w:rPr>
      </w:pPr>
    </w:p>
    <w:p w14:paraId="214FA5C0" w14:textId="77777777" w:rsidR="005B4FEA" w:rsidRPr="00EA2FEC" w:rsidRDefault="008578FE" w:rsidP="008578FE">
      <w:pPr>
        <w:pBdr>
          <w:top w:val="single" w:sz="4" w:space="1" w:color="00B050"/>
          <w:left w:val="single" w:sz="4" w:space="4" w:color="00B050"/>
          <w:bottom w:val="single" w:sz="4" w:space="1" w:color="00B050"/>
          <w:right w:val="single" w:sz="4" w:space="4" w:color="00B050"/>
        </w:pBdr>
        <w:spacing w:after="0" w:line="240" w:lineRule="auto"/>
        <w:contextualSpacing/>
        <w:jc w:val="center"/>
        <w:rPr>
          <w:rFonts w:ascii="PT Astra Serif" w:hAnsi="PT Astra Serif"/>
          <w:b/>
          <w:sz w:val="24"/>
          <w:szCs w:val="24"/>
        </w:rPr>
      </w:pPr>
      <w:r w:rsidRPr="00EA2FEC">
        <w:rPr>
          <w:rFonts w:ascii="PT Astra Serif" w:hAnsi="PT Astra Serif"/>
          <w:b/>
          <w:sz w:val="24"/>
          <w:szCs w:val="24"/>
        </w:rPr>
        <w:t>Томская область входит в четверку регионов Российской Федерации (после Москвы и Санкт-Петербурга, разделив 3</w:t>
      </w:r>
      <w:r w:rsidR="005B4FEA" w:rsidRPr="00EA2FEC">
        <w:rPr>
          <w:rFonts w:ascii="PT Astra Serif" w:hAnsi="PT Astra Serif"/>
          <w:b/>
          <w:sz w:val="24"/>
          <w:szCs w:val="24"/>
        </w:rPr>
        <w:t xml:space="preserve"> </w:t>
      </w:r>
      <w:r w:rsidR="005B4FEA" w:rsidRPr="00EA2FEC">
        <w:rPr>
          <w:rFonts w:ascii="PT Astra Serif" w:hAnsi="PT Astra Serif"/>
          <w:b/>
          <w:bCs/>
          <w:sz w:val="24"/>
          <w:szCs w:val="24"/>
        </w:rPr>
        <w:t xml:space="preserve">– </w:t>
      </w:r>
      <w:r w:rsidRPr="00EA2FEC">
        <w:rPr>
          <w:rFonts w:ascii="PT Astra Serif" w:hAnsi="PT Astra Serif"/>
          <w:b/>
          <w:sz w:val="24"/>
          <w:szCs w:val="24"/>
        </w:rPr>
        <w:t>4</w:t>
      </w:r>
      <w:r w:rsidR="005B4FEA" w:rsidRPr="00EA2FEC">
        <w:rPr>
          <w:rFonts w:ascii="PT Astra Serif" w:hAnsi="PT Astra Serif"/>
          <w:b/>
          <w:sz w:val="24"/>
          <w:szCs w:val="24"/>
        </w:rPr>
        <w:t>-е</w:t>
      </w:r>
      <w:r w:rsidRPr="00EA2FEC">
        <w:rPr>
          <w:rFonts w:ascii="PT Astra Serif" w:hAnsi="PT Astra Serif"/>
          <w:b/>
          <w:sz w:val="24"/>
          <w:szCs w:val="24"/>
        </w:rPr>
        <w:t xml:space="preserve"> места с Республикой Татарстан) </w:t>
      </w:r>
    </w:p>
    <w:p w14:paraId="330B2700" w14:textId="77777777" w:rsidR="005B4FEA" w:rsidRPr="00EA2FEC" w:rsidRDefault="008578FE" w:rsidP="008578FE">
      <w:pPr>
        <w:pBdr>
          <w:top w:val="single" w:sz="4" w:space="1" w:color="00B050"/>
          <w:left w:val="single" w:sz="4" w:space="4" w:color="00B050"/>
          <w:bottom w:val="single" w:sz="4" w:space="1" w:color="00B050"/>
          <w:right w:val="single" w:sz="4" w:space="4" w:color="00B050"/>
        </w:pBdr>
        <w:spacing w:after="0" w:line="240" w:lineRule="auto"/>
        <w:contextualSpacing/>
        <w:jc w:val="center"/>
        <w:rPr>
          <w:rFonts w:ascii="PT Astra Serif" w:hAnsi="PT Astra Serif"/>
          <w:b/>
          <w:sz w:val="24"/>
          <w:szCs w:val="24"/>
        </w:rPr>
      </w:pPr>
      <w:r w:rsidRPr="00EA2FEC">
        <w:rPr>
          <w:rFonts w:ascii="PT Astra Serif" w:hAnsi="PT Astra Serif"/>
          <w:b/>
          <w:sz w:val="24"/>
          <w:szCs w:val="24"/>
        </w:rPr>
        <w:t xml:space="preserve">с наиболее высоким качеством приема в вузы по результатам исследования </w:t>
      </w:r>
    </w:p>
    <w:p w14:paraId="149F04CA" w14:textId="4DE3E944" w:rsidR="008578FE" w:rsidRPr="00EA2FEC" w:rsidRDefault="008578FE" w:rsidP="008578FE">
      <w:pPr>
        <w:pBdr>
          <w:top w:val="single" w:sz="4" w:space="1" w:color="00B050"/>
          <w:left w:val="single" w:sz="4" w:space="4" w:color="00B050"/>
          <w:bottom w:val="single" w:sz="4" w:space="1" w:color="00B050"/>
          <w:right w:val="single" w:sz="4" w:space="4" w:color="00B050"/>
        </w:pBdr>
        <w:spacing w:after="0" w:line="240" w:lineRule="auto"/>
        <w:contextualSpacing/>
        <w:jc w:val="center"/>
        <w:rPr>
          <w:rFonts w:ascii="PT Astra Serif" w:hAnsi="PT Astra Serif"/>
          <w:sz w:val="24"/>
          <w:szCs w:val="24"/>
        </w:rPr>
      </w:pPr>
      <w:r w:rsidRPr="00EA2FEC">
        <w:rPr>
          <w:rFonts w:ascii="PT Astra Serif" w:hAnsi="PT Astra Serif"/>
          <w:b/>
          <w:sz w:val="24"/>
          <w:szCs w:val="24"/>
        </w:rPr>
        <w:t>Высшей школы экономики</w:t>
      </w:r>
    </w:p>
    <w:p w14:paraId="1C83B31C" w14:textId="77777777" w:rsidR="008578FE" w:rsidRPr="00EA2FEC" w:rsidRDefault="008578FE" w:rsidP="008578FE">
      <w:pPr>
        <w:spacing w:after="0" w:line="240" w:lineRule="auto"/>
        <w:ind w:firstLine="709"/>
        <w:jc w:val="both"/>
        <w:rPr>
          <w:rFonts w:ascii="PT Astra Serif" w:eastAsia="Calibri" w:hAnsi="PT Astra Serif"/>
          <w:sz w:val="24"/>
          <w:szCs w:val="24"/>
        </w:rPr>
      </w:pPr>
    </w:p>
    <w:p w14:paraId="60983092" w14:textId="52EB012E" w:rsidR="00FE14C5" w:rsidRPr="00EA2FEC" w:rsidRDefault="00FE14C5" w:rsidP="008578FE">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Численность студентов вузов, расположенных на территории Томской области, в 2023/2024 учебном году составляла 65</w:t>
      </w:r>
      <w:r w:rsidR="00C0355E" w:rsidRPr="00EA2FEC">
        <w:rPr>
          <w:rFonts w:ascii="PT Astra Serif" w:eastAsia="Calibri" w:hAnsi="PT Astra Serif"/>
          <w:sz w:val="24"/>
          <w:szCs w:val="24"/>
        </w:rPr>
        <w:t> </w:t>
      </w:r>
      <w:r w:rsidRPr="00EA2FEC">
        <w:rPr>
          <w:rFonts w:ascii="PT Astra Serif" w:eastAsia="Calibri" w:hAnsi="PT Astra Serif"/>
          <w:sz w:val="24"/>
          <w:szCs w:val="24"/>
        </w:rPr>
        <w:t>673 студента, в том числе по очной форме – 45</w:t>
      </w:r>
      <w:r w:rsidR="0040580A" w:rsidRPr="00EA2FEC">
        <w:rPr>
          <w:rFonts w:ascii="PT Astra Serif" w:eastAsia="Calibri" w:hAnsi="PT Astra Serif"/>
          <w:sz w:val="24"/>
          <w:szCs w:val="24"/>
        </w:rPr>
        <w:t> </w:t>
      </w:r>
      <w:r w:rsidRPr="00EA2FEC">
        <w:rPr>
          <w:rFonts w:ascii="PT Astra Serif" w:eastAsia="Calibri" w:hAnsi="PT Astra Serif"/>
          <w:sz w:val="24"/>
          <w:szCs w:val="24"/>
        </w:rPr>
        <w:t>514</w:t>
      </w:r>
      <w:r w:rsidR="0040580A" w:rsidRPr="00EA2FEC">
        <w:rPr>
          <w:rFonts w:ascii="PT Astra Serif" w:eastAsia="Calibri" w:hAnsi="PT Astra Serif"/>
          <w:sz w:val="24"/>
          <w:szCs w:val="24"/>
        </w:rPr>
        <w:t> </w:t>
      </w:r>
      <w:r w:rsidRPr="00EA2FEC">
        <w:rPr>
          <w:rFonts w:ascii="PT Astra Serif" w:eastAsia="Calibri" w:hAnsi="PT Astra Serif"/>
          <w:sz w:val="24"/>
          <w:szCs w:val="24"/>
        </w:rPr>
        <w:t>чел</w:t>
      </w:r>
      <w:r w:rsidR="003465CD" w:rsidRPr="00EA2FEC">
        <w:rPr>
          <w:rFonts w:ascii="PT Astra Serif" w:eastAsia="Calibri" w:hAnsi="PT Astra Serif"/>
          <w:sz w:val="24"/>
          <w:szCs w:val="24"/>
        </w:rPr>
        <w:t>овек</w:t>
      </w:r>
      <w:r w:rsidRPr="00EA2FEC">
        <w:rPr>
          <w:rFonts w:ascii="PT Astra Serif" w:eastAsia="Calibri" w:hAnsi="PT Astra Serif"/>
          <w:sz w:val="24"/>
          <w:szCs w:val="24"/>
        </w:rPr>
        <w:t>. В 2024/2025 учебном году чис</w:t>
      </w:r>
      <w:r w:rsidR="005B4FEA" w:rsidRPr="00EA2FEC">
        <w:rPr>
          <w:rFonts w:ascii="PT Astra Serif" w:eastAsia="Calibri" w:hAnsi="PT Astra Serif"/>
          <w:sz w:val="24"/>
          <w:szCs w:val="24"/>
        </w:rPr>
        <w:t>ло обучающихся в вузах увеличило</w:t>
      </w:r>
      <w:r w:rsidRPr="00EA2FEC">
        <w:rPr>
          <w:rFonts w:ascii="PT Astra Serif" w:eastAsia="Calibri" w:hAnsi="PT Astra Serif"/>
          <w:sz w:val="24"/>
          <w:szCs w:val="24"/>
        </w:rPr>
        <w:t>сь до</w:t>
      </w:r>
      <w:r w:rsidR="0040580A" w:rsidRPr="00EA2FEC">
        <w:rPr>
          <w:rFonts w:ascii="PT Astra Serif" w:eastAsia="Calibri" w:hAnsi="PT Astra Serif"/>
          <w:sz w:val="24"/>
          <w:szCs w:val="24"/>
        </w:rPr>
        <w:t> </w:t>
      </w:r>
      <w:r w:rsidRPr="00EA2FEC">
        <w:rPr>
          <w:rFonts w:ascii="PT Astra Serif" w:eastAsia="Calibri" w:hAnsi="PT Astra Serif"/>
          <w:sz w:val="24"/>
          <w:szCs w:val="24"/>
        </w:rPr>
        <w:t>67</w:t>
      </w:r>
      <w:r w:rsidR="00C0355E" w:rsidRPr="00EA2FEC">
        <w:rPr>
          <w:rFonts w:ascii="PT Astra Serif" w:eastAsia="Calibri" w:hAnsi="PT Astra Serif"/>
          <w:sz w:val="24"/>
          <w:szCs w:val="24"/>
        </w:rPr>
        <w:t> </w:t>
      </w:r>
      <w:r w:rsidRPr="00EA2FEC">
        <w:rPr>
          <w:rFonts w:ascii="PT Astra Serif" w:eastAsia="Calibri" w:hAnsi="PT Astra Serif"/>
          <w:sz w:val="24"/>
          <w:szCs w:val="24"/>
        </w:rPr>
        <w:t>524 чел</w:t>
      </w:r>
      <w:r w:rsidR="003465CD" w:rsidRPr="00EA2FEC">
        <w:rPr>
          <w:rFonts w:ascii="PT Astra Serif" w:eastAsia="Calibri" w:hAnsi="PT Astra Serif"/>
          <w:sz w:val="24"/>
          <w:szCs w:val="24"/>
        </w:rPr>
        <w:t>овек</w:t>
      </w:r>
      <w:r w:rsidRPr="00EA2FEC">
        <w:rPr>
          <w:rFonts w:ascii="PT Astra Serif" w:eastAsia="Calibri" w:hAnsi="PT Astra Serif"/>
          <w:sz w:val="24"/>
          <w:szCs w:val="24"/>
        </w:rPr>
        <w:t>, число студентов очной формы составляет 46</w:t>
      </w:r>
      <w:r w:rsidR="00C0355E" w:rsidRPr="00EA2FEC">
        <w:rPr>
          <w:rFonts w:ascii="PT Astra Serif" w:eastAsia="Calibri" w:hAnsi="PT Astra Serif"/>
          <w:sz w:val="24"/>
          <w:szCs w:val="24"/>
        </w:rPr>
        <w:t> </w:t>
      </w:r>
      <w:r w:rsidRPr="00EA2FEC">
        <w:rPr>
          <w:rFonts w:ascii="PT Astra Serif" w:eastAsia="Calibri" w:hAnsi="PT Astra Serif"/>
          <w:sz w:val="24"/>
          <w:szCs w:val="24"/>
        </w:rPr>
        <w:t>070 чел</w:t>
      </w:r>
      <w:r w:rsidR="003465CD" w:rsidRPr="00EA2FEC">
        <w:rPr>
          <w:rFonts w:ascii="PT Astra Serif" w:eastAsia="Calibri" w:hAnsi="PT Astra Serif"/>
          <w:sz w:val="24"/>
          <w:szCs w:val="24"/>
        </w:rPr>
        <w:t>овек</w:t>
      </w:r>
      <w:r w:rsidRPr="00EA2FEC">
        <w:rPr>
          <w:rFonts w:ascii="PT Astra Serif" w:eastAsia="Calibri" w:hAnsi="PT Astra Serif"/>
          <w:sz w:val="24"/>
          <w:szCs w:val="24"/>
        </w:rPr>
        <w:t>. На бюджетной основе получают высшее образование 60,8% от общего числа студентов, что сопоставимо с уровнем прошлого года.</w:t>
      </w:r>
    </w:p>
    <w:p w14:paraId="498C3FDC" w14:textId="3B24267A"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вузах по программам аспирантуры обучаются 2,5 тыс. человек, по программам ординатуры </w:t>
      </w:r>
      <w:r w:rsidR="005B4FEA" w:rsidRPr="00EA2FEC">
        <w:rPr>
          <w:rFonts w:ascii="PT Astra Serif" w:hAnsi="PT Astra Serif"/>
          <w:bCs/>
          <w:sz w:val="24"/>
          <w:szCs w:val="24"/>
        </w:rPr>
        <w:t>–</w:t>
      </w:r>
      <w:r w:rsidRPr="00EA2FEC">
        <w:rPr>
          <w:rFonts w:ascii="PT Astra Serif" w:eastAsia="Calibri" w:hAnsi="PT Astra Serif"/>
          <w:sz w:val="24"/>
          <w:szCs w:val="24"/>
        </w:rPr>
        <w:t xml:space="preserve"> более 900 человек, что также на уровне прошлого года.</w:t>
      </w:r>
    </w:p>
    <w:p w14:paraId="2230BBCD" w14:textId="77777777" w:rsidR="008578FE" w:rsidRPr="00EA2FEC" w:rsidRDefault="008578FE" w:rsidP="008578FE">
      <w:pPr>
        <w:spacing w:after="0" w:line="240" w:lineRule="auto"/>
        <w:ind w:firstLine="709"/>
        <w:jc w:val="both"/>
        <w:rPr>
          <w:rFonts w:ascii="PT Astra Serif" w:eastAsia="Calibri" w:hAnsi="PT Astra Serif"/>
          <w:sz w:val="24"/>
          <w:szCs w:val="24"/>
        </w:rPr>
      </w:pPr>
    </w:p>
    <w:p w14:paraId="42A166CA" w14:textId="769969C2" w:rsidR="008578FE" w:rsidRPr="00EA2FEC" w:rsidRDefault="008578FE" w:rsidP="008578FE">
      <w:pPr>
        <w:pBdr>
          <w:top w:val="single" w:sz="4" w:space="1" w:color="00B050"/>
          <w:left w:val="single" w:sz="4" w:space="4" w:color="00B050"/>
          <w:bottom w:val="single" w:sz="4" w:space="1" w:color="00B050"/>
          <w:right w:val="single" w:sz="4" w:space="4" w:color="00B050"/>
        </w:pBdr>
        <w:tabs>
          <w:tab w:val="left" w:pos="4962"/>
        </w:tabs>
        <w:spacing w:after="0" w:line="240" w:lineRule="auto"/>
        <w:jc w:val="center"/>
        <w:rPr>
          <w:rFonts w:ascii="PT Astra Serif" w:eastAsia="Calibri" w:hAnsi="PT Astra Serif"/>
          <w:b/>
          <w:sz w:val="24"/>
          <w:szCs w:val="24"/>
        </w:rPr>
      </w:pPr>
      <w:r w:rsidRPr="00EA2FEC">
        <w:rPr>
          <w:rFonts w:ascii="PT Astra Serif" w:eastAsia="Calibri" w:hAnsi="PT Astra Serif"/>
          <w:b/>
          <w:sz w:val="24"/>
          <w:szCs w:val="24"/>
        </w:rPr>
        <w:t>Томская область по итогам 2023/2024 учебного года занимает 2</w:t>
      </w:r>
      <w:r w:rsidR="005B4FEA" w:rsidRPr="00EA2FEC">
        <w:rPr>
          <w:rFonts w:ascii="PT Astra Serif" w:eastAsia="Calibri" w:hAnsi="PT Astra Serif"/>
          <w:b/>
          <w:sz w:val="24"/>
          <w:szCs w:val="24"/>
        </w:rPr>
        <w:t>-е</w:t>
      </w:r>
      <w:r w:rsidRPr="00EA2FEC">
        <w:rPr>
          <w:rFonts w:ascii="PT Astra Serif" w:eastAsia="Calibri" w:hAnsi="PT Astra Serif"/>
          <w:b/>
          <w:sz w:val="24"/>
          <w:szCs w:val="24"/>
        </w:rPr>
        <w:t xml:space="preserve"> место в России по численности студентов, обучающихся по образовательным программам высшего образования</w:t>
      </w:r>
      <w:r w:rsidR="005B4FEA" w:rsidRPr="00EA2FEC">
        <w:rPr>
          <w:rFonts w:ascii="PT Astra Serif" w:eastAsia="Calibri" w:hAnsi="PT Astra Serif"/>
          <w:b/>
          <w:sz w:val="24"/>
          <w:szCs w:val="24"/>
        </w:rPr>
        <w:t>,</w:t>
      </w:r>
      <w:r w:rsidRPr="00EA2FEC">
        <w:rPr>
          <w:rFonts w:ascii="PT Astra Serif" w:eastAsia="Calibri" w:hAnsi="PT Astra Serif"/>
          <w:b/>
          <w:sz w:val="24"/>
          <w:szCs w:val="24"/>
        </w:rPr>
        <w:t xml:space="preserve"> – программам бакалавриата, специалитета, магистратуры, в расчете на 10 тыс. населения (623 человека). Лидер по показателю </w:t>
      </w:r>
      <w:r w:rsidR="005B4FEA" w:rsidRPr="00EA2FEC">
        <w:rPr>
          <w:rFonts w:ascii="PT Astra Serif" w:hAnsi="PT Astra Serif"/>
          <w:b/>
          <w:bCs/>
          <w:sz w:val="24"/>
          <w:szCs w:val="24"/>
        </w:rPr>
        <w:t xml:space="preserve">– </w:t>
      </w:r>
      <w:r w:rsidRPr="00EA2FEC">
        <w:rPr>
          <w:rFonts w:ascii="PT Astra Serif" w:eastAsia="Calibri" w:hAnsi="PT Astra Serif"/>
          <w:b/>
          <w:sz w:val="24"/>
          <w:szCs w:val="24"/>
        </w:rPr>
        <w:t xml:space="preserve">г. Москва (707 человек), </w:t>
      </w:r>
    </w:p>
    <w:p w14:paraId="44F11984" w14:textId="0F1A5858" w:rsidR="008578FE" w:rsidRPr="00EA2FEC" w:rsidRDefault="008578FE" w:rsidP="008578FE">
      <w:pPr>
        <w:pBdr>
          <w:top w:val="single" w:sz="4" w:space="1" w:color="00B050"/>
          <w:left w:val="single" w:sz="4" w:space="4" w:color="00B050"/>
          <w:bottom w:val="single" w:sz="4" w:space="1" w:color="00B050"/>
          <w:right w:val="single" w:sz="4" w:space="4" w:color="00B050"/>
        </w:pBdr>
        <w:tabs>
          <w:tab w:val="left" w:pos="4962"/>
        </w:tabs>
        <w:spacing w:after="0" w:line="240" w:lineRule="auto"/>
        <w:jc w:val="center"/>
        <w:rPr>
          <w:rFonts w:ascii="PT Astra Serif" w:eastAsia="Calibri" w:hAnsi="PT Astra Serif"/>
          <w:b/>
          <w:sz w:val="24"/>
          <w:szCs w:val="24"/>
        </w:rPr>
      </w:pPr>
      <w:r w:rsidRPr="00EA2FEC">
        <w:rPr>
          <w:rFonts w:ascii="PT Astra Serif" w:eastAsia="Calibri" w:hAnsi="PT Astra Serif"/>
          <w:b/>
          <w:sz w:val="24"/>
          <w:szCs w:val="24"/>
        </w:rPr>
        <w:t>на 3</w:t>
      </w:r>
      <w:r w:rsidR="005B4FEA" w:rsidRPr="00EA2FEC">
        <w:rPr>
          <w:rFonts w:ascii="PT Astra Serif" w:eastAsia="Calibri" w:hAnsi="PT Astra Serif"/>
          <w:b/>
          <w:sz w:val="24"/>
          <w:szCs w:val="24"/>
        </w:rPr>
        <w:t>-м</w:t>
      </w:r>
      <w:r w:rsidRPr="00EA2FEC">
        <w:rPr>
          <w:rFonts w:ascii="PT Astra Serif" w:eastAsia="Calibri" w:hAnsi="PT Astra Serif"/>
          <w:b/>
          <w:sz w:val="24"/>
          <w:szCs w:val="24"/>
        </w:rPr>
        <w:t xml:space="preserve"> месте г. Санкт-Петербург (593 человека)</w:t>
      </w:r>
    </w:p>
    <w:p w14:paraId="037B09B9" w14:textId="77777777" w:rsidR="008578FE" w:rsidRPr="00EA2FEC" w:rsidRDefault="008578FE" w:rsidP="00024BE5">
      <w:pPr>
        <w:spacing w:after="0" w:line="240" w:lineRule="auto"/>
        <w:ind w:firstLine="709"/>
        <w:jc w:val="both"/>
        <w:rPr>
          <w:rFonts w:ascii="PT Astra Serif" w:eastAsia="Calibri" w:hAnsi="PT Astra Serif"/>
          <w:sz w:val="24"/>
          <w:szCs w:val="24"/>
        </w:rPr>
      </w:pPr>
    </w:p>
    <w:p w14:paraId="247AA733" w14:textId="6F3F2986"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2023/2024 учебном году в томских вузах проходили обучение 11</w:t>
      </w:r>
      <w:r w:rsidR="00003FF1" w:rsidRPr="00EA2FEC">
        <w:rPr>
          <w:rFonts w:ascii="PT Astra Serif" w:eastAsia="Calibri" w:hAnsi="PT Astra Serif"/>
          <w:sz w:val="24"/>
          <w:szCs w:val="24"/>
        </w:rPr>
        <w:t> </w:t>
      </w:r>
      <w:r w:rsidRPr="00EA2FEC">
        <w:rPr>
          <w:rFonts w:ascii="PT Astra Serif" w:eastAsia="Calibri" w:hAnsi="PT Astra Serif"/>
          <w:sz w:val="24"/>
          <w:szCs w:val="24"/>
        </w:rPr>
        <w:t>617 иностранных студентов из 90 стран. В 2024/2025 учебном году число иностранных студентов увеличил</w:t>
      </w:r>
      <w:r w:rsidR="005B4FEA" w:rsidRPr="00EA2FEC">
        <w:rPr>
          <w:rFonts w:ascii="PT Astra Serif" w:eastAsia="Calibri" w:hAnsi="PT Astra Serif"/>
          <w:sz w:val="24"/>
          <w:szCs w:val="24"/>
        </w:rPr>
        <w:t>о</w:t>
      </w:r>
      <w:r w:rsidRPr="00EA2FEC">
        <w:rPr>
          <w:rFonts w:ascii="PT Astra Serif" w:eastAsia="Calibri" w:hAnsi="PT Astra Serif"/>
          <w:sz w:val="24"/>
          <w:szCs w:val="24"/>
        </w:rPr>
        <w:t>сь до 12</w:t>
      </w:r>
      <w:r w:rsidR="003465CD" w:rsidRPr="00EA2FEC">
        <w:rPr>
          <w:rFonts w:ascii="PT Astra Serif" w:eastAsia="Calibri" w:hAnsi="PT Astra Serif"/>
          <w:sz w:val="24"/>
          <w:szCs w:val="24"/>
        </w:rPr>
        <w:t> </w:t>
      </w:r>
      <w:r w:rsidRPr="00EA2FEC">
        <w:rPr>
          <w:rFonts w:ascii="PT Astra Serif" w:eastAsia="Calibri" w:hAnsi="PT Astra Serif"/>
          <w:sz w:val="24"/>
          <w:szCs w:val="24"/>
        </w:rPr>
        <w:t>067 человек, при этом число студентов очной формы увеличилось на 556</w:t>
      </w:r>
      <w:r w:rsidR="00D55537" w:rsidRPr="00EA2FEC">
        <w:rPr>
          <w:rFonts w:ascii="PT Astra Serif" w:eastAsia="Calibri" w:hAnsi="PT Astra Serif"/>
          <w:sz w:val="24"/>
          <w:szCs w:val="24"/>
        </w:rPr>
        <w:t> </w:t>
      </w:r>
      <w:r w:rsidRPr="00EA2FEC">
        <w:rPr>
          <w:rFonts w:ascii="PT Astra Serif" w:eastAsia="Calibri" w:hAnsi="PT Astra Serif"/>
          <w:sz w:val="24"/>
          <w:szCs w:val="24"/>
        </w:rPr>
        <w:t xml:space="preserve">человек по сравнению с предыдущим годом. В 2024 году приняты на обучение студенты из 68 государств мира. Впервые поступили в томские вузы граждане Гамбии, Никарагуа, Уганды. </w:t>
      </w:r>
    </w:p>
    <w:p w14:paraId="106D25EC" w14:textId="4A9CF109"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По очной форме получают образование более 10 тыс. иностранцев, в том числе более 2,7 тыс. из дальнего зарубежья. Доля иностранных граждан в общей численности студентов по очной форме обучения составляет 22% (доля иностранных граждан в общей численности студентов по всем формам обучения – 17,87%).</w:t>
      </w:r>
    </w:p>
    <w:p w14:paraId="465492C5" w14:textId="70B95CD4"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lastRenderedPageBreak/>
        <w:t xml:space="preserve">В томских вузах 709 человек обучаются в рамках квоты Правительства Российской Федерации для иностранных студентов (в 2023 году </w:t>
      </w:r>
      <w:r w:rsidR="005B4FEA" w:rsidRPr="00EA2FEC">
        <w:rPr>
          <w:rFonts w:ascii="PT Astra Serif" w:hAnsi="PT Astra Serif"/>
          <w:bCs/>
          <w:sz w:val="24"/>
          <w:szCs w:val="24"/>
        </w:rPr>
        <w:t>–</w:t>
      </w:r>
      <w:r w:rsidRPr="00EA2FEC">
        <w:rPr>
          <w:rFonts w:ascii="PT Astra Serif" w:eastAsia="Calibri" w:hAnsi="PT Astra Serif"/>
          <w:sz w:val="24"/>
          <w:szCs w:val="24"/>
        </w:rPr>
        <w:t xml:space="preserve"> 637 чел</w:t>
      </w:r>
      <w:r w:rsidR="00407280" w:rsidRPr="00EA2FEC">
        <w:rPr>
          <w:rFonts w:ascii="PT Astra Serif" w:eastAsia="Calibri" w:hAnsi="PT Astra Serif"/>
          <w:sz w:val="24"/>
          <w:szCs w:val="24"/>
        </w:rPr>
        <w:t>овек</w:t>
      </w:r>
      <w:r w:rsidRPr="00EA2FEC">
        <w:rPr>
          <w:rFonts w:ascii="PT Astra Serif" w:eastAsia="Calibri" w:hAnsi="PT Astra Serif"/>
          <w:sz w:val="24"/>
          <w:szCs w:val="24"/>
        </w:rPr>
        <w:t xml:space="preserve">) </w:t>
      </w:r>
    </w:p>
    <w:p w14:paraId="5DD5D26B" w14:textId="122B1E6A" w:rsidR="008578FE" w:rsidRPr="00EA2FEC" w:rsidRDefault="00FE14C5" w:rsidP="008578FE">
      <w:pPr>
        <w:spacing w:after="0" w:line="240" w:lineRule="auto"/>
        <w:ind w:firstLine="709"/>
        <w:contextualSpacing/>
        <w:jc w:val="both"/>
        <w:rPr>
          <w:rFonts w:ascii="PT Astra Serif" w:eastAsia="Calibri" w:hAnsi="PT Astra Serif"/>
          <w:sz w:val="24"/>
          <w:szCs w:val="24"/>
        </w:rPr>
      </w:pPr>
      <w:r w:rsidRPr="00EA2FEC">
        <w:rPr>
          <w:rFonts w:ascii="PT Astra Serif" w:eastAsia="Calibri" w:hAnsi="PT Astra Serif"/>
          <w:sz w:val="24"/>
          <w:szCs w:val="24"/>
        </w:rPr>
        <w:t>Число контрольных цифр приема на бюджетные места, выделяемые вузам со стороны федеральных органов исполнительной власти, с 2014 по 2024 год возросло с 8,7</w:t>
      </w:r>
      <w:r w:rsidR="00485334" w:rsidRPr="00EA2FEC">
        <w:rPr>
          <w:rFonts w:ascii="PT Astra Serif" w:eastAsia="Calibri" w:hAnsi="PT Astra Serif"/>
          <w:sz w:val="24"/>
          <w:szCs w:val="24"/>
        </w:rPr>
        <w:t> </w:t>
      </w:r>
      <w:r w:rsidRPr="00EA2FEC">
        <w:rPr>
          <w:rFonts w:ascii="PT Astra Serif" w:eastAsia="Calibri" w:hAnsi="PT Astra Serif"/>
          <w:sz w:val="24"/>
          <w:szCs w:val="24"/>
        </w:rPr>
        <w:t>тыс. до 12,5</w:t>
      </w:r>
      <w:r w:rsidR="00025DB9" w:rsidRPr="00EA2FEC">
        <w:rPr>
          <w:rFonts w:ascii="PT Astra Serif" w:eastAsia="Calibri" w:hAnsi="PT Astra Serif"/>
          <w:sz w:val="24"/>
          <w:szCs w:val="24"/>
        </w:rPr>
        <w:t> </w:t>
      </w:r>
      <w:r w:rsidRPr="00EA2FEC">
        <w:rPr>
          <w:rFonts w:ascii="PT Astra Serif" w:eastAsia="Calibri" w:hAnsi="PT Astra Serif"/>
          <w:sz w:val="24"/>
          <w:szCs w:val="24"/>
        </w:rPr>
        <w:t>тыс.</w:t>
      </w:r>
    </w:p>
    <w:p w14:paraId="5964111C" w14:textId="77777777"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2024 году продолжена работа, направленная на обеспечение возможностей для профессионального и карьерного роста студентов и молодых ученых через их участие в следующих конкурсных мероприятиях федерального уровня:</w:t>
      </w:r>
    </w:p>
    <w:p w14:paraId="6EF13377" w14:textId="4B2852D5"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1. Студенческая олимпиада «Я – профессионал» президентской платформы «Россия – страна возможностей», которая проводилась по 10 укрупненным группам направлений, включающим 71 дисциплину, в том числе направления, приоритетные для обеспечения технологического суверенитета страны. </w:t>
      </w:r>
    </w:p>
    <w:p w14:paraId="36504355" w14:textId="095521B2"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Томская область вошла в топ-30 регионов по числу участников олимпиады (2</w:t>
      </w:r>
      <w:r w:rsidR="0040580A" w:rsidRPr="00EA2FEC">
        <w:rPr>
          <w:rFonts w:ascii="PT Astra Serif" w:eastAsia="Calibri" w:hAnsi="PT Astra Serif"/>
          <w:sz w:val="24"/>
          <w:szCs w:val="24"/>
        </w:rPr>
        <w:t> </w:t>
      </w:r>
      <w:r w:rsidRPr="00EA2FEC">
        <w:rPr>
          <w:rFonts w:ascii="PT Astra Serif" w:eastAsia="Calibri" w:hAnsi="PT Astra Serif"/>
          <w:sz w:val="24"/>
          <w:szCs w:val="24"/>
        </w:rPr>
        <w:t>544</w:t>
      </w:r>
      <w:r w:rsidR="0040580A" w:rsidRPr="00EA2FEC">
        <w:rPr>
          <w:rFonts w:ascii="PT Astra Serif" w:eastAsia="Calibri" w:hAnsi="PT Astra Serif"/>
          <w:sz w:val="24"/>
          <w:szCs w:val="24"/>
        </w:rPr>
        <w:t> </w:t>
      </w:r>
      <w:r w:rsidRPr="00EA2FEC">
        <w:rPr>
          <w:rFonts w:ascii="PT Astra Serif" w:eastAsia="Calibri" w:hAnsi="PT Astra Serif"/>
          <w:sz w:val="24"/>
          <w:szCs w:val="24"/>
        </w:rPr>
        <w:t>чел</w:t>
      </w:r>
      <w:r w:rsidR="00407280" w:rsidRPr="00EA2FEC">
        <w:rPr>
          <w:rFonts w:ascii="PT Astra Serif" w:eastAsia="Calibri" w:hAnsi="PT Astra Serif"/>
          <w:sz w:val="24"/>
          <w:szCs w:val="24"/>
        </w:rPr>
        <w:t>овек</w:t>
      </w:r>
      <w:r w:rsidR="005B4FEA" w:rsidRPr="00EA2FEC">
        <w:rPr>
          <w:rFonts w:ascii="PT Astra Serif" w:eastAsia="Calibri" w:hAnsi="PT Astra Serif"/>
          <w:sz w:val="24"/>
          <w:szCs w:val="24"/>
        </w:rPr>
        <w:t>а</w:t>
      </w:r>
      <w:r w:rsidRPr="00EA2FEC">
        <w:rPr>
          <w:rFonts w:ascii="PT Astra Serif" w:eastAsia="Calibri" w:hAnsi="PT Astra Serif"/>
          <w:sz w:val="24"/>
          <w:szCs w:val="24"/>
        </w:rPr>
        <w:t>) и в десятку лидеров по числу участников по итогам отборочного тура (653</w:t>
      </w:r>
      <w:r w:rsidR="0040580A" w:rsidRPr="00EA2FEC">
        <w:rPr>
          <w:rFonts w:ascii="PT Astra Serif" w:eastAsia="Calibri" w:hAnsi="PT Astra Serif"/>
          <w:sz w:val="24"/>
          <w:szCs w:val="24"/>
        </w:rPr>
        <w:t> </w:t>
      </w:r>
      <w:r w:rsidRPr="00EA2FEC">
        <w:rPr>
          <w:rFonts w:ascii="PT Astra Serif" w:eastAsia="Calibri" w:hAnsi="PT Astra Serif"/>
          <w:sz w:val="24"/>
          <w:szCs w:val="24"/>
        </w:rPr>
        <w:t xml:space="preserve">студента). Самыми активными в регионе стали студенты </w:t>
      </w:r>
      <w:r w:rsidR="00F1436B" w:rsidRPr="00EA2FEC">
        <w:rPr>
          <w:rFonts w:ascii="PT Astra Serif" w:eastAsia="Calibri" w:hAnsi="PT Astra Serif"/>
          <w:sz w:val="24"/>
          <w:szCs w:val="24"/>
        </w:rPr>
        <w:t>НИ </w:t>
      </w:r>
      <w:r w:rsidRPr="00EA2FEC">
        <w:rPr>
          <w:rFonts w:ascii="PT Astra Serif" w:eastAsia="Calibri" w:hAnsi="PT Astra Serif"/>
          <w:sz w:val="24"/>
          <w:szCs w:val="24"/>
        </w:rPr>
        <w:t xml:space="preserve">ТПУ (290 участников, допущенных до заключительного этапа), </w:t>
      </w:r>
      <w:r w:rsidR="00FA1CB7" w:rsidRPr="00EA2FEC">
        <w:rPr>
          <w:rFonts w:ascii="PT Astra Serif" w:eastAsia="Calibri" w:hAnsi="PT Astra Serif"/>
          <w:sz w:val="24"/>
          <w:szCs w:val="24"/>
        </w:rPr>
        <w:t>НИ </w:t>
      </w:r>
      <w:r w:rsidRPr="00EA2FEC">
        <w:rPr>
          <w:rFonts w:ascii="PT Astra Serif" w:eastAsia="Calibri" w:hAnsi="PT Astra Serif"/>
          <w:sz w:val="24"/>
          <w:szCs w:val="24"/>
        </w:rPr>
        <w:t xml:space="preserve">ТГУ (284), СибГМУ (34). Наиболее популярные направления </w:t>
      </w:r>
      <w:r w:rsidR="005B4FEA" w:rsidRPr="00EA2FEC">
        <w:rPr>
          <w:rFonts w:ascii="PT Astra Serif" w:hAnsi="PT Astra Serif"/>
          <w:bCs/>
          <w:sz w:val="24"/>
          <w:szCs w:val="24"/>
        </w:rPr>
        <w:t>–</w:t>
      </w:r>
      <w:r w:rsidRPr="00EA2FEC">
        <w:rPr>
          <w:rFonts w:ascii="PT Astra Serif" w:eastAsia="Calibri" w:hAnsi="PT Astra Serif"/>
          <w:sz w:val="24"/>
          <w:szCs w:val="24"/>
        </w:rPr>
        <w:t xml:space="preserve"> «Химическая технология», «Нефтегазовое дело», «Геология». Финал VIII</w:t>
      </w:r>
      <w:r w:rsidR="0040580A" w:rsidRPr="00EA2FEC">
        <w:rPr>
          <w:rFonts w:ascii="PT Astra Serif" w:eastAsia="Calibri" w:hAnsi="PT Astra Serif"/>
          <w:sz w:val="24"/>
          <w:szCs w:val="24"/>
        </w:rPr>
        <w:t> </w:t>
      </w:r>
      <w:r w:rsidRPr="00EA2FEC">
        <w:rPr>
          <w:rFonts w:ascii="PT Astra Serif" w:eastAsia="Calibri" w:hAnsi="PT Astra Serif"/>
          <w:sz w:val="24"/>
          <w:szCs w:val="24"/>
        </w:rPr>
        <w:t xml:space="preserve">сезона </w:t>
      </w:r>
      <w:r w:rsidR="005B4FEA" w:rsidRPr="00EA2FEC">
        <w:rPr>
          <w:rFonts w:ascii="PT Astra Serif" w:hAnsi="PT Astra Serif"/>
          <w:bCs/>
          <w:sz w:val="24"/>
          <w:szCs w:val="24"/>
        </w:rPr>
        <w:t>–</w:t>
      </w:r>
      <w:r w:rsidRPr="00EA2FEC">
        <w:rPr>
          <w:rFonts w:ascii="PT Astra Serif" w:eastAsia="Calibri" w:hAnsi="PT Astra Serif"/>
          <w:sz w:val="24"/>
          <w:szCs w:val="24"/>
        </w:rPr>
        <w:t xml:space="preserve"> в феврале</w:t>
      </w:r>
      <w:r w:rsidR="005B4FEA" w:rsidRPr="00EA2FEC">
        <w:rPr>
          <w:rFonts w:ascii="PT Astra Serif" w:eastAsia="Calibri" w:hAnsi="PT Astra Serif"/>
          <w:sz w:val="24"/>
          <w:szCs w:val="24"/>
        </w:rPr>
        <w:t xml:space="preserve"> </w:t>
      </w:r>
      <w:r w:rsidR="005B4FEA" w:rsidRPr="00EA2FEC">
        <w:rPr>
          <w:rFonts w:ascii="PT Astra Serif" w:hAnsi="PT Astra Serif"/>
          <w:bCs/>
          <w:sz w:val="24"/>
          <w:szCs w:val="24"/>
        </w:rPr>
        <w:t xml:space="preserve">– </w:t>
      </w:r>
      <w:r w:rsidRPr="00EA2FEC">
        <w:rPr>
          <w:rFonts w:ascii="PT Astra Serif" w:eastAsia="Calibri" w:hAnsi="PT Astra Serif"/>
          <w:sz w:val="24"/>
          <w:szCs w:val="24"/>
        </w:rPr>
        <w:t>апреле 2025 года.</w:t>
      </w:r>
    </w:p>
    <w:p w14:paraId="4033EB52" w14:textId="21FA5E44"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По числу дипломантов VII сезона у Томской области (127 чел</w:t>
      </w:r>
      <w:r w:rsidR="003465CD" w:rsidRPr="00EA2FEC">
        <w:rPr>
          <w:rFonts w:ascii="PT Astra Serif" w:eastAsia="Calibri" w:hAnsi="PT Astra Serif"/>
          <w:sz w:val="24"/>
          <w:szCs w:val="24"/>
        </w:rPr>
        <w:t>овек</w:t>
      </w:r>
      <w:r w:rsidR="00C35F0E" w:rsidRPr="00EA2FEC">
        <w:rPr>
          <w:rFonts w:ascii="PT Astra Serif" w:eastAsia="Calibri" w:hAnsi="PT Astra Serif"/>
          <w:sz w:val="24"/>
          <w:szCs w:val="24"/>
        </w:rPr>
        <w:t>) 4</w:t>
      </w:r>
      <w:r w:rsidR="005B4FEA" w:rsidRPr="00EA2FEC">
        <w:rPr>
          <w:rFonts w:ascii="PT Astra Serif" w:eastAsia="Calibri" w:hAnsi="PT Astra Serif"/>
          <w:sz w:val="24"/>
          <w:szCs w:val="24"/>
        </w:rPr>
        <w:t>-е</w:t>
      </w:r>
      <w:r w:rsidR="00C35F0E" w:rsidRPr="00EA2FEC">
        <w:rPr>
          <w:rFonts w:ascii="PT Astra Serif" w:eastAsia="Calibri" w:hAnsi="PT Astra Serif"/>
          <w:sz w:val="24"/>
          <w:szCs w:val="24"/>
        </w:rPr>
        <w:t xml:space="preserve"> место (из </w:t>
      </w:r>
      <w:r w:rsidR="0040580A" w:rsidRPr="00EA2FEC">
        <w:rPr>
          <w:rFonts w:ascii="PT Astra Serif" w:eastAsia="Calibri" w:hAnsi="PT Astra Serif"/>
          <w:sz w:val="24"/>
          <w:szCs w:val="24"/>
        </w:rPr>
        <w:t>НИ </w:t>
      </w:r>
      <w:r w:rsidRPr="00EA2FEC">
        <w:rPr>
          <w:rFonts w:ascii="PT Astra Serif" w:eastAsia="Calibri" w:hAnsi="PT Astra Serif"/>
          <w:sz w:val="24"/>
          <w:szCs w:val="24"/>
        </w:rPr>
        <w:t>ТГУ</w:t>
      </w:r>
      <w:r w:rsidR="0040580A" w:rsidRPr="00EA2FEC">
        <w:rPr>
          <w:rFonts w:ascii="PT Astra Serif" w:eastAsia="Calibri" w:hAnsi="PT Astra Serif"/>
          <w:sz w:val="24"/>
          <w:szCs w:val="24"/>
        </w:rPr>
        <w:t> </w:t>
      </w:r>
      <w:r w:rsidRPr="00EA2FEC">
        <w:rPr>
          <w:rFonts w:ascii="PT Astra Serif" w:eastAsia="Calibri" w:hAnsi="PT Astra Serif"/>
          <w:sz w:val="24"/>
          <w:szCs w:val="24"/>
        </w:rPr>
        <w:t>– 60 чел</w:t>
      </w:r>
      <w:r w:rsidR="00407280" w:rsidRPr="00EA2FEC">
        <w:rPr>
          <w:rFonts w:ascii="PT Astra Serif" w:eastAsia="Calibri" w:hAnsi="PT Astra Serif"/>
          <w:sz w:val="24"/>
          <w:szCs w:val="24"/>
        </w:rPr>
        <w:t>овек</w:t>
      </w:r>
      <w:r w:rsidRPr="00EA2FEC">
        <w:rPr>
          <w:rFonts w:ascii="PT Astra Serif" w:eastAsia="Calibri" w:hAnsi="PT Astra Serif"/>
          <w:sz w:val="24"/>
          <w:szCs w:val="24"/>
        </w:rPr>
        <w:t xml:space="preserve">, </w:t>
      </w:r>
      <w:r w:rsidR="0040580A" w:rsidRPr="00EA2FEC">
        <w:rPr>
          <w:rFonts w:ascii="PT Astra Serif" w:eastAsia="Calibri" w:hAnsi="PT Astra Serif"/>
          <w:sz w:val="24"/>
          <w:szCs w:val="24"/>
        </w:rPr>
        <w:t>НИ </w:t>
      </w:r>
      <w:r w:rsidRPr="00EA2FEC">
        <w:rPr>
          <w:rFonts w:ascii="PT Astra Serif" w:eastAsia="Calibri" w:hAnsi="PT Astra Serif"/>
          <w:sz w:val="24"/>
          <w:szCs w:val="24"/>
        </w:rPr>
        <w:t>ТПУ – 57 чел</w:t>
      </w:r>
      <w:r w:rsidR="003465CD" w:rsidRPr="00EA2FEC">
        <w:rPr>
          <w:rFonts w:ascii="PT Astra Serif" w:eastAsia="Calibri" w:hAnsi="PT Astra Serif"/>
          <w:sz w:val="24"/>
          <w:szCs w:val="24"/>
        </w:rPr>
        <w:t>овек</w:t>
      </w:r>
      <w:r w:rsidRPr="00EA2FEC">
        <w:rPr>
          <w:rFonts w:ascii="PT Astra Serif" w:eastAsia="Calibri" w:hAnsi="PT Astra Serif"/>
          <w:sz w:val="24"/>
          <w:szCs w:val="24"/>
        </w:rPr>
        <w:t>, СибГМУ – 8 чел</w:t>
      </w:r>
      <w:r w:rsidR="00407280" w:rsidRPr="00EA2FEC">
        <w:rPr>
          <w:rFonts w:ascii="PT Astra Serif" w:eastAsia="Calibri" w:hAnsi="PT Astra Serif"/>
          <w:sz w:val="24"/>
          <w:szCs w:val="24"/>
        </w:rPr>
        <w:t>о</w:t>
      </w:r>
      <w:r w:rsidR="003465CD" w:rsidRPr="00EA2FEC">
        <w:rPr>
          <w:rFonts w:ascii="PT Astra Serif" w:eastAsia="Calibri" w:hAnsi="PT Astra Serif"/>
          <w:sz w:val="24"/>
          <w:szCs w:val="24"/>
        </w:rPr>
        <w:t>век</w:t>
      </w:r>
      <w:r w:rsidRPr="00EA2FEC">
        <w:rPr>
          <w:rFonts w:ascii="PT Astra Serif" w:eastAsia="Calibri" w:hAnsi="PT Astra Serif"/>
          <w:sz w:val="24"/>
          <w:szCs w:val="24"/>
        </w:rPr>
        <w:t>). Студенты Томской области особенно активно проявили себя в дисциплинах «Геология» (15 дипломантов), «Нефтегазовое дело» (11), «Устойчивое развитие и рациональное природопользование» (11).</w:t>
      </w:r>
    </w:p>
    <w:p w14:paraId="22D781A8" w14:textId="1CFF1DD0" w:rsidR="00FE14C5" w:rsidRPr="00EA2FEC" w:rsidRDefault="00FE14C5" w:rsidP="00024BE5">
      <w:pPr>
        <w:spacing w:after="0" w:line="240" w:lineRule="auto"/>
        <w:ind w:firstLine="709"/>
        <w:jc w:val="both"/>
        <w:rPr>
          <w:rFonts w:ascii="PT Astra Serif" w:eastAsia="Calibri" w:hAnsi="PT Astra Serif"/>
          <w:sz w:val="24"/>
          <w:szCs w:val="24"/>
        </w:rPr>
      </w:pPr>
      <w:proofErr w:type="gramStart"/>
      <w:r w:rsidRPr="00EA2FEC">
        <w:rPr>
          <w:rFonts w:ascii="PT Astra Serif" w:eastAsia="Calibri" w:hAnsi="PT Astra Serif"/>
          <w:sz w:val="24"/>
          <w:szCs w:val="24"/>
        </w:rPr>
        <w:t>Дипломанты и участники заключительного этапа олимпиады с ненулевым результатом получают доступ к карьерному порталу олимпиады, где представлены вакансии, стажировки и практики от индустриальных лидеров – партнеров проекта (ПАО</w:t>
      </w:r>
      <w:r w:rsidR="0040580A" w:rsidRPr="00EA2FEC">
        <w:rPr>
          <w:rFonts w:ascii="PT Astra Serif" w:eastAsia="Calibri" w:hAnsi="PT Astra Serif"/>
          <w:sz w:val="24"/>
          <w:szCs w:val="24"/>
        </w:rPr>
        <w:t> «Сбербанк», ПАО </w:t>
      </w:r>
      <w:r w:rsidRPr="00EA2FEC">
        <w:rPr>
          <w:rFonts w:ascii="PT Astra Serif" w:eastAsia="Calibri" w:hAnsi="PT Astra Serif"/>
          <w:sz w:val="24"/>
          <w:szCs w:val="24"/>
        </w:rPr>
        <w:t xml:space="preserve">«ГМК «Норильский никель», Банк ВТБ, </w:t>
      </w:r>
      <w:r w:rsidR="00842820" w:rsidRPr="00EA2FEC">
        <w:rPr>
          <w:rFonts w:ascii="PT Astra Serif" w:eastAsia="Calibri" w:hAnsi="PT Astra Serif"/>
          <w:sz w:val="24"/>
          <w:szCs w:val="24"/>
        </w:rPr>
        <w:t>ГК </w:t>
      </w:r>
      <w:r w:rsidRPr="00EA2FEC">
        <w:rPr>
          <w:rFonts w:ascii="PT Astra Serif" w:eastAsia="Calibri" w:hAnsi="PT Astra Serif"/>
          <w:sz w:val="24"/>
          <w:szCs w:val="24"/>
        </w:rPr>
        <w:t>«Росатом», АО</w:t>
      </w:r>
      <w:r w:rsidR="003465CD" w:rsidRPr="00EA2FEC">
        <w:rPr>
          <w:rFonts w:ascii="PT Astra Serif" w:eastAsia="Calibri" w:hAnsi="PT Astra Serif"/>
          <w:sz w:val="24"/>
          <w:szCs w:val="24"/>
        </w:rPr>
        <w:t> </w:t>
      </w:r>
      <w:r w:rsidRPr="00EA2FEC">
        <w:rPr>
          <w:rFonts w:ascii="PT Astra Serif" w:eastAsia="Calibri" w:hAnsi="PT Astra Serif"/>
          <w:sz w:val="24"/>
          <w:szCs w:val="24"/>
        </w:rPr>
        <w:t>«Газпромбанк», ОАО «Р</w:t>
      </w:r>
      <w:r w:rsidR="00946A72" w:rsidRPr="00EA2FEC">
        <w:rPr>
          <w:rFonts w:ascii="PT Astra Serif" w:eastAsia="Calibri" w:hAnsi="PT Astra Serif"/>
          <w:sz w:val="24"/>
          <w:szCs w:val="24"/>
        </w:rPr>
        <w:t>оссийские железные дороги», ПАО </w:t>
      </w:r>
      <w:r w:rsidRPr="00EA2FEC">
        <w:rPr>
          <w:rFonts w:ascii="PT Astra Serif" w:eastAsia="Calibri" w:hAnsi="PT Astra Serif"/>
          <w:sz w:val="24"/>
          <w:szCs w:val="24"/>
        </w:rPr>
        <w:t>«Полюс» и др.</w:t>
      </w:r>
      <w:r w:rsidR="005B4FEA" w:rsidRPr="00EA2FEC">
        <w:rPr>
          <w:rFonts w:ascii="PT Astra Serif" w:eastAsia="Calibri" w:hAnsi="PT Astra Serif"/>
          <w:sz w:val="24"/>
          <w:szCs w:val="24"/>
        </w:rPr>
        <w:t>)</w:t>
      </w:r>
      <w:r w:rsidRPr="00EA2FEC">
        <w:rPr>
          <w:rFonts w:ascii="PT Astra Serif" w:eastAsia="Calibri" w:hAnsi="PT Astra Serif"/>
          <w:sz w:val="24"/>
          <w:szCs w:val="24"/>
        </w:rPr>
        <w:t xml:space="preserve"> Дипломантам также предоставляются льготы при поступлении в магистратуру, аспирантуру и ординатуру ведущих российских вузов</w:t>
      </w:r>
      <w:proofErr w:type="gramEnd"/>
      <w:r w:rsidRPr="00EA2FEC">
        <w:rPr>
          <w:rFonts w:ascii="PT Astra Serif" w:eastAsia="Calibri" w:hAnsi="PT Astra Serif"/>
          <w:sz w:val="24"/>
          <w:szCs w:val="24"/>
        </w:rPr>
        <w:t>; золотые, серебряные и бронзовые медалисты олимпиады получают также денежные премии.</w:t>
      </w:r>
    </w:p>
    <w:p w14:paraId="4095CDD7" w14:textId="36511B60"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2. Международный инженерный чемпионат «CASE-IN» по решению инженерных кейсов для школьников, студентов и молодых специалистов топливно-энергетического и минерально-сырьевого комплексов, атомной промышленности и смежных отраслей. Общая тема чемпионата в 2024 году – «Бережливое производство». Отборочные туры в 2024 году проведены на площадках: </w:t>
      </w:r>
      <w:proofErr w:type="gramStart"/>
      <w:r w:rsidR="0040580A" w:rsidRPr="00EA2FEC">
        <w:rPr>
          <w:rFonts w:ascii="PT Astra Serif" w:eastAsia="Calibri" w:hAnsi="PT Astra Serif"/>
          <w:sz w:val="24"/>
          <w:szCs w:val="24"/>
        </w:rPr>
        <w:t>НИ </w:t>
      </w:r>
      <w:r w:rsidRPr="00EA2FEC">
        <w:rPr>
          <w:rFonts w:ascii="PT Astra Serif" w:eastAsia="Calibri" w:hAnsi="PT Astra Serif"/>
          <w:sz w:val="24"/>
          <w:szCs w:val="24"/>
        </w:rPr>
        <w:t xml:space="preserve">ТПУ </w:t>
      </w:r>
      <w:r w:rsidR="005B4FEA" w:rsidRPr="00EA2FEC">
        <w:rPr>
          <w:rFonts w:ascii="PT Astra Serif" w:hAnsi="PT Astra Serif"/>
          <w:bCs/>
          <w:sz w:val="24"/>
          <w:szCs w:val="24"/>
        </w:rPr>
        <w:t>–</w:t>
      </w:r>
      <w:r w:rsidRPr="00EA2FEC">
        <w:rPr>
          <w:rFonts w:ascii="PT Astra Serif" w:eastAsia="Calibri" w:hAnsi="PT Astra Serif"/>
          <w:sz w:val="24"/>
          <w:szCs w:val="24"/>
        </w:rPr>
        <w:t xml:space="preserve"> по направлениям «Электроэнергетика», «Теплоэнергетика» и «Геологоразведка» (32 команды, более 120 участников); </w:t>
      </w:r>
      <w:r w:rsidR="0040580A" w:rsidRPr="00EA2FEC">
        <w:rPr>
          <w:rFonts w:ascii="PT Astra Serif" w:eastAsia="Calibri" w:hAnsi="PT Astra Serif"/>
          <w:sz w:val="24"/>
          <w:szCs w:val="24"/>
        </w:rPr>
        <w:t>НИ </w:t>
      </w:r>
      <w:r w:rsidRPr="00EA2FEC">
        <w:rPr>
          <w:rFonts w:ascii="PT Astra Serif" w:eastAsia="Calibri" w:hAnsi="PT Astra Serif"/>
          <w:sz w:val="24"/>
          <w:szCs w:val="24"/>
        </w:rPr>
        <w:t xml:space="preserve">ТГУ </w:t>
      </w:r>
      <w:r w:rsidR="0040580A" w:rsidRPr="00EA2FEC">
        <w:rPr>
          <w:rFonts w:ascii="PT Astra Serif" w:eastAsia="Calibri" w:hAnsi="PT Astra Serif"/>
          <w:sz w:val="24"/>
          <w:szCs w:val="24"/>
        </w:rPr>
        <w:t>–</w:t>
      </w:r>
      <w:r w:rsidRPr="00EA2FEC">
        <w:rPr>
          <w:rFonts w:ascii="PT Astra Serif" w:eastAsia="Calibri" w:hAnsi="PT Astra Serif"/>
          <w:sz w:val="24"/>
          <w:szCs w:val="24"/>
        </w:rPr>
        <w:t xml:space="preserve"> по</w:t>
      </w:r>
      <w:r w:rsidR="0040580A" w:rsidRPr="00EA2FEC">
        <w:rPr>
          <w:rFonts w:ascii="PT Astra Serif" w:eastAsia="Calibri" w:hAnsi="PT Astra Serif"/>
          <w:sz w:val="24"/>
          <w:szCs w:val="24"/>
        </w:rPr>
        <w:t> </w:t>
      </w:r>
      <w:r w:rsidRPr="00EA2FEC">
        <w:rPr>
          <w:rFonts w:ascii="PT Astra Serif" w:eastAsia="Calibri" w:hAnsi="PT Astra Serif"/>
          <w:sz w:val="24"/>
          <w:szCs w:val="24"/>
        </w:rPr>
        <w:t xml:space="preserve">направлениям «Нефтехимия», «Геологоразведка» (14 команд, более 70 участников); ТГАСУ </w:t>
      </w:r>
      <w:r w:rsidR="005B4FEA" w:rsidRPr="00EA2FEC">
        <w:rPr>
          <w:rFonts w:ascii="PT Astra Serif" w:hAnsi="PT Astra Serif"/>
          <w:bCs/>
          <w:sz w:val="24"/>
          <w:szCs w:val="24"/>
        </w:rPr>
        <w:t>–</w:t>
      </w:r>
      <w:r w:rsidRPr="00EA2FEC">
        <w:rPr>
          <w:rFonts w:ascii="PT Astra Serif" w:eastAsia="Calibri" w:hAnsi="PT Astra Serif"/>
          <w:sz w:val="24"/>
          <w:szCs w:val="24"/>
        </w:rPr>
        <w:t xml:space="preserve"> по направлению «Архитектура, проектирование, строительство и ЖКХ» (7</w:t>
      </w:r>
      <w:r w:rsidR="0040580A" w:rsidRPr="00EA2FEC">
        <w:rPr>
          <w:rFonts w:ascii="PT Astra Serif" w:eastAsia="Calibri" w:hAnsi="PT Astra Serif"/>
          <w:sz w:val="24"/>
          <w:szCs w:val="24"/>
        </w:rPr>
        <w:t> </w:t>
      </w:r>
      <w:r w:rsidRPr="00EA2FEC">
        <w:rPr>
          <w:rFonts w:ascii="PT Astra Serif" w:eastAsia="Calibri" w:hAnsi="PT Astra Serif"/>
          <w:sz w:val="24"/>
          <w:szCs w:val="24"/>
        </w:rPr>
        <w:t>команд, 30 участников).</w:t>
      </w:r>
      <w:proofErr w:type="gramEnd"/>
    </w:p>
    <w:p w14:paraId="4E0699B4" w14:textId="77777777"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Победители отборочных этапов участвовали в полуфиналах и прошли в финал, который состоялся в Москве в мае 2024 года.</w:t>
      </w:r>
    </w:p>
    <w:p w14:paraId="6E437E1B" w14:textId="1AC11DF9"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рамках регионального проекта «Социальные лифты для каждого» </w:t>
      </w:r>
      <w:r w:rsidR="004301A0" w:rsidRPr="00EA2FEC">
        <w:rPr>
          <w:rFonts w:ascii="PT Astra Serif" w:eastAsia="Calibri" w:hAnsi="PT Astra Serif"/>
          <w:sz w:val="24"/>
          <w:szCs w:val="24"/>
        </w:rPr>
        <w:t>национального проекта</w:t>
      </w:r>
      <w:r w:rsidRPr="00EA2FEC">
        <w:rPr>
          <w:rFonts w:ascii="PT Astra Serif" w:eastAsia="Calibri" w:hAnsi="PT Astra Serif"/>
          <w:sz w:val="24"/>
          <w:szCs w:val="24"/>
        </w:rPr>
        <w:t xml:space="preserve"> «Наука и университеты» в 2024 году также организовано участие томских студентов в</w:t>
      </w:r>
      <w:r w:rsidR="005B4FEA" w:rsidRPr="00EA2FEC">
        <w:rPr>
          <w:rFonts w:ascii="PT Astra Serif" w:eastAsia="Calibri" w:hAnsi="PT Astra Serif"/>
          <w:sz w:val="24"/>
          <w:szCs w:val="24"/>
        </w:rPr>
        <w:t xml:space="preserve"> следующих </w:t>
      </w:r>
      <w:r w:rsidRPr="00EA2FEC">
        <w:rPr>
          <w:rFonts w:ascii="PT Astra Serif" w:eastAsia="Calibri" w:hAnsi="PT Astra Serif"/>
          <w:sz w:val="24"/>
          <w:szCs w:val="24"/>
        </w:rPr>
        <w:t xml:space="preserve">ежегодных мероприятиях: </w:t>
      </w:r>
    </w:p>
    <w:p w14:paraId="2E49CB58" w14:textId="26910E9C"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hAnsi="PT Astra Serif" w:cstheme="minorBidi"/>
          <w:sz w:val="24"/>
          <w:szCs w:val="24"/>
        </w:rPr>
        <w:t>–</w:t>
      </w:r>
      <w:r w:rsidRPr="00EA2FEC">
        <w:rPr>
          <w:rFonts w:ascii="PT Astra Serif" w:hAnsi="PT Astra Serif"/>
          <w:sz w:val="24"/>
          <w:szCs w:val="24"/>
        </w:rPr>
        <w:t> </w:t>
      </w:r>
      <w:r w:rsidR="005B4FEA" w:rsidRPr="00EA2FEC">
        <w:rPr>
          <w:rFonts w:ascii="PT Astra Serif" w:eastAsia="Calibri" w:hAnsi="PT Astra Serif"/>
          <w:sz w:val="24"/>
          <w:szCs w:val="24"/>
        </w:rPr>
        <w:t>всероссийский</w:t>
      </w:r>
      <w:r w:rsidRPr="00EA2FEC">
        <w:rPr>
          <w:rFonts w:ascii="PT Astra Serif" w:eastAsia="Calibri" w:hAnsi="PT Astra Serif"/>
          <w:sz w:val="24"/>
          <w:szCs w:val="24"/>
        </w:rPr>
        <w:t xml:space="preserve"> конкурс «Флагманы образования. Студенты» президентской платформы «Россия – страна возможностей» (более 30 участников);</w:t>
      </w:r>
    </w:p>
    <w:p w14:paraId="600ABA6B" w14:textId="5FD1D8F0" w:rsidR="00FE14C5" w:rsidRPr="00EA2FEC" w:rsidRDefault="00FE14C5" w:rsidP="00024BE5">
      <w:pPr>
        <w:shd w:val="clear" w:color="auto" w:fill="FFFFFF"/>
        <w:spacing w:after="0" w:line="240" w:lineRule="auto"/>
        <w:ind w:firstLine="709"/>
        <w:jc w:val="both"/>
        <w:rPr>
          <w:rFonts w:ascii="PT Astra Serif" w:eastAsia="Calibri" w:hAnsi="PT Astra Serif"/>
          <w:sz w:val="24"/>
          <w:szCs w:val="24"/>
        </w:rPr>
      </w:pPr>
      <w:proofErr w:type="gramStart"/>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Calibri" w:hAnsi="PT Astra Serif"/>
          <w:sz w:val="24"/>
          <w:szCs w:val="24"/>
        </w:rPr>
        <w:t>всероссийск</w:t>
      </w:r>
      <w:r w:rsidR="005B4FEA" w:rsidRPr="00EA2FEC">
        <w:rPr>
          <w:rFonts w:ascii="PT Astra Serif" w:eastAsia="Calibri" w:hAnsi="PT Astra Serif"/>
          <w:sz w:val="24"/>
          <w:szCs w:val="24"/>
        </w:rPr>
        <w:t>ий</w:t>
      </w:r>
      <w:r w:rsidRPr="00EA2FEC">
        <w:rPr>
          <w:rFonts w:ascii="PT Astra Serif" w:eastAsia="Calibri" w:hAnsi="PT Astra Serif"/>
          <w:sz w:val="24"/>
          <w:szCs w:val="24"/>
        </w:rPr>
        <w:t xml:space="preserve"> конкурс «Твой Ход» (около 1</w:t>
      </w:r>
      <w:r w:rsidR="0040580A" w:rsidRPr="00EA2FEC">
        <w:rPr>
          <w:rFonts w:ascii="PT Astra Serif" w:eastAsia="Calibri" w:hAnsi="PT Astra Serif"/>
          <w:sz w:val="24"/>
          <w:szCs w:val="24"/>
        </w:rPr>
        <w:t> </w:t>
      </w:r>
      <w:r w:rsidRPr="00EA2FEC">
        <w:rPr>
          <w:rFonts w:ascii="PT Astra Serif" w:eastAsia="Calibri" w:hAnsi="PT Astra Serif"/>
          <w:sz w:val="24"/>
          <w:szCs w:val="24"/>
        </w:rPr>
        <w:t xml:space="preserve">000 участников, </w:t>
      </w:r>
      <w:r w:rsidRPr="00EA2FEC">
        <w:rPr>
          <w:rFonts w:ascii="PT Astra Serif" w:eastAsia="Calibri" w:hAnsi="PT Astra Serif"/>
          <w:bCs/>
          <w:sz w:val="24"/>
          <w:szCs w:val="24"/>
        </w:rPr>
        <w:t>23 победителя финала.</w:t>
      </w:r>
      <w:proofErr w:type="gramEnd"/>
      <w:r w:rsidRPr="00EA2FEC">
        <w:rPr>
          <w:rFonts w:ascii="PT Astra Serif" w:eastAsia="Calibri" w:hAnsi="PT Astra Serif"/>
          <w:bCs/>
          <w:sz w:val="24"/>
          <w:szCs w:val="24"/>
        </w:rPr>
        <w:t xml:space="preserve"> В треке «Делаю» победителями стали 14 студентов томских вузов, команды получили по 1 </w:t>
      </w:r>
      <w:r w:rsidR="00B72E86" w:rsidRPr="00EA2FEC">
        <w:rPr>
          <w:rFonts w:ascii="PT Astra Serif" w:eastAsia="Calibri" w:hAnsi="PT Astra Serif"/>
          <w:bCs/>
          <w:sz w:val="24"/>
          <w:szCs w:val="24"/>
        </w:rPr>
        <w:t xml:space="preserve">млн. </w:t>
      </w:r>
      <w:r w:rsidRPr="00EA2FEC">
        <w:rPr>
          <w:rFonts w:ascii="PT Astra Serif" w:eastAsia="Calibri" w:hAnsi="PT Astra Serif"/>
          <w:bCs/>
          <w:sz w:val="24"/>
          <w:szCs w:val="24"/>
        </w:rPr>
        <w:t>руб</w:t>
      </w:r>
      <w:r w:rsidR="00CB275A" w:rsidRPr="00EA2FEC">
        <w:rPr>
          <w:rFonts w:ascii="PT Astra Serif" w:eastAsia="Calibri" w:hAnsi="PT Astra Serif"/>
          <w:bCs/>
          <w:sz w:val="24"/>
          <w:szCs w:val="24"/>
        </w:rPr>
        <w:t>лей</w:t>
      </w:r>
      <w:r w:rsidRPr="00EA2FEC">
        <w:rPr>
          <w:rFonts w:ascii="PT Astra Serif" w:eastAsia="Calibri" w:hAnsi="PT Astra Serif"/>
          <w:bCs/>
          <w:sz w:val="24"/>
          <w:szCs w:val="24"/>
        </w:rPr>
        <w:t xml:space="preserve">. </w:t>
      </w:r>
      <w:proofErr w:type="gramStart"/>
      <w:r w:rsidRPr="00EA2FEC">
        <w:rPr>
          <w:rFonts w:ascii="PT Astra Serif" w:eastAsia="Calibri" w:hAnsi="PT Astra Serif"/>
          <w:bCs/>
          <w:sz w:val="24"/>
          <w:szCs w:val="24"/>
        </w:rPr>
        <w:t>В числе победителей трека «ПервопроХодец»</w:t>
      </w:r>
      <w:r w:rsidRPr="00EA2FEC">
        <w:rPr>
          <w:rFonts w:ascii="PT Astra Serif" w:eastAsia="Calibri" w:hAnsi="PT Astra Serif"/>
          <w:sz w:val="24"/>
          <w:szCs w:val="24"/>
        </w:rPr>
        <w:t xml:space="preserve"> </w:t>
      </w:r>
      <w:r w:rsidR="005B4FEA" w:rsidRPr="00EA2FEC">
        <w:rPr>
          <w:rFonts w:ascii="PT Astra Serif" w:hAnsi="PT Astra Serif"/>
          <w:bCs/>
          <w:sz w:val="24"/>
          <w:szCs w:val="24"/>
        </w:rPr>
        <w:t>–</w:t>
      </w:r>
      <w:r w:rsidRPr="00EA2FEC">
        <w:rPr>
          <w:rFonts w:ascii="PT Astra Serif" w:eastAsia="Calibri" w:hAnsi="PT Astra Serif"/>
          <w:sz w:val="24"/>
          <w:szCs w:val="24"/>
        </w:rPr>
        <w:t xml:space="preserve"> 9 томских студентов, получивших ценные призы);</w:t>
      </w:r>
      <w:proofErr w:type="gramEnd"/>
    </w:p>
    <w:p w14:paraId="169E97B4" w14:textId="107C6414"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hAnsi="PT Astra Serif" w:cstheme="minorBidi"/>
          <w:sz w:val="24"/>
          <w:szCs w:val="24"/>
        </w:rPr>
        <w:lastRenderedPageBreak/>
        <w:t>–</w:t>
      </w:r>
      <w:r w:rsidRPr="00EA2FEC">
        <w:rPr>
          <w:rFonts w:ascii="PT Astra Serif" w:hAnsi="PT Astra Serif"/>
          <w:sz w:val="24"/>
          <w:szCs w:val="24"/>
        </w:rPr>
        <w:t> </w:t>
      </w:r>
      <w:r w:rsidRPr="00EA2FEC">
        <w:rPr>
          <w:rFonts w:ascii="PT Astra Serif" w:eastAsia="Calibri" w:hAnsi="PT Astra Serif"/>
          <w:sz w:val="24"/>
          <w:szCs w:val="24"/>
        </w:rPr>
        <w:t>проект «Больше, чем путешествие» президентской платформы «Россия – страна возможностей» (более 3</w:t>
      </w:r>
      <w:r w:rsidR="00407280" w:rsidRPr="00EA2FEC">
        <w:rPr>
          <w:rFonts w:ascii="PT Astra Serif" w:eastAsia="Calibri" w:hAnsi="PT Astra Serif"/>
          <w:sz w:val="24"/>
          <w:szCs w:val="24"/>
        </w:rPr>
        <w:t> </w:t>
      </w:r>
      <w:r w:rsidRPr="00EA2FEC">
        <w:rPr>
          <w:rFonts w:ascii="PT Astra Serif" w:eastAsia="Calibri" w:hAnsi="PT Astra Serif"/>
          <w:sz w:val="24"/>
          <w:szCs w:val="24"/>
        </w:rPr>
        <w:t>000 участников);</w:t>
      </w:r>
    </w:p>
    <w:p w14:paraId="5D2E9F64" w14:textId="29D860E7" w:rsidR="00FE14C5" w:rsidRPr="00EA2FEC" w:rsidRDefault="00FE14C5" w:rsidP="00024BE5">
      <w:pPr>
        <w:tabs>
          <w:tab w:val="left" w:pos="4962"/>
        </w:tabs>
        <w:spacing w:after="0" w:line="240" w:lineRule="auto"/>
        <w:ind w:firstLine="709"/>
        <w:jc w:val="both"/>
        <w:rPr>
          <w:rFonts w:ascii="PT Astra Serif" w:eastAsia="Calibri" w:hAnsi="PT Astra Serif"/>
          <w:sz w:val="24"/>
          <w:szCs w:val="24"/>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Calibri" w:hAnsi="PT Astra Serif"/>
          <w:sz w:val="24"/>
          <w:szCs w:val="24"/>
        </w:rPr>
        <w:t>программ</w:t>
      </w:r>
      <w:r w:rsidR="005B4FEA" w:rsidRPr="00EA2FEC">
        <w:rPr>
          <w:rFonts w:ascii="PT Astra Serif" w:eastAsia="Calibri" w:hAnsi="PT Astra Serif"/>
          <w:sz w:val="24"/>
          <w:szCs w:val="24"/>
        </w:rPr>
        <w:t>а</w:t>
      </w:r>
      <w:r w:rsidRPr="00EA2FEC">
        <w:rPr>
          <w:rFonts w:ascii="PT Astra Serif" w:eastAsia="Calibri" w:hAnsi="PT Astra Serif"/>
          <w:sz w:val="24"/>
          <w:szCs w:val="24"/>
        </w:rPr>
        <w:t xml:space="preserve"> развития «Другое дело» президентской платформы «Россия – страна возможностей» (более 300 участников).</w:t>
      </w:r>
    </w:p>
    <w:p w14:paraId="60A5B8B6" w14:textId="4AA12877"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2024 году в Томской области реализован цикл мероприятий по выявлению и поддержке лучших научно-образовательных и инновационных практик региона с учетом приоритетов социально-экономического развития Томской области, в том числе мероприятий государственной программы «Развитие инновационной деятельности и науки в Томской области»:</w:t>
      </w:r>
      <w:r w:rsidR="00D57FD7" w:rsidRPr="00EA2FEC">
        <w:rPr>
          <w:rFonts w:ascii="PT Astra Serif" w:eastAsia="Calibri" w:hAnsi="PT Astra Serif"/>
          <w:sz w:val="24"/>
          <w:szCs w:val="24"/>
        </w:rPr>
        <w:t xml:space="preserve"> </w:t>
      </w:r>
    </w:p>
    <w:p w14:paraId="50AC01D9" w14:textId="0567DAC2" w:rsidR="00FE14C5" w:rsidRPr="00EA2FEC" w:rsidRDefault="00FE14C5" w:rsidP="00024BE5">
      <w:pPr>
        <w:spacing w:after="0" w:line="240" w:lineRule="auto"/>
        <w:ind w:firstLine="709"/>
        <w:contextualSpacing/>
        <w:jc w:val="both"/>
        <w:rPr>
          <w:rFonts w:ascii="PT Astra Serif" w:eastAsia="Calibri" w:hAnsi="PT Astra Serif"/>
          <w:sz w:val="24"/>
          <w:szCs w:val="24"/>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Calibri" w:hAnsi="PT Astra Serif"/>
          <w:sz w:val="24"/>
          <w:szCs w:val="24"/>
        </w:rPr>
        <w:t>конкурс на соискание премий Томской области в сфере образования, науки, здравоохранения и культуры (184 премии по 16 номинациям на общую сумму 6</w:t>
      </w:r>
      <w:r w:rsidR="00407280" w:rsidRPr="00EA2FEC">
        <w:rPr>
          <w:rFonts w:ascii="PT Astra Serif" w:eastAsia="Calibri" w:hAnsi="PT Astra Serif"/>
          <w:sz w:val="24"/>
          <w:szCs w:val="24"/>
        </w:rPr>
        <w:t> </w:t>
      </w:r>
      <w:r w:rsidRPr="00EA2FEC">
        <w:rPr>
          <w:rFonts w:ascii="PT Astra Serif" w:eastAsia="Calibri" w:hAnsi="PT Astra Serif"/>
          <w:sz w:val="24"/>
          <w:szCs w:val="24"/>
        </w:rPr>
        <w:t>690</w:t>
      </w:r>
      <w:r w:rsidR="00407280" w:rsidRPr="00EA2FEC">
        <w:rPr>
          <w:rFonts w:ascii="PT Astra Serif" w:eastAsia="Calibri" w:hAnsi="PT Astra Serif"/>
          <w:sz w:val="24"/>
          <w:szCs w:val="24"/>
        </w:rPr>
        <w:t> </w:t>
      </w:r>
      <w:r w:rsidRPr="00EA2FEC">
        <w:rPr>
          <w:rFonts w:ascii="PT Astra Serif" w:eastAsia="Calibri" w:hAnsi="PT Astra Serif"/>
          <w:sz w:val="24"/>
          <w:szCs w:val="24"/>
        </w:rPr>
        <w:t>тыс.</w:t>
      </w:r>
      <w:r w:rsidR="003465CD" w:rsidRPr="00EA2FEC">
        <w:rPr>
          <w:rFonts w:ascii="PT Astra Serif" w:eastAsia="Calibri" w:hAnsi="PT Astra Serif"/>
          <w:sz w:val="24"/>
          <w:szCs w:val="24"/>
        </w:rPr>
        <w:t> </w:t>
      </w:r>
      <w:r w:rsidRPr="00EA2FEC">
        <w:rPr>
          <w:rFonts w:ascii="PT Astra Serif" w:eastAsia="Calibri" w:hAnsi="PT Astra Serif"/>
          <w:sz w:val="24"/>
          <w:szCs w:val="24"/>
        </w:rPr>
        <w:t>руб</w:t>
      </w:r>
      <w:r w:rsidR="003465CD" w:rsidRPr="00EA2FEC">
        <w:rPr>
          <w:rFonts w:ascii="PT Astra Serif" w:eastAsia="Calibri" w:hAnsi="PT Astra Serif"/>
          <w:sz w:val="24"/>
          <w:szCs w:val="24"/>
        </w:rPr>
        <w:t>лей</w:t>
      </w:r>
      <w:r w:rsidRPr="00EA2FEC">
        <w:rPr>
          <w:rFonts w:ascii="PT Astra Serif" w:eastAsia="Calibri" w:hAnsi="PT Astra Serif"/>
          <w:sz w:val="24"/>
          <w:szCs w:val="24"/>
        </w:rPr>
        <w:t xml:space="preserve">, более 500 соискателей); </w:t>
      </w:r>
    </w:p>
    <w:p w14:paraId="3840C520" w14:textId="14D721DB" w:rsidR="00FE14C5" w:rsidRPr="00EA2FEC" w:rsidRDefault="00FE14C5" w:rsidP="00024BE5">
      <w:pPr>
        <w:spacing w:after="0" w:line="240" w:lineRule="auto"/>
        <w:ind w:firstLine="709"/>
        <w:contextualSpacing/>
        <w:jc w:val="both"/>
        <w:rPr>
          <w:rFonts w:ascii="PT Astra Serif" w:eastAsia="Calibri" w:hAnsi="PT Astra Serif"/>
          <w:sz w:val="24"/>
          <w:szCs w:val="24"/>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Calibri" w:hAnsi="PT Astra Serif"/>
          <w:sz w:val="24"/>
          <w:szCs w:val="24"/>
        </w:rPr>
        <w:t>конкурс на соискание премий Администрации Томской области «Профессор года» (12 премий по 100 тыс.</w:t>
      </w:r>
      <w:r w:rsidR="00CB275A" w:rsidRPr="00EA2FEC">
        <w:rPr>
          <w:rFonts w:ascii="PT Astra Serif" w:eastAsia="Calibri" w:hAnsi="PT Astra Serif"/>
          <w:sz w:val="24"/>
          <w:szCs w:val="24"/>
        </w:rPr>
        <w:t xml:space="preserve"> </w:t>
      </w:r>
      <w:r w:rsidRPr="00EA2FEC">
        <w:rPr>
          <w:rFonts w:ascii="PT Astra Serif" w:eastAsia="Calibri" w:hAnsi="PT Astra Serif"/>
          <w:sz w:val="24"/>
          <w:szCs w:val="24"/>
        </w:rPr>
        <w:t>руб</w:t>
      </w:r>
      <w:r w:rsidR="00CB275A" w:rsidRPr="00EA2FEC">
        <w:rPr>
          <w:rFonts w:ascii="PT Astra Serif" w:eastAsia="Calibri" w:hAnsi="PT Astra Serif"/>
          <w:sz w:val="24"/>
          <w:szCs w:val="24"/>
        </w:rPr>
        <w:t>лей</w:t>
      </w:r>
      <w:r w:rsidRPr="00EA2FEC">
        <w:rPr>
          <w:rFonts w:ascii="PT Astra Serif" w:eastAsia="Calibri" w:hAnsi="PT Astra Serif"/>
          <w:sz w:val="24"/>
          <w:szCs w:val="24"/>
        </w:rPr>
        <w:t>) и «Студент года» (25 премий по 31 520 руб</w:t>
      </w:r>
      <w:r w:rsidR="00CB275A" w:rsidRPr="00EA2FEC">
        <w:rPr>
          <w:rFonts w:ascii="PT Astra Serif" w:eastAsia="Calibri" w:hAnsi="PT Astra Serif"/>
          <w:sz w:val="24"/>
          <w:szCs w:val="24"/>
        </w:rPr>
        <w:t>лей</w:t>
      </w:r>
      <w:r w:rsidRPr="00EA2FEC">
        <w:rPr>
          <w:rFonts w:ascii="PT Astra Serif" w:eastAsia="Calibri" w:hAnsi="PT Astra Serif"/>
          <w:sz w:val="24"/>
          <w:szCs w:val="24"/>
        </w:rPr>
        <w:t>) (всего 69</w:t>
      </w:r>
      <w:r w:rsidR="00407280" w:rsidRPr="00EA2FEC">
        <w:rPr>
          <w:rFonts w:ascii="PT Astra Serif" w:eastAsia="Calibri" w:hAnsi="PT Astra Serif"/>
          <w:sz w:val="24"/>
          <w:szCs w:val="24"/>
        </w:rPr>
        <w:t> </w:t>
      </w:r>
      <w:r w:rsidRPr="00EA2FEC">
        <w:rPr>
          <w:rFonts w:ascii="PT Astra Serif" w:eastAsia="Calibri" w:hAnsi="PT Astra Serif"/>
          <w:sz w:val="24"/>
          <w:szCs w:val="24"/>
        </w:rPr>
        <w:t xml:space="preserve">соискателей на 37 премий); </w:t>
      </w:r>
    </w:p>
    <w:p w14:paraId="4803B6CE" w14:textId="0164FC62" w:rsidR="00FE14C5" w:rsidRPr="00EA2FEC" w:rsidRDefault="00FE14C5" w:rsidP="00024BE5">
      <w:pPr>
        <w:spacing w:after="0" w:line="240" w:lineRule="auto"/>
        <w:ind w:firstLine="709"/>
        <w:contextualSpacing/>
        <w:jc w:val="both"/>
        <w:rPr>
          <w:rFonts w:ascii="PT Astra Serif" w:eastAsia="Calibri" w:hAnsi="PT Astra Serif"/>
          <w:sz w:val="24"/>
          <w:szCs w:val="24"/>
        </w:rPr>
      </w:pPr>
      <w:r w:rsidRPr="00EA2FEC">
        <w:rPr>
          <w:rFonts w:ascii="PT Astra Serif" w:hAnsi="PT Astra Serif" w:cstheme="minorBidi"/>
          <w:sz w:val="24"/>
          <w:szCs w:val="24"/>
        </w:rPr>
        <w:t>–</w:t>
      </w:r>
      <w:r w:rsidRPr="00EA2FEC">
        <w:rPr>
          <w:rFonts w:ascii="PT Astra Serif" w:hAnsi="PT Astra Serif"/>
          <w:sz w:val="24"/>
          <w:szCs w:val="24"/>
        </w:rPr>
        <w:t> </w:t>
      </w:r>
      <w:r w:rsidRPr="00EA2FEC">
        <w:rPr>
          <w:rFonts w:ascii="PT Astra Serif" w:eastAsia="Calibri" w:hAnsi="PT Astra Serif"/>
          <w:sz w:val="24"/>
          <w:szCs w:val="24"/>
        </w:rPr>
        <w:t xml:space="preserve">конкурс проектов молодых ученых Томской области, целью которого является повышение научной, изобретательской и инновационной активности в сферах науки, образования и импортозамещения, выявления и эффективного использования интеллектуального потенциала для решения задач социально-экономического развития Томской области на основе применения высокотехнологичных решений. Из организаций ТНОК для участия в конкурсе в 2024 году поступило 63 заявки. Пятнадцать участников прошли в очный этап. По итогам конкурса из 15 участников, прошедших в очный этап, </w:t>
      </w:r>
      <w:proofErr w:type="gramStart"/>
      <w:r w:rsidRPr="00EA2FEC">
        <w:rPr>
          <w:rFonts w:ascii="PT Astra Serif" w:eastAsia="Calibri" w:hAnsi="PT Astra Serif"/>
          <w:sz w:val="24"/>
          <w:szCs w:val="24"/>
        </w:rPr>
        <w:t>признаны</w:t>
      </w:r>
      <w:proofErr w:type="gramEnd"/>
      <w:r w:rsidRPr="00EA2FEC">
        <w:rPr>
          <w:rFonts w:ascii="PT Astra Serif" w:eastAsia="Calibri" w:hAnsi="PT Astra Serif"/>
          <w:sz w:val="24"/>
          <w:szCs w:val="24"/>
        </w:rPr>
        <w:t xml:space="preserve"> победителями 6 человек. Победителям вручены сертификаты на 300, 200 и 100</w:t>
      </w:r>
      <w:r w:rsidR="00003FF1" w:rsidRPr="00EA2FEC">
        <w:rPr>
          <w:rFonts w:ascii="PT Astra Serif" w:eastAsia="Calibri" w:hAnsi="PT Astra Serif"/>
          <w:sz w:val="24"/>
          <w:szCs w:val="24"/>
        </w:rPr>
        <w:t> </w:t>
      </w:r>
      <w:r w:rsidRPr="00EA2FEC">
        <w:rPr>
          <w:rFonts w:ascii="PT Astra Serif" w:eastAsia="Calibri" w:hAnsi="PT Astra Serif"/>
          <w:sz w:val="24"/>
          <w:szCs w:val="24"/>
        </w:rPr>
        <w:t>тыс.</w:t>
      </w:r>
      <w:r w:rsidR="00003FF1" w:rsidRPr="00EA2FEC">
        <w:rPr>
          <w:rFonts w:ascii="PT Astra Serif" w:eastAsia="Calibri" w:hAnsi="PT Astra Serif"/>
          <w:sz w:val="24"/>
          <w:szCs w:val="24"/>
        </w:rPr>
        <w:t> </w:t>
      </w:r>
      <w:r w:rsidRPr="00EA2FEC">
        <w:rPr>
          <w:rFonts w:ascii="PT Astra Serif" w:eastAsia="Calibri" w:hAnsi="PT Astra Serif"/>
          <w:sz w:val="24"/>
          <w:szCs w:val="24"/>
        </w:rPr>
        <w:t>руб</w:t>
      </w:r>
      <w:r w:rsidR="003465CD" w:rsidRPr="00EA2FEC">
        <w:rPr>
          <w:rFonts w:ascii="PT Astra Serif" w:eastAsia="Calibri" w:hAnsi="PT Astra Serif"/>
          <w:sz w:val="24"/>
          <w:szCs w:val="24"/>
        </w:rPr>
        <w:t>лей</w:t>
      </w:r>
      <w:r w:rsidRPr="00EA2FEC">
        <w:rPr>
          <w:rFonts w:ascii="PT Astra Serif" w:eastAsia="Calibri" w:hAnsi="PT Astra Serif"/>
          <w:sz w:val="24"/>
          <w:szCs w:val="24"/>
        </w:rPr>
        <w:t>.</w:t>
      </w:r>
    </w:p>
    <w:p w14:paraId="5188D63A" w14:textId="77777777" w:rsidR="00FE14C5" w:rsidRPr="00EA2FEC" w:rsidRDefault="00FE14C5" w:rsidP="00024BE5">
      <w:pPr>
        <w:spacing w:after="0" w:line="240" w:lineRule="auto"/>
        <w:ind w:firstLine="709"/>
        <w:contextualSpacing/>
        <w:jc w:val="both"/>
        <w:rPr>
          <w:rFonts w:ascii="PT Astra Serif" w:eastAsia="Calibri" w:hAnsi="PT Astra Serif"/>
          <w:sz w:val="24"/>
          <w:szCs w:val="24"/>
        </w:rPr>
      </w:pPr>
      <w:r w:rsidRPr="00EA2FEC">
        <w:rPr>
          <w:rFonts w:ascii="PT Astra Serif" w:eastAsia="Calibri" w:hAnsi="PT Astra Serif"/>
          <w:sz w:val="24"/>
          <w:szCs w:val="24"/>
        </w:rPr>
        <w:t>Анализ текущего состояния ТНОК и результатов реализуемых мер свидетельствует о том, что высокий научно-образовательный потенциал Томской области позволяет региону развиваться как центру притяжения талантов и как крупнейшему образовательному центру в Российской Федерации.</w:t>
      </w:r>
    </w:p>
    <w:p w14:paraId="098F3D4D" w14:textId="77777777" w:rsidR="00FE14C5" w:rsidRPr="00EA2FEC" w:rsidRDefault="00FE14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2024 году продолжена реализация проекта Администрации Томской области, томских университетов и Томского консорциума научных и научно-образовательных организаций по привлечению талантливых абитуриентов и студентов «Учись в Томске!». Прое</w:t>
      </w:r>
      <w:proofErr w:type="gramStart"/>
      <w:r w:rsidRPr="00EA2FEC">
        <w:rPr>
          <w:rFonts w:ascii="PT Astra Serif" w:eastAsia="Calibri" w:hAnsi="PT Astra Serif"/>
          <w:sz w:val="24"/>
          <w:szCs w:val="24"/>
        </w:rPr>
        <w:t>кт вкл</w:t>
      </w:r>
      <w:proofErr w:type="gramEnd"/>
      <w:r w:rsidRPr="00EA2FEC">
        <w:rPr>
          <w:rFonts w:ascii="PT Astra Serif" w:eastAsia="Calibri" w:hAnsi="PT Astra Serif"/>
          <w:sz w:val="24"/>
          <w:szCs w:val="24"/>
        </w:rPr>
        <w:t>ючает в себя регулярные образовательные миссии в районы Томской области, российские регионы и зарубежные страны, мероприятия в рамках форума молодых ученых U-NOVUS, подготовку информационных материалов.</w:t>
      </w:r>
    </w:p>
    <w:p w14:paraId="572F585C" w14:textId="77777777" w:rsidR="00FE14C5" w:rsidRPr="00EA2FEC" w:rsidRDefault="00FE14C5" w:rsidP="00024BE5">
      <w:pPr>
        <w:spacing w:after="0" w:line="240" w:lineRule="auto"/>
        <w:ind w:firstLine="567"/>
        <w:jc w:val="both"/>
        <w:rPr>
          <w:rFonts w:ascii="PT Astra Serif" w:eastAsia="Calibri" w:hAnsi="PT Astra Serif"/>
          <w:b/>
          <w:sz w:val="24"/>
          <w:szCs w:val="24"/>
          <w:shd w:val="clear" w:color="auto" w:fill="F2F2F2"/>
        </w:rPr>
      </w:pPr>
    </w:p>
    <w:p w14:paraId="4E5DB3C3" w14:textId="77777777" w:rsidR="00FE14C5" w:rsidRPr="00EA2FEC" w:rsidRDefault="00FE14C5" w:rsidP="00024BE5">
      <w:pPr>
        <w:spacing w:after="0" w:line="240" w:lineRule="auto"/>
        <w:jc w:val="both"/>
        <w:rPr>
          <w:rFonts w:ascii="PT Astra Serif" w:eastAsia="Calibri" w:hAnsi="PT Astra Serif"/>
          <w:b/>
          <w:sz w:val="24"/>
          <w:szCs w:val="24"/>
          <w:shd w:val="clear" w:color="auto" w:fill="F2F2F2"/>
        </w:rPr>
      </w:pPr>
      <w:r w:rsidRPr="00EA2FEC">
        <w:rPr>
          <w:rFonts w:ascii="PT Astra Serif" w:eastAsia="Calibri" w:hAnsi="PT Astra Serif"/>
          <w:b/>
          <w:sz w:val="24"/>
          <w:szCs w:val="24"/>
          <w:shd w:val="clear" w:color="auto" w:fill="F2F2F2"/>
        </w:rPr>
        <w:t>Перспективные задачи:</w:t>
      </w:r>
    </w:p>
    <w:p w14:paraId="7BC620B8" w14:textId="77777777" w:rsidR="00FE14C5" w:rsidRPr="00EA2FEC" w:rsidRDefault="00FE14C5" w:rsidP="00024BE5">
      <w:pPr>
        <w:tabs>
          <w:tab w:val="left" w:pos="4962"/>
        </w:tabs>
        <w:spacing w:after="0" w:line="240" w:lineRule="auto"/>
        <w:ind w:firstLine="567"/>
        <w:jc w:val="both"/>
        <w:rPr>
          <w:rFonts w:ascii="PT Astra Serif" w:eastAsia="Calibri" w:hAnsi="PT Astra Serif"/>
          <w:sz w:val="24"/>
          <w:szCs w:val="24"/>
        </w:rPr>
      </w:pPr>
      <w:r w:rsidRPr="00EA2FEC">
        <w:rPr>
          <w:rFonts w:ascii="PT Astra Serif" w:eastAsia="Calibri" w:hAnsi="PT Astra Serif"/>
          <w:sz w:val="24"/>
          <w:szCs w:val="24"/>
        </w:rPr>
        <w:t>1. Реализации проекта «Большой университет Томска» в целях формирования кадрового и научного потенциала для развития Томской области и Российской Федерации.</w:t>
      </w:r>
    </w:p>
    <w:p w14:paraId="7AE22DB9" w14:textId="77777777" w:rsidR="00FE14C5" w:rsidRPr="00EA2FEC" w:rsidRDefault="00FE14C5" w:rsidP="00024BE5">
      <w:pPr>
        <w:tabs>
          <w:tab w:val="left" w:pos="4962"/>
        </w:tabs>
        <w:spacing w:after="0" w:line="240" w:lineRule="auto"/>
        <w:ind w:firstLine="567"/>
        <w:jc w:val="both"/>
        <w:rPr>
          <w:rFonts w:ascii="PT Astra Serif" w:eastAsia="Calibri" w:hAnsi="PT Astra Serif"/>
          <w:sz w:val="24"/>
          <w:szCs w:val="24"/>
        </w:rPr>
      </w:pPr>
      <w:r w:rsidRPr="00EA2FEC">
        <w:rPr>
          <w:rFonts w:ascii="PT Astra Serif" w:eastAsia="Calibri" w:hAnsi="PT Astra Serif"/>
          <w:sz w:val="24"/>
          <w:szCs w:val="24"/>
        </w:rPr>
        <w:t>2. Привлечение талантливой молодежи в сферу исследований и разработок для обеспечения научно-технологического прогресса.</w:t>
      </w:r>
    </w:p>
    <w:p w14:paraId="52010E36" w14:textId="02148ADD" w:rsidR="00FE14C5" w:rsidRPr="00EA2FEC" w:rsidRDefault="00FE14C5" w:rsidP="00024BE5">
      <w:pPr>
        <w:tabs>
          <w:tab w:val="left" w:pos="4962"/>
        </w:tabs>
        <w:spacing w:after="0" w:line="240" w:lineRule="auto"/>
        <w:ind w:firstLine="567"/>
        <w:jc w:val="both"/>
        <w:rPr>
          <w:rFonts w:ascii="PT Astra Serif" w:eastAsia="Calibri" w:hAnsi="PT Astra Serif"/>
          <w:sz w:val="24"/>
          <w:szCs w:val="24"/>
        </w:rPr>
      </w:pPr>
      <w:r w:rsidRPr="00EA2FEC">
        <w:rPr>
          <w:rFonts w:ascii="PT Astra Serif" w:eastAsia="Calibri" w:hAnsi="PT Astra Serif"/>
          <w:sz w:val="24"/>
          <w:szCs w:val="24"/>
        </w:rPr>
        <w:t>3. Развитие программ переподготовки и повышения квалификации, помогающих специалистам приобрести новые навыки в условиях новой экономической реальности.</w:t>
      </w:r>
    </w:p>
    <w:p w14:paraId="0D8B1F23" w14:textId="77777777" w:rsidR="00FE14C5" w:rsidRPr="00EA2FEC" w:rsidRDefault="00FE14C5" w:rsidP="00024BE5">
      <w:pPr>
        <w:tabs>
          <w:tab w:val="left" w:pos="4962"/>
        </w:tabs>
        <w:spacing w:after="0" w:line="240" w:lineRule="auto"/>
        <w:ind w:firstLine="567"/>
        <w:jc w:val="both"/>
        <w:rPr>
          <w:rFonts w:ascii="PT Astra Serif" w:eastAsia="Calibri" w:hAnsi="PT Astra Serif"/>
          <w:sz w:val="24"/>
          <w:szCs w:val="24"/>
        </w:rPr>
      </w:pPr>
      <w:r w:rsidRPr="00EA2FEC">
        <w:rPr>
          <w:rFonts w:ascii="PT Astra Serif" w:eastAsia="Calibri" w:hAnsi="PT Astra Serif"/>
          <w:sz w:val="24"/>
          <w:szCs w:val="24"/>
        </w:rPr>
        <w:t xml:space="preserve">4. Выстраивание новых рынков образовательных услуг под воздействием внешней геополитической ситуации. </w:t>
      </w:r>
    </w:p>
    <w:p w14:paraId="04DEA5DA" w14:textId="77777777" w:rsidR="00485334" w:rsidRPr="00EA2FEC" w:rsidRDefault="00485334" w:rsidP="00B43414">
      <w:pPr>
        <w:pStyle w:val="af0"/>
      </w:pPr>
    </w:p>
    <w:p w14:paraId="6D0A39EF" w14:textId="77777777" w:rsidR="005B4FEA" w:rsidRPr="00EA2FEC" w:rsidRDefault="005B4FEA" w:rsidP="00B43414">
      <w:pPr>
        <w:pStyle w:val="af0"/>
      </w:pPr>
    </w:p>
    <w:p w14:paraId="3C5D729F" w14:textId="77777777" w:rsidR="005B4FEA" w:rsidRPr="00EA2FEC" w:rsidRDefault="005B4FEA" w:rsidP="00B43414">
      <w:pPr>
        <w:pStyle w:val="af0"/>
      </w:pPr>
    </w:p>
    <w:p w14:paraId="68030DB5" w14:textId="77777777" w:rsidR="005B4FEA" w:rsidRPr="00EA2FEC" w:rsidRDefault="005B4FEA" w:rsidP="00B43414">
      <w:pPr>
        <w:pStyle w:val="af0"/>
      </w:pPr>
    </w:p>
    <w:p w14:paraId="5831D1B0" w14:textId="77777777" w:rsidR="005B4FEA" w:rsidRPr="00EA2FEC" w:rsidRDefault="005B4FEA" w:rsidP="00B43414">
      <w:pPr>
        <w:pStyle w:val="af0"/>
      </w:pPr>
    </w:p>
    <w:p w14:paraId="0A462D39" w14:textId="77777777" w:rsidR="005B4FEA" w:rsidRPr="00EA2FEC" w:rsidRDefault="005B4FEA" w:rsidP="00B43414">
      <w:pPr>
        <w:pStyle w:val="af0"/>
      </w:pPr>
    </w:p>
    <w:p w14:paraId="4141A6D8" w14:textId="77777777" w:rsidR="005B4FEA" w:rsidRPr="00EA2FEC" w:rsidRDefault="005B4FEA" w:rsidP="00B43414">
      <w:pPr>
        <w:pStyle w:val="af0"/>
      </w:pPr>
    </w:p>
    <w:p w14:paraId="2178517E" w14:textId="77777777" w:rsidR="005A19FD" w:rsidRPr="00EA2FEC" w:rsidRDefault="005A19FD" w:rsidP="00024BE5">
      <w:pPr>
        <w:pStyle w:val="af0"/>
        <w:outlineLvl w:val="1"/>
      </w:pPr>
      <w:bookmarkStart w:id="24" w:name="_Toc196848019"/>
      <w:r w:rsidRPr="00EA2FEC">
        <w:lastRenderedPageBreak/>
        <w:t>3.3. Содействие развитию строительного комплекса, повышению качества жилищных условий, доступности жилья и качества городской среды</w:t>
      </w:r>
      <w:bookmarkEnd w:id="24"/>
    </w:p>
    <w:p w14:paraId="1FDB0254" w14:textId="77777777" w:rsidR="00B8272B" w:rsidRPr="00EA2FEC" w:rsidRDefault="00B8272B" w:rsidP="00024BE5">
      <w:pPr>
        <w:tabs>
          <w:tab w:val="left" w:pos="4962"/>
        </w:tabs>
        <w:spacing w:after="0" w:line="240" w:lineRule="auto"/>
        <w:jc w:val="both"/>
        <w:rPr>
          <w:rFonts w:ascii="PT Astra Serif" w:eastAsia="Times New Roman" w:hAnsi="PT Astra Serif"/>
          <w:b/>
          <w:sz w:val="24"/>
          <w:szCs w:val="24"/>
        </w:rPr>
      </w:pPr>
    </w:p>
    <w:p w14:paraId="2FF519CC" w14:textId="77777777" w:rsidR="005A19FD" w:rsidRPr="00EA2FEC" w:rsidRDefault="005A19FD" w:rsidP="00024BE5">
      <w:pPr>
        <w:shd w:val="clear" w:color="auto" w:fill="EAF1DD" w:themeFill="accent3" w:themeFillTint="33"/>
        <w:tabs>
          <w:tab w:val="left" w:pos="0"/>
        </w:tabs>
        <w:spacing w:after="0" w:line="240" w:lineRule="auto"/>
        <w:jc w:val="both"/>
        <w:rPr>
          <w:rFonts w:ascii="PT Astra Serif" w:eastAsia="Times New Roman" w:hAnsi="PT Astra Serif"/>
          <w:b/>
          <w:sz w:val="24"/>
          <w:szCs w:val="24"/>
        </w:rPr>
      </w:pPr>
      <w:r w:rsidRPr="00EA2FEC">
        <w:rPr>
          <w:rFonts w:ascii="PT Astra Serif" w:eastAsia="Times New Roman" w:hAnsi="PT Astra Serif"/>
          <w:b/>
          <w:sz w:val="24"/>
          <w:szCs w:val="24"/>
        </w:rPr>
        <w:t>Строительство</w:t>
      </w:r>
      <w:r w:rsidRPr="00EA2FEC">
        <w:rPr>
          <w:rStyle w:val="ab"/>
          <w:rFonts w:ascii="PT Astra Serif" w:eastAsia="Times New Roman" w:hAnsi="PT Astra Serif"/>
          <w:b/>
          <w:sz w:val="24"/>
          <w:szCs w:val="24"/>
        </w:rPr>
        <w:footnoteReference w:id="5"/>
      </w:r>
    </w:p>
    <w:p w14:paraId="68EB734F" w14:textId="77777777" w:rsidR="00856996" w:rsidRPr="00EA2FEC" w:rsidRDefault="00856996" w:rsidP="00024BE5">
      <w:pPr>
        <w:tabs>
          <w:tab w:val="left" w:pos="0"/>
        </w:tabs>
        <w:spacing w:after="0" w:line="240" w:lineRule="auto"/>
        <w:ind w:firstLine="709"/>
        <w:jc w:val="both"/>
        <w:rPr>
          <w:rFonts w:ascii="PT Astra Serif" w:eastAsia="Times New Roman" w:hAnsi="PT Astra Serif"/>
          <w:strike/>
          <w:sz w:val="24"/>
          <w:szCs w:val="24"/>
        </w:rPr>
      </w:pPr>
      <w:r w:rsidRPr="00EA2FEC">
        <w:rPr>
          <w:rFonts w:ascii="PT Astra Serif" w:eastAsia="Times New Roman" w:hAnsi="PT Astra Serif"/>
          <w:sz w:val="24"/>
          <w:szCs w:val="24"/>
        </w:rPr>
        <w:t>Строительная отрасль играет важную роль в экономическом развитии региона.</w:t>
      </w:r>
    </w:p>
    <w:p w14:paraId="2BB3937D" w14:textId="3D7F66ED" w:rsidR="00856996" w:rsidRPr="00EA2FEC" w:rsidRDefault="00856996" w:rsidP="00024BE5">
      <w:pPr>
        <w:tabs>
          <w:tab w:val="left" w:pos="0"/>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 xml:space="preserve">От строительной отрасли напрямую зависят решение жилищной проблемы, темпы обновления основных фондов, структурная перестройка промышленности, </w:t>
      </w:r>
      <w:proofErr w:type="gramStart"/>
      <w:r w:rsidRPr="00EA2FEC">
        <w:rPr>
          <w:rFonts w:ascii="PT Astra Serif" w:eastAsia="Times New Roman" w:hAnsi="PT Astra Serif"/>
          <w:sz w:val="24"/>
          <w:szCs w:val="24"/>
        </w:rPr>
        <w:t>и</w:t>
      </w:r>
      <w:proofErr w:type="gramEnd"/>
      <w:r w:rsidRPr="00EA2FEC">
        <w:rPr>
          <w:rFonts w:ascii="PT Astra Serif" w:eastAsia="Times New Roman" w:hAnsi="PT Astra Serif"/>
          <w:sz w:val="24"/>
          <w:szCs w:val="24"/>
        </w:rPr>
        <w:t xml:space="preserve"> в конечном счете успешность реорганизации всей экономики, поскольку она создает новые дополнительные рабочие места, позволяет дать импульс к развитию других отраслей, оживить ситуацию на рынке всех видов ресурсов, а также снизить социальную напряженность в обществе.</w:t>
      </w:r>
    </w:p>
    <w:p w14:paraId="232DEA91" w14:textId="3CA914F3" w:rsidR="00856996" w:rsidRPr="00EA2FEC" w:rsidRDefault="00856996" w:rsidP="00024BE5">
      <w:pPr>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 xml:space="preserve">По итогам 2024 года объем работ по виду деятельности «Строительство» составил 85,1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 xml:space="preserve">рублей, превысив показатель 2023 года в текущих ценах на 12,4%, в сопоставимых ценах ИФО – 101,0%. </w:t>
      </w:r>
    </w:p>
    <w:p w14:paraId="338C9372" w14:textId="19647931" w:rsidR="00856996" w:rsidRPr="00EA2FEC" w:rsidRDefault="00856996" w:rsidP="00024BE5">
      <w:pPr>
        <w:spacing w:after="0" w:line="240" w:lineRule="auto"/>
        <w:ind w:firstLine="709"/>
        <w:jc w:val="both"/>
        <w:rPr>
          <w:rFonts w:ascii="PT Astra Serif" w:hAnsi="PT Astra Serif"/>
          <w:strike/>
          <w:sz w:val="24"/>
          <w:szCs w:val="24"/>
          <w:lang w:eastAsia="ru-RU"/>
        </w:rPr>
      </w:pPr>
      <w:r w:rsidRPr="00EA2FEC">
        <w:rPr>
          <w:rFonts w:ascii="PT Astra Serif" w:eastAsia="Times New Roman" w:hAnsi="PT Astra Serif"/>
          <w:sz w:val="24"/>
          <w:szCs w:val="24"/>
        </w:rPr>
        <w:t xml:space="preserve">Основное влияние на формирование показателя оказало </w:t>
      </w:r>
      <w:r w:rsidRPr="00EA2FEC">
        <w:rPr>
          <w:rFonts w:ascii="PT Astra Serif" w:eastAsia="Times New Roman" w:hAnsi="PT Astra Serif" w:cs="Arial"/>
          <w:sz w:val="24"/>
          <w:szCs w:val="24"/>
          <w:lang w:eastAsia="ru-RU"/>
        </w:rPr>
        <w:t xml:space="preserve">увеличение объема работ строительных специализированных (ИФО </w:t>
      </w:r>
      <w:r w:rsidR="005B4FEA" w:rsidRPr="00EA2FEC">
        <w:rPr>
          <w:rFonts w:ascii="PT Astra Serif" w:hAnsi="PT Astra Serif"/>
          <w:bCs/>
          <w:sz w:val="24"/>
          <w:szCs w:val="24"/>
        </w:rPr>
        <w:t>–</w:t>
      </w:r>
      <w:r w:rsidRPr="00EA2FEC">
        <w:rPr>
          <w:rFonts w:ascii="PT Astra Serif" w:eastAsia="Times New Roman" w:hAnsi="PT Astra Serif" w:cs="Arial"/>
          <w:sz w:val="24"/>
          <w:szCs w:val="24"/>
          <w:lang w:eastAsia="ru-RU"/>
        </w:rPr>
        <w:t xml:space="preserve"> 230,6%), связанных с реализацией проекта </w:t>
      </w:r>
      <w:r w:rsidR="00EB49D6"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БРЕСТ</w:t>
      </w:r>
      <w:r w:rsidR="00EB49D6"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ОД-300</w:t>
      </w:r>
      <w:r w:rsidR="00EB49D6"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 xml:space="preserve"> в г. Северске</w:t>
      </w:r>
      <w:r w:rsidRPr="00EA2FEC">
        <w:rPr>
          <w:rFonts w:ascii="PT Astra Serif" w:eastAsia="Times New Roman" w:hAnsi="PT Astra Serif"/>
          <w:sz w:val="24"/>
          <w:szCs w:val="24"/>
        </w:rPr>
        <w:t>.</w:t>
      </w:r>
    </w:p>
    <w:p w14:paraId="33013CEE" w14:textId="2A23F4A3" w:rsidR="00856996" w:rsidRPr="00EA2FEC" w:rsidRDefault="00856996" w:rsidP="00024BE5">
      <w:pPr>
        <w:spacing w:after="0" w:line="240" w:lineRule="auto"/>
        <w:ind w:firstLine="709"/>
        <w:jc w:val="both"/>
        <w:rPr>
          <w:rFonts w:ascii="PT Astra Serif" w:eastAsia="Times New Roman" w:hAnsi="PT Astra Serif"/>
          <w:sz w:val="24"/>
          <w:szCs w:val="24"/>
        </w:rPr>
      </w:pPr>
      <w:r w:rsidRPr="00EA2FEC">
        <w:rPr>
          <w:rFonts w:ascii="PT Astra Serif" w:hAnsi="PT Astra Serif"/>
          <w:noProof/>
          <w:sz w:val="24"/>
          <w:szCs w:val="24"/>
          <w:lang w:eastAsia="ru-RU"/>
        </w:rPr>
        <w:drawing>
          <wp:anchor distT="0" distB="0" distL="114300" distR="114300" simplePos="0" relativeHeight="251659264" behindDoc="0" locked="0" layoutInCell="1" allowOverlap="1" wp14:anchorId="7C9D5181" wp14:editId="459FEF3D">
            <wp:simplePos x="0" y="0"/>
            <wp:positionH relativeFrom="column">
              <wp:posOffset>-40640</wp:posOffset>
            </wp:positionH>
            <wp:positionV relativeFrom="paragraph">
              <wp:posOffset>83820</wp:posOffset>
            </wp:positionV>
            <wp:extent cx="3146425" cy="2576830"/>
            <wp:effectExtent l="0" t="0" r="0" b="0"/>
            <wp:wrapSquare wrapText="bothSides"/>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14:sizeRelH relativeFrom="page">
              <wp14:pctWidth>0</wp14:pctWidth>
            </wp14:sizeRelH>
            <wp14:sizeRelV relativeFrom="page">
              <wp14:pctHeight>0</wp14:pctHeight>
            </wp14:sizeRelV>
          </wp:anchor>
        </w:drawing>
      </w:r>
      <w:r w:rsidRPr="00EA2FEC">
        <w:rPr>
          <w:rFonts w:ascii="PT Astra Serif" w:eastAsia="Times New Roman" w:hAnsi="PT Astra Serif"/>
          <w:sz w:val="24"/>
          <w:szCs w:val="24"/>
        </w:rPr>
        <w:t xml:space="preserve">Объем работ и услуг по крупным и средним организациям по виду деятельности «Строительство» в 2024 году составил 27,5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 xml:space="preserve">рублей, в сопоставимых ценах ИФО - 108,3% к аналогичному периоду прошлого года. </w:t>
      </w:r>
    </w:p>
    <w:p w14:paraId="518B38FF" w14:textId="69EA37DD" w:rsidR="00856996" w:rsidRPr="00EA2FEC" w:rsidRDefault="00856996" w:rsidP="00024BE5">
      <w:pPr>
        <w:tabs>
          <w:tab w:val="left" w:pos="4536"/>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В структуре строительных работ по крупным и средним организациям по итогам 2024 года преобладали строительство инженерных сооружений (доля в общем объеме работ составила 37,8%, в</w:t>
      </w:r>
      <w:r w:rsidR="00004885" w:rsidRPr="00EA2FEC">
        <w:rPr>
          <w:rFonts w:ascii="PT Astra Serif" w:eastAsia="Times New Roman" w:hAnsi="PT Astra Serif"/>
          <w:sz w:val="24"/>
          <w:szCs w:val="24"/>
        </w:rPr>
        <w:t> </w:t>
      </w:r>
      <w:r w:rsidRPr="00EA2FEC">
        <w:rPr>
          <w:rFonts w:ascii="PT Astra Serif" w:eastAsia="Times New Roman" w:hAnsi="PT Astra Serif"/>
          <w:sz w:val="24"/>
          <w:szCs w:val="24"/>
        </w:rPr>
        <w:t>2023</w:t>
      </w:r>
      <w:r w:rsidR="00004885" w:rsidRPr="00EA2FEC">
        <w:rPr>
          <w:rFonts w:ascii="PT Astra Serif" w:eastAsia="Times New Roman" w:hAnsi="PT Astra Serif"/>
          <w:sz w:val="24"/>
          <w:szCs w:val="24"/>
        </w:rPr>
        <w:t> </w:t>
      </w:r>
      <w:r w:rsidRPr="00EA2FEC">
        <w:rPr>
          <w:rFonts w:ascii="PT Astra Serif" w:eastAsia="Times New Roman" w:hAnsi="PT Astra Serif"/>
          <w:sz w:val="24"/>
          <w:szCs w:val="24"/>
        </w:rPr>
        <w:t xml:space="preserve">году – 49,6%) и работы строительные специализированные (доля – 32,8%, в 2023 году – 15,4%). </w:t>
      </w:r>
    </w:p>
    <w:p w14:paraId="23A9BFD8" w14:textId="77777777" w:rsidR="00147580" w:rsidRDefault="00147580" w:rsidP="00024BE5">
      <w:pPr>
        <w:tabs>
          <w:tab w:val="left" w:pos="0"/>
        </w:tabs>
        <w:spacing w:after="0" w:line="240" w:lineRule="auto"/>
        <w:rPr>
          <w:rFonts w:ascii="PT Astra Serif" w:eastAsia="Times New Roman" w:hAnsi="PT Astra Serif"/>
          <w:sz w:val="24"/>
          <w:szCs w:val="24"/>
        </w:rPr>
      </w:pPr>
    </w:p>
    <w:p w14:paraId="15A1C7BC" w14:textId="77777777" w:rsidR="00EC7BD0" w:rsidRPr="00EA2FEC" w:rsidRDefault="00EC7BD0" w:rsidP="00024BE5">
      <w:pPr>
        <w:tabs>
          <w:tab w:val="left" w:pos="0"/>
        </w:tabs>
        <w:spacing w:after="0" w:line="240" w:lineRule="auto"/>
        <w:rPr>
          <w:rFonts w:ascii="PT Astra Serif" w:eastAsia="Times New Roman" w:hAnsi="PT Astra Serif"/>
          <w:sz w:val="24"/>
          <w:szCs w:val="24"/>
        </w:rPr>
      </w:pPr>
    </w:p>
    <w:p w14:paraId="0E63860C" w14:textId="4EEAF6A6" w:rsidR="00856996" w:rsidRPr="00EA2FEC" w:rsidRDefault="00856996" w:rsidP="00024BE5">
      <w:pPr>
        <w:tabs>
          <w:tab w:val="left" w:pos="0"/>
        </w:tabs>
        <w:spacing w:after="0" w:line="240" w:lineRule="auto"/>
        <w:rPr>
          <w:rFonts w:ascii="PT Astra Serif" w:eastAsia="Times New Roman" w:hAnsi="PT Astra Serif"/>
          <w:sz w:val="24"/>
          <w:szCs w:val="24"/>
        </w:rPr>
      </w:pPr>
      <w:r w:rsidRPr="00EA2FEC">
        <w:rPr>
          <w:rFonts w:ascii="PT Astra Serif" w:eastAsia="Times New Roman" w:hAnsi="PT Astra Serif"/>
          <w:sz w:val="24"/>
          <w:szCs w:val="24"/>
        </w:rPr>
        <w:t xml:space="preserve">Рисунок </w:t>
      </w:r>
      <w:r w:rsidR="002B14EA" w:rsidRPr="00EA2FEC">
        <w:rPr>
          <w:rFonts w:ascii="PT Astra Serif" w:eastAsia="Times New Roman" w:hAnsi="PT Astra Serif"/>
          <w:sz w:val="24"/>
          <w:szCs w:val="24"/>
        </w:rPr>
        <w:t>10</w:t>
      </w:r>
      <w:r w:rsidRPr="00EA2FEC">
        <w:rPr>
          <w:rFonts w:ascii="PT Astra Serif" w:eastAsia="Times New Roman" w:hAnsi="PT Astra Serif"/>
          <w:sz w:val="24"/>
          <w:szCs w:val="24"/>
        </w:rPr>
        <w:t xml:space="preserve"> </w:t>
      </w:r>
      <w:r w:rsidRPr="00EA2FEC">
        <w:rPr>
          <w:rFonts w:ascii="PT Astra Serif" w:hAnsi="PT Astra Serif" w:cstheme="minorBidi"/>
          <w:sz w:val="24"/>
          <w:szCs w:val="24"/>
        </w:rPr>
        <w:t>–</w:t>
      </w:r>
      <w:r w:rsidRPr="00EA2FEC">
        <w:rPr>
          <w:rFonts w:ascii="PT Astra Serif" w:eastAsia="Times New Roman" w:hAnsi="PT Astra Serif"/>
          <w:sz w:val="24"/>
          <w:szCs w:val="24"/>
        </w:rPr>
        <w:t xml:space="preserve"> Структура строительных работ</w:t>
      </w:r>
      <w:r w:rsidRPr="00EA2FEC">
        <w:rPr>
          <w:rFonts w:ascii="PT Astra Serif" w:eastAsia="Times New Roman" w:hAnsi="PT Astra Serif"/>
          <w:sz w:val="24"/>
          <w:szCs w:val="24"/>
        </w:rPr>
        <w:br/>
        <w:t>по крупным и средним организациям</w:t>
      </w:r>
    </w:p>
    <w:p w14:paraId="760D1CDB" w14:textId="77777777" w:rsidR="008D5C55" w:rsidRPr="00EA2FEC" w:rsidRDefault="008D5C55" w:rsidP="00024BE5">
      <w:pPr>
        <w:tabs>
          <w:tab w:val="left" w:pos="0"/>
        </w:tabs>
        <w:spacing w:after="0" w:line="240" w:lineRule="auto"/>
        <w:ind w:firstLine="709"/>
        <w:jc w:val="right"/>
        <w:rPr>
          <w:rFonts w:ascii="PT Astra Serif" w:eastAsia="Times New Roman" w:hAnsi="PT Astra Serif"/>
          <w:sz w:val="24"/>
          <w:szCs w:val="24"/>
        </w:rPr>
      </w:pPr>
    </w:p>
    <w:p w14:paraId="1B1A34CE" w14:textId="65028B4F" w:rsidR="00856996" w:rsidRPr="00EA2FEC" w:rsidRDefault="00856996" w:rsidP="00024BE5">
      <w:pPr>
        <w:tabs>
          <w:tab w:val="left" w:pos="0"/>
        </w:tabs>
        <w:spacing w:after="0" w:line="240" w:lineRule="auto"/>
        <w:ind w:firstLine="709"/>
        <w:jc w:val="right"/>
        <w:rPr>
          <w:rFonts w:ascii="PT Astra Serif" w:eastAsia="Times New Roman" w:hAnsi="PT Astra Serif"/>
          <w:sz w:val="24"/>
          <w:szCs w:val="24"/>
        </w:rPr>
      </w:pPr>
      <w:r w:rsidRPr="00EA2FEC">
        <w:rPr>
          <w:rFonts w:ascii="PT Astra Serif" w:eastAsia="Times New Roman" w:hAnsi="PT Astra Serif"/>
          <w:sz w:val="24"/>
          <w:szCs w:val="24"/>
        </w:rPr>
        <w:t xml:space="preserve">Таблица </w:t>
      </w:r>
      <w:r w:rsidR="006156C2" w:rsidRPr="00EA2FEC">
        <w:rPr>
          <w:rFonts w:ascii="PT Astra Serif" w:eastAsia="Times New Roman" w:hAnsi="PT Astra Serif"/>
          <w:sz w:val="24"/>
          <w:szCs w:val="24"/>
        </w:rPr>
        <w:t>10</w:t>
      </w:r>
    </w:p>
    <w:p w14:paraId="3498A76C" w14:textId="77777777" w:rsidR="002B14EA" w:rsidRPr="00EA2FEC" w:rsidRDefault="00856996" w:rsidP="00024BE5">
      <w:pPr>
        <w:tabs>
          <w:tab w:val="left" w:pos="0"/>
        </w:tabs>
        <w:spacing w:after="0" w:line="240" w:lineRule="auto"/>
        <w:jc w:val="center"/>
        <w:rPr>
          <w:rFonts w:ascii="PT Astra Serif" w:eastAsia="Times New Roman" w:hAnsi="PT Astra Serif"/>
          <w:bCs/>
          <w:sz w:val="24"/>
          <w:szCs w:val="24"/>
        </w:rPr>
      </w:pPr>
      <w:r w:rsidRPr="00EA2FEC">
        <w:rPr>
          <w:rFonts w:ascii="PT Astra Serif" w:eastAsia="Times New Roman" w:hAnsi="PT Astra Serif"/>
          <w:bCs/>
          <w:sz w:val="24"/>
          <w:szCs w:val="24"/>
        </w:rPr>
        <w:t>Объем работ, выполненных по виду деятельности «Строительство»</w:t>
      </w:r>
    </w:p>
    <w:p w14:paraId="57689063" w14:textId="297A5830" w:rsidR="00856996" w:rsidRPr="00EA2FEC" w:rsidRDefault="002B14EA" w:rsidP="00024BE5">
      <w:pPr>
        <w:tabs>
          <w:tab w:val="left" w:pos="0"/>
        </w:tabs>
        <w:spacing w:after="0" w:line="240" w:lineRule="auto"/>
        <w:jc w:val="center"/>
        <w:rPr>
          <w:rFonts w:ascii="PT Astra Serif" w:eastAsia="Times New Roman" w:hAnsi="PT Astra Serif"/>
          <w:bCs/>
          <w:sz w:val="24"/>
          <w:szCs w:val="24"/>
        </w:rPr>
      </w:pPr>
      <w:r w:rsidRPr="00EA2FEC">
        <w:rPr>
          <w:rFonts w:ascii="PT Astra Serif" w:eastAsia="Times New Roman" w:hAnsi="PT Astra Serif"/>
          <w:bCs/>
          <w:sz w:val="24"/>
          <w:szCs w:val="24"/>
        </w:rPr>
        <w:t xml:space="preserve">(в </w:t>
      </w:r>
      <w:r w:rsidR="00B72E86" w:rsidRPr="00EA2FEC">
        <w:rPr>
          <w:rFonts w:ascii="PT Astra Serif" w:eastAsia="Times New Roman" w:hAnsi="PT Astra Serif"/>
          <w:bCs/>
          <w:sz w:val="24"/>
          <w:szCs w:val="24"/>
        </w:rPr>
        <w:t xml:space="preserve">млрд. </w:t>
      </w:r>
      <w:r w:rsidR="00856996" w:rsidRPr="00EA2FEC">
        <w:rPr>
          <w:rFonts w:ascii="PT Astra Serif" w:eastAsia="Times New Roman" w:hAnsi="PT Astra Serif"/>
          <w:bCs/>
          <w:sz w:val="24"/>
          <w:szCs w:val="24"/>
        </w:rPr>
        <w:t>рублей</w:t>
      </w:r>
      <w:r w:rsidRPr="00EA2FEC">
        <w:rPr>
          <w:rFonts w:ascii="PT Astra Serif" w:eastAsia="Times New Roman" w:hAnsi="PT Astra Serif"/>
          <w:bCs/>
          <w:sz w:val="24"/>
          <w:szCs w:val="24"/>
        </w:rPr>
        <w:t>)</w:t>
      </w:r>
    </w:p>
    <w:p w14:paraId="6177FFBA" w14:textId="77777777" w:rsidR="00856996" w:rsidRPr="00EA2FEC" w:rsidRDefault="00856996" w:rsidP="00024BE5">
      <w:pPr>
        <w:tabs>
          <w:tab w:val="left" w:pos="0"/>
        </w:tabs>
        <w:spacing w:after="0" w:line="240" w:lineRule="auto"/>
        <w:jc w:val="center"/>
        <w:rPr>
          <w:rFonts w:ascii="PT Astra Serif" w:eastAsia="Times New Roman" w:hAnsi="PT Astra Serif"/>
          <w:bCs/>
          <w:sz w:val="24"/>
          <w:szCs w:val="24"/>
        </w:rPr>
      </w:pPr>
    </w:p>
    <w:tbl>
      <w:tblPr>
        <w:tblpPr w:leftFromText="181" w:rightFromText="181" w:bottomFromText="200" w:vertAnchor="text" w:horzAnchor="margin" w:tblpXSpec="center" w:tblpY="118"/>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2"/>
        <w:gridCol w:w="1274"/>
        <w:gridCol w:w="1275"/>
        <w:gridCol w:w="1275"/>
      </w:tblGrid>
      <w:tr w:rsidR="00856996" w:rsidRPr="00EA2FEC" w14:paraId="1CECCBF6" w14:textId="77777777" w:rsidTr="00004885">
        <w:trPr>
          <w:trHeight w:val="423"/>
        </w:trPr>
        <w:tc>
          <w:tcPr>
            <w:tcW w:w="5782" w:type="dxa"/>
            <w:vMerge w:val="restart"/>
            <w:tcBorders>
              <w:top w:val="single" w:sz="4" w:space="0" w:color="auto"/>
              <w:left w:val="single" w:sz="4" w:space="0" w:color="auto"/>
              <w:bottom w:val="single" w:sz="4" w:space="0" w:color="auto"/>
              <w:right w:val="single" w:sz="4" w:space="0" w:color="auto"/>
            </w:tcBorders>
            <w:vAlign w:val="center"/>
            <w:hideMark/>
          </w:tcPr>
          <w:p w14:paraId="539A73A3" w14:textId="74764A14" w:rsidR="00856996" w:rsidRPr="00EA2FEC" w:rsidRDefault="00856996" w:rsidP="00024BE5">
            <w:pPr>
              <w:tabs>
                <w:tab w:val="left" w:pos="0"/>
              </w:tabs>
              <w:spacing w:after="0" w:line="240" w:lineRule="auto"/>
              <w:rPr>
                <w:rFonts w:ascii="PT Astra Serif" w:eastAsia="Times New Roman" w:hAnsi="PT Astra Serif"/>
                <w:sz w:val="24"/>
                <w:szCs w:val="24"/>
              </w:rPr>
            </w:pPr>
            <w:r w:rsidRPr="00EA2FEC">
              <w:rPr>
                <w:rFonts w:ascii="PT Astra Serif" w:eastAsia="Times New Roman" w:hAnsi="PT Astra Serif"/>
                <w:sz w:val="24"/>
                <w:szCs w:val="24"/>
              </w:rPr>
              <w:t xml:space="preserve">Объем работ, выполненных по виду деятельности «Строительство»,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рублей</w:t>
            </w:r>
          </w:p>
        </w:tc>
        <w:tc>
          <w:tcPr>
            <w:tcW w:w="1274" w:type="dxa"/>
            <w:tcBorders>
              <w:top w:val="single" w:sz="4" w:space="0" w:color="auto"/>
              <w:left w:val="single" w:sz="4" w:space="0" w:color="auto"/>
              <w:bottom w:val="single" w:sz="4" w:space="0" w:color="auto"/>
              <w:right w:val="single" w:sz="4" w:space="0" w:color="auto"/>
            </w:tcBorders>
            <w:noWrap/>
            <w:vAlign w:val="center"/>
            <w:hideMark/>
          </w:tcPr>
          <w:p w14:paraId="675311B9" w14:textId="77777777" w:rsidR="00856996" w:rsidRPr="00EA2FEC" w:rsidRDefault="00856996" w:rsidP="00024BE5">
            <w:pPr>
              <w:tabs>
                <w:tab w:val="left" w:pos="0"/>
              </w:tabs>
              <w:spacing w:after="0" w:line="240" w:lineRule="auto"/>
              <w:jc w:val="center"/>
              <w:rPr>
                <w:rFonts w:ascii="PT Astra Serif" w:eastAsia="Times New Roman" w:hAnsi="PT Astra Serif"/>
                <w:sz w:val="24"/>
                <w:szCs w:val="24"/>
              </w:rPr>
            </w:pPr>
            <w:r w:rsidRPr="00EA2FEC">
              <w:rPr>
                <w:rFonts w:ascii="PT Astra Serif" w:eastAsia="Times New Roman" w:hAnsi="PT Astra Serif"/>
                <w:sz w:val="24"/>
                <w:szCs w:val="24"/>
              </w:rPr>
              <w:t>2022 год</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8DBDA6B" w14:textId="77777777" w:rsidR="00856996" w:rsidRPr="00EA2FEC" w:rsidRDefault="00856996" w:rsidP="00024BE5">
            <w:pPr>
              <w:tabs>
                <w:tab w:val="left" w:pos="0"/>
              </w:tabs>
              <w:spacing w:after="0" w:line="240" w:lineRule="auto"/>
              <w:jc w:val="center"/>
              <w:rPr>
                <w:rFonts w:ascii="PT Astra Serif" w:eastAsia="Times New Roman" w:hAnsi="PT Astra Serif"/>
                <w:sz w:val="24"/>
                <w:szCs w:val="24"/>
              </w:rPr>
            </w:pPr>
            <w:r w:rsidRPr="00EA2FEC">
              <w:rPr>
                <w:rFonts w:ascii="PT Astra Serif" w:eastAsia="Times New Roman" w:hAnsi="PT Astra Serif"/>
                <w:sz w:val="24"/>
                <w:szCs w:val="24"/>
              </w:rPr>
              <w:t xml:space="preserve">2023 год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5573083" w14:textId="77777777" w:rsidR="00856996" w:rsidRPr="00EA2FEC" w:rsidRDefault="00856996" w:rsidP="00024BE5">
            <w:pPr>
              <w:tabs>
                <w:tab w:val="left" w:pos="0"/>
              </w:tabs>
              <w:spacing w:after="0" w:line="240" w:lineRule="auto"/>
              <w:jc w:val="center"/>
              <w:rPr>
                <w:rFonts w:ascii="PT Astra Serif" w:eastAsia="Times New Roman" w:hAnsi="PT Astra Serif"/>
                <w:sz w:val="24"/>
                <w:szCs w:val="24"/>
              </w:rPr>
            </w:pPr>
            <w:r w:rsidRPr="00EA2FEC">
              <w:rPr>
                <w:rFonts w:ascii="PT Astra Serif" w:eastAsia="Times New Roman" w:hAnsi="PT Astra Serif"/>
                <w:sz w:val="24"/>
                <w:szCs w:val="24"/>
              </w:rPr>
              <w:t>2024 год</w:t>
            </w:r>
          </w:p>
        </w:tc>
      </w:tr>
      <w:tr w:rsidR="00856996" w:rsidRPr="00EA2FEC" w14:paraId="4C94ED23" w14:textId="77777777" w:rsidTr="00004885">
        <w:trPr>
          <w:trHeight w:val="540"/>
        </w:trPr>
        <w:tc>
          <w:tcPr>
            <w:tcW w:w="5782" w:type="dxa"/>
            <w:vMerge/>
            <w:tcBorders>
              <w:top w:val="single" w:sz="4" w:space="0" w:color="auto"/>
              <w:left w:val="single" w:sz="4" w:space="0" w:color="auto"/>
              <w:bottom w:val="single" w:sz="4" w:space="0" w:color="auto"/>
              <w:right w:val="single" w:sz="4" w:space="0" w:color="auto"/>
            </w:tcBorders>
            <w:vAlign w:val="center"/>
            <w:hideMark/>
          </w:tcPr>
          <w:p w14:paraId="435962F3" w14:textId="77777777" w:rsidR="00856996" w:rsidRPr="00EA2FEC" w:rsidRDefault="00856996" w:rsidP="00024BE5">
            <w:pPr>
              <w:spacing w:after="0" w:line="240" w:lineRule="auto"/>
              <w:rPr>
                <w:rFonts w:ascii="PT Astra Serif" w:eastAsia="Times New Roman" w:hAnsi="PT Astra Serif"/>
                <w:sz w:val="24"/>
                <w:szCs w:val="24"/>
              </w:rPr>
            </w:pPr>
          </w:p>
        </w:tc>
        <w:tc>
          <w:tcPr>
            <w:tcW w:w="1274" w:type="dxa"/>
            <w:tcBorders>
              <w:top w:val="single" w:sz="4" w:space="0" w:color="auto"/>
              <w:left w:val="single" w:sz="4" w:space="0" w:color="auto"/>
              <w:bottom w:val="single" w:sz="4" w:space="0" w:color="auto"/>
              <w:right w:val="single" w:sz="4" w:space="0" w:color="auto"/>
            </w:tcBorders>
            <w:noWrap/>
            <w:vAlign w:val="center"/>
            <w:hideMark/>
          </w:tcPr>
          <w:p w14:paraId="5735E229" w14:textId="77777777" w:rsidR="00856996" w:rsidRPr="00EA2FEC" w:rsidRDefault="00856996" w:rsidP="00024BE5">
            <w:pPr>
              <w:tabs>
                <w:tab w:val="left" w:pos="0"/>
              </w:tabs>
              <w:spacing w:after="0" w:line="240" w:lineRule="auto"/>
              <w:jc w:val="center"/>
              <w:rPr>
                <w:rFonts w:ascii="PT Astra Serif" w:eastAsia="Times New Roman" w:hAnsi="PT Astra Serif"/>
                <w:sz w:val="24"/>
                <w:szCs w:val="24"/>
              </w:rPr>
            </w:pPr>
            <w:r w:rsidRPr="00EA2FEC">
              <w:rPr>
                <w:rFonts w:ascii="PT Astra Serif" w:eastAsia="Times New Roman" w:hAnsi="PT Astra Serif"/>
                <w:sz w:val="24"/>
                <w:szCs w:val="24"/>
              </w:rPr>
              <w:t>69,9</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9322F96" w14:textId="77777777" w:rsidR="00856996" w:rsidRPr="00EA2FEC" w:rsidRDefault="00856996" w:rsidP="00024BE5">
            <w:pPr>
              <w:tabs>
                <w:tab w:val="left" w:pos="0"/>
              </w:tabs>
              <w:spacing w:after="0" w:line="240" w:lineRule="auto"/>
              <w:ind w:firstLine="17"/>
              <w:jc w:val="center"/>
              <w:rPr>
                <w:rFonts w:ascii="PT Astra Serif" w:eastAsia="Times New Roman" w:hAnsi="PT Astra Serif"/>
                <w:sz w:val="24"/>
                <w:szCs w:val="24"/>
              </w:rPr>
            </w:pPr>
            <w:r w:rsidRPr="00EA2FEC">
              <w:rPr>
                <w:rFonts w:ascii="PT Astra Serif" w:eastAsia="Times New Roman" w:hAnsi="PT Astra Serif"/>
                <w:sz w:val="24"/>
                <w:szCs w:val="24"/>
              </w:rPr>
              <w:t>75,8</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5586E87" w14:textId="77777777" w:rsidR="00856996" w:rsidRPr="00EA2FEC" w:rsidRDefault="00856996" w:rsidP="00024BE5">
            <w:pPr>
              <w:tabs>
                <w:tab w:val="left" w:pos="0"/>
              </w:tabs>
              <w:spacing w:after="0" w:line="240" w:lineRule="auto"/>
              <w:jc w:val="center"/>
              <w:rPr>
                <w:rFonts w:ascii="PT Astra Serif" w:eastAsia="Times New Roman" w:hAnsi="PT Astra Serif"/>
                <w:sz w:val="24"/>
                <w:szCs w:val="24"/>
              </w:rPr>
            </w:pPr>
            <w:r w:rsidRPr="00EA2FEC">
              <w:rPr>
                <w:rFonts w:ascii="PT Astra Serif" w:eastAsia="Times New Roman" w:hAnsi="PT Astra Serif"/>
                <w:sz w:val="24"/>
                <w:szCs w:val="24"/>
              </w:rPr>
              <w:t>85,1</w:t>
            </w:r>
          </w:p>
        </w:tc>
      </w:tr>
      <w:tr w:rsidR="00856996" w:rsidRPr="00EA2FEC" w14:paraId="385B3E60" w14:textId="77777777" w:rsidTr="00004885">
        <w:trPr>
          <w:trHeight w:val="531"/>
        </w:trPr>
        <w:tc>
          <w:tcPr>
            <w:tcW w:w="5782" w:type="dxa"/>
            <w:tcBorders>
              <w:top w:val="single" w:sz="4" w:space="0" w:color="auto"/>
              <w:left w:val="single" w:sz="4" w:space="0" w:color="auto"/>
              <w:bottom w:val="single" w:sz="4" w:space="0" w:color="auto"/>
              <w:right w:val="single" w:sz="4" w:space="0" w:color="auto"/>
            </w:tcBorders>
            <w:vAlign w:val="center"/>
            <w:hideMark/>
          </w:tcPr>
          <w:p w14:paraId="085A251F" w14:textId="77777777" w:rsidR="00856996" w:rsidRPr="00EA2FEC" w:rsidRDefault="00856996" w:rsidP="00024BE5">
            <w:pPr>
              <w:tabs>
                <w:tab w:val="left" w:pos="0"/>
              </w:tabs>
              <w:spacing w:after="0" w:line="240" w:lineRule="auto"/>
              <w:jc w:val="both"/>
              <w:rPr>
                <w:rFonts w:ascii="PT Astra Serif" w:eastAsia="Times New Roman" w:hAnsi="PT Astra Serif"/>
                <w:sz w:val="24"/>
                <w:szCs w:val="24"/>
              </w:rPr>
            </w:pPr>
            <w:r w:rsidRPr="00EA2FEC">
              <w:rPr>
                <w:rFonts w:ascii="PT Astra Serif" w:eastAsia="Times New Roman" w:hAnsi="PT Astra Serif"/>
                <w:sz w:val="24"/>
                <w:szCs w:val="24"/>
              </w:rPr>
              <w:t>ИФО, в % к пред</w:t>
            </w:r>
            <w:proofErr w:type="gramStart"/>
            <w:r w:rsidRPr="00EA2FEC">
              <w:rPr>
                <w:rFonts w:ascii="PT Astra Serif" w:eastAsia="Times New Roman" w:hAnsi="PT Astra Serif"/>
                <w:sz w:val="24"/>
                <w:szCs w:val="24"/>
              </w:rPr>
              <w:t>.</w:t>
            </w:r>
            <w:proofErr w:type="gramEnd"/>
            <w:r w:rsidRPr="00EA2FEC">
              <w:rPr>
                <w:rFonts w:ascii="PT Astra Serif" w:eastAsia="Times New Roman" w:hAnsi="PT Astra Serif"/>
                <w:sz w:val="24"/>
                <w:szCs w:val="24"/>
              </w:rPr>
              <w:t xml:space="preserve"> </w:t>
            </w:r>
            <w:proofErr w:type="gramStart"/>
            <w:r w:rsidRPr="00EA2FEC">
              <w:rPr>
                <w:rFonts w:ascii="PT Astra Serif" w:eastAsia="Times New Roman" w:hAnsi="PT Astra Serif"/>
                <w:sz w:val="24"/>
                <w:szCs w:val="24"/>
              </w:rPr>
              <w:t>г</w:t>
            </w:r>
            <w:proofErr w:type="gramEnd"/>
            <w:r w:rsidRPr="00EA2FEC">
              <w:rPr>
                <w:rFonts w:ascii="PT Astra Serif" w:eastAsia="Times New Roman" w:hAnsi="PT Astra Serif"/>
                <w:sz w:val="24"/>
                <w:szCs w:val="24"/>
              </w:rPr>
              <w:t>оду</w:t>
            </w:r>
          </w:p>
        </w:tc>
        <w:tc>
          <w:tcPr>
            <w:tcW w:w="1274" w:type="dxa"/>
            <w:tcBorders>
              <w:top w:val="single" w:sz="4" w:space="0" w:color="auto"/>
              <w:left w:val="single" w:sz="4" w:space="0" w:color="auto"/>
              <w:bottom w:val="single" w:sz="4" w:space="0" w:color="auto"/>
              <w:right w:val="single" w:sz="4" w:space="0" w:color="auto"/>
            </w:tcBorders>
            <w:noWrap/>
            <w:vAlign w:val="center"/>
            <w:hideMark/>
          </w:tcPr>
          <w:p w14:paraId="054EBBBB" w14:textId="77777777" w:rsidR="00856996" w:rsidRPr="00EA2FEC" w:rsidRDefault="00856996" w:rsidP="00024BE5">
            <w:pPr>
              <w:tabs>
                <w:tab w:val="left" w:pos="0"/>
              </w:tabs>
              <w:spacing w:after="0" w:line="240" w:lineRule="auto"/>
              <w:jc w:val="center"/>
              <w:rPr>
                <w:rFonts w:ascii="PT Astra Serif" w:eastAsia="Times New Roman" w:hAnsi="PT Astra Serif"/>
                <w:sz w:val="24"/>
                <w:szCs w:val="24"/>
              </w:rPr>
            </w:pPr>
            <w:r w:rsidRPr="00EA2FEC">
              <w:rPr>
                <w:rFonts w:ascii="PT Astra Serif" w:eastAsia="Times New Roman" w:hAnsi="PT Astra Serif"/>
                <w:sz w:val="24"/>
                <w:szCs w:val="24"/>
              </w:rPr>
              <w:t>82,0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884A184" w14:textId="77777777" w:rsidR="00856996" w:rsidRPr="00EA2FEC" w:rsidRDefault="00856996" w:rsidP="00024BE5">
            <w:pPr>
              <w:tabs>
                <w:tab w:val="left" w:pos="0"/>
              </w:tabs>
              <w:spacing w:after="0" w:line="240" w:lineRule="auto"/>
              <w:jc w:val="center"/>
              <w:rPr>
                <w:rFonts w:ascii="PT Astra Serif" w:eastAsia="Times New Roman" w:hAnsi="PT Astra Serif"/>
                <w:sz w:val="24"/>
                <w:szCs w:val="24"/>
              </w:rPr>
            </w:pPr>
            <w:r w:rsidRPr="00EA2FEC">
              <w:rPr>
                <w:rFonts w:ascii="PT Astra Serif" w:eastAsia="Times New Roman" w:hAnsi="PT Astra Serif"/>
                <w:sz w:val="24"/>
                <w:szCs w:val="24"/>
              </w:rPr>
              <w:t>100,9</w:t>
            </w:r>
          </w:p>
        </w:tc>
        <w:tc>
          <w:tcPr>
            <w:tcW w:w="1275" w:type="dxa"/>
            <w:tcBorders>
              <w:top w:val="single" w:sz="4" w:space="0" w:color="auto"/>
              <w:left w:val="single" w:sz="4" w:space="0" w:color="auto"/>
              <w:bottom w:val="single" w:sz="4" w:space="0" w:color="auto"/>
              <w:right w:val="single" w:sz="4" w:space="0" w:color="auto"/>
            </w:tcBorders>
            <w:hideMark/>
          </w:tcPr>
          <w:p w14:paraId="533521B7" w14:textId="77777777" w:rsidR="00856996" w:rsidRPr="00EA2FEC" w:rsidRDefault="00856996" w:rsidP="00024BE5">
            <w:pPr>
              <w:tabs>
                <w:tab w:val="left" w:pos="0"/>
              </w:tabs>
              <w:spacing w:after="0" w:line="240" w:lineRule="auto"/>
              <w:jc w:val="center"/>
              <w:rPr>
                <w:rFonts w:ascii="PT Astra Serif" w:eastAsia="Times New Roman" w:hAnsi="PT Astra Serif"/>
                <w:sz w:val="24"/>
                <w:szCs w:val="24"/>
              </w:rPr>
            </w:pPr>
            <w:r w:rsidRPr="00EA2FEC">
              <w:rPr>
                <w:rFonts w:ascii="PT Astra Serif" w:eastAsia="Times New Roman" w:hAnsi="PT Astra Serif"/>
                <w:sz w:val="24"/>
                <w:szCs w:val="24"/>
              </w:rPr>
              <w:t>101,0</w:t>
            </w:r>
          </w:p>
        </w:tc>
      </w:tr>
    </w:tbl>
    <w:p w14:paraId="7A7826CC" w14:textId="77777777" w:rsidR="00EC7BD0" w:rsidRDefault="00EC7BD0" w:rsidP="00024BE5">
      <w:pPr>
        <w:tabs>
          <w:tab w:val="left" w:pos="0"/>
        </w:tabs>
        <w:spacing w:after="0" w:line="240" w:lineRule="auto"/>
        <w:ind w:firstLine="709"/>
        <w:jc w:val="both"/>
        <w:rPr>
          <w:rFonts w:ascii="PT Astra Serif" w:eastAsia="Times New Roman" w:hAnsi="PT Astra Serif"/>
          <w:sz w:val="24"/>
          <w:szCs w:val="24"/>
        </w:rPr>
      </w:pPr>
    </w:p>
    <w:p w14:paraId="6E756674" w14:textId="77777777" w:rsidR="00EC7BD0" w:rsidRDefault="00EC7BD0" w:rsidP="00024BE5">
      <w:pPr>
        <w:tabs>
          <w:tab w:val="left" w:pos="0"/>
        </w:tabs>
        <w:spacing w:after="0" w:line="240" w:lineRule="auto"/>
        <w:ind w:firstLine="709"/>
        <w:jc w:val="both"/>
        <w:rPr>
          <w:rFonts w:ascii="PT Astra Serif" w:eastAsia="Times New Roman" w:hAnsi="PT Astra Serif"/>
          <w:sz w:val="24"/>
          <w:szCs w:val="24"/>
        </w:rPr>
      </w:pPr>
    </w:p>
    <w:p w14:paraId="1F74BB00" w14:textId="77777777" w:rsidR="00856996" w:rsidRPr="00EA2FEC" w:rsidRDefault="00856996" w:rsidP="00024BE5">
      <w:pPr>
        <w:tabs>
          <w:tab w:val="left" w:pos="0"/>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lastRenderedPageBreak/>
        <w:t>Факторами сдерживания роста объемов строительства по-прежнему остаются:</w:t>
      </w:r>
    </w:p>
    <w:p w14:paraId="5C36A579" w14:textId="77777777" w:rsidR="00856996" w:rsidRPr="00EA2FEC" w:rsidRDefault="00856996" w:rsidP="00024BE5">
      <w:pPr>
        <w:tabs>
          <w:tab w:val="left" w:pos="0"/>
        </w:tabs>
        <w:spacing w:after="0" w:line="240" w:lineRule="auto"/>
        <w:ind w:firstLine="709"/>
        <w:jc w:val="both"/>
        <w:rPr>
          <w:rFonts w:ascii="PT Astra Serif" w:eastAsia="Times New Roman" w:hAnsi="PT Astra Serif"/>
          <w:sz w:val="24"/>
          <w:szCs w:val="24"/>
        </w:rPr>
      </w:pPr>
      <w:r w:rsidRPr="00EA2FEC">
        <w:rPr>
          <w:rFonts w:ascii="PT Astra Serif" w:hAnsi="PT Astra Serif" w:cstheme="minorBidi"/>
          <w:sz w:val="24"/>
          <w:szCs w:val="24"/>
        </w:rPr>
        <w:t>–</w:t>
      </w:r>
      <w:r w:rsidRPr="00EA2FEC">
        <w:rPr>
          <w:rFonts w:ascii="PT Astra Serif" w:eastAsia="Times New Roman" w:hAnsi="PT Astra Serif"/>
          <w:sz w:val="24"/>
          <w:szCs w:val="24"/>
        </w:rPr>
        <w:t> увеличение себестоимости строительных работ (рост цен на строительные материалы, энергоносители);</w:t>
      </w:r>
    </w:p>
    <w:p w14:paraId="3776EED2" w14:textId="77777777" w:rsidR="00856996" w:rsidRPr="00EA2FEC" w:rsidRDefault="00856996" w:rsidP="00024BE5">
      <w:pPr>
        <w:tabs>
          <w:tab w:val="left" w:pos="0"/>
        </w:tabs>
        <w:spacing w:after="0" w:line="240" w:lineRule="auto"/>
        <w:ind w:firstLine="709"/>
        <w:jc w:val="both"/>
        <w:rPr>
          <w:rFonts w:ascii="PT Astra Serif" w:eastAsia="Times New Roman" w:hAnsi="PT Astra Serif"/>
          <w:sz w:val="24"/>
          <w:szCs w:val="24"/>
        </w:rPr>
      </w:pPr>
      <w:r w:rsidRPr="00EA2FEC">
        <w:rPr>
          <w:rFonts w:ascii="PT Astra Serif" w:hAnsi="PT Astra Serif" w:cstheme="minorBidi"/>
          <w:sz w:val="24"/>
          <w:szCs w:val="24"/>
        </w:rPr>
        <w:t>–</w:t>
      </w:r>
      <w:r w:rsidRPr="00EA2FEC">
        <w:rPr>
          <w:rFonts w:ascii="PT Astra Serif" w:eastAsia="Times New Roman" w:hAnsi="PT Astra Serif"/>
          <w:sz w:val="24"/>
          <w:szCs w:val="24"/>
        </w:rPr>
        <w:t> удорожание кредитов (рост ключевой ставки ЦБ);</w:t>
      </w:r>
    </w:p>
    <w:p w14:paraId="68B4BC4A" w14:textId="77777777" w:rsidR="00856996" w:rsidRPr="00EA2FEC" w:rsidRDefault="00856996" w:rsidP="00024BE5">
      <w:pPr>
        <w:tabs>
          <w:tab w:val="left" w:pos="0"/>
        </w:tabs>
        <w:spacing w:after="0" w:line="240" w:lineRule="auto"/>
        <w:ind w:firstLine="709"/>
        <w:jc w:val="both"/>
        <w:rPr>
          <w:rFonts w:ascii="PT Astra Serif" w:eastAsia="Times New Roman" w:hAnsi="PT Astra Serif"/>
          <w:sz w:val="24"/>
          <w:szCs w:val="24"/>
        </w:rPr>
      </w:pPr>
      <w:r w:rsidRPr="00EA2FEC">
        <w:rPr>
          <w:rFonts w:ascii="PT Astra Serif" w:hAnsi="PT Astra Serif" w:cstheme="minorBidi"/>
          <w:sz w:val="24"/>
          <w:szCs w:val="24"/>
        </w:rPr>
        <w:t>–</w:t>
      </w:r>
      <w:r w:rsidRPr="00EA2FEC">
        <w:rPr>
          <w:rFonts w:ascii="PT Astra Serif" w:eastAsia="Times New Roman" w:hAnsi="PT Astra Serif"/>
          <w:sz w:val="24"/>
          <w:szCs w:val="24"/>
        </w:rPr>
        <w:t xml:space="preserve"> дефицит кадров (отсутствие дешевой рабочей силы). </w:t>
      </w:r>
    </w:p>
    <w:p w14:paraId="18D8BAAD" w14:textId="77777777" w:rsidR="00025DB9" w:rsidRPr="00EA2FEC" w:rsidRDefault="00025DB9" w:rsidP="00024BE5">
      <w:pPr>
        <w:tabs>
          <w:tab w:val="left" w:pos="0"/>
        </w:tabs>
        <w:spacing w:after="0" w:line="240" w:lineRule="auto"/>
        <w:jc w:val="both"/>
        <w:rPr>
          <w:rFonts w:ascii="PT Astra Serif" w:eastAsia="Times New Roman" w:hAnsi="PT Astra Serif"/>
          <w:b/>
          <w:sz w:val="24"/>
          <w:szCs w:val="24"/>
        </w:rPr>
      </w:pPr>
    </w:p>
    <w:p w14:paraId="69AFB10F" w14:textId="77777777" w:rsidR="005A19FD" w:rsidRPr="00EA2FEC" w:rsidRDefault="005A19FD" w:rsidP="00024BE5">
      <w:pPr>
        <w:shd w:val="clear" w:color="auto" w:fill="EAF1DD" w:themeFill="accent3" w:themeFillTint="33"/>
        <w:tabs>
          <w:tab w:val="left" w:pos="4962"/>
        </w:tabs>
        <w:spacing w:after="0" w:line="240" w:lineRule="auto"/>
        <w:jc w:val="both"/>
        <w:rPr>
          <w:rFonts w:ascii="PT Astra Serif" w:eastAsia="Times New Roman" w:hAnsi="PT Astra Serif"/>
          <w:b/>
          <w:sz w:val="24"/>
          <w:szCs w:val="24"/>
        </w:rPr>
      </w:pPr>
      <w:r w:rsidRPr="00EA2FEC">
        <w:rPr>
          <w:rFonts w:ascii="PT Astra Serif" w:eastAsia="Times New Roman" w:hAnsi="PT Astra Serif"/>
          <w:b/>
          <w:sz w:val="24"/>
          <w:szCs w:val="24"/>
        </w:rPr>
        <w:t>Строительство и капитальный ремонт социальных объектов</w:t>
      </w:r>
    </w:p>
    <w:p w14:paraId="32739D12" w14:textId="3E492094" w:rsidR="00902AEE" w:rsidRPr="00EA2FEC" w:rsidRDefault="00856996" w:rsidP="00024BE5">
      <w:pPr>
        <w:shd w:val="clear" w:color="auto" w:fill="FFFFFF"/>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2024 году в рамках национальных проектов и государственных программ реализовывались 35 объектов капитального строительства, освоено сре</w:t>
      </w:r>
      <w:proofErr w:type="gramStart"/>
      <w:r w:rsidRPr="00EA2FEC">
        <w:rPr>
          <w:rFonts w:ascii="PT Astra Serif" w:eastAsia="Times New Roman" w:hAnsi="PT Astra Serif" w:cs="Arial"/>
          <w:sz w:val="24"/>
          <w:szCs w:val="24"/>
          <w:lang w:eastAsia="ru-RU"/>
        </w:rPr>
        <w:t>дств вс</w:t>
      </w:r>
      <w:proofErr w:type="gramEnd"/>
      <w:r w:rsidRPr="00EA2FEC">
        <w:rPr>
          <w:rFonts w:ascii="PT Astra Serif" w:eastAsia="Times New Roman" w:hAnsi="PT Astra Serif" w:cs="Arial"/>
          <w:sz w:val="24"/>
          <w:szCs w:val="24"/>
          <w:lang w:eastAsia="ru-RU"/>
        </w:rPr>
        <w:t>его 1 569,0</w:t>
      </w:r>
      <w:r w:rsidR="00253993" w:rsidRPr="00EA2FEC">
        <w:rPr>
          <w:rFonts w:ascii="PT Astra Serif" w:eastAsia="Times New Roman" w:hAnsi="PT Astra Serif" w:cs="Arial"/>
          <w:sz w:val="24"/>
          <w:szCs w:val="24"/>
          <w:lang w:eastAsia="ru-RU"/>
        </w:rPr>
        <w:t> </w:t>
      </w:r>
      <w:r w:rsidR="00B72E86" w:rsidRPr="00EA2FEC">
        <w:rPr>
          <w:rFonts w:ascii="PT Astra Serif" w:eastAsia="Times New Roman" w:hAnsi="PT Astra Serif" w:cs="Arial"/>
          <w:sz w:val="24"/>
          <w:szCs w:val="24"/>
          <w:lang w:eastAsia="ru-RU"/>
        </w:rPr>
        <w:t xml:space="preserve">млн. </w:t>
      </w:r>
      <w:r w:rsidRPr="00EA2FEC">
        <w:rPr>
          <w:rFonts w:ascii="PT Astra Serif" w:eastAsia="Times New Roman" w:hAnsi="PT Astra Serif" w:cs="Arial"/>
          <w:sz w:val="24"/>
          <w:szCs w:val="24"/>
          <w:lang w:eastAsia="ru-RU"/>
        </w:rPr>
        <w:t xml:space="preserve">рублей, из них средства федерального бюджета </w:t>
      </w:r>
      <w:r w:rsidR="005D13EE" w:rsidRPr="00EA2FEC">
        <w:rPr>
          <w:rFonts w:ascii="PT Astra Serif" w:hAnsi="PT Astra Serif"/>
          <w:bCs/>
          <w:sz w:val="24"/>
          <w:szCs w:val="24"/>
        </w:rPr>
        <w:t xml:space="preserve">– </w:t>
      </w:r>
      <w:r w:rsidRPr="00EA2FEC">
        <w:rPr>
          <w:rFonts w:ascii="PT Astra Serif" w:eastAsia="Times New Roman" w:hAnsi="PT Astra Serif" w:cs="Arial"/>
          <w:sz w:val="24"/>
          <w:szCs w:val="24"/>
          <w:lang w:eastAsia="ru-RU"/>
        </w:rPr>
        <w:t xml:space="preserve">809,9 </w:t>
      </w:r>
      <w:r w:rsidR="00B72E86" w:rsidRPr="00EA2FEC">
        <w:rPr>
          <w:rFonts w:ascii="PT Astra Serif" w:eastAsia="Times New Roman" w:hAnsi="PT Astra Serif" w:cs="Arial"/>
          <w:sz w:val="24"/>
          <w:szCs w:val="24"/>
          <w:lang w:eastAsia="ru-RU"/>
        </w:rPr>
        <w:t xml:space="preserve">млн. </w:t>
      </w:r>
      <w:r w:rsidRPr="00EA2FEC">
        <w:rPr>
          <w:rFonts w:ascii="PT Astra Serif" w:eastAsia="Times New Roman" w:hAnsi="PT Astra Serif" w:cs="Arial"/>
          <w:sz w:val="24"/>
          <w:szCs w:val="24"/>
          <w:lang w:eastAsia="ru-RU"/>
        </w:rPr>
        <w:t xml:space="preserve">рублей (без объектов капитального ремонта). </w:t>
      </w:r>
    </w:p>
    <w:p w14:paraId="6969B232" w14:textId="77777777" w:rsidR="00902AEE" w:rsidRPr="00EA2FEC" w:rsidRDefault="00902AEE" w:rsidP="00024BE5">
      <w:pPr>
        <w:shd w:val="clear" w:color="auto" w:fill="FFFFFF"/>
        <w:spacing w:after="0" w:line="240" w:lineRule="auto"/>
        <w:ind w:firstLine="567"/>
        <w:jc w:val="both"/>
        <w:rPr>
          <w:rFonts w:ascii="PT Astra Serif" w:eastAsia="Calibri" w:hAnsi="PT Astra Serif"/>
          <w:sz w:val="24"/>
          <w:szCs w:val="24"/>
        </w:rPr>
      </w:pPr>
      <w:r w:rsidRPr="00EA2FEC">
        <w:rPr>
          <w:rFonts w:ascii="PT Astra Serif" w:eastAsia="Times New Roman" w:hAnsi="PT Astra Serif" w:cs="Arial"/>
          <w:sz w:val="24"/>
          <w:szCs w:val="24"/>
          <w:lang w:eastAsia="ru-RU"/>
        </w:rPr>
        <w:t>В 2024 году</w:t>
      </w:r>
      <w:r w:rsidRPr="00EA2FEC">
        <w:rPr>
          <w:rFonts w:ascii="PT Astra Serif" w:eastAsia="Calibri" w:hAnsi="PT Astra Serif"/>
          <w:sz w:val="24"/>
          <w:szCs w:val="24"/>
        </w:rPr>
        <w:t xml:space="preserve"> проведены следующие мероприятия:</w:t>
      </w:r>
    </w:p>
    <w:p w14:paraId="4DA14CAB" w14:textId="47F70958" w:rsidR="00902AEE" w:rsidRPr="00EA2FEC" w:rsidRDefault="00902AEE" w:rsidP="00024BE5">
      <w:pPr>
        <w:shd w:val="clear" w:color="auto" w:fill="FFFFFF"/>
        <w:spacing w:after="0" w:line="240" w:lineRule="auto"/>
        <w:ind w:firstLine="567"/>
        <w:jc w:val="both"/>
        <w:rPr>
          <w:rFonts w:ascii="PT Astra Serif" w:eastAsia="Times New Roman" w:hAnsi="PT Astra Serif" w:cs="Arial"/>
          <w:sz w:val="24"/>
          <w:szCs w:val="24"/>
          <w:lang w:eastAsia="ru-RU"/>
        </w:rPr>
      </w:pPr>
      <w:r w:rsidRPr="00EA2FEC">
        <w:rPr>
          <w:rFonts w:ascii="PT Astra Serif" w:eastAsia="Calibri" w:hAnsi="PT Astra Serif"/>
          <w:sz w:val="24"/>
          <w:szCs w:val="24"/>
        </w:rPr>
        <w:t>1) </w:t>
      </w:r>
      <w:r w:rsidRPr="00EA2FEC">
        <w:rPr>
          <w:rFonts w:ascii="PT Astra Serif" w:eastAsia="Times New Roman" w:hAnsi="PT Astra Serif" w:cs="Arial"/>
          <w:sz w:val="24"/>
          <w:szCs w:val="24"/>
          <w:lang w:eastAsia="ru-RU"/>
        </w:rPr>
        <w:t>завершены строительные работы:</w:t>
      </w:r>
    </w:p>
    <w:p w14:paraId="6DCEEC35" w14:textId="796694EC" w:rsidR="00856996" w:rsidRPr="00EA2FEC" w:rsidRDefault="00253993" w:rsidP="00024BE5">
      <w:pPr>
        <w:shd w:val="clear" w:color="auto" w:fill="FFFFFF"/>
        <w:spacing w:after="0" w:line="240" w:lineRule="auto"/>
        <w:ind w:firstLine="567"/>
        <w:jc w:val="both"/>
        <w:rPr>
          <w:rFonts w:ascii="PT Astra Serif" w:eastAsia="Times New Roman" w:hAnsi="PT Astra Serif" w:cs="Arial"/>
          <w:b/>
          <w:sz w:val="24"/>
          <w:szCs w:val="24"/>
          <w:lang w:eastAsia="ru-RU"/>
        </w:rPr>
      </w:pPr>
      <w:r w:rsidRPr="00EA2FEC">
        <w:rPr>
          <w:rFonts w:ascii="PT Astra Serif" w:eastAsia="Times New Roman" w:hAnsi="PT Astra Serif" w:cs="Arial"/>
          <w:sz w:val="24"/>
          <w:szCs w:val="24"/>
          <w:lang w:eastAsia="ru-RU"/>
        </w:rPr>
        <w:t>–</w:t>
      </w:r>
      <w:r w:rsidR="00856996" w:rsidRPr="00EA2FEC">
        <w:rPr>
          <w:rFonts w:ascii="PT Astra Serif" w:eastAsia="Times New Roman" w:hAnsi="PT Astra Serif" w:cs="Arial"/>
          <w:sz w:val="24"/>
          <w:szCs w:val="24"/>
          <w:lang w:eastAsia="ru-RU"/>
        </w:rPr>
        <w:t> </w:t>
      </w:r>
      <w:r w:rsidR="00902AEE" w:rsidRPr="00EA2FEC">
        <w:rPr>
          <w:rFonts w:ascii="PT Astra Serif" w:eastAsia="Times New Roman" w:hAnsi="PT Astra Serif" w:cs="Arial"/>
          <w:sz w:val="24"/>
          <w:szCs w:val="24"/>
          <w:lang w:eastAsia="ru-RU"/>
        </w:rPr>
        <w:t xml:space="preserve">детской поликлиники на 200 посещений в </w:t>
      </w:r>
      <w:r w:rsidR="00856996" w:rsidRPr="00EA2FEC">
        <w:rPr>
          <w:rFonts w:ascii="PT Astra Serif" w:eastAsia="Times New Roman" w:hAnsi="PT Astra Serif" w:cs="Arial"/>
          <w:sz w:val="24"/>
          <w:szCs w:val="24"/>
          <w:lang w:eastAsia="ru-RU"/>
        </w:rPr>
        <w:t>смену, г. Асино</w:t>
      </w:r>
      <w:r w:rsidR="00682459" w:rsidRPr="00EA2FEC">
        <w:rPr>
          <w:rFonts w:ascii="PT Astra Serif" w:eastAsia="Times New Roman" w:hAnsi="PT Astra Serif" w:cs="Arial"/>
          <w:sz w:val="24"/>
          <w:szCs w:val="24"/>
          <w:lang w:eastAsia="ru-RU"/>
        </w:rPr>
        <w:t>. 27.04.2024 объект введен в эксплуатацию, получена лицензия на осуществление медицинской деятельности на объекты строительства медицинских организаций. Поликлиника принимает пациентов</w:t>
      </w:r>
      <w:r w:rsidR="00856996" w:rsidRPr="00EA2FEC">
        <w:rPr>
          <w:rFonts w:ascii="PT Astra Serif" w:eastAsia="Times New Roman" w:hAnsi="PT Astra Serif" w:cs="Arial"/>
          <w:sz w:val="24"/>
          <w:szCs w:val="24"/>
          <w:lang w:eastAsia="ru-RU"/>
        </w:rPr>
        <w:t>;</w:t>
      </w:r>
    </w:p>
    <w:p w14:paraId="6BF16203" w14:textId="39F301BA" w:rsidR="00902AEE" w:rsidRPr="00EA2FEC" w:rsidRDefault="00902AEE" w:rsidP="00024BE5">
      <w:pPr>
        <w:shd w:val="clear" w:color="auto" w:fill="FFFFFF"/>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w:t>
      </w:r>
      <w:proofErr w:type="gramStart"/>
      <w:r w:rsidRPr="00EA2FEC">
        <w:rPr>
          <w:rFonts w:ascii="PT Astra Serif" w:hAnsi="PT Astra Serif"/>
          <w:sz w:val="24"/>
          <w:szCs w:val="24"/>
        </w:rPr>
        <w:t>детского</w:t>
      </w:r>
      <w:proofErr w:type="gramEnd"/>
      <w:r w:rsidRPr="00EA2FEC">
        <w:rPr>
          <w:rFonts w:ascii="PT Astra Serif" w:hAnsi="PT Astra Serif"/>
          <w:sz w:val="24"/>
          <w:szCs w:val="24"/>
        </w:rPr>
        <w:t xml:space="preserve"> сада-яслей на 280 мест в составе </w:t>
      </w:r>
      <w:r w:rsidR="00A721D1" w:rsidRPr="00EA2FEC">
        <w:rPr>
          <w:rFonts w:ascii="PT Astra Serif" w:eastAsia="Calibri" w:hAnsi="PT Astra Serif"/>
          <w:sz w:val="24"/>
          <w:szCs w:val="24"/>
        </w:rPr>
        <w:t>МАДОУ «ЦРР – детский сад д. Кисловка»</w:t>
      </w:r>
      <w:r w:rsidRPr="00EA2FEC">
        <w:rPr>
          <w:rFonts w:ascii="PT Astra Serif" w:hAnsi="PT Astra Serif"/>
          <w:sz w:val="24"/>
          <w:szCs w:val="24"/>
        </w:rPr>
        <w:t xml:space="preserve"> по адресу: Томская область, Томский район, д. Кисловка, мкр. Левобережный, ул.</w:t>
      </w:r>
      <w:r w:rsidR="009026C2" w:rsidRPr="00EA2FEC">
        <w:rPr>
          <w:rFonts w:ascii="PT Astra Serif" w:hAnsi="PT Astra Serif"/>
          <w:sz w:val="24"/>
          <w:szCs w:val="24"/>
        </w:rPr>
        <w:t> </w:t>
      </w:r>
      <w:r w:rsidRPr="00EA2FEC">
        <w:rPr>
          <w:rFonts w:ascii="PT Astra Serif" w:hAnsi="PT Astra Serif"/>
          <w:sz w:val="24"/>
          <w:szCs w:val="24"/>
        </w:rPr>
        <w:t>Левитана, 7;</w:t>
      </w:r>
    </w:p>
    <w:p w14:paraId="22A5AC3A" w14:textId="49B49590" w:rsidR="00902AEE" w:rsidRPr="00EA2FEC" w:rsidRDefault="00902AEE" w:rsidP="00024BE5">
      <w:pPr>
        <w:shd w:val="clear" w:color="auto" w:fill="FFFFFF"/>
        <w:tabs>
          <w:tab w:val="left" w:pos="1134"/>
        </w:tabs>
        <w:spacing w:after="0" w:line="240" w:lineRule="auto"/>
        <w:ind w:firstLine="567"/>
        <w:jc w:val="both"/>
        <w:rPr>
          <w:rFonts w:ascii="PT Astra Serif" w:hAnsi="PT Astra Serif"/>
          <w:bCs/>
          <w:sz w:val="24"/>
          <w:szCs w:val="24"/>
        </w:rPr>
      </w:pPr>
      <w:r w:rsidRPr="00EA2FEC">
        <w:rPr>
          <w:rFonts w:ascii="PT Astra Serif" w:eastAsia="Times New Roman" w:hAnsi="PT Astra Serif" w:cs="Arial"/>
          <w:sz w:val="24"/>
          <w:szCs w:val="24"/>
          <w:lang w:eastAsia="ru-RU"/>
        </w:rPr>
        <w:t xml:space="preserve">– локальных очистных сооружений </w:t>
      </w:r>
      <w:r w:rsidRPr="00EA2FEC">
        <w:rPr>
          <w:rFonts w:ascii="PT Astra Serif" w:hAnsi="PT Astra Serif"/>
          <w:sz w:val="24"/>
          <w:szCs w:val="24"/>
        </w:rPr>
        <w:t xml:space="preserve">для ОГБУ «Итатский дом-интернат для престарелых и инвалидов» по адресу: Томский район, с. Итатка, ул. </w:t>
      </w:r>
      <w:proofErr w:type="gramStart"/>
      <w:r w:rsidRPr="00EA2FEC">
        <w:rPr>
          <w:rFonts w:ascii="PT Astra Serif" w:hAnsi="PT Astra Serif"/>
          <w:sz w:val="24"/>
          <w:szCs w:val="24"/>
        </w:rPr>
        <w:t>Северная</w:t>
      </w:r>
      <w:proofErr w:type="gramEnd"/>
      <w:r w:rsidRPr="00EA2FEC">
        <w:rPr>
          <w:rFonts w:ascii="PT Astra Serif" w:hAnsi="PT Astra Serif"/>
          <w:sz w:val="24"/>
          <w:szCs w:val="24"/>
        </w:rPr>
        <w:t>, 3.</w:t>
      </w:r>
      <w:r w:rsidRPr="00EA2FEC">
        <w:rPr>
          <w:rFonts w:ascii="PT Astra Serif" w:eastAsia="Times New Roman" w:hAnsi="PT Astra Serif"/>
          <w:sz w:val="24"/>
          <w:szCs w:val="24"/>
          <w:lang w:eastAsia="ru-RU"/>
        </w:rPr>
        <w:t xml:space="preserve"> </w:t>
      </w:r>
      <w:r w:rsidRPr="00EA2FEC">
        <w:rPr>
          <w:rFonts w:ascii="PT Astra Serif" w:hAnsi="PT Astra Serif"/>
          <w:sz w:val="24"/>
          <w:szCs w:val="24"/>
        </w:rPr>
        <w:t>Ввод</w:t>
      </w:r>
      <w:r w:rsidRPr="00EA2FEC">
        <w:rPr>
          <w:rFonts w:ascii="PT Astra Serif" w:hAnsi="PT Astra Serif"/>
          <w:bCs/>
          <w:sz w:val="24"/>
          <w:szCs w:val="24"/>
        </w:rPr>
        <w:t xml:space="preserve"> объекта планируется в июле 2025 года;</w:t>
      </w:r>
    </w:p>
    <w:p w14:paraId="1D90BB6C" w14:textId="3C399893" w:rsidR="00902AEE" w:rsidRPr="00EA2FEC" w:rsidRDefault="00902AEE" w:rsidP="00024BE5">
      <w:pPr>
        <w:shd w:val="clear" w:color="auto" w:fill="FFFFFF"/>
        <w:tabs>
          <w:tab w:val="left" w:pos="1134"/>
        </w:tabs>
        <w:spacing w:after="0" w:line="240" w:lineRule="auto"/>
        <w:ind w:firstLine="567"/>
        <w:jc w:val="both"/>
        <w:rPr>
          <w:rFonts w:ascii="PT Astra Serif" w:hAnsi="PT Astra Serif"/>
          <w:bCs/>
          <w:sz w:val="24"/>
          <w:szCs w:val="24"/>
        </w:rPr>
      </w:pPr>
      <w:r w:rsidRPr="00EA2FEC">
        <w:rPr>
          <w:rFonts w:ascii="PT Astra Serif" w:eastAsia="Times New Roman" w:hAnsi="PT Astra Serif" w:cs="Arial"/>
          <w:sz w:val="24"/>
          <w:szCs w:val="24"/>
          <w:lang w:eastAsia="ru-RU"/>
        </w:rPr>
        <w:t>– </w:t>
      </w:r>
      <w:r w:rsidRPr="00EA2FEC">
        <w:rPr>
          <w:rFonts w:ascii="PT Astra Serif" w:hAnsi="PT Astra Serif"/>
          <w:bCs/>
          <w:sz w:val="24"/>
          <w:szCs w:val="24"/>
        </w:rPr>
        <w:t>сетей газоснабжения от ГРС к участкам территории опережающего социально-экономического развития «Северск» (построено 3,3 км сетей газоснабжения);</w:t>
      </w:r>
    </w:p>
    <w:p w14:paraId="264A062D" w14:textId="2A87A815" w:rsidR="00902AEE" w:rsidRPr="00EA2FEC" w:rsidRDefault="00902AEE" w:rsidP="00024BE5">
      <w:pPr>
        <w:shd w:val="clear" w:color="auto" w:fill="FFFFFF"/>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2) начато строительство:</w:t>
      </w:r>
    </w:p>
    <w:p w14:paraId="1DE67F1B" w14:textId="0AA4D850" w:rsidR="002B3C91" w:rsidRPr="00EA2FEC" w:rsidRDefault="002B3C91" w:rsidP="00024BE5">
      <w:pPr>
        <w:shd w:val="clear" w:color="auto" w:fill="FFFFFF"/>
        <w:spacing w:after="0" w:line="240" w:lineRule="auto"/>
        <w:ind w:firstLine="567"/>
        <w:jc w:val="both"/>
        <w:rPr>
          <w:rFonts w:ascii="PT Astra Serif" w:hAnsi="PT Astra Serif"/>
          <w:bCs/>
          <w:sz w:val="24"/>
          <w:szCs w:val="24"/>
        </w:rPr>
      </w:pPr>
      <w:r w:rsidRPr="00EA2FEC">
        <w:rPr>
          <w:rFonts w:ascii="PT Astra Serif" w:eastAsia="Times New Roman" w:hAnsi="PT Astra Serif" w:cs="Arial"/>
          <w:sz w:val="24"/>
          <w:szCs w:val="24"/>
          <w:lang w:eastAsia="ru-RU"/>
        </w:rPr>
        <w:t>– </w:t>
      </w:r>
      <w:r w:rsidRPr="00EA2FEC">
        <w:rPr>
          <w:rFonts w:ascii="PT Astra Serif" w:hAnsi="PT Astra Serif"/>
          <w:sz w:val="24"/>
          <w:szCs w:val="24"/>
        </w:rPr>
        <w:t xml:space="preserve">общежития для Парабельского филиала ОГБПОУ «Томский политехнический техникум», расположенного по адресу: </w:t>
      </w:r>
      <w:proofErr w:type="gramStart"/>
      <w:r w:rsidRPr="00EA2FEC">
        <w:rPr>
          <w:rFonts w:ascii="PT Astra Serif" w:hAnsi="PT Astra Serif"/>
          <w:sz w:val="24"/>
          <w:szCs w:val="24"/>
        </w:rPr>
        <w:t>Томская область, Парабельский район, с. Парабель, ул. Советская, 98, стр. 2.</w:t>
      </w:r>
      <w:proofErr w:type="gramEnd"/>
      <w:r w:rsidRPr="00EA2FEC">
        <w:rPr>
          <w:rFonts w:ascii="PT Astra Serif" w:hAnsi="PT Astra Serif"/>
          <w:sz w:val="24"/>
          <w:szCs w:val="24"/>
        </w:rPr>
        <w:t xml:space="preserve"> О</w:t>
      </w:r>
      <w:r w:rsidRPr="00EA2FEC">
        <w:rPr>
          <w:rFonts w:ascii="PT Astra Serif" w:hAnsi="PT Astra Serif"/>
          <w:bCs/>
          <w:sz w:val="24"/>
          <w:szCs w:val="24"/>
        </w:rPr>
        <w:t>кончание строительства объекта планируется в декабре 2025</w:t>
      </w:r>
      <w:r w:rsidR="00004885" w:rsidRPr="00EA2FEC">
        <w:rPr>
          <w:rFonts w:ascii="PT Astra Serif" w:hAnsi="PT Astra Serif"/>
          <w:bCs/>
          <w:sz w:val="24"/>
          <w:szCs w:val="24"/>
        </w:rPr>
        <w:t> </w:t>
      </w:r>
      <w:r w:rsidRPr="00EA2FEC">
        <w:rPr>
          <w:rFonts w:ascii="PT Astra Serif" w:hAnsi="PT Astra Serif"/>
          <w:bCs/>
          <w:sz w:val="24"/>
          <w:szCs w:val="24"/>
        </w:rPr>
        <w:t>года;</w:t>
      </w:r>
    </w:p>
    <w:p w14:paraId="58DE30AC" w14:textId="06CAE4C3" w:rsidR="00902AEE" w:rsidRPr="00EA2FEC" w:rsidRDefault="00902AEE" w:rsidP="00024BE5">
      <w:pPr>
        <w:shd w:val="clear" w:color="auto" w:fill="FFFFFF"/>
        <w:spacing w:after="0" w:line="240" w:lineRule="auto"/>
        <w:ind w:firstLine="567"/>
        <w:jc w:val="both"/>
        <w:rPr>
          <w:rFonts w:ascii="PT Astra Serif" w:eastAsia="Times New Roman" w:hAnsi="PT Astra Serif" w:cs="Arial"/>
          <w:b/>
          <w:sz w:val="24"/>
          <w:szCs w:val="24"/>
          <w:lang w:eastAsia="ru-RU"/>
        </w:rPr>
      </w:pPr>
      <w:r w:rsidRPr="00EA2FEC">
        <w:rPr>
          <w:rFonts w:ascii="PT Astra Serif" w:eastAsia="Times New Roman" w:hAnsi="PT Astra Serif" w:cs="Arial"/>
          <w:sz w:val="24"/>
          <w:szCs w:val="24"/>
          <w:lang w:eastAsia="ru-RU"/>
        </w:rPr>
        <w:t>– </w:t>
      </w:r>
      <w:r w:rsidRPr="00EA2FEC">
        <w:rPr>
          <w:rFonts w:ascii="PT Astra Serif" w:eastAsia="Calibri" w:hAnsi="PT Astra Serif"/>
          <w:sz w:val="24"/>
          <w:szCs w:val="24"/>
        </w:rPr>
        <w:t xml:space="preserve">канализационных очистных сооружений ОГБУЗ «Чаинская РБ» </w:t>
      </w:r>
      <w:proofErr w:type="gramStart"/>
      <w:r w:rsidRPr="00EA2FEC">
        <w:rPr>
          <w:rFonts w:ascii="PT Astra Serif" w:eastAsia="Calibri" w:hAnsi="PT Astra Serif"/>
          <w:sz w:val="24"/>
          <w:szCs w:val="24"/>
        </w:rPr>
        <w:t>в</w:t>
      </w:r>
      <w:proofErr w:type="gramEnd"/>
      <w:r w:rsidRPr="00EA2FEC">
        <w:rPr>
          <w:rFonts w:ascii="PT Astra Serif" w:eastAsia="Calibri" w:hAnsi="PT Astra Serif"/>
          <w:sz w:val="24"/>
          <w:szCs w:val="24"/>
        </w:rPr>
        <w:t xml:space="preserve"> </w:t>
      </w:r>
      <w:proofErr w:type="gramStart"/>
      <w:r w:rsidRPr="00EA2FEC">
        <w:rPr>
          <w:rFonts w:ascii="PT Astra Serif" w:eastAsia="Calibri" w:hAnsi="PT Astra Serif"/>
          <w:sz w:val="24"/>
          <w:szCs w:val="24"/>
        </w:rPr>
        <w:t>с</w:t>
      </w:r>
      <w:proofErr w:type="gramEnd"/>
      <w:r w:rsidRPr="00EA2FEC">
        <w:rPr>
          <w:rFonts w:ascii="PT Astra Serif" w:eastAsia="Calibri" w:hAnsi="PT Astra Serif"/>
          <w:sz w:val="24"/>
          <w:szCs w:val="24"/>
        </w:rPr>
        <w:t>. Подгорное, з</w:t>
      </w:r>
      <w:r w:rsidRPr="00EA2FEC">
        <w:rPr>
          <w:rFonts w:ascii="PT Astra Serif" w:eastAsia="Times New Roman" w:hAnsi="PT Astra Serif" w:cs="Arial"/>
          <w:sz w:val="24"/>
          <w:szCs w:val="24"/>
          <w:lang w:eastAsia="ru-RU"/>
        </w:rPr>
        <w:t>авершение строительства планируется в декабре 2025 года;</w:t>
      </w:r>
    </w:p>
    <w:p w14:paraId="77CDE90E" w14:textId="77777777" w:rsidR="00902AEE" w:rsidRPr="00EA2FEC" w:rsidRDefault="00902AEE" w:rsidP="00024BE5">
      <w:pPr>
        <w:shd w:val="clear" w:color="auto" w:fill="FFFFFF"/>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3) продолжено строительство:</w:t>
      </w:r>
    </w:p>
    <w:p w14:paraId="3648963B" w14:textId="63C97E80" w:rsidR="00856996" w:rsidRPr="00EA2FEC" w:rsidRDefault="00902AEE" w:rsidP="00024BE5">
      <w:pPr>
        <w:shd w:val="clear" w:color="auto" w:fill="FFFFFF"/>
        <w:spacing w:after="0" w:line="240" w:lineRule="auto"/>
        <w:ind w:firstLine="567"/>
        <w:jc w:val="both"/>
        <w:rPr>
          <w:rFonts w:ascii="PT Astra Serif" w:eastAsia="Times New Roman" w:hAnsi="PT Astra Serif" w:cs="Arial"/>
          <w:b/>
          <w:sz w:val="24"/>
          <w:szCs w:val="24"/>
          <w:lang w:eastAsia="ru-RU"/>
        </w:rPr>
      </w:pPr>
      <w:r w:rsidRPr="00EA2FEC">
        <w:rPr>
          <w:rFonts w:ascii="PT Astra Serif" w:eastAsia="Times New Roman" w:hAnsi="PT Astra Serif" w:cs="Arial"/>
          <w:sz w:val="24"/>
          <w:szCs w:val="24"/>
          <w:lang w:eastAsia="ru-RU"/>
        </w:rPr>
        <w:t>– </w:t>
      </w:r>
      <w:r w:rsidR="00856996" w:rsidRPr="00EA2FEC">
        <w:rPr>
          <w:rFonts w:ascii="PT Astra Serif" w:eastAsia="Times New Roman" w:hAnsi="PT Astra Serif" w:cs="Arial"/>
          <w:sz w:val="24"/>
          <w:szCs w:val="24"/>
          <w:lang w:eastAsia="ru-RU"/>
        </w:rPr>
        <w:t>поликлиники на 400 п</w:t>
      </w:r>
      <w:r w:rsidRPr="00EA2FEC">
        <w:rPr>
          <w:rFonts w:ascii="PT Astra Serif" w:eastAsia="Times New Roman" w:hAnsi="PT Astra Serif" w:cs="Arial"/>
          <w:sz w:val="24"/>
          <w:szCs w:val="24"/>
          <w:lang w:eastAsia="ru-RU"/>
        </w:rPr>
        <w:t xml:space="preserve">осещений в </w:t>
      </w:r>
      <w:r w:rsidR="00856996" w:rsidRPr="00EA2FEC">
        <w:rPr>
          <w:rFonts w:ascii="PT Astra Serif" w:eastAsia="Times New Roman" w:hAnsi="PT Astra Serif" w:cs="Arial"/>
          <w:sz w:val="24"/>
          <w:szCs w:val="24"/>
          <w:lang w:eastAsia="ru-RU"/>
        </w:rPr>
        <w:t>смену в мкр. Южные ворота, завершение строительства планируется в июне 2025 года;</w:t>
      </w:r>
    </w:p>
    <w:p w14:paraId="0D1B8209" w14:textId="4CF40F8D" w:rsidR="00856996" w:rsidRPr="00EA2FEC" w:rsidRDefault="00253993" w:rsidP="00024BE5">
      <w:pPr>
        <w:shd w:val="clear" w:color="auto" w:fill="FFFFFF"/>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w:t>
      </w:r>
      <w:r w:rsidR="00856996" w:rsidRPr="00EA2FEC">
        <w:rPr>
          <w:rFonts w:ascii="PT Astra Serif" w:eastAsia="Times New Roman" w:hAnsi="PT Astra Serif" w:cs="Arial"/>
          <w:sz w:val="24"/>
          <w:szCs w:val="24"/>
          <w:lang w:eastAsia="ru-RU"/>
        </w:rPr>
        <w:t> здания общеобразовательной организации на 1</w:t>
      </w:r>
      <w:r w:rsidR="00BA476D" w:rsidRPr="00EA2FEC">
        <w:rPr>
          <w:rFonts w:ascii="PT Astra Serif" w:eastAsia="Times New Roman" w:hAnsi="PT Astra Serif" w:cs="Arial"/>
          <w:sz w:val="24"/>
          <w:szCs w:val="24"/>
          <w:lang w:eastAsia="ru-RU"/>
        </w:rPr>
        <w:t> </w:t>
      </w:r>
      <w:r w:rsidR="00856996" w:rsidRPr="00EA2FEC">
        <w:rPr>
          <w:rFonts w:ascii="PT Astra Serif" w:eastAsia="Times New Roman" w:hAnsi="PT Astra Serif" w:cs="Arial"/>
          <w:sz w:val="24"/>
          <w:szCs w:val="24"/>
          <w:lang w:eastAsia="ru-RU"/>
        </w:rPr>
        <w:t>100</w:t>
      </w:r>
      <w:r w:rsidR="00BA476D" w:rsidRPr="00EA2FEC">
        <w:rPr>
          <w:rFonts w:ascii="PT Astra Serif" w:eastAsia="Times New Roman" w:hAnsi="PT Astra Serif" w:cs="Arial"/>
          <w:sz w:val="24"/>
          <w:szCs w:val="24"/>
          <w:lang w:eastAsia="ru-RU"/>
        </w:rPr>
        <w:t> </w:t>
      </w:r>
      <w:r w:rsidR="00902AEE" w:rsidRPr="00EA2FEC">
        <w:rPr>
          <w:rFonts w:ascii="PT Astra Serif" w:eastAsia="Times New Roman" w:hAnsi="PT Astra Serif" w:cs="Arial"/>
          <w:sz w:val="24"/>
          <w:szCs w:val="24"/>
          <w:lang w:eastAsia="ru-RU"/>
        </w:rPr>
        <w:t>мест по ул. Высоцкого в г. </w:t>
      </w:r>
      <w:r w:rsidR="00856996" w:rsidRPr="00EA2FEC">
        <w:rPr>
          <w:rFonts w:ascii="PT Astra Serif" w:eastAsia="Times New Roman" w:hAnsi="PT Astra Serif" w:cs="Arial"/>
          <w:sz w:val="24"/>
          <w:szCs w:val="24"/>
          <w:lang w:eastAsia="ru-RU"/>
        </w:rPr>
        <w:t>Томске, завершение строительства планируется в июле 2025 года;</w:t>
      </w:r>
    </w:p>
    <w:p w14:paraId="38DD5F3D" w14:textId="1E4571AB" w:rsidR="00902AEE" w:rsidRPr="00EA2FEC" w:rsidRDefault="00902AEE" w:rsidP="00024BE5">
      <w:pPr>
        <w:shd w:val="clear" w:color="auto" w:fill="FFFFFF"/>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w:t>
      </w:r>
      <w:r w:rsidRPr="00EA2FEC">
        <w:rPr>
          <w:rFonts w:ascii="PT Astra Serif" w:hAnsi="PT Astra Serif"/>
          <w:sz w:val="24"/>
          <w:szCs w:val="24"/>
        </w:rPr>
        <w:t>здания МБОУ «Саровская СОШ» с размещением 2 групп дошкольного образования по адресу: Томская область, Колпашевский район, п. Большая Саровка, ул. Советская, 19,</w:t>
      </w:r>
      <w:r w:rsidRPr="00EA2FEC">
        <w:rPr>
          <w:rFonts w:ascii="PT Astra Serif" w:hAnsi="PT Astra Serif"/>
          <w:bCs/>
          <w:sz w:val="24"/>
          <w:szCs w:val="24"/>
        </w:rPr>
        <w:t xml:space="preserve"> окончание строительства объекта планируется в декабре 2025;</w:t>
      </w:r>
    </w:p>
    <w:p w14:paraId="6FA66479" w14:textId="6F0AC9A7" w:rsidR="00902AEE" w:rsidRPr="00EA2FEC" w:rsidRDefault="00902AEE" w:rsidP="00024BE5">
      <w:pPr>
        <w:shd w:val="clear" w:color="auto" w:fill="FFFFFF"/>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w:t>
      </w:r>
      <w:r w:rsidRPr="00EA2FEC">
        <w:rPr>
          <w:rFonts w:ascii="PT Astra Serif" w:hAnsi="PT Astra Serif"/>
          <w:sz w:val="24"/>
          <w:szCs w:val="24"/>
        </w:rPr>
        <w:t>водозабора для ОГБУ «Итатский дом-интернат для престарелых и инвалидов» по адресу: Томский район, с. Итатка, ул. </w:t>
      </w:r>
      <w:proofErr w:type="gramStart"/>
      <w:r w:rsidRPr="00EA2FEC">
        <w:rPr>
          <w:rFonts w:ascii="PT Astra Serif" w:hAnsi="PT Astra Serif"/>
          <w:sz w:val="24"/>
          <w:szCs w:val="24"/>
        </w:rPr>
        <w:t>Северная</w:t>
      </w:r>
      <w:proofErr w:type="gramEnd"/>
      <w:r w:rsidRPr="00EA2FEC">
        <w:rPr>
          <w:rFonts w:ascii="PT Astra Serif" w:hAnsi="PT Astra Serif"/>
          <w:sz w:val="24"/>
          <w:szCs w:val="24"/>
        </w:rPr>
        <w:t>, 3, о</w:t>
      </w:r>
      <w:r w:rsidRPr="00EA2FEC">
        <w:rPr>
          <w:rFonts w:ascii="PT Astra Serif" w:hAnsi="PT Astra Serif"/>
          <w:bCs/>
          <w:sz w:val="24"/>
          <w:szCs w:val="24"/>
        </w:rPr>
        <w:t>кончание работ на объекте планируется в сен</w:t>
      </w:r>
      <w:r w:rsidR="002B3C91" w:rsidRPr="00EA2FEC">
        <w:rPr>
          <w:rFonts w:ascii="PT Astra Serif" w:hAnsi="PT Astra Serif"/>
          <w:bCs/>
          <w:sz w:val="24"/>
          <w:szCs w:val="24"/>
        </w:rPr>
        <w:t>тябре 2025 года;</w:t>
      </w:r>
    </w:p>
    <w:p w14:paraId="2A6B704B" w14:textId="77777777" w:rsidR="002B3C91" w:rsidRPr="00EA2FEC" w:rsidRDefault="002B3C91" w:rsidP="00024BE5">
      <w:pPr>
        <w:tabs>
          <w:tab w:val="left" w:pos="0"/>
        </w:tabs>
        <w:spacing w:after="0" w:line="240" w:lineRule="auto"/>
        <w:ind w:firstLine="567"/>
        <w:jc w:val="both"/>
        <w:rPr>
          <w:rFonts w:ascii="PT Astra Serif" w:eastAsia="Calibri" w:hAnsi="PT Astra Serif"/>
          <w:sz w:val="24"/>
          <w:szCs w:val="24"/>
        </w:rPr>
      </w:pPr>
      <w:r w:rsidRPr="00EA2FEC">
        <w:rPr>
          <w:rFonts w:ascii="PT Astra Serif" w:eastAsia="Calibri" w:hAnsi="PT Astra Serif"/>
          <w:sz w:val="24"/>
          <w:szCs w:val="24"/>
        </w:rPr>
        <w:t>4) выполнен капитальный ремонт:</w:t>
      </w:r>
    </w:p>
    <w:p w14:paraId="32F8811A" w14:textId="77777777" w:rsidR="006B5742" w:rsidRPr="00EA2FEC" w:rsidRDefault="006B5742" w:rsidP="00024BE5">
      <w:pPr>
        <w:shd w:val="clear" w:color="auto" w:fill="FFFFFF"/>
        <w:spacing w:after="0" w:line="240" w:lineRule="auto"/>
        <w:ind w:firstLine="567"/>
        <w:jc w:val="both"/>
        <w:rPr>
          <w:rFonts w:ascii="PT Astra Serif" w:eastAsia="Times New Roman" w:hAnsi="PT Astra Serif" w:cs="Arial"/>
          <w:color w:val="000000"/>
          <w:sz w:val="24"/>
          <w:szCs w:val="24"/>
          <w:lang w:eastAsia="ru-RU"/>
        </w:rPr>
      </w:pPr>
      <w:r w:rsidRPr="00EA2FEC">
        <w:rPr>
          <w:rFonts w:ascii="PT Astra Serif" w:eastAsia="Times New Roman" w:hAnsi="PT Astra Serif" w:cs="Arial"/>
          <w:sz w:val="24"/>
          <w:szCs w:val="24"/>
          <w:lang w:eastAsia="ru-RU"/>
        </w:rPr>
        <w:t>– </w:t>
      </w:r>
      <w:r w:rsidRPr="00EA2FEC">
        <w:rPr>
          <w:rFonts w:ascii="PT Astra Serif" w:eastAsia="Times New Roman" w:hAnsi="PT Astra Serif" w:cs="Arial"/>
          <w:color w:val="000000"/>
          <w:sz w:val="24"/>
          <w:szCs w:val="24"/>
          <w:lang w:eastAsia="ru-RU"/>
        </w:rPr>
        <w:t>выборочный капитальный ремонт лечебного корпуса ОГБУЗ «Первомайская районная больница»;</w:t>
      </w:r>
    </w:p>
    <w:p w14:paraId="5D695DE2" w14:textId="5F5AABB1" w:rsidR="00902AEE" w:rsidRPr="00EA2FEC" w:rsidRDefault="002B3C91" w:rsidP="00024BE5">
      <w:pPr>
        <w:shd w:val="clear" w:color="auto" w:fill="FFFFFF"/>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6 общеобразовательных учреждений (</w:t>
      </w:r>
      <w:r w:rsidR="00353578" w:rsidRPr="00EA2FEC">
        <w:rPr>
          <w:rFonts w:ascii="PT Astra Serif" w:eastAsia="Times New Roman" w:hAnsi="PT Astra Serif" w:cs="Arial"/>
          <w:sz w:val="24"/>
          <w:szCs w:val="24"/>
          <w:lang w:eastAsia="ru-RU"/>
        </w:rPr>
        <w:t>МАОУ «СОШ № 30 г. Томска», МАОУ «СОШ № 5 им. А.К. Ерохи</w:t>
      </w:r>
      <w:r w:rsidR="00640F3E" w:rsidRPr="00EA2FEC">
        <w:rPr>
          <w:rFonts w:ascii="PT Astra Serif" w:eastAsia="Times New Roman" w:hAnsi="PT Astra Serif" w:cs="Arial"/>
          <w:sz w:val="24"/>
          <w:szCs w:val="24"/>
          <w:lang w:eastAsia="ru-RU"/>
        </w:rPr>
        <w:t>на г. Томска» (ул. Октябрьская,</w:t>
      </w:r>
      <w:r w:rsidR="00353578" w:rsidRPr="00EA2FEC">
        <w:rPr>
          <w:rFonts w:ascii="PT Astra Serif" w:eastAsia="Times New Roman" w:hAnsi="PT Astra Serif" w:cs="Arial"/>
          <w:sz w:val="24"/>
          <w:szCs w:val="24"/>
          <w:lang w:eastAsia="ru-RU"/>
        </w:rPr>
        <w:t> 16), МБОУ «Бакчарская СОШ», МКОУ «Плотниковская СОШ», МАОУ «ОШ № 5 г. Асино», МБОУ «СОШ № 89» г. Северск</w:t>
      </w:r>
      <w:r w:rsidRPr="00EA2FEC">
        <w:rPr>
          <w:rFonts w:ascii="PT Astra Serif" w:eastAsia="Times New Roman" w:hAnsi="PT Astra Serif" w:cs="Arial"/>
          <w:sz w:val="24"/>
          <w:szCs w:val="24"/>
          <w:lang w:eastAsia="ru-RU"/>
        </w:rPr>
        <w:t>)</w:t>
      </w:r>
      <w:r w:rsidR="00353578" w:rsidRPr="00EA2FEC">
        <w:rPr>
          <w:rFonts w:ascii="PT Astra Serif" w:eastAsia="Times New Roman" w:hAnsi="PT Astra Serif" w:cs="Arial"/>
          <w:sz w:val="24"/>
          <w:szCs w:val="24"/>
          <w:lang w:eastAsia="ru-RU"/>
        </w:rPr>
        <w:t>;</w:t>
      </w:r>
    </w:p>
    <w:p w14:paraId="62D5E46B" w14:textId="2C8495DB" w:rsidR="00470A6C" w:rsidRPr="00EA2FEC" w:rsidRDefault="002B3C91" w:rsidP="00024BE5">
      <w:pPr>
        <w:shd w:val="clear" w:color="auto" w:fill="FFFFFF"/>
        <w:spacing w:after="0" w:line="240" w:lineRule="auto"/>
        <w:ind w:firstLine="567"/>
        <w:jc w:val="both"/>
        <w:rPr>
          <w:rFonts w:ascii="PT Astra Serif" w:eastAsia="Times New Roman" w:hAnsi="PT Astra Serif"/>
          <w:sz w:val="24"/>
          <w:szCs w:val="24"/>
          <w:lang w:eastAsia="ru-RU"/>
        </w:rPr>
      </w:pPr>
      <w:r w:rsidRPr="00EA2FEC">
        <w:rPr>
          <w:rFonts w:ascii="PT Astra Serif" w:eastAsia="Times New Roman" w:hAnsi="PT Astra Serif" w:cs="Arial"/>
          <w:sz w:val="24"/>
          <w:szCs w:val="24"/>
          <w:lang w:eastAsia="ru-RU"/>
        </w:rPr>
        <w:t>– </w:t>
      </w:r>
      <w:r w:rsidR="00DA1220" w:rsidRPr="00EA2FEC">
        <w:rPr>
          <w:rFonts w:ascii="PT Astra Serif" w:eastAsia="Times New Roman" w:hAnsi="PT Astra Serif"/>
          <w:sz w:val="24"/>
          <w:szCs w:val="24"/>
          <w:lang w:eastAsia="ru-RU"/>
        </w:rPr>
        <w:t>О</w:t>
      </w:r>
      <w:r w:rsidR="0010437E" w:rsidRPr="00EA2FEC">
        <w:rPr>
          <w:rFonts w:ascii="PT Astra Serif" w:eastAsia="Times New Roman" w:hAnsi="PT Astra Serif"/>
          <w:sz w:val="24"/>
          <w:szCs w:val="24"/>
          <w:lang w:eastAsia="ru-RU"/>
        </w:rPr>
        <w:t>ГАУК ТОТК и</w:t>
      </w:r>
      <w:proofErr w:type="gramStart"/>
      <w:r w:rsidR="0010437E" w:rsidRPr="00EA2FEC">
        <w:rPr>
          <w:rFonts w:ascii="PT Astra Serif" w:eastAsia="Times New Roman" w:hAnsi="PT Astra Serif"/>
          <w:sz w:val="24"/>
          <w:szCs w:val="24"/>
          <w:lang w:eastAsia="ru-RU"/>
        </w:rPr>
        <w:t> А</w:t>
      </w:r>
      <w:proofErr w:type="gramEnd"/>
      <w:r w:rsidR="0010437E" w:rsidRPr="00EA2FEC">
        <w:rPr>
          <w:rFonts w:ascii="PT Astra Serif" w:eastAsia="Times New Roman" w:hAnsi="PT Astra Serif"/>
          <w:sz w:val="24"/>
          <w:szCs w:val="24"/>
          <w:lang w:eastAsia="ru-RU"/>
        </w:rPr>
        <w:t xml:space="preserve"> «Скоморох» им. </w:t>
      </w:r>
      <w:r w:rsidR="00DA1220" w:rsidRPr="00EA2FEC">
        <w:rPr>
          <w:rFonts w:ascii="PT Astra Serif" w:eastAsia="Times New Roman" w:hAnsi="PT Astra Serif"/>
          <w:sz w:val="24"/>
          <w:szCs w:val="24"/>
          <w:lang w:eastAsia="ru-RU"/>
        </w:rPr>
        <w:t>Р.</w:t>
      </w:r>
      <w:r w:rsidR="0010437E" w:rsidRPr="00EA2FEC">
        <w:rPr>
          <w:rFonts w:ascii="PT Astra Serif" w:eastAsia="Times New Roman" w:hAnsi="PT Astra Serif"/>
          <w:sz w:val="24"/>
          <w:szCs w:val="24"/>
          <w:lang w:eastAsia="ru-RU"/>
        </w:rPr>
        <w:t> </w:t>
      </w:r>
      <w:r w:rsidR="00DA1220" w:rsidRPr="00EA2FEC">
        <w:rPr>
          <w:rFonts w:ascii="PT Astra Serif" w:eastAsia="Times New Roman" w:hAnsi="PT Astra Serif"/>
          <w:sz w:val="24"/>
          <w:szCs w:val="24"/>
          <w:lang w:eastAsia="ru-RU"/>
        </w:rPr>
        <w:t>Виндермана, ОГАУК «Театр драмы», МБУ</w:t>
      </w:r>
      <w:r w:rsidR="00004885" w:rsidRPr="00EA2FEC">
        <w:rPr>
          <w:rFonts w:ascii="PT Astra Serif" w:eastAsia="Times New Roman" w:hAnsi="PT Astra Serif"/>
          <w:sz w:val="24"/>
          <w:szCs w:val="24"/>
          <w:lang w:eastAsia="ru-RU"/>
        </w:rPr>
        <w:t> </w:t>
      </w:r>
      <w:r w:rsidR="00DA1220" w:rsidRPr="00EA2FEC">
        <w:rPr>
          <w:rFonts w:ascii="PT Astra Serif" w:eastAsia="Times New Roman" w:hAnsi="PT Astra Serif"/>
          <w:sz w:val="24"/>
          <w:szCs w:val="24"/>
          <w:lang w:eastAsia="ru-RU"/>
        </w:rPr>
        <w:t>«Музея г. Северска», МБУ ДО «Самусьская ДШИ»</w:t>
      </w:r>
      <w:r w:rsidR="00647C57" w:rsidRPr="00EA2FEC">
        <w:rPr>
          <w:rFonts w:ascii="PT Astra Serif" w:eastAsia="Times New Roman" w:hAnsi="PT Astra Serif"/>
          <w:sz w:val="24"/>
          <w:szCs w:val="24"/>
          <w:lang w:eastAsia="ru-RU"/>
        </w:rPr>
        <w:t>,</w:t>
      </w:r>
      <w:r w:rsidR="00647C57" w:rsidRPr="00EA2FEC">
        <w:rPr>
          <w:rFonts w:ascii="PT Astra Serif" w:hAnsi="PT Astra Serif"/>
          <w:spacing w:val="-2"/>
          <w:sz w:val="24"/>
          <w:szCs w:val="24"/>
        </w:rPr>
        <w:t xml:space="preserve"> МБУ «Культурно-спортивный центр «Радость» в п. Мирный;</w:t>
      </w:r>
    </w:p>
    <w:p w14:paraId="27D1018C" w14:textId="77777777" w:rsidR="002B3C91" w:rsidRPr="00EA2FEC" w:rsidRDefault="002B3C91" w:rsidP="00024BE5">
      <w:pPr>
        <w:shd w:val="clear" w:color="auto" w:fill="FFFFFF"/>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5) начаты работы по капитальному ремонту:</w:t>
      </w:r>
    </w:p>
    <w:p w14:paraId="2D96B9AA" w14:textId="0A5D8873" w:rsidR="00682459" w:rsidRPr="00EA2FEC" w:rsidRDefault="00682459" w:rsidP="00024BE5">
      <w:pPr>
        <w:shd w:val="clear" w:color="auto" w:fill="FFFFFF"/>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lastRenderedPageBreak/>
        <w:t>– </w:t>
      </w:r>
      <w:r w:rsidRPr="00EA2FEC">
        <w:rPr>
          <w:rFonts w:ascii="PT Astra Serif" w:eastAsia="Times New Roman" w:hAnsi="PT Astra Serif" w:cs="Arial"/>
          <w:color w:val="000000"/>
          <w:sz w:val="24"/>
          <w:szCs w:val="24"/>
          <w:lang w:eastAsia="ru-RU"/>
        </w:rPr>
        <w:t>здания ОГАУЗ «Колпашевская районная больница»;</w:t>
      </w:r>
    </w:p>
    <w:p w14:paraId="6F6B2B4C" w14:textId="71282D52" w:rsidR="002B3C91" w:rsidRPr="00EA2FEC" w:rsidRDefault="002B3C91" w:rsidP="00024BE5">
      <w:pPr>
        <w:shd w:val="clear" w:color="auto" w:fill="FFFFFF"/>
        <w:spacing w:after="0" w:line="240" w:lineRule="auto"/>
        <w:ind w:firstLine="567"/>
        <w:jc w:val="both"/>
        <w:rPr>
          <w:rFonts w:ascii="PT Astra Serif" w:eastAsia="Times New Roman" w:hAnsi="PT Astra Serif" w:cs="Arial"/>
          <w:sz w:val="24"/>
          <w:szCs w:val="24"/>
          <w:lang w:eastAsia="ru-RU"/>
        </w:rPr>
      </w:pPr>
      <w:proofErr w:type="gramStart"/>
      <w:r w:rsidRPr="00EA2FEC">
        <w:rPr>
          <w:rFonts w:ascii="PT Astra Serif" w:eastAsia="Times New Roman" w:hAnsi="PT Astra Serif" w:cs="Arial"/>
          <w:sz w:val="24"/>
          <w:szCs w:val="24"/>
          <w:lang w:eastAsia="ru-RU"/>
        </w:rPr>
        <w:t>– 26 объектов общеобразовательных учреждений</w:t>
      </w:r>
      <w:r w:rsidR="00DA1220" w:rsidRPr="00EA2FEC">
        <w:rPr>
          <w:rFonts w:ascii="PT Astra Serif" w:eastAsia="Times New Roman" w:hAnsi="PT Astra Serif" w:cs="Arial"/>
          <w:sz w:val="24"/>
          <w:szCs w:val="24"/>
          <w:lang w:eastAsia="ru-RU"/>
        </w:rPr>
        <w:t xml:space="preserve"> (</w:t>
      </w:r>
      <w:r w:rsidR="00DA1220" w:rsidRPr="00EA2FEC">
        <w:rPr>
          <w:rFonts w:ascii="PT Astra Serif" w:eastAsia="Times New Roman" w:hAnsi="PT Astra Serif" w:cs="Arial"/>
          <w:color w:val="000000"/>
          <w:sz w:val="24"/>
          <w:szCs w:val="24"/>
          <w:lang w:eastAsia="ru-RU"/>
        </w:rPr>
        <w:t>двухлетний цикл выполнения работ (2024</w:t>
      </w:r>
      <w:r w:rsidR="005D13EE" w:rsidRPr="00EA2FEC">
        <w:rPr>
          <w:rFonts w:ascii="PT Astra Serif" w:eastAsia="Times New Roman" w:hAnsi="PT Astra Serif" w:cs="Arial"/>
          <w:color w:val="000000"/>
          <w:sz w:val="24"/>
          <w:szCs w:val="24"/>
          <w:lang w:eastAsia="ru-RU"/>
        </w:rPr>
        <w:t> </w:t>
      </w:r>
      <w:r w:rsidR="005D13EE" w:rsidRPr="00EA2FEC">
        <w:rPr>
          <w:rFonts w:ascii="PT Astra Serif" w:hAnsi="PT Astra Serif"/>
          <w:bCs/>
          <w:sz w:val="24"/>
          <w:szCs w:val="24"/>
        </w:rPr>
        <w:t>– </w:t>
      </w:r>
      <w:r w:rsidR="00DA1220" w:rsidRPr="00EA2FEC">
        <w:rPr>
          <w:rFonts w:ascii="PT Astra Serif" w:eastAsia="Times New Roman" w:hAnsi="PT Astra Serif" w:cs="Arial"/>
          <w:color w:val="000000"/>
          <w:sz w:val="24"/>
          <w:szCs w:val="24"/>
          <w:lang w:eastAsia="ru-RU"/>
        </w:rPr>
        <w:t>2025 годы) (МБОУ «Дубровская ООШ» Зырянского района, МАОУ «Кожевниковская СОШ № 1» Кожевниковского района, МБОУ «Тогурская СОШ им. С.В. Маслова» Колпашевского района, МБОУ «Пудовская СОШ» Кривошеинского района, МБОУ «Заводская СШ» Парабельского района, МБОУ ООШ п. Новый Первомайского района, МКОУ «Баткатская СОШ» Шегарского района, МОУ «СОШ №</w:t>
      </w:r>
      <w:r w:rsidR="005D13EE" w:rsidRPr="00EA2FEC">
        <w:rPr>
          <w:rFonts w:ascii="PT Astra Serif" w:eastAsia="Times New Roman" w:hAnsi="PT Astra Serif" w:cs="Arial"/>
          <w:color w:val="000000"/>
          <w:sz w:val="24"/>
          <w:szCs w:val="24"/>
          <w:lang w:eastAsia="ru-RU"/>
        </w:rPr>
        <w:t> </w:t>
      </w:r>
      <w:r w:rsidR="00DA1220" w:rsidRPr="00EA2FEC">
        <w:rPr>
          <w:rFonts w:ascii="PT Astra Serif" w:eastAsia="Times New Roman" w:hAnsi="PT Astra Serif" w:cs="Arial"/>
          <w:color w:val="000000"/>
          <w:sz w:val="24"/>
          <w:szCs w:val="24"/>
          <w:lang w:eastAsia="ru-RU"/>
        </w:rPr>
        <w:t>3» г.о. Стрежевой, МКОУ «Анастасьевская</w:t>
      </w:r>
      <w:proofErr w:type="gramEnd"/>
      <w:r w:rsidR="00DA1220" w:rsidRPr="00EA2FEC">
        <w:rPr>
          <w:rFonts w:ascii="PT Astra Serif" w:eastAsia="Times New Roman" w:hAnsi="PT Astra Serif" w:cs="Arial"/>
          <w:color w:val="000000"/>
          <w:sz w:val="24"/>
          <w:szCs w:val="24"/>
          <w:lang w:eastAsia="ru-RU"/>
        </w:rPr>
        <w:t xml:space="preserve"> </w:t>
      </w:r>
      <w:proofErr w:type="gramStart"/>
      <w:r w:rsidR="00DA1220" w:rsidRPr="00EA2FEC">
        <w:rPr>
          <w:rFonts w:ascii="PT Astra Serif" w:eastAsia="Times New Roman" w:hAnsi="PT Astra Serif" w:cs="Arial"/>
          <w:color w:val="000000"/>
          <w:sz w:val="24"/>
          <w:szCs w:val="24"/>
          <w:lang w:eastAsia="ru-RU"/>
        </w:rPr>
        <w:t>СОШ» Шегарского района, М</w:t>
      </w:r>
      <w:r w:rsidR="005D13EE" w:rsidRPr="00EA2FEC">
        <w:rPr>
          <w:rFonts w:ascii="PT Astra Serif" w:eastAsia="Times New Roman" w:hAnsi="PT Astra Serif" w:cs="Arial"/>
          <w:color w:val="000000"/>
          <w:sz w:val="24"/>
          <w:szCs w:val="24"/>
          <w:lang w:eastAsia="ru-RU"/>
        </w:rPr>
        <w:t>БОУ «Богашевская СОШ им. А.</w:t>
      </w:r>
      <w:r w:rsidR="00DA1220" w:rsidRPr="00EA2FEC">
        <w:rPr>
          <w:rFonts w:ascii="PT Astra Serif" w:eastAsia="Times New Roman" w:hAnsi="PT Astra Serif" w:cs="Arial"/>
          <w:color w:val="000000"/>
          <w:sz w:val="24"/>
          <w:szCs w:val="24"/>
          <w:lang w:eastAsia="ru-RU"/>
        </w:rPr>
        <w:t>И. Федор</w:t>
      </w:r>
      <w:r w:rsidR="00680768" w:rsidRPr="00EA2FEC">
        <w:rPr>
          <w:rFonts w:ascii="PT Astra Serif" w:eastAsia="Times New Roman" w:hAnsi="PT Astra Serif" w:cs="Arial"/>
          <w:color w:val="000000"/>
          <w:sz w:val="24"/>
          <w:szCs w:val="24"/>
          <w:lang w:eastAsia="ru-RU"/>
        </w:rPr>
        <w:t>ова» Томского района, МБОУ «Семе</w:t>
      </w:r>
      <w:r w:rsidR="00DA1220" w:rsidRPr="00EA2FEC">
        <w:rPr>
          <w:rFonts w:ascii="PT Astra Serif" w:eastAsia="Times New Roman" w:hAnsi="PT Astra Serif" w:cs="Arial"/>
          <w:color w:val="000000"/>
          <w:sz w:val="24"/>
          <w:szCs w:val="24"/>
          <w:lang w:eastAsia="ru-RU"/>
        </w:rPr>
        <w:t>новская основная общеобразовательная школа»</w:t>
      </w:r>
      <w:r w:rsidR="00680768" w:rsidRPr="00EA2FEC">
        <w:rPr>
          <w:rFonts w:ascii="PT Astra Serif" w:eastAsia="Times New Roman" w:hAnsi="PT Astra Serif" w:cs="Arial"/>
          <w:color w:val="000000"/>
          <w:sz w:val="24"/>
          <w:szCs w:val="24"/>
          <w:lang w:eastAsia="ru-RU"/>
        </w:rPr>
        <w:t xml:space="preserve"> Зырянского района, МБОУ «Молоде</w:t>
      </w:r>
      <w:r w:rsidR="00DA1220" w:rsidRPr="00EA2FEC">
        <w:rPr>
          <w:rFonts w:ascii="PT Astra Serif" w:eastAsia="Times New Roman" w:hAnsi="PT Astra Serif" w:cs="Arial"/>
          <w:color w:val="000000"/>
          <w:sz w:val="24"/>
          <w:szCs w:val="24"/>
          <w:lang w:eastAsia="ru-RU"/>
        </w:rPr>
        <w:t>жненская СОШ» Томского района, МБОУ «Октябрьская СОШ» Томского района, МАОУ «СОШ №</w:t>
      </w:r>
      <w:r w:rsidR="005D13EE" w:rsidRPr="00EA2FEC">
        <w:rPr>
          <w:rFonts w:ascii="PT Astra Serif" w:eastAsia="Times New Roman" w:hAnsi="PT Astra Serif" w:cs="Arial"/>
          <w:color w:val="000000"/>
          <w:sz w:val="24"/>
          <w:szCs w:val="24"/>
          <w:lang w:eastAsia="ru-RU"/>
        </w:rPr>
        <w:t> </w:t>
      </w:r>
      <w:r w:rsidR="00DA1220" w:rsidRPr="00EA2FEC">
        <w:rPr>
          <w:rFonts w:ascii="PT Astra Serif" w:eastAsia="Times New Roman" w:hAnsi="PT Astra Serif" w:cs="Arial"/>
          <w:color w:val="000000"/>
          <w:sz w:val="24"/>
          <w:szCs w:val="24"/>
          <w:lang w:eastAsia="ru-RU"/>
        </w:rPr>
        <w:t>11 им. В.И. Смирнова г. Томска», МАОУ СОШ № 33 г. Томска, МАОУ СОШ № 34 г. Томска, МАОУ «СОШ № 25 г. Томска», МБОУ «Школа-интернат № 1 г. Томска», МАОУ «Гимназия</w:t>
      </w:r>
      <w:proofErr w:type="gramEnd"/>
      <w:r w:rsidR="00DA1220" w:rsidRPr="00EA2FEC">
        <w:rPr>
          <w:rFonts w:ascii="PT Astra Serif" w:eastAsia="Times New Roman" w:hAnsi="PT Astra Serif" w:cs="Arial"/>
          <w:color w:val="000000"/>
          <w:sz w:val="24"/>
          <w:szCs w:val="24"/>
          <w:lang w:eastAsia="ru-RU"/>
        </w:rPr>
        <w:t xml:space="preserve"> № </w:t>
      </w:r>
      <w:proofErr w:type="gramStart"/>
      <w:r w:rsidR="00DA1220" w:rsidRPr="00EA2FEC">
        <w:rPr>
          <w:rFonts w:ascii="PT Astra Serif" w:eastAsia="Times New Roman" w:hAnsi="PT Astra Serif" w:cs="Arial"/>
          <w:color w:val="000000"/>
          <w:sz w:val="24"/>
          <w:szCs w:val="24"/>
          <w:lang w:eastAsia="ru-RU"/>
        </w:rPr>
        <w:t>26 г. Томска», МАОУ «СОШ № 23 г. Томска», МАОУ «СОШ № 67 г. Томска», МАОУ «Гимназия № 56 г</w:t>
      </w:r>
      <w:r w:rsidR="005D13EE" w:rsidRPr="00EA2FEC">
        <w:rPr>
          <w:rFonts w:ascii="PT Astra Serif" w:eastAsia="Times New Roman" w:hAnsi="PT Astra Serif" w:cs="Arial"/>
          <w:color w:val="000000"/>
          <w:sz w:val="24"/>
          <w:szCs w:val="24"/>
          <w:lang w:eastAsia="ru-RU"/>
        </w:rPr>
        <w:t>. </w:t>
      </w:r>
      <w:r w:rsidR="00DA1220" w:rsidRPr="00EA2FEC">
        <w:rPr>
          <w:rFonts w:ascii="PT Astra Serif" w:eastAsia="Times New Roman" w:hAnsi="PT Astra Serif" w:cs="Arial"/>
          <w:color w:val="000000"/>
          <w:sz w:val="24"/>
          <w:szCs w:val="24"/>
          <w:lang w:eastAsia="ru-RU"/>
        </w:rPr>
        <w:t>Томска», МКОУ «Калтайская СОШ» Томского района, МАОУ «Мариинская СОШ № 3 г. Томска», МБОУ «Новосельцевская СШ» Парабельского района, МКОУ «Сосновская ООШ» Каргасокского района)</w:t>
      </w:r>
      <w:r w:rsidRPr="00EA2FEC">
        <w:rPr>
          <w:rFonts w:ascii="PT Astra Serif" w:eastAsia="Times New Roman" w:hAnsi="PT Astra Serif" w:cs="Arial"/>
          <w:sz w:val="24"/>
          <w:szCs w:val="24"/>
          <w:lang w:eastAsia="ru-RU"/>
        </w:rPr>
        <w:t>;</w:t>
      </w:r>
      <w:proofErr w:type="gramEnd"/>
    </w:p>
    <w:p w14:paraId="07458C5E" w14:textId="48243F1C" w:rsidR="00682459" w:rsidRPr="00EA2FEC" w:rsidRDefault="00682459" w:rsidP="00024BE5">
      <w:pPr>
        <w:shd w:val="clear" w:color="auto" w:fill="FFFFFF"/>
        <w:spacing w:after="0" w:line="240" w:lineRule="auto"/>
        <w:ind w:firstLine="567"/>
        <w:jc w:val="both"/>
        <w:rPr>
          <w:rFonts w:ascii="PT Astra Serif" w:eastAsia="Times New Roman" w:hAnsi="PT Astra Serif" w:cs="Arial"/>
          <w:color w:val="000000"/>
          <w:sz w:val="24"/>
          <w:szCs w:val="24"/>
          <w:lang w:eastAsia="ru-RU"/>
        </w:rPr>
      </w:pPr>
      <w:r w:rsidRPr="00EA2FEC">
        <w:rPr>
          <w:rFonts w:ascii="PT Astra Serif" w:eastAsia="Times New Roman" w:hAnsi="PT Astra Serif" w:cs="Arial"/>
          <w:sz w:val="24"/>
          <w:szCs w:val="24"/>
          <w:lang w:eastAsia="ru-RU"/>
        </w:rPr>
        <w:t xml:space="preserve">6) продолжен капитальный ремонт </w:t>
      </w:r>
      <w:r w:rsidRPr="00EA2FEC">
        <w:rPr>
          <w:rFonts w:ascii="PT Astra Serif" w:eastAsia="Times New Roman" w:hAnsi="PT Astra Serif" w:cs="Arial"/>
          <w:color w:val="000000"/>
          <w:sz w:val="24"/>
          <w:szCs w:val="24"/>
          <w:lang w:eastAsia="ru-RU"/>
        </w:rPr>
        <w:t>помещений поликлиники и трехэтажного перехода с подвалом здания ОГАУЗ «Городская клиническая больница № 3 им. Б.И. Альперовича»;</w:t>
      </w:r>
    </w:p>
    <w:p w14:paraId="1CF72194" w14:textId="2C475FBD" w:rsidR="002B3C91" w:rsidRPr="00EA2FEC" w:rsidRDefault="00682459" w:rsidP="00024BE5">
      <w:pPr>
        <w:shd w:val="clear" w:color="auto" w:fill="FFFFFF"/>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7</w:t>
      </w:r>
      <w:r w:rsidR="002B3C91" w:rsidRPr="00EA2FEC">
        <w:rPr>
          <w:rFonts w:ascii="PT Astra Serif" w:eastAsia="Times New Roman" w:hAnsi="PT Astra Serif" w:cs="Arial"/>
          <w:sz w:val="24"/>
          <w:szCs w:val="24"/>
          <w:lang w:eastAsia="ru-RU"/>
        </w:rPr>
        <w:t xml:space="preserve">) разработаны </w:t>
      </w:r>
      <w:r w:rsidR="008934B4" w:rsidRPr="00EA2FEC">
        <w:rPr>
          <w:rFonts w:ascii="PT Astra Serif" w:eastAsia="Times New Roman" w:hAnsi="PT Astra Serif" w:cs="Arial"/>
          <w:sz w:val="24"/>
          <w:szCs w:val="24"/>
          <w:lang w:eastAsia="ru-RU"/>
        </w:rPr>
        <w:t>ПСД</w:t>
      </w:r>
      <w:r w:rsidR="002B3C91" w:rsidRPr="00EA2FEC">
        <w:rPr>
          <w:rFonts w:ascii="PT Astra Serif" w:eastAsia="Times New Roman" w:hAnsi="PT Astra Serif" w:cs="Arial"/>
          <w:sz w:val="24"/>
          <w:szCs w:val="24"/>
          <w:lang w:eastAsia="ru-RU"/>
        </w:rPr>
        <w:t>:</w:t>
      </w:r>
    </w:p>
    <w:p w14:paraId="55B8193A" w14:textId="2D5F8B77" w:rsidR="00EF0A92" w:rsidRPr="00EA2FEC" w:rsidRDefault="00EF0A92" w:rsidP="00024BE5">
      <w:pPr>
        <w:shd w:val="clear" w:color="auto" w:fill="FFFFFF"/>
        <w:spacing w:after="0" w:line="240" w:lineRule="auto"/>
        <w:ind w:firstLine="567"/>
        <w:jc w:val="both"/>
        <w:rPr>
          <w:rFonts w:ascii="PT Astra Serif" w:eastAsia="Times New Roman" w:hAnsi="PT Astra Serif" w:cs="Arial"/>
          <w:sz w:val="24"/>
          <w:szCs w:val="24"/>
          <w:lang w:eastAsia="ru-RU"/>
        </w:rPr>
      </w:pPr>
      <w:proofErr w:type="gramStart"/>
      <w:r w:rsidRPr="00EA2FEC">
        <w:rPr>
          <w:rFonts w:ascii="PT Astra Serif" w:eastAsia="Times New Roman" w:hAnsi="PT Astra Serif" w:cs="Arial"/>
          <w:sz w:val="24"/>
          <w:szCs w:val="24"/>
          <w:lang w:eastAsia="ru-RU"/>
        </w:rPr>
        <w:t>– поликлиники на 350 посещений в смену (мкр.</w:t>
      </w:r>
      <w:proofErr w:type="gramEnd"/>
      <w:r w:rsidRPr="00EA2FEC">
        <w:rPr>
          <w:rFonts w:ascii="PT Astra Serif" w:eastAsia="Times New Roman" w:hAnsi="PT Astra Serif" w:cs="Arial"/>
          <w:sz w:val="24"/>
          <w:szCs w:val="24"/>
          <w:lang w:eastAsia="ru-RU"/>
        </w:rPr>
        <w:t xml:space="preserve"> </w:t>
      </w:r>
      <w:proofErr w:type="gramStart"/>
      <w:r w:rsidRPr="00EA2FEC">
        <w:rPr>
          <w:rFonts w:ascii="PT Astra Serif" w:eastAsia="Times New Roman" w:hAnsi="PT Astra Serif" w:cs="Arial"/>
          <w:sz w:val="24"/>
          <w:szCs w:val="24"/>
          <w:lang w:eastAsia="ru-RU"/>
        </w:rPr>
        <w:t>Восточный).</w:t>
      </w:r>
      <w:proofErr w:type="gramEnd"/>
      <w:r w:rsidRPr="00EA2FEC">
        <w:rPr>
          <w:rFonts w:ascii="PT Astra Serif" w:eastAsia="Times New Roman" w:hAnsi="PT Astra Serif" w:cs="Arial"/>
          <w:sz w:val="24"/>
          <w:szCs w:val="24"/>
          <w:lang w:eastAsia="ru-RU"/>
        </w:rPr>
        <w:t xml:space="preserve"> В октябре 2024 года заключен государственный контракт на проектирование и строительство. ПСД проходит экспертизу, </w:t>
      </w:r>
      <w:r w:rsidR="007B3184" w:rsidRPr="00EA2FEC">
        <w:rPr>
          <w:rFonts w:ascii="PT Astra Serif" w:eastAsia="Times New Roman" w:hAnsi="PT Astra Serif" w:cs="Arial"/>
          <w:sz w:val="24"/>
          <w:szCs w:val="24"/>
          <w:lang w:eastAsia="ru-RU"/>
        </w:rPr>
        <w:t>начало строительства планируется в</w:t>
      </w:r>
      <w:r w:rsidRPr="00EA2FEC">
        <w:rPr>
          <w:rFonts w:ascii="PT Astra Serif" w:eastAsia="Times New Roman" w:hAnsi="PT Astra Serif" w:cs="Arial"/>
          <w:sz w:val="24"/>
          <w:szCs w:val="24"/>
          <w:lang w:eastAsia="ru-RU"/>
        </w:rPr>
        <w:t xml:space="preserve"> 2025</w:t>
      </w:r>
      <w:r w:rsidR="005D13EE" w:rsidRPr="00EA2FEC">
        <w:rPr>
          <w:rFonts w:ascii="PT Astra Serif" w:eastAsia="Times New Roman" w:hAnsi="PT Astra Serif" w:cs="Arial"/>
          <w:sz w:val="24"/>
          <w:szCs w:val="24"/>
          <w:lang w:eastAsia="ru-RU"/>
        </w:rPr>
        <w:t xml:space="preserve"> г.</w:t>
      </w:r>
      <w:r w:rsidRPr="00EA2FEC">
        <w:rPr>
          <w:rFonts w:ascii="PT Astra Serif" w:eastAsia="Times New Roman" w:hAnsi="PT Astra Serif" w:cs="Arial"/>
          <w:sz w:val="24"/>
          <w:szCs w:val="24"/>
          <w:lang w:eastAsia="ru-RU"/>
        </w:rPr>
        <w:t>;</w:t>
      </w:r>
    </w:p>
    <w:p w14:paraId="5E858C75" w14:textId="08D6C8C5" w:rsidR="002B3C91" w:rsidRPr="00EA2FEC" w:rsidRDefault="002B3C91" w:rsidP="00024BE5">
      <w:pPr>
        <w:shd w:val="clear" w:color="auto" w:fill="FFFFFF"/>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средней общеобразовательной организации на 1 100 мест по ул. А. Крячкова в г. Томске. Начало строительства объекта планируется в 2025 году в рамках заключенного соглашения с Минпросвещения России, завершение строительства планируется в 2027</w:t>
      </w:r>
      <w:r w:rsidR="00004885"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году;</w:t>
      </w:r>
    </w:p>
    <w:p w14:paraId="446A41B7" w14:textId="1267E4C9" w:rsidR="002B3C91" w:rsidRPr="00EA2FEC" w:rsidRDefault="002B3C91" w:rsidP="00024BE5">
      <w:pPr>
        <w:shd w:val="clear" w:color="auto" w:fill="FFFFFF"/>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w:t>
      </w:r>
      <w:r w:rsidRPr="00EA2FEC">
        <w:rPr>
          <w:rFonts w:ascii="PT Astra Serif" w:hAnsi="PT Astra Serif"/>
          <w:bCs/>
          <w:sz w:val="24"/>
          <w:szCs w:val="24"/>
        </w:rPr>
        <w:t>газовой котельной для ОГАУ «Дом социального обслуживания «Забота» по адресу: Томская область, Шегарский район, с. Вороновка, ул. Набережная, 7. Строительство объекта планируется в 2025</w:t>
      </w:r>
      <w:r w:rsidRPr="00EA2FEC">
        <w:rPr>
          <w:rFonts w:ascii="PT Astra Serif" w:eastAsia="Calibri" w:hAnsi="PT Astra Serif"/>
          <w:sz w:val="24"/>
          <w:szCs w:val="24"/>
        </w:rPr>
        <w:t xml:space="preserve"> – </w:t>
      </w:r>
      <w:r w:rsidR="005D13EE" w:rsidRPr="00EA2FEC">
        <w:rPr>
          <w:rFonts w:ascii="PT Astra Serif" w:hAnsi="PT Astra Serif"/>
          <w:bCs/>
          <w:sz w:val="24"/>
          <w:szCs w:val="24"/>
        </w:rPr>
        <w:t>2026 годах.</w:t>
      </w:r>
    </w:p>
    <w:p w14:paraId="2E437E8B" w14:textId="36C0B867" w:rsidR="00902AEE" w:rsidRPr="00EA2FEC" w:rsidRDefault="002B3C91" w:rsidP="00024BE5">
      <w:pPr>
        <w:shd w:val="clear" w:color="auto" w:fill="FFFFFF"/>
        <w:spacing w:after="0" w:line="240" w:lineRule="auto"/>
        <w:ind w:firstLine="567"/>
        <w:jc w:val="both"/>
        <w:rPr>
          <w:rFonts w:ascii="PT Astra Serif" w:hAnsi="PT Astra Serif"/>
          <w:bCs/>
          <w:sz w:val="24"/>
          <w:szCs w:val="24"/>
        </w:rPr>
      </w:pPr>
      <w:r w:rsidRPr="00EA2FEC">
        <w:rPr>
          <w:rFonts w:ascii="PT Astra Serif" w:hAnsi="PT Astra Serif"/>
          <w:bCs/>
          <w:sz w:val="24"/>
          <w:szCs w:val="24"/>
        </w:rPr>
        <w:t>В</w:t>
      </w:r>
      <w:r w:rsidR="007B3184" w:rsidRPr="00EA2FEC">
        <w:rPr>
          <w:rFonts w:ascii="PT Astra Serif" w:hAnsi="PT Astra Serif"/>
          <w:bCs/>
          <w:sz w:val="24"/>
          <w:szCs w:val="24"/>
        </w:rPr>
        <w:t xml:space="preserve"> 20</w:t>
      </w:r>
      <w:r w:rsidRPr="00EA2FEC">
        <w:rPr>
          <w:rFonts w:ascii="PT Astra Serif" w:hAnsi="PT Astra Serif"/>
          <w:bCs/>
          <w:sz w:val="24"/>
          <w:szCs w:val="24"/>
        </w:rPr>
        <w:t xml:space="preserve">24 году приступили к реконструкции здания (пристройка лифта) ОГБУ «Дом-интернат для престарелых и инвалидов «Виола» ЗАТО Северск», расположенного по адресу: Томская область, г. Северск, ул. Горького, 7а. </w:t>
      </w:r>
      <w:r w:rsidRPr="00EA2FEC">
        <w:rPr>
          <w:rFonts w:ascii="PT Astra Serif" w:hAnsi="PT Astra Serif"/>
          <w:sz w:val="24"/>
          <w:szCs w:val="24"/>
        </w:rPr>
        <w:t>О</w:t>
      </w:r>
      <w:r w:rsidRPr="00EA2FEC">
        <w:rPr>
          <w:rFonts w:ascii="PT Astra Serif" w:hAnsi="PT Astra Serif"/>
          <w:bCs/>
          <w:sz w:val="24"/>
          <w:szCs w:val="24"/>
        </w:rPr>
        <w:t>кончание работ на объекте планируется в декабре 2025</w:t>
      </w:r>
      <w:r w:rsidR="005D13EE" w:rsidRPr="00EA2FEC">
        <w:rPr>
          <w:rFonts w:ascii="PT Astra Serif" w:hAnsi="PT Astra Serif"/>
          <w:bCs/>
          <w:sz w:val="24"/>
          <w:szCs w:val="24"/>
        </w:rPr>
        <w:t xml:space="preserve"> г</w:t>
      </w:r>
      <w:r w:rsidRPr="00EA2FEC">
        <w:rPr>
          <w:rFonts w:ascii="PT Astra Serif" w:hAnsi="PT Astra Serif"/>
          <w:bCs/>
          <w:sz w:val="24"/>
          <w:szCs w:val="24"/>
        </w:rPr>
        <w:t>.</w:t>
      </w:r>
    </w:p>
    <w:p w14:paraId="2F020C4D" w14:textId="04C93EFB" w:rsidR="00856996" w:rsidRPr="00EA2FEC" w:rsidRDefault="002B3C91" w:rsidP="00024BE5">
      <w:pPr>
        <w:shd w:val="clear" w:color="auto" w:fill="FFFFFF"/>
        <w:tabs>
          <w:tab w:val="left" w:pos="1134"/>
        </w:tabs>
        <w:spacing w:after="0" w:line="240" w:lineRule="auto"/>
        <w:ind w:firstLine="567"/>
        <w:jc w:val="both"/>
        <w:rPr>
          <w:rFonts w:ascii="PT Astra Serif" w:hAnsi="PT Astra Serif"/>
          <w:bCs/>
          <w:sz w:val="24"/>
          <w:szCs w:val="24"/>
        </w:rPr>
      </w:pPr>
      <w:r w:rsidRPr="00EA2FEC">
        <w:rPr>
          <w:rFonts w:ascii="PT Astra Serif" w:hAnsi="PT Astra Serif"/>
          <w:bCs/>
          <w:sz w:val="24"/>
          <w:szCs w:val="24"/>
        </w:rPr>
        <w:t>Д</w:t>
      </w:r>
      <w:r w:rsidR="00856996" w:rsidRPr="00EA2FEC">
        <w:rPr>
          <w:rFonts w:ascii="PT Astra Serif" w:hAnsi="PT Astra Serif"/>
          <w:bCs/>
          <w:sz w:val="24"/>
          <w:szCs w:val="24"/>
        </w:rPr>
        <w:t>ля предоставления жилья работникам социальной сферы, проживающим в муниципальных образованиях, приобретено 11 жилых помещений общей площадью 627</w:t>
      </w:r>
      <w:r w:rsidRPr="00EA2FEC">
        <w:rPr>
          <w:rFonts w:ascii="PT Astra Serif" w:hAnsi="PT Astra Serif"/>
          <w:bCs/>
          <w:sz w:val="24"/>
          <w:szCs w:val="24"/>
        </w:rPr>
        <w:t> кв. м</w:t>
      </w:r>
      <w:r w:rsidR="00856996" w:rsidRPr="00EA2FEC">
        <w:rPr>
          <w:rFonts w:ascii="PT Astra Serif" w:hAnsi="PT Astra Serif"/>
          <w:bCs/>
          <w:sz w:val="24"/>
          <w:szCs w:val="24"/>
        </w:rPr>
        <w:t xml:space="preserve"> в 5 муниципальных образованиях (Бакчарского района, Парабельского района, Первомайского района, Верхнекетск</w:t>
      </w:r>
      <w:r w:rsidR="006427B9" w:rsidRPr="00EA2FEC">
        <w:rPr>
          <w:rFonts w:ascii="PT Astra Serif" w:hAnsi="PT Astra Serif"/>
          <w:bCs/>
          <w:sz w:val="24"/>
          <w:szCs w:val="24"/>
        </w:rPr>
        <w:t>ого района, Асиновского района).</w:t>
      </w:r>
    </w:p>
    <w:p w14:paraId="18C11483" w14:textId="77777777" w:rsidR="005A19FD" w:rsidRPr="00EA2FEC" w:rsidRDefault="005A19FD" w:rsidP="00024BE5">
      <w:pPr>
        <w:tabs>
          <w:tab w:val="left" w:pos="0"/>
        </w:tabs>
        <w:spacing w:after="0" w:line="240" w:lineRule="auto"/>
        <w:ind w:firstLine="709"/>
        <w:jc w:val="both"/>
        <w:rPr>
          <w:rFonts w:ascii="PT Astra Serif" w:eastAsia="Calibri" w:hAnsi="PT Astra Serif"/>
          <w:strike/>
          <w:sz w:val="24"/>
          <w:szCs w:val="24"/>
        </w:rPr>
      </w:pPr>
    </w:p>
    <w:p w14:paraId="423CB58A" w14:textId="77777777" w:rsidR="005A19FD" w:rsidRPr="00EA2FEC" w:rsidRDefault="005A19FD" w:rsidP="00024BE5">
      <w:pPr>
        <w:shd w:val="clear" w:color="auto" w:fill="EAF1DD" w:themeFill="accent3" w:themeFillTint="33"/>
        <w:spacing w:after="0" w:line="240" w:lineRule="auto"/>
        <w:rPr>
          <w:rFonts w:ascii="PT Astra Serif" w:eastAsia="Calibri" w:hAnsi="PT Astra Serif"/>
          <w:b/>
          <w:sz w:val="24"/>
          <w:szCs w:val="24"/>
        </w:rPr>
      </w:pPr>
      <w:r w:rsidRPr="00EA2FEC">
        <w:rPr>
          <w:rFonts w:ascii="PT Astra Serif" w:eastAsia="Calibri" w:hAnsi="PT Astra Serif"/>
          <w:b/>
          <w:sz w:val="24"/>
          <w:szCs w:val="24"/>
        </w:rPr>
        <w:t>Жилищная политика</w:t>
      </w:r>
    </w:p>
    <w:p w14:paraId="2E0D41B5" w14:textId="77777777" w:rsidR="00856996" w:rsidRPr="00EA2FEC" w:rsidRDefault="00856996"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Одним из главных направлений строительной деятельности в Томской области является жилищное строительство. Объекты жилищного строительства составляют около 90% всех построенных зданий в регионе.</w:t>
      </w:r>
    </w:p>
    <w:p w14:paraId="4D9E76AC" w14:textId="08C5D339" w:rsidR="00856996" w:rsidRPr="00EA2FEC" w:rsidRDefault="00856996"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Площадь жилищного фонда Томской области на 01.01.2024 составляет </w:t>
      </w:r>
      <w:r w:rsidR="005D13EE" w:rsidRPr="00EA2FEC">
        <w:rPr>
          <w:rFonts w:ascii="PT Astra Serif" w:hAnsi="PT Astra Serif"/>
          <w:bCs/>
          <w:sz w:val="24"/>
          <w:szCs w:val="24"/>
        </w:rPr>
        <w:t>–</w:t>
      </w:r>
      <w:r w:rsidRPr="00EA2FEC">
        <w:rPr>
          <w:rFonts w:ascii="PT Astra Serif" w:eastAsia="Times New Roman" w:hAnsi="PT Astra Serif" w:cs="Arial"/>
          <w:sz w:val="24"/>
          <w:szCs w:val="24"/>
          <w:lang w:eastAsia="ru-RU"/>
        </w:rPr>
        <w:t xml:space="preserve"> 28,8</w:t>
      </w:r>
      <w:r w:rsidR="00004885" w:rsidRPr="00EA2FEC">
        <w:rPr>
          <w:rFonts w:ascii="PT Astra Serif" w:eastAsia="Times New Roman" w:hAnsi="PT Astra Serif" w:cs="Arial"/>
          <w:sz w:val="24"/>
          <w:szCs w:val="24"/>
          <w:lang w:eastAsia="ru-RU"/>
        </w:rPr>
        <w:t> </w:t>
      </w:r>
      <w:r w:rsidR="005D13EE" w:rsidRPr="00EA2FEC">
        <w:rPr>
          <w:rFonts w:ascii="PT Astra Serif" w:eastAsia="Times New Roman" w:hAnsi="PT Astra Serif" w:cs="Arial"/>
          <w:sz w:val="24"/>
          <w:szCs w:val="24"/>
          <w:lang w:eastAsia="ru-RU"/>
        </w:rPr>
        <w:t>млн. </w:t>
      </w:r>
      <w:r w:rsidRPr="00EA2FEC">
        <w:rPr>
          <w:rFonts w:ascii="PT Astra Serif" w:eastAsia="Times New Roman" w:hAnsi="PT Astra Serif" w:cs="Arial"/>
          <w:sz w:val="24"/>
          <w:szCs w:val="24"/>
          <w:lang w:eastAsia="ru-RU"/>
        </w:rPr>
        <w:t>кв.</w:t>
      </w:r>
      <w:r w:rsidR="00D57FD7"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м.</w:t>
      </w:r>
    </w:p>
    <w:p w14:paraId="533B8DFC" w14:textId="2844DFA4" w:rsidR="00856996" w:rsidRPr="00EA2FEC" w:rsidRDefault="00856996"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Calibri" w:hAnsi="PT Astra Serif"/>
          <w:sz w:val="24"/>
          <w:szCs w:val="24"/>
        </w:rPr>
        <w:t xml:space="preserve">Важнейшим показателем развития строительной отрасли региона является годовой объем ввода жилья в эксплуатацию. По итогам 2024 года в Томской области введено в эксплуатацию 547,6 тыс. кв. м жилья, </w:t>
      </w:r>
      <w:bookmarkStart w:id="25" w:name="_Hlk194646718"/>
      <w:r w:rsidRPr="00EA2FEC">
        <w:rPr>
          <w:rFonts w:ascii="PT Astra Serif" w:eastAsia="Calibri" w:hAnsi="PT Astra Serif"/>
          <w:sz w:val="24"/>
          <w:szCs w:val="24"/>
        </w:rPr>
        <w:t xml:space="preserve">что на 2,3% больше чем за 2023 год </w:t>
      </w:r>
      <w:bookmarkEnd w:id="25"/>
      <w:r w:rsidRPr="00EA2FEC">
        <w:rPr>
          <w:rFonts w:ascii="PT Astra Serif" w:eastAsia="Calibri" w:hAnsi="PT Astra Serif"/>
          <w:sz w:val="24"/>
          <w:szCs w:val="24"/>
        </w:rPr>
        <w:t>(</w:t>
      </w:r>
      <w:r w:rsidRPr="00EA2FEC">
        <w:rPr>
          <w:rFonts w:ascii="PT Astra Serif" w:eastAsia="Times New Roman" w:hAnsi="PT Astra Serif"/>
          <w:sz w:val="24"/>
          <w:szCs w:val="24"/>
          <w:lang w:eastAsia="ru-RU"/>
        </w:rPr>
        <w:t>535,3 тыс. кв. м</w:t>
      </w:r>
      <w:r w:rsidRPr="00EA2FEC">
        <w:rPr>
          <w:rFonts w:ascii="PT Astra Serif" w:eastAsia="Calibri" w:hAnsi="PT Astra Serif"/>
          <w:sz w:val="24"/>
          <w:szCs w:val="24"/>
        </w:rPr>
        <w:t xml:space="preserve">), из них </w:t>
      </w:r>
      <w:r w:rsidRPr="00EA2FEC">
        <w:rPr>
          <w:rFonts w:ascii="PT Astra Serif" w:eastAsia="Times New Roman" w:hAnsi="PT Astra Serif"/>
          <w:sz w:val="24"/>
          <w:szCs w:val="24"/>
          <w:lang w:eastAsia="ru-RU"/>
        </w:rPr>
        <w:t xml:space="preserve">индивидуальное жилищное строительство (ИЖС) </w:t>
      </w:r>
      <w:r w:rsidRPr="00EA2FEC">
        <w:rPr>
          <w:rFonts w:ascii="PT Astra Serif" w:hAnsi="PT Astra Serif" w:cstheme="minorBidi"/>
          <w:sz w:val="24"/>
          <w:szCs w:val="24"/>
        </w:rPr>
        <w:t>–</w:t>
      </w:r>
      <w:r w:rsidRPr="00EA2FEC">
        <w:rPr>
          <w:rFonts w:ascii="PT Astra Serif" w:eastAsia="Times New Roman" w:hAnsi="PT Astra Serif"/>
          <w:sz w:val="24"/>
          <w:szCs w:val="24"/>
          <w:lang w:eastAsia="ru-RU"/>
        </w:rPr>
        <w:t xml:space="preserve"> 293,0 тыс. кв. м (53,5% от введенного в регионе жилья), </w:t>
      </w:r>
      <w:r w:rsidRPr="00EA2FEC">
        <w:rPr>
          <w:rFonts w:ascii="PT Astra Serif" w:eastAsia="Calibri" w:hAnsi="PT Astra Serif"/>
          <w:sz w:val="24"/>
          <w:szCs w:val="24"/>
        </w:rPr>
        <w:t xml:space="preserve">многоквартирные дома (МКД) </w:t>
      </w:r>
      <w:r w:rsidRPr="00EA2FEC">
        <w:rPr>
          <w:rFonts w:ascii="PT Astra Serif" w:hAnsi="PT Astra Serif" w:cstheme="minorBidi"/>
          <w:sz w:val="24"/>
          <w:szCs w:val="24"/>
        </w:rPr>
        <w:t>–</w:t>
      </w:r>
      <w:r w:rsidRPr="00EA2FEC">
        <w:rPr>
          <w:rFonts w:ascii="PT Astra Serif" w:eastAsia="Times New Roman" w:hAnsi="PT Astra Serif"/>
          <w:sz w:val="24"/>
          <w:szCs w:val="24"/>
          <w:lang w:eastAsia="ru-RU"/>
        </w:rPr>
        <w:t xml:space="preserve"> 254,6 тыс. кв. м. </w:t>
      </w:r>
    </w:p>
    <w:p w14:paraId="2EC2CCCC" w14:textId="77777777" w:rsidR="00856996" w:rsidRPr="00EA2FEC" w:rsidRDefault="00856996"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Times New Roman" w:hAnsi="PT Astra Serif"/>
          <w:sz w:val="24"/>
          <w:szCs w:val="24"/>
          <w:lang w:eastAsia="ru-RU"/>
        </w:rPr>
        <w:t xml:space="preserve">В 2024 году </w:t>
      </w:r>
      <w:r w:rsidRPr="00EA2FEC">
        <w:rPr>
          <w:rFonts w:ascii="PT Astra Serif" w:eastAsia="PT Astra Serif" w:hAnsi="PT Astra Serif" w:cs="PT Astra Serif"/>
          <w:sz w:val="24"/>
          <w:szCs w:val="24"/>
        </w:rPr>
        <w:t xml:space="preserve">выдано: </w:t>
      </w:r>
    </w:p>
    <w:p w14:paraId="02377632" w14:textId="08C6E69B" w:rsidR="00856996" w:rsidRPr="00EA2FEC" w:rsidRDefault="00EF611A" w:rsidP="00024BE5">
      <w:pPr>
        <w:spacing w:after="0" w:line="240" w:lineRule="auto"/>
        <w:ind w:firstLine="709"/>
        <w:jc w:val="both"/>
        <w:rPr>
          <w:rFonts w:ascii="PT Astra Serif" w:eastAsia="PT Astra Serif" w:hAnsi="PT Astra Serif" w:cs="PT Astra Serif"/>
          <w:sz w:val="24"/>
          <w:szCs w:val="24"/>
        </w:rPr>
      </w:pPr>
      <w:r w:rsidRPr="00EA2FEC">
        <w:rPr>
          <w:rFonts w:ascii="PT Astra Serif" w:hAnsi="PT Astra Serif" w:cstheme="minorBidi"/>
          <w:sz w:val="24"/>
          <w:szCs w:val="24"/>
        </w:rPr>
        <w:t>–</w:t>
      </w:r>
      <w:r w:rsidR="00856996" w:rsidRPr="00EA2FEC">
        <w:rPr>
          <w:rFonts w:ascii="PT Astra Serif" w:eastAsia="PT Astra Serif" w:hAnsi="PT Astra Serif" w:cs="PT Astra Serif"/>
          <w:sz w:val="24"/>
          <w:szCs w:val="24"/>
        </w:rPr>
        <w:t> 233 уведомления о планируемом строительстве объекта ИЖС или садового дома;</w:t>
      </w:r>
    </w:p>
    <w:p w14:paraId="24BE059A" w14:textId="006125CD" w:rsidR="00856996" w:rsidRPr="00EA2FEC" w:rsidRDefault="00EF611A" w:rsidP="00024BE5">
      <w:pPr>
        <w:spacing w:after="0" w:line="240" w:lineRule="auto"/>
        <w:ind w:firstLine="709"/>
        <w:jc w:val="both"/>
        <w:rPr>
          <w:rFonts w:ascii="PT Astra Serif" w:eastAsia="PT Astra Serif" w:hAnsi="PT Astra Serif" w:cs="PT Astra Serif"/>
          <w:sz w:val="24"/>
          <w:szCs w:val="24"/>
        </w:rPr>
      </w:pPr>
      <w:r w:rsidRPr="00EA2FEC">
        <w:rPr>
          <w:rFonts w:ascii="PT Astra Serif" w:hAnsi="PT Astra Serif" w:cstheme="minorBidi"/>
          <w:sz w:val="24"/>
          <w:szCs w:val="24"/>
        </w:rPr>
        <w:lastRenderedPageBreak/>
        <w:t>–</w:t>
      </w:r>
      <w:r w:rsidR="00856996" w:rsidRPr="00EA2FEC">
        <w:rPr>
          <w:rFonts w:ascii="PT Astra Serif" w:eastAsia="PT Astra Serif" w:hAnsi="PT Astra Serif" w:cs="PT Astra Serif"/>
          <w:sz w:val="24"/>
          <w:szCs w:val="24"/>
        </w:rPr>
        <w:t> 62 уведомления о соответствии построенного объекта ИЖС или садового дома;</w:t>
      </w:r>
    </w:p>
    <w:p w14:paraId="28E9A995" w14:textId="658287AC" w:rsidR="00856996" w:rsidRPr="00EA2FEC" w:rsidRDefault="00EF611A" w:rsidP="00024BE5">
      <w:pPr>
        <w:spacing w:after="0" w:line="240" w:lineRule="auto"/>
        <w:ind w:firstLine="709"/>
        <w:jc w:val="both"/>
        <w:rPr>
          <w:rFonts w:ascii="PT Astra Serif" w:eastAsia="PT Astra Serif" w:hAnsi="PT Astra Serif" w:cs="PT Astra Serif"/>
          <w:sz w:val="24"/>
          <w:szCs w:val="24"/>
        </w:rPr>
      </w:pPr>
      <w:r w:rsidRPr="00EA2FEC">
        <w:rPr>
          <w:rFonts w:ascii="PT Astra Serif" w:hAnsi="PT Astra Serif" w:cstheme="minorBidi"/>
          <w:sz w:val="24"/>
          <w:szCs w:val="24"/>
        </w:rPr>
        <w:t>–</w:t>
      </w:r>
      <w:r w:rsidR="00856996" w:rsidRPr="00EA2FEC">
        <w:rPr>
          <w:rFonts w:ascii="PT Astra Serif" w:eastAsia="PT Astra Serif" w:hAnsi="PT Astra Serif" w:cs="PT Astra Serif"/>
          <w:sz w:val="24"/>
          <w:szCs w:val="24"/>
        </w:rPr>
        <w:t> 24 акта освидетельствования проведения основных работ по строительству;</w:t>
      </w:r>
    </w:p>
    <w:p w14:paraId="271B924C" w14:textId="1F95EF22" w:rsidR="00856996" w:rsidRPr="00EA2FEC" w:rsidRDefault="00EF611A" w:rsidP="00024BE5">
      <w:pPr>
        <w:spacing w:after="0" w:line="240" w:lineRule="auto"/>
        <w:ind w:firstLine="709"/>
        <w:jc w:val="both"/>
        <w:rPr>
          <w:rFonts w:ascii="PT Astra Serif" w:eastAsia="PT Astra Serif" w:hAnsi="PT Astra Serif" w:cs="PT Astra Serif"/>
          <w:sz w:val="24"/>
          <w:szCs w:val="24"/>
        </w:rPr>
      </w:pPr>
      <w:r w:rsidRPr="00EA2FEC">
        <w:rPr>
          <w:rFonts w:ascii="PT Astra Serif" w:hAnsi="PT Astra Serif" w:cstheme="minorBidi"/>
          <w:sz w:val="24"/>
          <w:szCs w:val="24"/>
        </w:rPr>
        <w:t>–</w:t>
      </w:r>
      <w:r w:rsidR="00856996" w:rsidRPr="00EA2FEC">
        <w:rPr>
          <w:rFonts w:ascii="PT Astra Serif" w:eastAsia="PT Astra Serif" w:hAnsi="PT Astra Serif" w:cs="PT Astra Serif"/>
          <w:sz w:val="24"/>
          <w:szCs w:val="24"/>
        </w:rPr>
        <w:t> 66 разрешений на строительство, из них на 7 многоквартирных домов на общую площадь 59 тыс. кв. м, 1</w:t>
      </w:r>
      <w:r w:rsidR="00253993" w:rsidRPr="00EA2FEC">
        <w:rPr>
          <w:rFonts w:ascii="PT Astra Serif" w:eastAsia="PT Astra Serif" w:hAnsi="PT Astra Serif" w:cs="PT Astra Serif"/>
          <w:sz w:val="24"/>
          <w:szCs w:val="24"/>
        </w:rPr>
        <w:t> </w:t>
      </w:r>
      <w:r w:rsidR="00856996" w:rsidRPr="00EA2FEC">
        <w:rPr>
          <w:rFonts w:ascii="PT Astra Serif" w:eastAsia="PT Astra Serif" w:hAnsi="PT Astra Serif" w:cs="PT Astra Serif"/>
          <w:sz w:val="24"/>
          <w:szCs w:val="24"/>
        </w:rPr>
        <w:t xml:space="preserve">174 квартиры; </w:t>
      </w:r>
    </w:p>
    <w:p w14:paraId="048A5095" w14:textId="1BA614E9" w:rsidR="00856996" w:rsidRPr="00EA2FEC" w:rsidRDefault="00EF611A" w:rsidP="00024BE5">
      <w:pPr>
        <w:spacing w:after="0" w:line="240" w:lineRule="auto"/>
        <w:ind w:firstLine="709"/>
        <w:jc w:val="both"/>
        <w:rPr>
          <w:rFonts w:ascii="PT Astra Serif" w:eastAsia="PT Astra Serif" w:hAnsi="PT Astra Serif" w:cs="PT Astra Serif"/>
          <w:sz w:val="24"/>
          <w:szCs w:val="24"/>
        </w:rPr>
      </w:pPr>
      <w:proofErr w:type="gramStart"/>
      <w:r w:rsidRPr="00EA2FEC">
        <w:rPr>
          <w:rFonts w:ascii="PT Astra Serif" w:hAnsi="PT Astra Serif" w:cstheme="minorBidi"/>
          <w:sz w:val="24"/>
          <w:szCs w:val="24"/>
        </w:rPr>
        <w:t>–</w:t>
      </w:r>
      <w:r w:rsidR="00856996" w:rsidRPr="00EA2FEC">
        <w:rPr>
          <w:rFonts w:ascii="PT Astra Serif" w:eastAsia="PT Astra Serif" w:hAnsi="PT Astra Serif" w:cs="PT Astra Serif"/>
          <w:sz w:val="24"/>
          <w:szCs w:val="24"/>
        </w:rPr>
        <w:t> 75 разрешений на ввод объекта в эксплуатацию, в том числе 18 многоквартирных жилых домов и 22 блокированных жилых дома, общей площадью 132,3 тыс. кв. м, 2</w:t>
      </w:r>
      <w:r w:rsidR="00004885" w:rsidRPr="00EA2FEC">
        <w:rPr>
          <w:rFonts w:ascii="PT Astra Serif" w:eastAsia="PT Astra Serif" w:hAnsi="PT Astra Serif" w:cs="PT Astra Serif"/>
          <w:sz w:val="24"/>
          <w:szCs w:val="24"/>
        </w:rPr>
        <w:t> </w:t>
      </w:r>
      <w:r w:rsidR="00856996" w:rsidRPr="00EA2FEC">
        <w:rPr>
          <w:rFonts w:ascii="PT Astra Serif" w:eastAsia="PT Astra Serif" w:hAnsi="PT Astra Serif" w:cs="PT Astra Serif"/>
          <w:sz w:val="24"/>
          <w:szCs w:val="24"/>
        </w:rPr>
        <w:t>400</w:t>
      </w:r>
      <w:r w:rsidR="00004885" w:rsidRPr="00EA2FEC">
        <w:rPr>
          <w:rFonts w:ascii="PT Astra Serif" w:eastAsia="PT Astra Serif" w:hAnsi="PT Astra Serif" w:cs="PT Astra Serif"/>
          <w:sz w:val="24"/>
          <w:szCs w:val="24"/>
        </w:rPr>
        <w:t> </w:t>
      </w:r>
      <w:r w:rsidR="00856996" w:rsidRPr="00EA2FEC">
        <w:rPr>
          <w:rFonts w:ascii="PT Astra Serif" w:eastAsia="PT Astra Serif" w:hAnsi="PT Astra Serif" w:cs="PT Astra Serif"/>
          <w:sz w:val="24"/>
          <w:szCs w:val="24"/>
        </w:rPr>
        <w:t>квартир</w:t>
      </w:r>
      <w:r w:rsidR="00253993" w:rsidRPr="00EA2FEC">
        <w:rPr>
          <w:rFonts w:ascii="PT Astra Serif" w:eastAsia="PT Astra Serif" w:hAnsi="PT Astra Serif" w:cs="PT Astra Serif"/>
          <w:sz w:val="24"/>
          <w:szCs w:val="24"/>
        </w:rPr>
        <w:t>, и</w:t>
      </w:r>
      <w:r w:rsidR="00856996" w:rsidRPr="00EA2FEC">
        <w:rPr>
          <w:rFonts w:ascii="PT Astra Serif" w:eastAsia="PT Astra Serif" w:hAnsi="PT Astra Serif" w:cs="PT Astra Serif"/>
          <w:sz w:val="24"/>
          <w:szCs w:val="24"/>
        </w:rPr>
        <w:t>з них 2 многоквартирных жилых дома в рамках Региональной адресной программы по переселению граждан из аварийного жилищного фонда Томской области в с</w:t>
      </w:r>
      <w:r w:rsidR="00253993" w:rsidRPr="00EA2FEC">
        <w:rPr>
          <w:rFonts w:ascii="PT Astra Serif" w:eastAsia="PT Astra Serif" w:hAnsi="PT Astra Serif" w:cs="PT Astra Serif"/>
          <w:sz w:val="24"/>
          <w:szCs w:val="24"/>
        </w:rPr>
        <w:t>. </w:t>
      </w:r>
      <w:r w:rsidR="00856996" w:rsidRPr="00EA2FEC">
        <w:rPr>
          <w:rFonts w:ascii="PT Astra Serif" w:eastAsia="PT Astra Serif" w:hAnsi="PT Astra Serif" w:cs="PT Astra Serif"/>
          <w:sz w:val="24"/>
          <w:szCs w:val="24"/>
        </w:rPr>
        <w:t>Моряковский затон.</w:t>
      </w:r>
      <w:proofErr w:type="gramEnd"/>
    </w:p>
    <w:p w14:paraId="4942089E" w14:textId="4A410C58" w:rsidR="00856996" w:rsidRPr="00EA2FEC" w:rsidRDefault="00856996"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Активное строительство жилья </w:t>
      </w:r>
      <w:proofErr w:type="gramStart"/>
      <w:r w:rsidRPr="00EA2FEC">
        <w:rPr>
          <w:rFonts w:ascii="PT Astra Serif" w:eastAsia="Times New Roman" w:hAnsi="PT Astra Serif" w:cs="Arial"/>
          <w:sz w:val="24"/>
          <w:szCs w:val="24"/>
          <w:lang w:eastAsia="ru-RU"/>
        </w:rPr>
        <w:t>по</w:t>
      </w:r>
      <w:proofErr w:type="gramEnd"/>
      <w:r w:rsidRPr="00EA2FEC">
        <w:rPr>
          <w:rFonts w:ascii="PT Astra Serif" w:eastAsia="Times New Roman" w:hAnsi="PT Astra Serif" w:cs="Arial"/>
          <w:sz w:val="24"/>
          <w:szCs w:val="24"/>
          <w:lang w:eastAsia="ru-RU"/>
        </w:rPr>
        <w:t xml:space="preserve"> </w:t>
      </w:r>
      <w:proofErr w:type="gramStart"/>
      <w:r w:rsidRPr="00EA2FEC">
        <w:rPr>
          <w:rFonts w:ascii="PT Astra Serif" w:eastAsia="Times New Roman" w:hAnsi="PT Astra Serif" w:cs="Arial"/>
          <w:sz w:val="24"/>
          <w:szCs w:val="24"/>
          <w:lang w:eastAsia="ru-RU"/>
        </w:rPr>
        <w:t>в</w:t>
      </w:r>
      <w:proofErr w:type="gramEnd"/>
      <w:r w:rsidRPr="00EA2FEC">
        <w:rPr>
          <w:rFonts w:ascii="PT Astra Serif" w:eastAsia="Times New Roman" w:hAnsi="PT Astra Serif" w:cs="Arial"/>
          <w:sz w:val="24"/>
          <w:szCs w:val="24"/>
          <w:lang w:eastAsia="ru-RU"/>
        </w:rPr>
        <w:t xml:space="preserve"> областном центре, ЗАТО Северск и Томском районе. Строительные компании региона реализуют крупные инвестиционные проекты комплексной жилой застройки: </w:t>
      </w:r>
      <w:proofErr w:type="gramStart"/>
      <w:r w:rsidRPr="00EA2FEC">
        <w:rPr>
          <w:rFonts w:ascii="PT Astra Serif" w:eastAsia="Times New Roman" w:hAnsi="PT Astra Serif" w:cs="Arial"/>
          <w:sz w:val="24"/>
          <w:szCs w:val="24"/>
          <w:lang w:eastAsia="ru-RU"/>
        </w:rPr>
        <w:t>«Северный парк», «Левобережный» (инвестор – ООО «СЗ «Карьероуправление»); «Южные ворота», «Ботаника» (инвестор – ОАО</w:t>
      </w:r>
      <w:r w:rsidR="00253993"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«Томская домостроительная компания»); «Михайловский парк-квартал» (инвестор – АО СЗ «Михайловский парк-квартал»), жилой комплекс «Белозерский» (Инвестор – ООО</w:t>
      </w:r>
      <w:r w:rsidR="00253993"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СД «Белозерская»), Урбан-квартал «Парапарк» (инвестор – ООО «СЗ Парапарк»), «Квартал 1604» (инвестор – ООО «СЗ Квартал 1604»).</w:t>
      </w:r>
      <w:proofErr w:type="gramEnd"/>
      <w:r w:rsidRPr="00EA2FEC">
        <w:rPr>
          <w:rFonts w:ascii="PT Astra Serif" w:eastAsia="Times New Roman" w:hAnsi="PT Astra Serif" w:cs="Arial"/>
          <w:sz w:val="24"/>
          <w:szCs w:val="24"/>
          <w:lang w:eastAsia="ru-RU"/>
        </w:rPr>
        <w:t xml:space="preserve"> Также на территории города Томска в 2024 году начато строительство новых жилых комплексов: «ЛетоПарк» (инвестор — ООО «СЗ «Карьероуправление»), «Ломоносов» (инвестор – ООО </w:t>
      </w:r>
      <w:r w:rsidR="00253993"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СД-Красноармейская</w:t>
      </w:r>
      <w:r w:rsidR="00253993"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 xml:space="preserve">). </w:t>
      </w:r>
    </w:p>
    <w:p w14:paraId="379E156D" w14:textId="77777777" w:rsidR="00051B83" w:rsidRPr="00EA2FEC" w:rsidRDefault="00051B83" w:rsidP="00024BE5">
      <w:pPr>
        <w:spacing w:after="0" w:line="240" w:lineRule="auto"/>
        <w:ind w:firstLine="709"/>
        <w:jc w:val="both"/>
        <w:rPr>
          <w:rFonts w:ascii="PT Astra Serif" w:eastAsia="Times New Roman" w:hAnsi="PT Astra Serif" w:cs="Arial"/>
          <w:sz w:val="24"/>
          <w:szCs w:val="24"/>
          <w:lang w:eastAsia="ru-RU"/>
        </w:rPr>
      </w:pPr>
    </w:p>
    <w:p w14:paraId="6CA2DEA9" w14:textId="77777777" w:rsidR="00051B83" w:rsidRPr="00EA2FEC" w:rsidRDefault="00051B83" w:rsidP="00051B83">
      <w:pPr>
        <w:shd w:val="clear" w:color="auto" w:fill="EAF1DD" w:themeFill="accent3" w:themeFillTint="33"/>
        <w:tabs>
          <w:tab w:val="left" w:pos="4962"/>
        </w:tabs>
        <w:spacing w:after="0" w:line="240" w:lineRule="auto"/>
        <w:rPr>
          <w:rFonts w:ascii="PT Astra Serif" w:eastAsia="Times New Roman" w:hAnsi="PT Astra Serif"/>
          <w:b/>
          <w:sz w:val="24"/>
          <w:szCs w:val="24"/>
        </w:rPr>
      </w:pPr>
      <w:r w:rsidRPr="00EA2FEC">
        <w:rPr>
          <w:rFonts w:ascii="PT Astra Serif" w:eastAsia="Times New Roman" w:hAnsi="PT Astra Serif"/>
          <w:b/>
          <w:sz w:val="24"/>
          <w:szCs w:val="24"/>
        </w:rPr>
        <w:t>Создание безопасных условий проживания граждан</w:t>
      </w:r>
    </w:p>
    <w:p w14:paraId="3F44EF8F" w14:textId="491FC443" w:rsidR="00051B83" w:rsidRPr="00EA2FEC" w:rsidRDefault="00051B83" w:rsidP="00051B83">
      <w:pPr>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 xml:space="preserve">Первоочередной задачей в области создания безопасных условий проживания граждан является ликвидация аварийного жилищного фонда и ускорение темпов расселения </w:t>
      </w:r>
      <w:r w:rsidR="006F4928" w:rsidRPr="00EA2FEC">
        <w:rPr>
          <w:rFonts w:ascii="PT Astra Serif" w:eastAsia="Times New Roman" w:hAnsi="PT Astra Serif"/>
          <w:sz w:val="24"/>
          <w:szCs w:val="24"/>
        </w:rPr>
        <w:t>граждан</w:t>
      </w:r>
      <w:r w:rsidRPr="00EA2FEC">
        <w:rPr>
          <w:rFonts w:ascii="PT Astra Serif" w:eastAsia="Times New Roman" w:hAnsi="PT Astra Serif"/>
          <w:sz w:val="24"/>
          <w:szCs w:val="24"/>
        </w:rPr>
        <w:t xml:space="preserve"> из аварийного жилья.</w:t>
      </w:r>
    </w:p>
    <w:p w14:paraId="52A705A8" w14:textId="73ADF1A2" w:rsidR="00051B83" w:rsidRPr="00EA2FEC" w:rsidRDefault="00051B83" w:rsidP="00051B83">
      <w:pPr>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 xml:space="preserve">Общая площадь, подлежащая расселению, составляет 128,6 тыс. кв. м, </w:t>
      </w:r>
      <w:r w:rsidR="005D13EE" w:rsidRPr="00EA2FEC">
        <w:rPr>
          <w:rFonts w:ascii="PT Astra Serif" w:eastAsia="Times New Roman" w:hAnsi="PT Astra Serif"/>
          <w:sz w:val="24"/>
          <w:szCs w:val="24"/>
        </w:rPr>
        <w:t>на</w:t>
      </w:r>
      <w:r w:rsidRPr="00EA2FEC">
        <w:rPr>
          <w:rFonts w:ascii="PT Astra Serif" w:eastAsia="Times New Roman" w:hAnsi="PT Astra Serif"/>
          <w:sz w:val="24"/>
          <w:szCs w:val="24"/>
        </w:rPr>
        <w:t xml:space="preserve"> которо</w:t>
      </w:r>
      <w:r w:rsidR="005D13EE" w:rsidRPr="00EA2FEC">
        <w:rPr>
          <w:rFonts w:ascii="PT Astra Serif" w:eastAsia="Times New Roman" w:hAnsi="PT Astra Serif"/>
          <w:sz w:val="24"/>
          <w:szCs w:val="24"/>
        </w:rPr>
        <w:t>й</w:t>
      </w:r>
      <w:r w:rsidRPr="00EA2FEC">
        <w:rPr>
          <w:rFonts w:ascii="PT Astra Serif" w:eastAsia="Times New Roman" w:hAnsi="PT Astra Serif"/>
          <w:sz w:val="24"/>
          <w:szCs w:val="24"/>
        </w:rPr>
        <w:t xml:space="preserve"> проживает около 8,1 тыс. человек на территориях Асиновского, Каргасокского, Томского, Чаинского районов и г. Томска.</w:t>
      </w:r>
    </w:p>
    <w:p w14:paraId="6C90ED86" w14:textId="48EC058E" w:rsidR="00051B83" w:rsidRPr="00EA2FEC" w:rsidRDefault="00051B83" w:rsidP="00051B83">
      <w:pPr>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На реализацию региональной программы на период с 2019 по 2025 год запланированы финансовые ресурсы из федерального, областного и местных бюджетов в общем объеме 9,14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 xml:space="preserve">рублей. </w:t>
      </w:r>
    </w:p>
    <w:p w14:paraId="0EF51250" w14:textId="77777777" w:rsidR="00051B83" w:rsidRPr="00EA2FEC" w:rsidRDefault="00051B83" w:rsidP="00051B83">
      <w:pPr>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 xml:space="preserve">В рамках федерального проекта «Обеспечение устойчивого сокращения непригодного для проживания жилищного фонда» в Томской области необходимо расселить 103,6 тыс. кв. м (с нарастающим итогом), по итогам 2024 года исполнение федерального проекта составило 134,14 тыс. кв. м (с нарастающим итогом) (129,5%). </w:t>
      </w:r>
    </w:p>
    <w:p w14:paraId="6ACC3870" w14:textId="602475A0" w:rsidR="00051B83" w:rsidRPr="00EA2FEC" w:rsidRDefault="00051B83" w:rsidP="00051B83">
      <w:pPr>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В 2024 году расселено 2 362 граждан</w:t>
      </w:r>
      <w:r w:rsidR="006F4928" w:rsidRPr="00EA2FEC">
        <w:rPr>
          <w:rFonts w:ascii="PT Astra Serif" w:eastAsia="Times New Roman" w:hAnsi="PT Astra Serif"/>
          <w:sz w:val="24"/>
          <w:szCs w:val="24"/>
        </w:rPr>
        <w:t>ина</w:t>
      </w:r>
      <w:r w:rsidRPr="00EA2FEC">
        <w:rPr>
          <w:rFonts w:ascii="PT Astra Serif" w:eastAsia="Times New Roman" w:hAnsi="PT Astra Serif"/>
          <w:sz w:val="24"/>
          <w:szCs w:val="24"/>
        </w:rPr>
        <w:t xml:space="preserve"> из общей площади аварийного жилья 39,37</w:t>
      </w:r>
      <w:r w:rsidR="00C31DAB" w:rsidRPr="00EA2FEC">
        <w:rPr>
          <w:rFonts w:ascii="PT Astra Serif" w:eastAsia="Times New Roman" w:hAnsi="PT Astra Serif"/>
          <w:sz w:val="24"/>
          <w:szCs w:val="24"/>
        </w:rPr>
        <w:t> </w:t>
      </w:r>
      <w:r w:rsidRPr="00EA2FEC">
        <w:rPr>
          <w:rFonts w:ascii="PT Astra Serif" w:eastAsia="Times New Roman" w:hAnsi="PT Astra Serif"/>
          <w:sz w:val="24"/>
          <w:szCs w:val="24"/>
        </w:rPr>
        <w:t>тыс</w:t>
      </w:r>
      <w:r w:rsidR="00C31DAB" w:rsidRPr="00EA2FEC">
        <w:rPr>
          <w:rFonts w:ascii="PT Astra Serif" w:eastAsia="Times New Roman" w:hAnsi="PT Astra Serif"/>
          <w:sz w:val="24"/>
          <w:szCs w:val="24"/>
        </w:rPr>
        <w:t>. </w:t>
      </w:r>
      <w:r w:rsidRPr="00EA2FEC">
        <w:rPr>
          <w:rFonts w:ascii="PT Astra Serif" w:eastAsia="Times New Roman" w:hAnsi="PT Astra Serif"/>
          <w:sz w:val="24"/>
          <w:szCs w:val="24"/>
        </w:rPr>
        <w:t>кв</w:t>
      </w:r>
      <w:r w:rsidR="00C31DAB" w:rsidRPr="00EA2FEC">
        <w:rPr>
          <w:rFonts w:ascii="PT Astra Serif" w:eastAsia="Times New Roman" w:hAnsi="PT Astra Serif"/>
          <w:sz w:val="24"/>
          <w:szCs w:val="24"/>
        </w:rPr>
        <w:t>. </w:t>
      </w:r>
      <w:r w:rsidRPr="00EA2FEC">
        <w:rPr>
          <w:rFonts w:ascii="PT Astra Serif" w:eastAsia="Times New Roman" w:hAnsi="PT Astra Serif"/>
          <w:sz w:val="24"/>
          <w:szCs w:val="24"/>
        </w:rPr>
        <w:t>м</w:t>
      </w:r>
      <w:r w:rsidR="00C31DAB" w:rsidRPr="00EA2FEC">
        <w:rPr>
          <w:rFonts w:ascii="PT Astra Serif" w:eastAsia="Times New Roman" w:hAnsi="PT Astra Serif"/>
          <w:sz w:val="24"/>
          <w:szCs w:val="24"/>
        </w:rPr>
        <w:t>.</w:t>
      </w:r>
    </w:p>
    <w:p w14:paraId="0BE05E3C" w14:textId="77777777" w:rsidR="00C31DAB" w:rsidRPr="00EA2FEC" w:rsidRDefault="00C31DAB" w:rsidP="00051B83">
      <w:pPr>
        <w:spacing w:after="0" w:line="240" w:lineRule="auto"/>
        <w:ind w:firstLine="709"/>
        <w:jc w:val="both"/>
        <w:rPr>
          <w:rFonts w:ascii="PT Astra Serif" w:eastAsia="Times New Roman" w:hAnsi="PT Astra Serif"/>
          <w:sz w:val="24"/>
          <w:szCs w:val="24"/>
        </w:rPr>
      </w:pPr>
    </w:p>
    <w:p w14:paraId="6EBB40A7" w14:textId="77777777" w:rsidR="00C31DAB" w:rsidRPr="00EA2FEC" w:rsidRDefault="00C31DAB" w:rsidP="00C31DAB">
      <w:pPr>
        <w:shd w:val="clear" w:color="auto" w:fill="EAF1DD" w:themeFill="accent3" w:themeFillTint="33"/>
        <w:tabs>
          <w:tab w:val="left" w:pos="4962"/>
        </w:tabs>
        <w:spacing w:after="0" w:line="240" w:lineRule="auto"/>
        <w:rPr>
          <w:rFonts w:ascii="PT Astra Serif" w:eastAsia="Times New Roman" w:hAnsi="PT Astra Serif"/>
          <w:b/>
          <w:sz w:val="24"/>
          <w:szCs w:val="24"/>
        </w:rPr>
      </w:pPr>
      <w:r w:rsidRPr="00EA2FEC">
        <w:rPr>
          <w:rFonts w:ascii="PT Astra Serif" w:eastAsia="Times New Roman" w:hAnsi="PT Astra Serif"/>
          <w:b/>
          <w:sz w:val="24"/>
          <w:szCs w:val="24"/>
        </w:rPr>
        <w:t>Улучшение жилищных условий граждан</w:t>
      </w:r>
    </w:p>
    <w:p w14:paraId="20AC4573" w14:textId="77777777" w:rsidR="00C31DAB" w:rsidRPr="00EA2FEC" w:rsidRDefault="00C31DAB" w:rsidP="00C31DAB">
      <w:pPr>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 xml:space="preserve">Ключевой задачей региональной </w:t>
      </w:r>
      <w:proofErr w:type="gramStart"/>
      <w:r w:rsidRPr="00EA2FEC">
        <w:rPr>
          <w:rFonts w:ascii="PT Astra Serif" w:eastAsia="Times New Roman" w:hAnsi="PT Astra Serif"/>
          <w:sz w:val="24"/>
          <w:szCs w:val="24"/>
        </w:rPr>
        <w:t>политики в области улучшения жилищных условий населения Томской области</w:t>
      </w:r>
      <w:proofErr w:type="gramEnd"/>
      <w:r w:rsidRPr="00EA2FEC">
        <w:rPr>
          <w:rFonts w:ascii="PT Astra Serif" w:eastAsia="Times New Roman" w:hAnsi="PT Astra Serif"/>
          <w:sz w:val="24"/>
          <w:szCs w:val="24"/>
        </w:rPr>
        <w:t xml:space="preserve"> является обеспечение населения качественным, современным и доступным жильем.</w:t>
      </w:r>
    </w:p>
    <w:p w14:paraId="0BF10D25" w14:textId="7556BCF1" w:rsidR="00C31DAB" w:rsidRPr="00EA2FEC" w:rsidRDefault="00C31DAB" w:rsidP="00C31DAB">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За 2024 год за счет средств федерального, областного и местного бюджетов 183 семьи реализовали свое право на улучшение жилищных условий (граждане, выезжающие (выехавшие) из районов Крайнего Севера и приравненных к ним местностей, инвалиды, ветераны Великой Отечественной войны, ветераны боевых действий и молодые семьи), сумма выплат составила 311,71 </w:t>
      </w:r>
      <w:r w:rsidR="00B72E86" w:rsidRPr="00EA2FEC">
        <w:rPr>
          <w:rFonts w:ascii="PT Astra Serif" w:eastAsia="Times New Roman" w:hAnsi="PT Astra Serif" w:cs="Arial"/>
          <w:sz w:val="24"/>
          <w:szCs w:val="24"/>
          <w:lang w:eastAsia="ru-RU"/>
        </w:rPr>
        <w:t xml:space="preserve">млн. </w:t>
      </w:r>
      <w:r w:rsidRPr="00EA2FEC">
        <w:rPr>
          <w:rFonts w:ascii="PT Astra Serif" w:eastAsia="Times New Roman" w:hAnsi="PT Astra Serif" w:cs="Arial"/>
          <w:sz w:val="24"/>
          <w:szCs w:val="24"/>
          <w:lang w:eastAsia="ru-RU"/>
        </w:rPr>
        <w:t>рублей.</w:t>
      </w:r>
    </w:p>
    <w:p w14:paraId="3991F90B" w14:textId="358253DC" w:rsidR="00C31DAB" w:rsidRPr="00EA2FEC" w:rsidRDefault="00C31DAB" w:rsidP="00C31DAB">
      <w:pPr>
        <w:spacing w:after="0" w:line="240" w:lineRule="auto"/>
        <w:ind w:firstLine="709"/>
        <w:jc w:val="both"/>
        <w:rPr>
          <w:rFonts w:ascii="PT Astra Serif" w:eastAsia="Calibri" w:hAnsi="PT Astra Serif" w:cs="PT Astra Serif"/>
          <w:bCs/>
          <w:sz w:val="24"/>
          <w:szCs w:val="24"/>
        </w:rPr>
      </w:pPr>
      <w:r w:rsidRPr="00EA2FEC">
        <w:rPr>
          <w:rFonts w:ascii="PT Astra Serif" w:eastAsia="Calibri" w:hAnsi="PT Astra Serif" w:cs="PT Astra Serif"/>
          <w:bCs/>
          <w:sz w:val="24"/>
          <w:szCs w:val="24"/>
        </w:rPr>
        <w:t xml:space="preserve">В январе 2024 года оплачен 1 государственный жилищный сертификат на приобретение жилых помещений жителям г. Херсона и части Херсонской области, покинувшим место постоянного проживания и прибывшим в экстренном массовом порядке на территорию Томской области на постоянное место жительства, выданный в 2023 году, на сумму 2,9 </w:t>
      </w:r>
      <w:r w:rsidR="00B72E86" w:rsidRPr="00EA2FEC">
        <w:rPr>
          <w:rFonts w:ascii="PT Astra Serif" w:eastAsia="Calibri" w:hAnsi="PT Astra Serif" w:cs="PT Astra Serif"/>
          <w:bCs/>
          <w:sz w:val="24"/>
          <w:szCs w:val="24"/>
        </w:rPr>
        <w:t xml:space="preserve">млн. </w:t>
      </w:r>
      <w:r w:rsidRPr="00EA2FEC">
        <w:rPr>
          <w:rFonts w:ascii="PT Astra Serif" w:eastAsia="Calibri" w:hAnsi="PT Astra Serif" w:cs="PT Astra Serif"/>
          <w:bCs/>
          <w:sz w:val="24"/>
          <w:szCs w:val="24"/>
        </w:rPr>
        <w:t>рублей.</w:t>
      </w:r>
    </w:p>
    <w:p w14:paraId="300BE21B" w14:textId="77777777" w:rsidR="00C31DAB" w:rsidRPr="00EA2FEC" w:rsidRDefault="00C31DAB" w:rsidP="00C31DAB">
      <w:pPr>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lastRenderedPageBreak/>
        <w:t>Общая площадь жилых помещений, приходящаяся в среднем на 1 жителя Томской области, по итогам 2024 года составила 28,1 кв. м и превысила плановое значение в 27,6 кв. м общей площади на одного жителя, утвержденного государственной программой «Жилье и городская среда Томской области». </w:t>
      </w:r>
    </w:p>
    <w:p w14:paraId="03C2359E" w14:textId="77777777" w:rsidR="00F65075" w:rsidRPr="00EA2FEC" w:rsidRDefault="00F65075" w:rsidP="00024BE5">
      <w:pPr>
        <w:spacing w:after="0" w:line="240" w:lineRule="auto"/>
        <w:ind w:firstLine="709"/>
        <w:jc w:val="both"/>
        <w:rPr>
          <w:rFonts w:ascii="PT Astra Serif" w:eastAsia="Times New Roman" w:hAnsi="PT Astra Serif" w:cs="Arial"/>
          <w:sz w:val="24"/>
          <w:szCs w:val="24"/>
          <w:lang w:eastAsia="ru-RU"/>
        </w:rPr>
      </w:pPr>
    </w:p>
    <w:p w14:paraId="4C8F986F" w14:textId="77777777" w:rsidR="005A19FD" w:rsidRPr="00EA2FEC" w:rsidRDefault="005A19FD" w:rsidP="00024BE5">
      <w:pPr>
        <w:shd w:val="clear" w:color="auto" w:fill="EAF1DD" w:themeFill="accent3" w:themeFillTint="33"/>
        <w:spacing w:after="0" w:line="240" w:lineRule="auto"/>
        <w:rPr>
          <w:rFonts w:ascii="PT Astra Serif" w:eastAsia="Calibri" w:hAnsi="PT Astra Serif"/>
          <w:b/>
          <w:sz w:val="24"/>
          <w:szCs w:val="24"/>
        </w:rPr>
      </w:pPr>
      <w:r w:rsidRPr="00EA2FEC">
        <w:rPr>
          <w:rFonts w:ascii="PT Astra Serif" w:eastAsia="Calibri" w:hAnsi="PT Astra Serif"/>
          <w:b/>
          <w:sz w:val="24"/>
          <w:szCs w:val="24"/>
        </w:rPr>
        <w:t>Ипотечное кредитование</w:t>
      </w:r>
    </w:p>
    <w:p w14:paraId="3BD7B058" w14:textId="77777777" w:rsidR="00044DC5" w:rsidRPr="00EA2FEC" w:rsidRDefault="00044DC5"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Ипотечное кредитование является одним из инструментов обеспечения населения доступным жильем. Ипотека стимулирует спрос на рынке жилищного строительства и является важным индикатором экономического развития региона.</w:t>
      </w:r>
    </w:p>
    <w:p w14:paraId="5C94E786" w14:textId="1BF67A78" w:rsidR="00044DC5" w:rsidRPr="00EA2FEC" w:rsidRDefault="00044DC5" w:rsidP="00024BE5">
      <w:pPr>
        <w:spacing w:after="0" w:line="240" w:lineRule="auto"/>
        <w:ind w:firstLine="709"/>
        <w:jc w:val="both"/>
        <w:rPr>
          <w:rFonts w:ascii="PT Astra Serif" w:eastAsia="Times New Roman" w:hAnsi="PT Astra Serif"/>
          <w:sz w:val="24"/>
          <w:szCs w:val="24"/>
        </w:rPr>
      </w:pPr>
      <w:r w:rsidRPr="00EA2FEC">
        <w:rPr>
          <w:rFonts w:ascii="PT Astra Serif" w:eastAsia="Calibri" w:hAnsi="PT Astra Serif"/>
          <w:sz w:val="24"/>
          <w:szCs w:val="24"/>
        </w:rPr>
        <w:t>По данным сайта ДОМ</w:t>
      </w:r>
      <w:proofErr w:type="gramStart"/>
      <w:r w:rsidRPr="00EA2FEC">
        <w:rPr>
          <w:rFonts w:ascii="PT Astra Serif" w:eastAsia="Calibri" w:hAnsi="PT Astra Serif"/>
          <w:sz w:val="24"/>
          <w:szCs w:val="24"/>
        </w:rPr>
        <w:t>.Р</w:t>
      </w:r>
      <w:proofErr w:type="gramEnd"/>
      <w:r w:rsidRPr="00EA2FEC">
        <w:rPr>
          <w:rFonts w:ascii="PT Astra Serif" w:eastAsia="Calibri" w:hAnsi="PT Astra Serif"/>
          <w:sz w:val="24"/>
          <w:szCs w:val="24"/>
        </w:rPr>
        <w:t>Ф, за 2024 год на территории Томской области выдано 8</w:t>
      </w:r>
      <w:r w:rsidR="00253993" w:rsidRPr="00EA2FEC">
        <w:rPr>
          <w:rFonts w:ascii="PT Astra Serif" w:eastAsia="Calibri" w:hAnsi="PT Astra Serif"/>
          <w:sz w:val="24"/>
          <w:szCs w:val="24"/>
        </w:rPr>
        <w:t> </w:t>
      </w:r>
      <w:r w:rsidRPr="00EA2FEC">
        <w:rPr>
          <w:rFonts w:ascii="PT Astra Serif" w:eastAsia="Calibri" w:hAnsi="PT Astra Serif"/>
          <w:sz w:val="24"/>
          <w:szCs w:val="24"/>
        </w:rPr>
        <w:t>556</w:t>
      </w:r>
      <w:r w:rsidR="00253993" w:rsidRPr="00EA2FEC">
        <w:rPr>
          <w:rFonts w:ascii="PT Astra Serif" w:eastAsia="Calibri" w:hAnsi="PT Astra Serif"/>
          <w:sz w:val="24"/>
          <w:szCs w:val="24"/>
        </w:rPr>
        <w:t> </w:t>
      </w:r>
      <w:r w:rsidRPr="00EA2FEC">
        <w:rPr>
          <w:rFonts w:ascii="PT Astra Serif" w:eastAsia="Calibri" w:hAnsi="PT Astra Serif"/>
          <w:sz w:val="24"/>
          <w:szCs w:val="24"/>
        </w:rPr>
        <w:t xml:space="preserve">ипотечных кредитов (что на 37% меньше чем в 2023 году), объем выданных кредитов составил 31,5 </w:t>
      </w:r>
      <w:r w:rsidR="00B72E86" w:rsidRPr="00EA2FEC">
        <w:rPr>
          <w:rFonts w:ascii="PT Astra Serif" w:eastAsia="Calibri" w:hAnsi="PT Astra Serif"/>
          <w:sz w:val="24"/>
          <w:szCs w:val="24"/>
        </w:rPr>
        <w:t xml:space="preserve">млрд. </w:t>
      </w:r>
      <w:r w:rsidRPr="00EA2FEC">
        <w:rPr>
          <w:rFonts w:ascii="PT Astra Serif" w:eastAsia="Calibri" w:hAnsi="PT Astra Serif"/>
          <w:sz w:val="24"/>
          <w:szCs w:val="24"/>
        </w:rPr>
        <w:t>рублей (что на 36% меньше чем в 2023 году), что обусловлено прекращением действия с 01.07.2024 программы «Льготной ипотеки», повышением ключевой ставки ЦБ РФ и ужесточения требований к заемщикам по оставшимся льготным программам кредитования.</w:t>
      </w:r>
    </w:p>
    <w:p w14:paraId="5782EB6D" w14:textId="77777777" w:rsidR="00F80362" w:rsidRPr="00EA2FEC" w:rsidRDefault="00F80362" w:rsidP="00024BE5">
      <w:pPr>
        <w:spacing w:after="0" w:line="240" w:lineRule="auto"/>
        <w:ind w:firstLine="709"/>
        <w:jc w:val="both"/>
        <w:rPr>
          <w:rFonts w:ascii="PT Astra Serif" w:eastAsia="Times New Roman" w:hAnsi="PT Astra Serif"/>
          <w:sz w:val="24"/>
          <w:szCs w:val="24"/>
        </w:rPr>
      </w:pPr>
    </w:p>
    <w:p w14:paraId="548E9614" w14:textId="77777777" w:rsidR="005A19FD" w:rsidRPr="00EA2FEC" w:rsidRDefault="005A19FD" w:rsidP="00024BE5">
      <w:pPr>
        <w:shd w:val="clear" w:color="auto" w:fill="EAF1DD" w:themeFill="accent3" w:themeFillTint="33"/>
        <w:spacing w:after="0" w:line="240" w:lineRule="auto"/>
        <w:rPr>
          <w:rFonts w:ascii="PT Astra Serif" w:eastAsia="Calibri" w:hAnsi="PT Astra Serif"/>
          <w:b/>
          <w:sz w:val="24"/>
          <w:szCs w:val="24"/>
        </w:rPr>
      </w:pPr>
      <w:r w:rsidRPr="00EA2FEC">
        <w:rPr>
          <w:rFonts w:ascii="PT Astra Serif" w:eastAsia="Calibri" w:hAnsi="PT Astra Serif"/>
          <w:b/>
          <w:sz w:val="24"/>
          <w:szCs w:val="24"/>
        </w:rPr>
        <w:t>Долевое строительство</w:t>
      </w:r>
    </w:p>
    <w:p w14:paraId="7D20632A" w14:textId="77777777" w:rsidR="00044DC5" w:rsidRPr="00EA2FEC" w:rsidRDefault="00044DC5" w:rsidP="00024BE5">
      <w:pPr>
        <w:spacing w:after="0" w:line="240" w:lineRule="auto"/>
        <w:ind w:firstLine="567"/>
        <w:jc w:val="both"/>
        <w:rPr>
          <w:rFonts w:ascii="PT Astra Serif" w:eastAsia="Calibri" w:hAnsi="PT Astra Serif"/>
          <w:sz w:val="24"/>
          <w:szCs w:val="24"/>
          <w:lang w:eastAsia="ru-RU"/>
        </w:rPr>
      </w:pPr>
      <w:r w:rsidRPr="00EA2FEC">
        <w:rPr>
          <w:rFonts w:ascii="PT Astra Serif" w:eastAsia="Times New Roman" w:hAnsi="PT Astra Serif"/>
          <w:sz w:val="24"/>
          <w:szCs w:val="24"/>
          <w:lang w:eastAsia="ru-RU"/>
        </w:rPr>
        <w:t xml:space="preserve">В Томской области активно решается вопрос восстановления прав граждан - участников долевого строительства. На территории Томской области по состоянию на 01.01.2025 в Едином реестре проблемных объектов (далее - ЕРПО) числится 8 объектов, </w:t>
      </w:r>
      <w:r w:rsidRPr="00EA2FEC">
        <w:rPr>
          <w:rFonts w:ascii="PT Astra Serif" w:eastAsia="Calibri" w:hAnsi="PT Astra Serif"/>
          <w:sz w:val="24"/>
          <w:szCs w:val="24"/>
          <w:lang w:eastAsia="ru-RU"/>
        </w:rPr>
        <w:t>строящихся с привлечением денежных сре</w:t>
      </w:r>
      <w:proofErr w:type="gramStart"/>
      <w:r w:rsidRPr="00EA2FEC">
        <w:rPr>
          <w:rFonts w:ascii="PT Astra Serif" w:eastAsia="Calibri" w:hAnsi="PT Astra Serif"/>
          <w:sz w:val="24"/>
          <w:szCs w:val="24"/>
          <w:lang w:eastAsia="ru-RU"/>
        </w:rPr>
        <w:t>дств гр</w:t>
      </w:r>
      <w:proofErr w:type="gramEnd"/>
      <w:r w:rsidRPr="00EA2FEC">
        <w:rPr>
          <w:rFonts w:ascii="PT Astra Serif" w:eastAsia="Calibri" w:hAnsi="PT Astra Serif"/>
          <w:sz w:val="24"/>
          <w:szCs w:val="24"/>
          <w:lang w:eastAsia="ru-RU"/>
        </w:rPr>
        <w:t>аждан.</w:t>
      </w:r>
    </w:p>
    <w:p w14:paraId="5E8943A8" w14:textId="639BBA6D" w:rsidR="00044DC5" w:rsidRPr="00EA2FEC" w:rsidRDefault="00044DC5" w:rsidP="00024BE5">
      <w:pPr>
        <w:shd w:val="clear" w:color="auto" w:fill="FFFFFF"/>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t xml:space="preserve">В регионе утвержден </w:t>
      </w:r>
      <w:r w:rsidR="00094581" w:rsidRPr="00EA2FEC">
        <w:rPr>
          <w:rFonts w:ascii="PT Astra Serif" w:eastAsia="Times New Roman" w:hAnsi="PT Astra Serif"/>
          <w:sz w:val="24"/>
          <w:szCs w:val="24"/>
          <w:lang w:eastAsia="ru-RU"/>
        </w:rPr>
        <w:t>П</w:t>
      </w:r>
      <w:r w:rsidRPr="00EA2FEC">
        <w:rPr>
          <w:rFonts w:ascii="PT Astra Serif" w:eastAsia="Times New Roman" w:hAnsi="PT Astra Serif"/>
          <w:sz w:val="24"/>
          <w:szCs w:val="24"/>
          <w:lang w:eastAsia="ru-RU"/>
        </w:rPr>
        <w:t>лан-график (дорожная карта) по осуществлению мер по восстановлению прав граждан, чьи денежные средства привлечены для строительства многоквартирных домов и (или) иных объектов недвижимости, расположенных на территории Томской области, включенных в ЕРПО.</w:t>
      </w:r>
    </w:p>
    <w:p w14:paraId="52F5788B" w14:textId="5BDB3CF2" w:rsidR="00044DC5" w:rsidRPr="00EA2FEC" w:rsidRDefault="00044DC5" w:rsidP="00024BE5">
      <w:pPr>
        <w:shd w:val="clear" w:color="auto" w:fill="FFFFFF"/>
        <w:spacing w:after="0" w:line="240" w:lineRule="auto"/>
        <w:ind w:firstLine="567"/>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t>В целях осуществления мер законодательного, организационного и финансового характера по защите прав граждан, чьи денежные средства привлечены на строительство многоквартирных домов и чьи права нарушены, за счет средств областного бюджета в 2024</w:t>
      </w:r>
      <w:r w:rsidR="00B97B77"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году выделены ассигнования в размере 15 677,5 тыс. рублей.</w:t>
      </w:r>
    </w:p>
    <w:p w14:paraId="2E1E57A5" w14:textId="18392F6B" w:rsidR="00044DC5" w:rsidRPr="00EA2FEC" w:rsidRDefault="00044DC5" w:rsidP="00024BE5">
      <w:pPr>
        <w:shd w:val="clear" w:color="auto" w:fill="FFFFFF"/>
        <w:spacing w:after="0" w:line="240" w:lineRule="auto"/>
        <w:ind w:firstLine="567"/>
        <w:jc w:val="both"/>
        <w:rPr>
          <w:rFonts w:ascii="PT Astra Serif" w:eastAsia="Times New Roman" w:hAnsi="PT Astra Serif" w:cs="Arial"/>
          <w:sz w:val="24"/>
          <w:szCs w:val="24"/>
          <w:lang w:eastAsia="ru-RU"/>
        </w:rPr>
      </w:pPr>
      <w:proofErr w:type="gramStart"/>
      <w:r w:rsidRPr="00EA2FEC">
        <w:rPr>
          <w:rFonts w:ascii="PT Astra Serif" w:eastAsia="Times New Roman" w:hAnsi="PT Astra Serif"/>
          <w:sz w:val="24"/>
          <w:szCs w:val="24"/>
          <w:lang w:eastAsia="ru-RU"/>
        </w:rPr>
        <w:t xml:space="preserve">В дополнение к имеющимся мерам поддержки граждан </w:t>
      </w:r>
      <w:r w:rsidR="00094581" w:rsidRPr="00EA2FEC">
        <w:rPr>
          <w:rFonts w:ascii="PT Astra Serif" w:hAnsi="PT Astra Serif"/>
          <w:bCs/>
          <w:sz w:val="24"/>
          <w:szCs w:val="24"/>
        </w:rPr>
        <w:t>–</w:t>
      </w:r>
      <w:r w:rsidRPr="00EA2FEC">
        <w:rPr>
          <w:rFonts w:ascii="PT Astra Serif" w:eastAsia="Times New Roman" w:hAnsi="PT Astra Serif"/>
          <w:sz w:val="24"/>
          <w:szCs w:val="24"/>
          <w:lang w:eastAsia="ru-RU"/>
        </w:rPr>
        <w:t xml:space="preserve"> участников долевого строительства создан Фонд защиты прав граждан </w:t>
      </w:r>
      <w:r w:rsidR="00094581" w:rsidRPr="00EA2FEC">
        <w:rPr>
          <w:rFonts w:ascii="PT Astra Serif" w:hAnsi="PT Astra Serif"/>
          <w:bCs/>
          <w:sz w:val="24"/>
          <w:szCs w:val="24"/>
        </w:rPr>
        <w:t>–</w:t>
      </w:r>
      <w:r w:rsidRPr="00EA2FEC">
        <w:rPr>
          <w:rFonts w:ascii="PT Astra Serif" w:eastAsia="Times New Roman" w:hAnsi="PT Astra Serif"/>
          <w:sz w:val="24"/>
          <w:szCs w:val="24"/>
          <w:lang w:eastAsia="ru-RU"/>
        </w:rPr>
        <w:t xml:space="preserve"> участников долевого строительства в Томской области для урегулирования обязательств застройщиков, признанных банкротами, перед участниками долевого строительства путем передачи фонду имущества (в том числе имущественных прав) и обязательств застройщиков для завершения строительства многоквартирных домов и (или) иных объектов недвижимого имущества, строительство которых осуществляется с привлечением средств</w:t>
      </w:r>
      <w:proofErr w:type="gramEnd"/>
      <w:r w:rsidRPr="00EA2FEC">
        <w:rPr>
          <w:rFonts w:ascii="PT Astra Serif" w:eastAsia="Times New Roman" w:hAnsi="PT Astra Serif"/>
          <w:sz w:val="24"/>
          <w:szCs w:val="24"/>
          <w:lang w:eastAsia="ru-RU"/>
        </w:rPr>
        <w:t xml:space="preserve"> граждан </w:t>
      </w:r>
      <w:r w:rsidR="00253993"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участников долевого строительства.</w:t>
      </w:r>
    </w:p>
    <w:p w14:paraId="5D15250A" w14:textId="071F4E98" w:rsidR="00044DC5" w:rsidRPr="00EA2FEC" w:rsidRDefault="00044DC5" w:rsidP="00024BE5">
      <w:pPr>
        <w:shd w:val="clear" w:color="auto" w:fill="FFFFFF"/>
        <w:spacing w:after="0" w:line="240" w:lineRule="auto"/>
        <w:ind w:firstLine="567"/>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целях восстановления прав граждан заключено соглашение о предоставлении субсидии в виде взноса в имущество публично-правовой компании «Фонд развития территорий» из бюджета Томской области, </w:t>
      </w:r>
      <w:proofErr w:type="gramStart"/>
      <w:r w:rsidRPr="00EA2FEC">
        <w:rPr>
          <w:rFonts w:ascii="PT Astra Serif" w:eastAsia="Times New Roman" w:hAnsi="PT Astra Serif"/>
          <w:sz w:val="24"/>
          <w:szCs w:val="24"/>
          <w:lang w:eastAsia="ru-RU"/>
        </w:rPr>
        <w:t>в</w:t>
      </w:r>
      <w:proofErr w:type="gramEnd"/>
      <w:r w:rsidRPr="00EA2FEC">
        <w:rPr>
          <w:rFonts w:ascii="PT Astra Serif" w:eastAsia="Times New Roman" w:hAnsi="PT Astra Serif"/>
          <w:sz w:val="24"/>
          <w:szCs w:val="24"/>
          <w:lang w:eastAsia="ru-RU"/>
        </w:rPr>
        <w:t xml:space="preserve"> которое вошли 16 объектов. Наблюдательным советом Фонда приняты решения о выплатах компенсации гражданам </w:t>
      </w:r>
      <w:r w:rsidR="00253993"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участникам долевого строительства в отношен</w:t>
      </w:r>
      <w:r w:rsidR="00094581" w:rsidRPr="00EA2FEC">
        <w:rPr>
          <w:rFonts w:ascii="PT Astra Serif" w:eastAsia="Times New Roman" w:hAnsi="PT Astra Serif"/>
          <w:sz w:val="24"/>
          <w:szCs w:val="24"/>
          <w:lang w:eastAsia="ru-RU"/>
        </w:rPr>
        <w:t>ии 14 объектов, выплаты получил</w:t>
      </w:r>
      <w:r w:rsidRPr="00EA2FEC">
        <w:rPr>
          <w:rFonts w:ascii="PT Astra Serif" w:eastAsia="Times New Roman" w:hAnsi="PT Astra Serif"/>
          <w:sz w:val="24"/>
          <w:szCs w:val="24"/>
          <w:lang w:eastAsia="ru-RU"/>
        </w:rPr>
        <w:t xml:space="preserve"> 751 гражданин на сумму </w:t>
      </w:r>
      <w:r w:rsidRPr="00EA2FEC">
        <w:rPr>
          <w:rFonts w:ascii="PT Astra Serif" w:eastAsia="Calibri" w:hAnsi="PT Astra Serif"/>
          <w:sz w:val="24"/>
          <w:szCs w:val="24"/>
          <w:lang w:eastAsia="ru-RU"/>
        </w:rPr>
        <w:t>2,2</w:t>
      </w:r>
      <w:r w:rsidR="00253993" w:rsidRPr="00EA2FEC">
        <w:rPr>
          <w:rFonts w:ascii="PT Astra Serif" w:eastAsia="Calibri" w:hAnsi="PT Astra Serif"/>
          <w:sz w:val="24"/>
          <w:szCs w:val="24"/>
          <w:lang w:eastAsia="ru-RU"/>
        </w:rPr>
        <w:t> </w:t>
      </w:r>
      <w:r w:rsidR="00B72E86" w:rsidRPr="00EA2FEC">
        <w:rPr>
          <w:rFonts w:ascii="PT Astra Serif" w:eastAsia="Calibri" w:hAnsi="PT Astra Serif"/>
          <w:sz w:val="24"/>
          <w:szCs w:val="24"/>
          <w:lang w:eastAsia="ru-RU"/>
        </w:rPr>
        <w:t xml:space="preserve">млрд. </w:t>
      </w:r>
      <w:r w:rsidRPr="00EA2FEC">
        <w:rPr>
          <w:rFonts w:ascii="PT Astra Serif" w:eastAsia="Calibri" w:hAnsi="PT Astra Serif"/>
          <w:sz w:val="24"/>
          <w:szCs w:val="24"/>
          <w:lang w:eastAsia="ru-RU"/>
        </w:rPr>
        <w:t>рублей</w:t>
      </w:r>
      <w:r w:rsidRPr="00EA2FEC">
        <w:rPr>
          <w:rFonts w:ascii="PT Astra Serif" w:eastAsia="Times New Roman" w:hAnsi="PT Astra Serif"/>
          <w:sz w:val="24"/>
          <w:szCs w:val="24"/>
          <w:lang w:eastAsia="ru-RU"/>
        </w:rPr>
        <w:t>, все объекты исключены из ЕРПО.</w:t>
      </w:r>
    </w:p>
    <w:p w14:paraId="1F73E3CE" w14:textId="77777777" w:rsidR="00094581" w:rsidRPr="00EA2FEC" w:rsidRDefault="00094581" w:rsidP="00024BE5">
      <w:pPr>
        <w:shd w:val="clear" w:color="auto" w:fill="FFFFFF"/>
        <w:spacing w:after="0" w:line="240" w:lineRule="auto"/>
        <w:ind w:firstLine="567"/>
        <w:jc w:val="both"/>
        <w:rPr>
          <w:rFonts w:ascii="PT Astra Serif" w:eastAsia="Times New Roman" w:hAnsi="PT Astra Serif"/>
          <w:sz w:val="24"/>
          <w:szCs w:val="24"/>
          <w:lang w:eastAsia="ru-RU"/>
        </w:rPr>
      </w:pPr>
    </w:p>
    <w:p w14:paraId="5E762A1E" w14:textId="77777777" w:rsidR="005A19FD" w:rsidRPr="00EA2FEC" w:rsidRDefault="005A19FD" w:rsidP="00024BE5">
      <w:pPr>
        <w:spacing w:after="0" w:line="240" w:lineRule="auto"/>
        <w:jc w:val="both"/>
        <w:rPr>
          <w:rFonts w:ascii="PT Astra Serif" w:eastAsia="PT Astra Serif" w:hAnsi="PT Astra Serif"/>
          <w:b/>
          <w:sz w:val="24"/>
          <w:szCs w:val="24"/>
          <w:shd w:val="clear" w:color="auto" w:fill="F2F2F2"/>
        </w:rPr>
      </w:pPr>
      <w:r w:rsidRPr="00EA2FEC">
        <w:rPr>
          <w:rFonts w:ascii="PT Astra Serif" w:eastAsia="PT Astra Serif" w:hAnsi="PT Astra Serif"/>
          <w:b/>
          <w:sz w:val="24"/>
          <w:szCs w:val="24"/>
          <w:shd w:val="clear" w:color="auto" w:fill="F2F2F2"/>
        </w:rPr>
        <w:t>Перспективные задачи:</w:t>
      </w:r>
    </w:p>
    <w:p w14:paraId="763AAB25" w14:textId="44400FDF" w:rsidR="00044DC5" w:rsidRPr="00EA2FEC" w:rsidRDefault="00044DC5"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1. </w:t>
      </w:r>
      <w:proofErr w:type="gramStart"/>
      <w:r w:rsidRPr="00EA2FEC">
        <w:rPr>
          <w:rFonts w:ascii="PT Astra Serif" w:eastAsia="Times New Roman" w:hAnsi="PT Astra Serif" w:cs="Arial"/>
          <w:sz w:val="24"/>
          <w:szCs w:val="24"/>
          <w:lang w:eastAsia="ru-RU"/>
        </w:rPr>
        <w:t>Ввод в эксплуатацию в 2025 году 546 тыс. кв. м, в том числе многоквартирные дома – 296,0 тыс. кв. м, ИЖС – 250,0 тыс. кв. м</w:t>
      </w:r>
      <w:r w:rsidR="00D57FD7"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 xml:space="preserve">(МКД в жилых районах «Левобережный», «Южные ворота», «Парапарк», ЖК «Белозерский», ЖК «Высота», ЖК «Московский»). </w:t>
      </w:r>
      <w:proofErr w:type="gramEnd"/>
    </w:p>
    <w:p w14:paraId="43C49A02" w14:textId="77777777" w:rsidR="00044DC5" w:rsidRPr="00EA2FEC" w:rsidRDefault="00044DC5" w:rsidP="00024BE5">
      <w:pPr>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 xml:space="preserve">2. Улучшение жилищных условий более 188 семей (граждане, выезжающие (выехавшие) из районов Крайнего Севера и приравненных к ним местностей, инвалиды, ветераны Великой Отечественной войны, ветераны боевых действий и молодые семьи). </w:t>
      </w:r>
    </w:p>
    <w:p w14:paraId="68552A65" w14:textId="576A7F53" w:rsidR="00044DC5" w:rsidRPr="00EA2FEC" w:rsidRDefault="00044DC5" w:rsidP="00024BE5">
      <w:pPr>
        <w:tabs>
          <w:tab w:val="left" w:pos="0"/>
        </w:tabs>
        <w:spacing w:after="0" w:line="240" w:lineRule="auto"/>
        <w:ind w:firstLine="709"/>
        <w:jc w:val="both"/>
        <w:rPr>
          <w:rFonts w:ascii="PT Astra Serif" w:eastAsia="Calibri" w:hAnsi="PT Astra Serif"/>
          <w:sz w:val="24"/>
          <w:szCs w:val="24"/>
          <w:lang w:eastAsia="ru-RU"/>
        </w:rPr>
      </w:pPr>
      <w:r w:rsidRPr="00EA2FEC">
        <w:rPr>
          <w:rFonts w:ascii="PT Astra Serif" w:eastAsia="Times New Roman" w:hAnsi="PT Astra Serif"/>
          <w:sz w:val="24"/>
          <w:szCs w:val="24"/>
        </w:rPr>
        <w:lastRenderedPageBreak/>
        <w:t>3. Решение вопроса восстановления прав граждан</w:t>
      </w:r>
      <w:r w:rsidR="00094581" w:rsidRPr="00EA2FEC">
        <w:rPr>
          <w:rFonts w:ascii="PT Astra Serif" w:eastAsia="Times New Roman" w:hAnsi="PT Astra Serif"/>
          <w:sz w:val="24"/>
          <w:szCs w:val="24"/>
        </w:rPr>
        <w:t> </w:t>
      </w:r>
      <w:r w:rsidRPr="00EA2FEC">
        <w:rPr>
          <w:rFonts w:ascii="PT Astra Serif" w:eastAsia="Calibri" w:hAnsi="PT Astra Serif"/>
          <w:sz w:val="24"/>
          <w:szCs w:val="24"/>
        </w:rPr>
        <w:t>–</w:t>
      </w:r>
      <w:r w:rsidR="00094581" w:rsidRPr="00EA2FEC">
        <w:rPr>
          <w:rFonts w:ascii="PT Astra Serif" w:eastAsia="Calibri" w:hAnsi="PT Astra Serif"/>
          <w:sz w:val="24"/>
          <w:szCs w:val="24"/>
        </w:rPr>
        <w:t> </w:t>
      </w:r>
      <w:r w:rsidRPr="00EA2FEC">
        <w:rPr>
          <w:rFonts w:ascii="PT Astra Serif" w:eastAsia="Times New Roman" w:hAnsi="PT Astra Serif"/>
          <w:sz w:val="24"/>
          <w:szCs w:val="24"/>
        </w:rPr>
        <w:t xml:space="preserve">участников долевого строительства (по </w:t>
      </w:r>
      <w:r w:rsidRPr="00EA2FEC">
        <w:rPr>
          <w:rFonts w:ascii="PT Astra Serif" w:eastAsia="Times New Roman" w:hAnsi="PT Astra Serif"/>
          <w:sz w:val="24"/>
          <w:szCs w:val="24"/>
          <w:lang w:eastAsia="ru-RU"/>
        </w:rPr>
        <w:t>8 объектам</w:t>
      </w:r>
      <w:r w:rsidR="00EC3000"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w:t>
      </w:r>
      <w:r w:rsidRPr="00EA2FEC">
        <w:rPr>
          <w:rFonts w:ascii="PT Astra Serif" w:eastAsia="Calibri" w:hAnsi="PT Astra Serif"/>
          <w:sz w:val="24"/>
          <w:szCs w:val="24"/>
          <w:lang w:eastAsia="ru-RU"/>
        </w:rPr>
        <w:t>508 человек)</w:t>
      </w:r>
      <w:r w:rsidRPr="00EA2FEC">
        <w:rPr>
          <w:rFonts w:ascii="PT Astra Serif" w:eastAsia="Times New Roman" w:hAnsi="PT Astra Serif"/>
          <w:sz w:val="24"/>
          <w:szCs w:val="24"/>
          <w:lang w:eastAsia="ru-RU"/>
        </w:rPr>
        <w:t>.</w:t>
      </w:r>
    </w:p>
    <w:p w14:paraId="777D8EB0" w14:textId="77777777" w:rsidR="00BD5400" w:rsidRPr="00EA2FEC" w:rsidRDefault="00BD5400" w:rsidP="00024BE5">
      <w:pPr>
        <w:tabs>
          <w:tab w:val="left" w:pos="0"/>
        </w:tabs>
        <w:spacing w:after="0" w:line="240" w:lineRule="auto"/>
        <w:ind w:firstLine="709"/>
        <w:jc w:val="both"/>
        <w:rPr>
          <w:rFonts w:ascii="PT Astra Serif" w:eastAsia="Times New Roman" w:hAnsi="PT Astra Serif"/>
          <w:sz w:val="24"/>
          <w:szCs w:val="24"/>
        </w:rPr>
      </w:pPr>
    </w:p>
    <w:p w14:paraId="26D7EDE6" w14:textId="77777777" w:rsidR="00BD5400" w:rsidRPr="00EA2FEC" w:rsidRDefault="00BD5400" w:rsidP="00024BE5">
      <w:pPr>
        <w:shd w:val="clear" w:color="auto" w:fill="EAF1DD" w:themeFill="accent3" w:themeFillTint="33"/>
        <w:tabs>
          <w:tab w:val="left" w:pos="4962"/>
          <w:tab w:val="left" w:pos="5651"/>
        </w:tabs>
        <w:spacing w:after="0" w:line="240" w:lineRule="auto"/>
        <w:jc w:val="both"/>
        <w:rPr>
          <w:rFonts w:ascii="PT Astra Serif" w:eastAsia="Times New Roman" w:hAnsi="PT Astra Serif"/>
          <w:b/>
          <w:sz w:val="24"/>
          <w:szCs w:val="24"/>
        </w:rPr>
      </w:pPr>
      <w:r w:rsidRPr="00EA2FEC">
        <w:rPr>
          <w:rFonts w:ascii="PT Astra Serif" w:eastAsia="Times New Roman" w:hAnsi="PT Astra Serif"/>
          <w:b/>
          <w:sz w:val="24"/>
          <w:szCs w:val="24"/>
        </w:rPr>
        <w:t>Формирование комфортной городской среды</w:t>
      </w:r>
      <w:r w:rsidRPr="00EA2FEC">
        <w:rPr>
          <w:rFonts w:ascii="PT Astra Serif" w:eastAsia="Times New Roman" w:hAnsi="PT Astra Serif"/>
          <w:b/>
          <w:sz w:val="24"/>
          <w:szCs w:val="24"/>
        </w:rPr>
        <w:tab/>
      </w:r>
    </w:p>
    <w:p w14:paraId="44CE630D" w14:textId="380C18C6" w:rsidR="00E76DE1" w:rsidRPr="00EA2FEC" w:rsidRDefault="00E76DE1"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С 2019 года на территории Томской области в рамках реализации регионального проекта «Формирование комфортной городской среды» (далее – региональный проект) реализуются мероприятия по благоустройству общественных территорий. За период реализации регионального проекта благоустроено 323 общественны</w:t>
      </w:r>
      <w:r w:rsidR="00094581" w:rsidRPr="00EA2FEC">
        <w:rPr>
          <w:rFonts w:ascii="PT Astra Serif" w:eastAsia="Times New Roman" w:hAnsi="PT Astra Serif" w:cs="Arial"/>
          <w:sz w:val="24"/>
          <w:szCs w:val="24"/>
          <w:lang w:eastAsia="ru-RU"/>
        </w:rPr>
        <w:t>х</w:t>
      </w:r>
      <w:r w:rsidRPr="00EA2FEC">
        <w:rPr>
          <w:rFonts w:ascii="PT Astra Serif" w:eastAsia="Times New Roman" w:hAnsi="PT Astra Serif" w:cs="Arial"/>
          <w:sz w:val="24"/>
          <w:szCs w:val="24"/>
          <w:lang w:eastAsia="ru-RU"/>
        </w:rPr>
        <w:t xml:space="preserve"> территории в 20</w:t>
      </w:r>
      <w:r w:rsidR="00B97B77"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муниципальных образованиях Томской области.</w:t>
      </w:r>
    </w:p>
    <w:p w14:paraId="3CBAC30A" w14:textId="1C2BA56C" w:rsidR="00E76DE1" w:rsidRPr="00EA2FEC" w:rsidRDefault="00E76DE1"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С 2019 года в рамках </w:t>
      </w:r>
      <w:proofErr w:type="gramStart"/>
      <w:r w:rsidRPr="00EA2FEC">
        <w:rPr>
          <w:rFonts w:ascii="PT Astra Serif" w:eastAsia="Calibri" w:hAnsi="PT Astra Serif"/>
          <w:sz w:val="24"/>
          <w:szCs w:val="24"/>
        </w:rPr>
        <w:t>проведения Всероссийского конкурса лучших проектов создания комфортной городской среды</w:t>
      </w:r>
      <w:proofErr w:type="gramEnd"/>
      <w:r w:rsidRPr="00EA2FEC">
        <w:rPr>
          <w:rFonts w:ascii="PT Astra Serif" w:eastAsia="Calibri" w:hAnsi="PT Astra Serif"/>
          <w:sz w:val="24"/>
          <w:szCs w:val="24"/>
        </w:rPr>
        <w:t xml:space="preserve"> в малых городах и исторических поселениях 5</w:t>
      </w:r>
      <w:r w:rsidR="00B97B77" w:rsidRPr="00EA2FEC">
        <w:rPr>
          <w:rFonts w:ascii="PT Astra Serif" w:eastAsia="Calibri" w:hAnsi="PT Astra Serif"/>
          <w:sz w:val="24"/>
          <w:szCs w:val="24"/>
        </w:rPr>
        <w:t> </w:t>
      </w:r>
      <w:r w:rsidRPr="00EA2FEC">
        <w:rPr>
          <w:rFonts w:ascii="PT Astra Serif" w:eastAsia="Calibri" w:hAnsi="PT Astra Serif"/>
          <w:sz w:val="24"/>
          <w:szCs w:val="24"/>
        </w:rPr>
        <w:t xml:space="preserve">проектов Томской области стали победителями. </w:t>
      </w:r>
    </w:p>
    <w:p w14:paraId="63D91DE3" w14:textId="31951B66" w:rsidR="00E76DE1" w:rsidRPr="00EA2FEC" w:rsidRDefault="00E76DE1"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2024 году завершились благоустроительные работы на общественной территории «Сердце Нефтеграда. ВСЕ В ПАРК!» в </w:t>
      </w:r>
      <w:r w:rsidR="00485334" w:rsidRPr="00EA2FEC">
        <w:rPr>
          <w:rFonts w:ascii="PT Astra Serif" w:eastAsia="Calibri" w:hAnsi="PT Astra Serif"/>
          <w:sz w:val="24"/>
          <w:szCs w:val="24"/>
        </w:rPr>
        <w:t>г.о. </w:t>
      </w:r>
      <w:r w:rsidRPr="00EA2FEC">
        <w:rPr>
          <w:rFonts w:ascii="PT Astra Serif" w:eastAsia="Calibri" w:hAnsi="PT Astra Serif"/>
          <w:sz w:val="24"/>
          <w:szCs w:val="24"/>
        </w:rPr>
        <w:t>Стрежевой.</w:t>
      </w:r>
    </w:p>
    <w:p w14:paraId="47355BFE" w14:textId="77777777" w:rsidR="00E76DE1" w:rsidRPr="00EA2FEC" w:rsidRDefault="00E76DE1"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По итогу проведения </w:t>
      </w:r>
      <w:r w:rsidRPr="00EA2FEC">
        <w:rPr>
          <w:rFonts w:ascii="PT Astra Serif" w:eastAsia="Calibri" w:hAnsi="PT Astra Serif"/>
          <w:sz w:val="24"/>
          <w:szCs w:val="24"/>
          <w:lang w:val="en-US"/>
        </w:rPr>
        <w:t>IX</w:t>
      </w:r>
      <w:r w:rsidRPr="00EA2FEC">
        <w:rPr>
          <w:rFonts w:ascii="PT Astra Serif" w:eastAsia="Calibri" w:hAnsi="PT Astra Serif"/>
          <w:sz w:val="24"/>
          <w:szCs w:val="24"/>
        </w:rPr>
        <w:t xml:space="preserve"> Всероссийского конкурса лучших проектов создания комфортной городской среды в малых городах и исторических поселениях в 2024 году Томская область вошла в число победителей </w:t>
      </w:r>
      <w:r w:rsidRPr="00EA2FEC">
        <w:rPr>
          <w:rFonts w:ascii="PT Astra Serif" w:eastAsia="Calibri" w:hAnsi="PT Astra Serif"/>
          <w:sz w:val="24"/>
          <w:szCs w:val="24"/>
          <w:lang w:val="en-US"/>
        </w:rPr>
        <w:t>c</w:t>
      </w:r>
      <w:r w:rsidRPr="00EA2FEC">
        <w:rPr>
          <w:rFonts w:ascii="PT Astra Serif" w:eastAsia="Calibri" w:hAnsi="PT Astra Serif"/>
          <w:sz w:val="24"/>
          <w:szCs w:val="24"/>
        </w:rPr>
        <w:t xml:space="preserve"> двумя проектами. </w:t>
      </w:r>
    </w:p>
    <w:p w14:paraId="651703AD" w14:textId="6DC2D5C7" w:rsidR="00E76DE1" w:rsidRPr="00EA2FEC" w:rsidRDefault="00E76DE1"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Calibri" w:hAnsi="PT Astra Serif"/>
          <w:sz w:val="24"/>
          <w:szCs w:val="24"/>
        </w:rPr>
        <w:t>По итогам голосования победили общественные территории: в городском округе Стрежевой проект «Общественное образовательно-развивающее пространство «Белые ночи» и ЗАТО Севе</w:t>
      </w:r>
      <w:proofErr w:type="gramStart"/>
      <w:r w:rsidRPr="00EA2FEC">
        <w:rPr>
          <w:rFonts w:ascii="PT Astra Serif" w:eastAsia="Calibri" w:hAnsi="PT Astra Serif"/>
          <w:sz w:val="24"/>
          <w:szCs w:val="24"/>
        </w:rPr>
        <w:t>рск пр</w:t>
      </w:r>
      <w:proofErr w:type="gramEnd"/>
      <w:r w:rsidRPr="00EA2FEC">
        <w:rPr>
          <w:rFonts w:ascii="PT Astra Serif" w:eastAsia="Calibri" w:hAnsi="PT Astra Serif"/>
          <w:sz w:val="24"/>
          <w:szCs w:val="24"/>
        </w:rPr>
        <w:t>оект «Территория отдыха у водо</w:t>
      </w:r>
      <w:r w:rsidR="003B6DBE" w:rsidRPr="00EA2FEC">
        <w:rPr>
          <w:rFonts w:ascii="PT Astra Serif" w:eastAsia="Calibri" w:hAnsi="PT Astra Serif"/>
          <w:sz w:val="24"/>
          <w:szCs w:val="24"/>
        </w:rPr>
        <w:t>е</w:t>
      </w:r>
      <w:r w:rsidRPr="00EA2FEC">
        <w:rPr>
          <w:rFonts w:ascii="PT Astra Serif" w:eastAsia="Calibri" w:hAnsi="PT Astra Serif"/>
          <w:sz w:val="24"/>
          <w:szCs w:val="24"/>
        </w:rPr>
        <w:t>ма в Северском природном парке» (со сроком реализации 2025</w:t>
      </w:r>
      <w:r w:rsidR="00C66294" w:rsidRPr="00EA2FEC">
        <w:rPr>
          <w:rFonts w:ascii="PT Astra Serif" w:eastAsia="Calibri" w:hAnsi="PT Astra Serif"/>
          <w:sz w:val="24"/>
          <w:szCs w:val="24"/>
        </w:rPr>
        <w:t xml:space="preserve"> – </w:t>
      </w:r>
      <w:r w:rsidRPr="00EA2FEC">
        <w:rPr>
          <w:rFonts w:ascii="PT Astra Serif" w:eastAsia="Calibri" w:hAnsi="PT Astra Serif"/>
          <w:sz w:val="24"/>
          <w:szCs w:val="24"/>
        </w:rPr>
        <w:t>2026 годах).</w:t>
      </w:r>
      <w:r w:rsidRPr="00EA2FEC">
        <w:rPr>
          <w:rFonts w:ascii="PT Astra Serif" w:eastAsia="Times New Roman" w:hAnsi="PT Astra Serif" w:cs="Arial"/>
          <w:sz w:val="24"/>
          <w:szCs w:val="24"/>
          <w:lang w:eastAsia="ru-RU"/>
        </w:rPr>
        <w:t xml:space="preserve"> Победители получат на реализацию проектов 193,4</w:t>
      </w:r>
      <w:r w:rsidR="00EC3000" w:rsidRPr="00EA2FEC">
        <w:rPr>
          <w:rFonts w:ascii="PT Astra Serif" w:eastAsia="Times New Roman" w:hAnsi="PT Astra Serif" w:cs="Arial"/>
          <w:sz w:val="24"/>
          <w:szCs w:val="24"/>
          <w:lang w:eastAsia="ru-RU"/>
        </w:rPr>
        <w:t> </w:t>
      </w:r>
      <w:r w:rsidR="00B72E86" w:rsidRPr="00EA2FEC">
        <w:rPr>
          <w:rFonts w:ascii="PT Astra Serif" w:eastAsia="Times New Roman" w:hAnsi="PT Astra Serif" w:cs="Arial"/>
          <w:sz w:val="24"/>
          <w:szCs w:val="24"/>
          <w:lang w:eastAsia="ru-RU"/>
        </w:rPr>
        <w:t xml:space="preserve">млн. </w:t>
      </w:r>
      <w:r w:rsidRPr="00EA2FEC">
        <w:rPr>
          <w:rFonts w:ascii="PT Astra Serif" w:eastAsia="Times New Roman" w:hAnsi="PT Astra Serif" w:cs="Arial"/>
          <w:sz w:val="24"/>
          <w:szCs w:val="24"/>
          <w:lang w:eastAsia="ru-RU"/>
        </w:rPr>
        <w:t>руб</w:t>
      </w:r>
      <w:r w:rsidR="00CB275A" w:rsidRPr="00EA2FEC">
        <w:rPr>
          <w:rFonts w:ascii="PT Astra Serif" w:eastAsia="Times New Roman" w:hAnsi="PT Astra Serif" w:cs="Arial"/>
          <w:sz w:val="24"/>
          <w:szCs w:val="24"/>
          <w:lang w:eastAsia="ru-RU"/>
        </w:rPr>
        <w:t>лей</w:t>
      </w:r>
      <w:r w:rsidRPr="00EA2FEC">
        <w:rPr>
          <w:rFonts w:ascii="PT Astra Serif" w:eastAsia="Times New Roman" w:hAnsi="PT Astra Serif" w:cs="Arial"/>
          <w:sz w:val="24"/>
          <w:szCs w:val="24"/>
          <w:lang w:eastAsia="ru-RU"/>
        </w:rPr>
        <w:t xml:space="preserve"> в качестве федеральных грантов. </w:t>
      </w:r>
    </w:p>
    <w:p w14:paraId="3EF4ECF9" w14:textId="447344E8" w:rsidR="00E76DE1" w:rsidRPr="00EA2FEC" w:rsidRDefault="00E76DE1"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Томская область в 2024 году получила национальную премию в сфере формирования комфортной городской ср</w:t>
      </w:r>
      <w:r w:rsidR="00094581" w:rsidRPr="00EA2FEC">
        <w:rPr>
          <w:rFonts w:ascii="PT Astra Serif" w:eastAsia="Times New Roman" w:hAnsi="PT Astra Serif" w:cs="Arial"/>
          <w:sz w:val="24"/>
          <w:szCs w:val="24"/>
          <w:lang w:eastAsia="ru-RU"/>
        </w:rPr>
        <w:t>еды, став лауреатом в номинации</w:t>
      </w:r>
      <w:r w:rsidRPr="00EA2FEC">
        <w:rPr>
          <w:rFonts w:ascii="PT Astra Serif" w:eastAsia="Times New Roman" w:hAnsi="PT Astra Serif" w:cs="Arial"/>
          <w:sz w:val="24"/>
          <w:szCs w:val="24"/>
          <w:lang w:eastAsia="ru-RU"/>
        </w:rPr>
        <w:t xml:space="preserve"> лучший регион по вовлечению волонтеров в развитие городской среды.</w:t>
      </w:r>
    </w:p>
    <w:p w14:paraId="5533E03A" w14:textId="57DE3F5A" w:rsidR="00E76DE1" w:rsidRPr="00EA2FEC" w:rsidRDefault="00E76DE1" w:rsidP="00024BE5">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рамках реализации федерального проекта «Формирование комфортной городской среды» национального проекта «Жилье и городская среда» в 2019 году в Томской области создан региональный «Центр компетенции по вопросу городской среды Томской области» (далее – Центр). Центр совместно с органами местного самоуправления разрабатыва</w:t>
      </w:r>
      <w:r w:rsidR="00094581" w:rsidRPr="00EA2FEC">
        <w:rPr>
          <w:rFonts w:ascii="PT Astra Serif" w:eastAsia="Times New Roman" w:hAnsi="PT Astra Serif"/>
          <w:sz w:val="24"/>
          <w:szCs w:val="24"/>
          <w:lang w:eastAsia="ru-RU"/>
        </w:rPr>
        <w:t>е</w:t>
      </w:r>
      <w:r w:rsidRPr="00EA2FEC">
        <w:rPr>
          <w:rFonts w:ascii="PT Astra Serif" w:eastAsia="Times New Roman" w:hAnsi="PT Astra Serif"/>
          <w:sz w:val="24"/>
          <w:szCs w:val="24"/>
          <w:lang w:eastAsia="ru-RU"/>
        </w:rPr>
        <w:t>т планшеты для проведения рейтингового голосования, провод</w:t>
      </w:r>
      <w:r w:rsidR="00094581" w:rsidRPr="00EA2FEC">
        <w:rPr>
          <w:rFonts w:ascii="PT Astra Serif" w:eastAsia="Times New Roman" w:hAnsi="PT Astra Serif"/>
          <w:sz w:val="24"/>
          <w:szCs w:val="24"/>
          <w:lang w:eastAsia="ru-RU"/>
        </w:rPr>
        <w:t>и</w:t>
      </w:r>
      <w:r w:rsidRPr="00EA2FEC">
        <w:rPr>
          <w:rFonts w:ascii="PT Astra Serif" w:eastAsia="Times New Roman" w:hAnsi="PT Astra Serif"/>
          <w:sz w:val="24"/>
          <w:szCs w:val="24"/>
          <w:lang w:eastAsia="ru-RU"/>
        </w:rPr>
        <w:t>т воркшопы с жителями Томской области, готов</w:t>
      </w:r>
      <w:r w:rsidR="00094581" w:rsidRPr="00EA2FEC">
        <w:rPr>
          <w:rFonts w:ascii="PT Astra Serif" w:eastAsia="Times New Roman" w:hAnsi="PT Astra Serif"/>
          <w:sz w:val="24"/>
          <w:szCs w:val="24"/>
          <w:lang w:eastAsia="ru-RU"/>
        </w:rPr>
        <w:t>и</w:t>
      </w:r>
      <w:r w:rsidRPr="00EA2FEC">
        <w:rPr>
          <w:rFonts w:ascii="PT Astra Serif" w:eastAsia="Times New Roman" w:hAnsi="PT Astra Serif"/>
          <w:sz w:val="24"/>
          <w:szCs w:val="24"/>
          <w:lang w:eastAsia="ru-RU"/>
        </w:rPr>
        <w:t xml:space="preserve">т презентации о реализации регионального проекта. Результаты мероприятий публикуются на электронных ресурсах муниципалитетов и в социальных сетях. Осуществляется общественный контроль на всех стадиях реализации регионального проекта (разработка концепции, </w:t>
      </w:r>
      <w:proofErr w:type="gramStart"/>
      <w:r w:rsidRPr="00EA2FEC">
        <w:rPr>
          <w:rFonts w:ascii="PT Astra Serif" w:eastAsia="Times New Roman" w:hAnsi="PT Astra Serif"/>
          <w:sz w:val="24"/>
          <w:szCs w:val="24"/>
          <w:lang w:eastAsia="ru-RU"/>
        </w:rPr>
        <w:t>дизайн-проекта</w:t>
      </w:r>
      <w:proofErr w:type="gramEnd"/>
      <w:r w:rsidRPr="00EA2FEC">
        <w:rPr>
          <w:rFonts w:ascii="PT Astra Serif" w:eastAsia="Times New Roman" w:hAnsi="PT Astra Serif"/>
          <w:sz w:val="24"/>
          <w:szCs w:val="24"/>
          <w:lang w:eastAsia="ru-RU"/>
        </w:rPr>
        <w:t xml:space="preserve">, </w:t>
      </w:r>
      <w:r w:rsidR="008934B4" w:rsidRPr="00EA2FEC">
        <w:rPr>
          <w:rFonts w:ascii="PT Astra Serif" w:eastAsia="Times New Roman" w:hAnsi="PT Astra Serif"/>
          <w:sz w:val="24"/>
          <w:szCs w:val="24"/>
          <w:lang w:eastAsia="ru-RU"/>
        </w:rPr>
        <w:t>ПСД</w:t>
      </w:r>
      <w:r w:rsidRPr="00EA2FEC">
        <w:rPr>
          <w:rFonts w:ascii="PT Astra Serif" w:eastAsia="Times New Roman" w:hAnsi="PT Astra Serif"/>
          <w:sz w:val="24"/>
          <w:szCs w:val="24"/>
          <w:lang w:eastAsia="ru-RU"/>
        </w:rPr>
        <w:t xml:space="preserve"> и так далее). </w:t>
      </w:r>
    </w:p>
    <w:p w14:paraId="422DEDC2" w14:textId="46BD0F3C" w:rsidR="00E76DE1" w:rsidRPr="00EA2FEC" w:rsidRDefault="00E76DE1" w:rsidP="00024BE5">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В 2024 год</w:t>
      </w:r>
      <w:r w:rsidR="00094581" w:rsidRPr="00EA2FEC">
        <w:rPr>
          <w:rFonts w:ascii="PT Astra Serif" w:eastAsia="Times New Roman" w:hAnsi="PT Astra Serif"/>
          <w:sz w:val="24"/>
          <w:szCs w:val="24"/>
          <w:lang w:eastAsia="ru-RU"/>
        </w:rPr>
        <w:t>у</w:t>
      </w:r>
      <w:r w:rsidRPr="00EA2FEC">
        <w:rPr>
          <w:rFonts w:ascii="PT Astra Serif" w:eastAsia="Times New Roman" w:hAnsi="PT Astra Serif"/>
          <w:sz w:val="24"/>
          <w:szCs w:val="24"/>
          <w:lang w:eastAsia="ru-RU"/>
        </w:rPr>
        <w:t xml:space="preserve"> Центром подготовлены и реализованы 12 мероприятий ре</w:t>
      </w:r>
      <w:r w:rsidR="00094581" w:rsidRPr="00EA2FEC">
        <w:rPr>
          <w:rFonts w:ascii="PT Astra Serif" w:eastAsia="Times New Roman" w:hAnsi="PT Astra Serif"/>
          <w:sz w:val="24"/>
          <w:szCs w:val="24"/>
          <w:lang w:eastAsia="ru-RU"/>
        </w:rPr>
        <w:t>гионального и местного значения</w:t>
      </w:r>
      <w:r w:rsidRPr="00EA2FEC">
        <w:rPr>
          <w:rFonts w:ascii="PT Astra Serif" w:eastAsia="Times New Roman" w:hAnsi="PT Astra Serif"/>
          <w:sz w:val="24"/>
          <w:szCs w:val="24"/>
          <w:lang w:eastAsia="ru-RU"/>
        </w:rPr>
        <w:t xml:space="preserve"> с целью повышения уровня компетенций специалистов (государственных и муниципальных служащих, сотрудников областных и муниципальных учреждений), работающих в сфере создания объектов благоустройства Томской области, проведено 4 воркшопа с жителями муниципальных образований Томской области по созданию объектов благоустройства, в том числе «Умный город», 2 архитектурных хакатона </w:t>
      </w:r>
      <w:r w:rsidRPr="00EA2FEC">
        <w:rPr>
          <w:rFonts w:ascii="PT Astra Serif" w:eastAsia="Times New Roman" w:hAnsi="PT Astra Serif"/>
          <w:sz w:val="24"/>
          <w:szCs w:val="24"/>
        </w:rPr>
        <w:t>с целью вовлечения</w:t>
      </w:r>
      <w:proofErr w:type="gramEnd"/>
      <w:r w:rsidRPr="00EA2FEC">
        <w:rPr>
          <w:rFonts w:ascii="PT Astra Serif" w:eastAsia="Times New Roman" w:hAnsi="PT Astra Serif"/>
          <w:sz w:val="24"/>
          <w:szCs w:val="24"/>
        </w:rPr>
        <w:t xml:space="preserve"> молодежи, в том числе и иногородней (команда студентов с Новосибирской области), в разработку </w:t>
      </w:r>
      <w:proofErr w:type="gramStart"/>
      <w:r w:rsidRPr="00EA2FEC">
        <w:rPr>
          <w:rFonts w:ascii="PT Astra Serif" w:eastAsia="Times New Roman" w:hAnsi="PT Astra Serif"/>
          <w:sz w:val="24"/>
          <w:szCs w:val="24"/>
        </w:rPr>
        <w:t>дизайн-проектов</w:t>
      </w:r>
      <w:proofErr w:type="gramEnd"/>
      <w:r w:rsidRPr="00EA2FEC">
        <w:rPr>
          <w:rFonts w:ascii="PT Astra Serif" w:eastAsia="Times New Roman" w:hAnsi="PT Astra Serif"/>
          <w:sz w:val="24"/>
          <w:szCs w:val="24"/>
        </w:rPr>
        <w:t xml:space="preserve"> общественных территорий города Томска Центром </w:t>
      </w:r>
      <w:r w:rsidRPr="00EA2FEC">
        <w:rPr>
          <w:rFonts w:ascii="PT Astra Serif" w:eastAsia="Times New Roman" w:hAnsi="PT Astra Serif"/>
          <w:sz w:val="24"/>
          <w:szCs w:val="24"/>
          <w:lang w:eastAsia="ru-RU"/>
        </w:rPr>
        <w:t>вовлечен 51 человек.</w:t>
      </w:r>
    </w:p>
    <w:p w14:paraId="7706F966" w14:textId="77777777" w:rsidR="00E76DE1" w:rsidRPr="00EA2FEC" w:rsidRDefault="00E76DE1" w:rsidP="00024BE5">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рамках реализации регионального проекта «Формирование городской среды» Центром подготовлены 2 заявки на </w:t>
      </w:r>
      <w:r w:rsidRPr="00EA2FEC">
        <w:rPr>
          <w:rFonts w:ascii="PT Astra Serif" w:eastAsia="Times New Roman" w:hAnsi="PT Astra Serif"/>
          <w:sz w:val="24"/>
          <w:szCs w:val="24"/>
          <w:lang w:val="en-US" w:eastAsia="ru-RU"/>
        </w:rPr>
        <w:t>IX</w:t>
      </w:r>
      <w:r w:rsidRPr="00EA2FEC">
        <w:rPr>
          <w:rFonts w:ascii="PT Astra Serif" w:eastAsia="Times New Roman" w:hAnsi="PT Astra Serif"/>
          <w:sz w:val="24"/>
          <w:szCs w:val="24"/>
          <w:lang w:eastAsia="ru-RU"/>
        </w:rPr>
        <w:t xml:space="preserve"> Всероссийский конкурс лучших проектов создания комфортной городской среды в малых городах и исторических поселениях.</w:t>
      </w:r>
    </w:p>
    <w:p w14:paraId="619ABAA9" w14:textId="77777777" w:rsidR="00E76DE1" w:rsidRPr="00EA2FEC" w:rsidRDefault="00E76DE1" w:rsidP="00024BE5">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Подготовлены 9 заявок от Томской области на ежегодный конкурс Минстроя России по отбору лучших практик (проектов) по благоустройству, реализованных в 2024 году в субъектах Российской Федерации, 5 из которых подготовлены Центром.</w:t>
      </w:r>
      <w:proofErr w:type="gramEnd"/>
    </w:p>
    <w:p w14:paraId="07F7C1EF" w14:textId="5A0AD744" w:rsidR="00E76DE1" w:rsidRPr="00EA2FEC" w:rsidRDefault="00E76DE1"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rPr>
        <w:t>Разработано 72 дизайн-проекта и (или) планшета для проведения рейтингового голосования по отбору территорий (</w:t>
      </w:r>
      <w:proofErr w:type="gramStart"/>
      <w:r w:rsidRPr="00EA2FEC">
        <w:rPr>
          <w:rFonts w:ascii="PT Astra Serif" w:eastAsia="Times New Roman" w:hAnsi="PT Astra Serif"/>
          <w:sz w:val="24"/>
          <w:szCs w:val="24"/>
        </w:rPr>
        <w:t xml:space="preserve">дизайн-проектов) </w:t>
      </w:r>
      <w:proofErr w:type="gramEnd"/>
      <w:r w:rsidRPr="00EA2FEC">
        <w:rPr>
          <w:rFonts w:ascii="PT Astra Serif" w:eastAsia="Times New Roman" w:hAnsi="PT Astra Serif"/>
          <w:sz w:val="24"/>
          <w:szCs w:val="24"/>
        </w:rPr>
        <w:t>благоустройства, разработана 1</w:t>
      </w:r>
      <w:r w:rsidR="00EC3000" w:rsidRPr="00EA2FEC">
        <w:rPr>
          <w:rFonts w:ascii="PT Astra Serif" w:eastAsia="Times New Roman" w:hAnsi="PT Astra Serif"/>
          <w:sz w:val="24"/>
          <w:szCs w:val="24"/>
        </w:rPr>
        <w:t> </w:t>
      </w:r>
      <w:r w:rsidRPr="00EA2FEC">
        <w:rPr>
          <w:rFonts w:ascii="PT Astra Serif" w:eastAsia="Times New Roman" w:hAnsi="PT Astra Serif"/>
          <w:sz w:val="24"/>
          <w:szCs w:val="24"/>
        </w:rPr>
        <w:t xml:space="preserve">методическая рекомендация по созданию объектов благоустройства, регламентов в сфере </w:t>
      </w:r>
      <w:r w:rsidRPr="00EA2FEC">
        <w:rPr>
          <w:rFonts w:ascii="PT Astra Serif" w:eastAsia="Times New Roman" w:hAnsi="PT Astra Serif"/>
          <w:sz w:val="24"/>
          <w:szCs w:val="24"/>
        </w:rPr>
        <w:lastRenderedPageBreak/>
        <w:t xml:space="preserve">благоустройства и стандарта благоустройства Томской области. </w:t>
      </w:r>
      <w:r w:rsidRPr="00EA2FEC">
        <w:rPr>
          <w:rFonts w:ascii="PT Astra Serif" w:eastAsia="Times New Roman" w:hAnsi="PT Astra Serif"/>
          <w:sz w:val="24"/>
          <w:szCs w:val="24"/>
          <w:lang w:eastAsia="ru-RU"/>
        </w:rPr>
        <w:t>Создание проектов благоустройства в Томской области осуществляется с обязательным учетом требований для всех пользователей (включая маломобильные группы).</w:t>
      </w:r>
    </w:p>
    <w:p w14:paraId="46D7ADD0" w14:textId="74FAB003" w:rsidR="00E76DE1" w:rsidRPr="00EA2FEC" w:rsidRDefault="00E76DE1" w:rsidP="00024BE5">
      <w:pPr>
        <w:spacing w:after="0" w:line="240" w:lineRule="auto"/>
        <w:ind w:firstLine="709"/>
        <w:jc w:val="both"/>
        <w:rPr>
          <w:rFonts w:ascii="PT Astra Serif" w:eastAsia="Calibri" w:hAnsi="PT Astra Serif"/>
          <w:sz w:val="24"/>
          <w:szCs w:val="24"/>
        </w:rPr>
      </w:pPr>
      <w:r w:rsidRPr="00EA2FEC">
        <w:rPr>
          <w:rFonts w:ascii="PT Astra Serif" w:eastAsia="Times New Roman" w:hAnsi="PT Astra Serif" w:cs="Arial"/>
          <w:sz w:val="24"/>
          <w:szCs w:val="24"/>
          <w:lang w:eastAsia="ru-RU"/>
        </w:rPr>
        <w:t>Для успешной реализации стратегической цели «Повышение уровня и качества жизни населения на всей территории Томской области, накопление человеческого капитала</w:t>
      </w:r>
      <w:r w:rsidR="00094581"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требуется создание в регионе среды для комфортной и безопасной жизни, отдыха и работы, получения качественных социальных услуг, реализации профессионального и творческого потенциала жителей всех возрастов.</w:t>
      </w:r>
      <w:r w:rsidRPr="00EA2FEC">
        <w:rPr>
          <w:rFonts w:ascii="PT Astra Serif" w:eastAsia="Calibri" w:hAnsi="PT Astra Serif"/>
          <w:sz w:val="24"/>
          <w:szCs w:val="24"/>
        </w:rPr>
        <w:t xml:space="preserve"> </w:t>
      </w:r>
      <w:r w:rsidRPr="00EA2FEC">
        <w:rPr>
          <w:rFonts w:ascii="PT Astra Serif" w:eastAsia="Times New Roman" w:hAnsi="PT Astra Serif" w:cs="Arial"/>
          <w:sz w:val="24"/>
          <w:szCs w:val="24"/>
          <w:lang w:eastAsia="ru-RU"/>
        </w:rPr>
        <w:t>Для решения вопросов городской среды в 2024 г</w:t>
      </w:r>
      <w:r w:rsidR="00EC3000" w:rsidRPr="00EA2FEC">
        <w:rPr>
          <w:rFonts w:ascii="PT Astra Serif" w:eastAsia="Times New Roman" w:hAnsi="PT Astra Serif" w:cs="Arial"/>
          <w:sz w:val="24"/>
          <w:szCs w:val="24"/>
          <w:lang w:eastAsia="ru-RU"/>
        </w:rPr>
        <w:t>оду</w:t>
      </w:r>
      <w:r w:rsidR="00094581" w:rsidRPr="00EA2FEC">
        <w:rPr>
          <w:rFonts w:ascii="PT Astra Serif" w:eastAsia="Times New Roman" w:hAnsi="PT Astra Serif" w:cs="Arial"/>
          <w:sz w:val="24"/>
          <w:szCs w:val="24"/>
          <w:lang w:eastAsia="ru-RU"/>
        </w:rPr>
        <w:t xml:space="preserve"> </w:t>
      </w:r>
      <w:proofErr w:type="gramStart"/>
      <w:r w:rsidR="00094581" w:rsidRPr="00EA2FEC">
        <w:rPr>
          <w:rFonts w:ascii="PT Astra Serif" w:eastAsia="Times New Roman" w:hAnsi="PT Astra Serif" w:cs="Arial"/>
          <w:sz w:val="24"/>
          <w:szCs w:val="24"/>
          <w:lang w:eastAsia="ru-RU"/>
        </w:rPr>
        <w:t>вовлечено</w:t>
      </w:r>
      <w:proofErr w:type="gramEnd"/>
      <w:r w:rsidRPr="00EA2FEC">
        <w:rPr>
          <w:rFonts w:ascii="PT Astra Serif" w:eastAsia="Times New Roman" w:hAnsi="PT Astra Serif" w:cs="Arial"/>
          <w:sz w:val="24"/>
          <w:szCs w:val="24"/>
          <w:lang w:eastAsia="ru-RU"/>
        </w:rPr>
        <w:t xml:space="preserve"> в том числе и путем пров</w:t>
      </w:r>
      <w:r w:rsidR="00094581" w:rsidRPr="00EA2FEC">
        <w:rPr>
          <w:rFonts w:ascii="PT Astra Serif" w:eastAsia="Times New Roman" w:hAnsi="PT Astra Serif" w:cs="Arial"/>
          <w:sz w:val="24"/>
          <w:szCs w:val="24"/>
          <w:lang w:eastAsia="ru-RU"/>
        </w:rPr>
        <w:t>едения рейтингового голосования</w:t>
      </w:r>
      <w:r w:rsidRPr="00EA2FEC">
        <w:rPr>
          <w:rFonts w:ascii="PT Astra Serif" w:eastAsia="Times New Roman" w:hAnsi="PT Astra Serif" w:cs="Arial"/>
          <w:sz w:val="24"/>
          <w:szCs w:val="24"/>
          <w:lang w:eastAsia="ru-RU"/>
        </w:rPr>
        <w:t xml:space="preserve"> 259</w:t>
      </w:r>
      <w:r w:rsidR="00EC3000"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 xml:space="preserve">989 человек. </w:t>
      </w:r>
    </w:p>
    <w:p w14:paraId="5B33E30C" w14:textId="77777777" w:rsidR="00E76DE1" w:rsidRPr="00EA2FEC" w:rsidRDefault="00E76DE1"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Рейтинговое голосование по отбору общественных территорий, подлежащих благоустройству в 2025 году, проводилось в 20 муниципальных образованиях Томской области в период с 15 марта по 30 апреля.</w:t>
      </w:r>
      <w:r w:rsidRPr="00EA2FEC">
        <w:rPr>
          <w:rFonts w:ascii="PT Astra Serif" w:eastAsia="Calibri" w:hAnsi="PT Astra Serif"/>
          <w:sz w:val="24"/>
          <w:szCs w:val="24"/>
        </w:rPr>
        <w:t xml:space="preserve"> </w:t>
      </w:r>
      <w:r w:rsidRPr="00EA2FEC">
        <w:rPr>
          <w:rFonts w:ascii="PT Astra Serif" w:eastAsia="Times New Roman" w:hAnsi="PT Astra Serif" w:cs="Arial"/>
          <w:sz w:val="24"/>
          <w:szCs w:val="24"/>
          <w:lang w:eastAsia="ru-RU"/>
        </w:rPr>
        <w:t>Выбрано 43 территории, подлежащие благоустройству в первоочередном порядке.</w:t>
      </w:r>
    </w:p>
    <w:p w14:paraId="6DC0C410" w14:textId="52F3F3FA" w:rsidR="0043753A" w:rsidRPr="00EA2FEC" w:rsidRDefault="0043753A" w:rsidP="0043753A">
      <w:pPr>
        <w:spacing w:after="0" w:line="240" w:lineRule="auto"/>
        <w:ind w:firstLine="709"/>
        <w:jc w:val="both"/>
        <w:rPr>
          <w:rFonts w:ascii="PT Astra Serif" w:hAnsi="PT Astra Serif"/>
        </w:rPr>
      </w:pPr>
      <w:r w:rsidRPr="00EA2FEC">
        <w:rPr>
          <w:rFonts w:ascii="PT Astra Serif" w:eastAsia="Times New Roman" w:hAnsi="PT Astra Serif" w:cs="Arial"/>
          <w:sz w:val="24"/>
          <w:szCs w:val="24"/>
          <w:lang w:eastAsia="ru-RU"/>
        </w:rPr>
        <w:t xml:space="preserve">Ежегодно Томской областью направляются данные для расчета индекса качества городской среды, значения которого рассчитываются Минстроем России по 36 индикаторам. В 2024 году Томская область набрала 212 баллов (плановое значение индекса субъекта на 2024 год </w:t>
      </w:r>
      <w:r w:rsidRPr="00EA2FEC">
        <w:rPr>
          <w:rFonts w:ascii="PT Astra Serif" w:eastAsia="Times New Roman" w:hAnsi="PT Astra Serif"/>
          <w:sz w:val="24"/>
          <w:szCs w:val="24"/>
          <w:lang w:eastAsia="ru-RU"/>
        </w:rPr>
        <w:t>–</w:t>
      </w:r>
      <w:r w:rsidRPr="00EA2FEC">
        <w:rPr>
          <w:rFonts w:ascii="PT Astra Serif" w:eastAsia="Times New Roman" w:hAnsi="PT Astra Serif" w:cs="Arial"/>
          <w:sz w:val="24"/>
          <w:szCs w:val="24"/>
          <w:lang w:eastAsia="ru-RU"/>
        </w:rPr>
        <w:t xml:space="preserve"> 204 балла), что составляет 27% прироста среднего индекса качества городской среды по отношению к 2019 году (плановое значение прироста среднего индекса качества городской среды </w:t>
      </w:r>
      <w:r w:rsidR="00094581" w:rsidRPr="00EA2FEC">
        <w:rPr>
          <w:rFonts w:ascii="PT Astra Serif" w:eastAsia="Times New Roman" w:hAnsi="PT Astra Serif" w:cs="Arial"/>
          <w:sz w:val="24"/>
          <w:szCs w:val="24"/>
          <w:lang w:eastAsia="ru-RU"/>
        </w:rPr>
        <w:t xml:space="preserve">2024 года </w:t>
      </w:r>
      <w:r w:rsidRPr="00EA2FEC">
        <w:rPr>
          <w:rFonts w:ascii="PT Astra Serif" w:eastAsia="Times New Roman" w:hAnsi="PT Astra Serif" w:cs="Arial"/>
          <w:sz w:val="24"/>
          <w:szCs w:val="24"/>
          <w:lang w:eastAsia="ru-RU"/>
        </w:rPr>
        <w:t>по отношению к 2019 году составляет 22%).</w:t>
      </w:r>
    </w:p>
    <w:p w14:paraId="6BEB0846" w14:textId="00F86427" w:rsidR="0043753A" w:rsidRPr="00EA2FEC" w:rsidRDefault="0043753A" w:rsidP="0043753A">
      <w:pPr>
        <w:spacing w:after="0" w:line="240" w:lineRule="auto"/>
        <w:ind w:firstLine="709"/>
        <w:jc w:val="both"/>
        <w:rPr>
          <w:rFonts w:ascii="PT Astra Serif" w:eastAsia="Times New Roman" w:hAnsi="PT Astra Serif" w:cs="Arial"/>
          <w:sz w:val="24"/>
          <w:szCs w:val="24"/>
          <w:lang w:eastAsia="ru-RU"/>
        </w:rPr>
      </w:pPr>
      <w:proofErr w:type="gramStart"/>
      <w:r w:rsidRPr="00EA2FEC">
        <w:rPr>
          <w:rFonts w:ascii="PT Astra Serif" w:eastAsia="Times New Roman" w:hAnsi="PT Astra Serif" w:cs="Arial"/>
          <w:sz w:val="24"/>
          <w:szCs w:val="24"/>
          <w:lang w:eastAsia="ru-RU"/>
        </w:rPr>
        <w:t>Из 6 городов Томской области 5 признаны городами с благоприятной средой (более 181 балла): г. Северск, г. Томск, г. Стрежевой, г. Кедровый, г. Асино.</w:t>
      </w:r>
      <w:proofErr w:type="gramEnd"/>
      <w:r w:rsidRPr="00EA2FEC">
        <w:rPr>
          <w:rFonts w:ascii="PT Astra Serif" w:eastAsia="Times New Roman" w:hAnsi="PT Astra Serif" w:cs="Arial"/>
          <w:sz w:val="24"/>
          <w:szCs w:val="24"/>
          <w:lang w:eastAsia="ru-RU"/>
        </w:rPr>
        <w:t xml:space="preserve"> Одного балла до благоприятной среды не хватило г. Колпашево (180 баллов).</w:t>
      </w:r>
    </w:p>
    <w:p w14:paraId="63A6DBF7" w14:textId="77777777" w:rsidR="00505C43" w:rsidRPr="00EA2FEC" w:rsidRDefault="00505C43" w:rsidP="00024BE5">
      <w:pPr>
        <w:spacing w:after="0" w:line="240" w:lineRule="auto"/>
        <w:jc w:val="both"/>
        <w:rPr>
          <w:rFonts w:ascii="PT Astra Serif" w:eastAsia="Calibri" w:hAnsi="PT Astra Serif"/>
          <w:strike/>
          <w:sz w:val="24"/>
          <w:szCs w:val="24"/>
        </w:rPr>
      </w:pPr>
    </w:p>
    <w:p w14:paraId="13517843" w14:textId="77777777" w:rsidR="0029170A" w:rsidRPr="00EA2FEC" w:rsidRDefault="0029170A" w:rsidP="00024BE5">
      <w:pPr>
        <w:spacing w:after="0" w:line="240" w:lineRule="auto"/>
        <w:jc w:val="both"/>
        <w:rPr>
          <w:rFonts w:ascii="PT Astra Serif" w:eastAsia="PT Astra Serif" w:hAnsi="PT Astra Serif"/>
          <w:b/>
          <w:sz w:val="24"/>
          <w:szCs w:val="24"/>
          <w:shd w:val="clear" w:color="auto" w:fill="F2F2F2"/>
        </w:rPr>
      </w:pPr>
      <w:r w:rsidRPr="00EA2FEC">
        <w:rPr>
          <w:rFonts w:ascii="PT Astra Serif" w:eastAsia="PT Astra Serif" w:hAnsi="PT Astra Serif"/>
          <w:b/>
          <w:sz w:val="24"/>
          <w:szCs w:val="24"/>
          <w:shd w:val="clear" w:color="auto" w:fill="F2F2F2"/>
        </w:rPr>
        <w:t>Перспективные задачи:</w:t>
      </w:r>
    </w:p>
    <w:p w14:paraId="377F5A89" w14:textId="77777777" w:rsidR="00E76DE1" w:rsidRPr="00EA2FEC" w:rsidRDefault="00E76DE1"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1. Благоустройство 43 общественных территорий в 20 муниципальных образованиях.</w:t>
      </w:r>
    </w:p>
    <w:p w14:paraId="2BC11C74" w14:textId="77777777" w:rsidR="00E76DE1" w:rsidRPr="00EA2FEC" w:rsidRDefault="00E76DE1"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2. Реализация проектов-победителей </w:t>
      </w:r>
      <w:r w:rsidRPr="00EA2FEC">
        <w:rPr>
          <w:rFonts w:ascii="PT Astra Serif" w:eastAsia="Times New Roman" w:hAnsi="PT Astra Serif" w:cs="Arial"/>
          <w:sz w:val="24"/>
          <w:szCs w:val="24"/>
          <w:lang w:val="en-US" w:eastAsia="ru-RU"/>
        </w:rPr>
        <w:t>IX</w:t>
      </w:r>
      <w:r w:rsidRPr="00EA2FEC">
        <w:rPr>
          <w:rFonts w:ascii="PT Astra Serif" w:eastAsia="Times New Roman" w:hAnsi="PT Astra Serif" w:cs="Arial"/>
          <w:sz w:val="24"/>
          <w:szCs w:val="24"/>
          <w:lang w:eastAsia="ru-RU"/>
        </w:rPr>
        <w:t xml:space="preserve"> Всероссийского конкурса лучших проектов создания комфортной городской среды (г. Стрежевой и ЗАТО Северск). </w:t>
      </w:r>
    </w:p>
    <w:p w14:paraId="2A6D4A16" w14:textId="77777777" w:rsidR="005A5BB0" w:rsidRPr="00EA2FEC" w:rsidRDefault="005A5BB0" w:rsidP="00024BE5">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14:paraId="3DBFED75" w14:textId="77777777" w:rsidR="00C234FF" w:rsidRPr="00EA2FEC" w:rsidRDefault="00C234FF" w:rsidP="00024BE5">
      <w:pPr>
        <w:pStyle w:val="af0"/>
        <w:outlineLvl w:val="1"/>
      </w:pPr>
      <w:bookmarkStart w:id="26" w:name="_Toc196848020"/>
      <w:bookmarkStart w:id="27" w:name="_Hlk193698688"/>
      <w:r w:rsidRPr="00EA2FEC">
        <w:t>3.4. Обеспечение повышения безопасности жизнедеятельности</w:t>
      </w:r>
      <w:bookmarkEnd w:id="26"/>
    </w:p>
    <w:p w14:paraId="07057594" w14:textId="77777777" w:rsidR="00C234FF" w:rsidRPr="00EA2FEC" w:rsidRDefault="00C234FF" w:rsidP="00024BE5">
      <w:pPr>
        <w:tabs>
          <w:tab w:val="left" w:pos="4962"/>
        </w:tabs>
        <w:spacing w:after="0" w:line="240" w:lineRule="auto"/>
        <w:jc w:val="both"/>
        <w:rPr>
          <w:rFonts w:ascii="PT Astra Serif" w:eastAsia="Times New Roman" w:hAnsi="PT Astra Serif"/>
          <w:b/>
          <w:sz w:val="24"/>
          <w:szCs w:val="24"/>
        </w:rPr>
      </w:pPr>
    </w:p>
    <w:p w14:paraId="777C5A98" w14:textId="77777777" w:rsidR="00C234FF" w:rsidRPr="00EA2FEC" w:rsidRDefault="00C234FF" w:rsidP="00024BE5">
      <w:pPr>
        <w:shd w:val="clear" w:color="auto" w:fill="EAF1DD" w:themeFill="accent3" w:themeFillTint="33"/>
        <w:tabs>
          <w:tab w:val="left" w:pos="4962"/>
        </w:tabs>
        <w:spacing w:after="0" w:line="240" w:lineRule="auto"/>
        <w:jc w:val="both"/>
        <w:rPr>
          <w:rFonts w:ascii="PT Astra Serif" w:eastAsia="Times New Roman" w:hAnsi="PT Astra Serif"/>
          <w:b/>
          <w:sz w:val="24"/>
          <w:szCs w:val="24"/>
        </w:rPr>
      </w:pPr>
      <w:r w:rsidRPr="00EA2FEC">
        <w:rPr>
          <w:rFonts w:ascii="PT Astra Serif" w:eastAsia="Times New Roman" w:hAnsi="PT Astra Serif"/>
          <w:b/>
          <w:sz w:val="24"/>
          <w:szCs w:val="24"/>
        </w:rPr>
        <w:t>Общественная безопасность</w:t>
      </w:r>
    </w:p>
    <w:p w14:paraId="27503FB1" w14:textId="7BF37A66"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eastAsia="Calibri" w:hAnsi="PT Astra Serif" w:cs="PTAstraSerif-Regular"/>
          <w:sz w:val="24"/>
          <w:szCs w:val="24"/>
        </w:rPr>
        <w:t>Обеспечение общественной безопасности и защита жителей Томской области являются ключевыми условиями для жизни, работы и отдыха на территории региона.</w:t>
      </w:r>
    </w:p>
    <w:p w14:paraId="4CA83979" w14:textId="77777777"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eastAsia="Calibri" w:hAnsi="PT Astra Serif" w:cs="PTAstraSerif-Regular"/>
          <w:sz w:val="24"/>
          <w:szCs w:val="24"/>
        </w:rPr>
        <w:t>Совместными действиями правоохранительных, надзорных и исполнительных органов Томской области в регионе сохранена экономическая и социальная стабильность, не допущены этнические и религиозные конфликты.</w:t>
      </w:r>
    </w:p>
    <w:p w14:paraId="6CB1BE6E" w14:textId="3C7846F3"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proofErr w:type="gramStart"/>
      <w:r w:rsidRPr="00EA2FEC">
        <w:rPr>
          <w:rFonts w:ascii="PT Astra Serif" w:eastAsia="Calibri" w:hAnsi="PT Astra Serif" w:cs="PTAstraSerif-Regular"/>
          <w:sz w:val="24"/>
          <w:szCs w:val="24"/>
        </w:rPr>
        <w:t>Как результат работы правоохранительных, надзорных и исполнительных органов отмечается в 2024 году уменьш</w:t>
      </w:r>
      <w:r w:rsidR="00094581" w:rsidRPr="00EA2FEC">
        <w:rPr>
          <w:rFonts w:ascii="PT Astra Serif" w:eastAsia="Calibri" w:hAnsi="PT Astra Serif" w:cs="PTAstraSerif-Regular"/>
          <w:sz w:val="24"/>
          <w:szCs w:val="24"/>
        </w:rPr>
        <w:t>ение</w:t>
      </w:r>
      <w:r w:rsidRPr="00EA2FEC">
        <w:rPr>
          <w:rFonts w:ascii="PT Astra Serif" w:eastAsia="Calibri" w:hAnsi="PT Astra Serif" w:cs="PTAstraSerif-Regular"/>
          <w:sz w:val="24"/>
          <w:szCs w:val="24"/>
        </w:rPr>
        <w:t xml:space="preserve"> числ</w:t>
      </w:r>
      <w:r w:rsidR="00094581" w:rsidRPr="00EA2FEC">
        <w:rPr>
          <w:rFonts w:ascii="PT Astra Serif" w:eastAsia="Calibri" w:hAnsi="PT Astra Serif" w:cs="PTAstraSerif-Regular"/>
          <w:sz w:val="24"/>
          <w:szCs w:val="24"/>
        </w:rPr>
        <w:t>а</w:t>
      </w:r>
      <w:r w:rsidRPr="00EA2FEC">
        <w:rPr>
          <w:rFonts w:ascii="PT Astra Serif" w:eastAsia="Calibri" w:hAnsi="PT Astra Serif" w:cs="PTAstraSerif-Regular"/>
          <w:sz w:val="24"/>
          <w:szCs w:val="24"/>
        </w:rPr>
        <w:t xml:space="preserve"> фактов умышленного причинения тяжкого вреда здоровью на 16,6% (со 157 до 131), краж на 14% (с 5 500 до 4 727), грабежей на 9,9% (с 192 до 173), разбойных нападений на 25% (с 32 до 24), поджогов на 31,4%</w:t>
      </w:r>
      <w:r w:rsidR="00094581" w:rsidRPr="00EA2FEC">
        <w:rPr>
          <w:rFonts w:ascii="PT Astra Serif" w:eastAsia="Calibri" w:hAnsi="PT Astra Serif" w:cs="PTAstraSerif-Regular"/>
          <w:sz w:val="24"/>
          <w:szCs w:val="24"/>
        </w:rPr>
        <w:t xml:space="preserve"> </w:t>
      </w:r>
      <w:r w:rsidRPr="00EA2FEC">
        <w:rPr>
          <w:rFonts w:ascii="PT Astra Serif" w:eastAsia="Calibri" w:hAnsi="PT Astra Serif" w:cs="PTAstraSerif-Regular"/>
          <w:sz w:val="24"/>
          <w:szCs w:val="24"/>
        </w:rPr>
        <w:t>(с 86 до 59), вымогательств на 21,8</w:t>
      </w:r>
      <w:proofErr w:type="gramEnd"/>
      <w:r w:rsidRPr="00EA2FEC">
        <w:rPr>
          <w:rFonts w:ascii="PT Astra Serif" w:eastAsia="Calibri" w:hAnsi="PT Astra Serif" w:cs="PTAstraSerif-Regular"/>
          <w:sz w:val="24"/>
          <w:szCs w:val="24"/>
        </w:rPr>
        <w:t xml:space="preserve">% (с 206 до 161), незаконных рубок леса на 12,2% (с 205 до 180), </w:t>
      </w:r>
      <w:r w:rsidR="00094581" w:rsidRPr="00EA2FEC">
        <w:rPr>
          <w:rFonts w:ascii="PT Astra Serif" w:eastAsia="Calibri" w:hAnsi="PT Astra Serif" w:cs="PTAstraSerif-Regular"/>
          <w:sz w:val="24"/>
          <w:szCs w:val="24"/>
        </w:rPr>
        <w:t xml:space="preserve">фактов мелкого хищения </w:t>
      </w:r>
      <w:proofErr w:type="gramStart"/>
      <w:r w:rsidR="00094581" w:rsidRPr="00EA2FEC">
        <w:rPr>
          <w:rFonts w:ascii="PT Astra Serif" w:eastAsia="Calibri" w:hAnsi="PT Astra Serif" w:cs="PTAstraSerif-Regular"/>
          <w:sz w:val="24"/>
          <w:szCs w:val="24"/>
        </w:rPr>
        <w:t>в</w:t>
      </w:r>
      <w:proofErr w:type="gramEnd"/>
      <w:r w:rsidR="00094581" w:rsidRPr="00EA2FEC">
        <w:rPr>
          <w:rFonts w:ascii="PT Astra Serif" w:eastAsia="Calibri" w:hAnsi="PT Astra Serif" w:cs="PTAstraSerif-Regular"/>
          <w:sz w:val="24"/>
          <w:szCs w:val="24"/>
        </w:rPr>
        <w:t xml:space="preserve"> 2 раза</w:t>
      </w:r>
      <w:r w:rsidRPr="00EA2FEC">
        <w:rPr>
          <w:rFonts w:ascii="PT Astra Serif" w:eastAsia="Calibri" w:hAnsi="PT Astra Serif" w:cs="PTAstraSerif-Regular"/>
          <w:sz w:val="24"/>
          <w:szCs w:val="24"/>
        </w:rPr>
        <w:t xml:space="preserve"> </w:t>
      </w:r>
      <w:r w:rsidR="00094581" w:rsidRPr="00EA2FEC">
        <w:rPr>
          <w:rFonts w:ascii="PT Astra Serif" w:eastAsia="Calibri" w:hAnsi="PT Astra Serif" w:cs="PTAstraSerif-Regular"/>
          <w:sz w:val="24"/>
          <w:szCs w:val="24"/>
        </w:rPr>
        <w:t>(</w:t>
      </w:r>
      <w:r w:rsidRPr="00EA2FEC">
        <w:rPr>
          <w:rFonts w:ascii="PT Astra Serif" w:eastAsia="Calibri" w:hAnsi="PT Astra Serif" w:cs="PTAstraSerif-Regular"/>
          <w:sz w:val="24"/>
          <w:szCs w:val="24"/>
        </w:rPr>
        <w:t>с 765 до 384), краж с банковских карт на 11,4% (с 1051 до 931).</w:t>
      </w:r>
    </w:p>
    <w:p w14:paraId="79E37C3E" w14:textId="791E6E28"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proofErr w:type="gramStart"/>
      <w:r w:rsidRPr="00EA2FEC">
        <w:rPr>
          <w:rFonts w:ascii="PT Astra Serif" w:eastAsia="Calibri" w:hAnsi="PT Astra Serif" w:cs="PTAstraSerif-Regular"/>
          <w:sz w:val="24"/>
          <w:szCs w:val="24"/>
        </w:rPr>
        <w:t>Количество преступлений, совершенных в общественных местах, сократилось на 18% (с 4 791 до 3 928), число иностранных граждан, совершивших преступления</w:t>
      </w:r>
      <w:r w:rsidR="00094581" w:rsidRPr="00EA2FEC">
        <w:rPr>
          <w:rFonts w:ascii="PT Astra Serif" w:eastAsia="Calibri" w:hAnsi="PT Astra Serif" w:cs="PTAstraSerif-Regular"/>
          <w:sz w:val="24"/>
          <w:szCs w:val="24"/>
        </w:rPr>
        <w:t>,</w:t>
      </w:r>
      <w:r w:rsidRPr="00EA2FEC">
        <w:rPr>
          <w:rFonts w:ascii="PT Astra Serif" w:eastAsia="Calibri" w:hAnsi="PT Astra Serif" w:cs="PTAstraSerif-Regular"/>
          <w:sz w:val="24"/>
          <w:szCs w:val="24"/>
        </w:rPr>
        <w:t xml:space="preserve"> </w:t>
      </w:r>
      <w:r w:rsidR="00094581" w:rsidRPr="00EA2FEC">
        <w:rPr>
          <w:rFonts w:ascii="PT Astra Serif" w:eastAsia="Times New Roman" w:hAnsi="PT Astra Serif"/>
          <w:sz w:val="24"/>
          <w:szCs w:val="24"/>
          <w:lang w:eastAsia="ru-RU"/>
        </w:rPr>
        <w:t>–</w:t>
      </w:r>
      <w:r w:rsidRPr="00EA2FEC">
        <w:rPr>
          <w:rFonts w:ascii="PT Astra Serif" w:eastAsia="Calibri" w:hAnsi="PT Astra Serif" w:cs="PTAstraSerif-Regular"/>
          <w:sz w:val="24"/>
          <w:szCs w:val="24"/>
        </w:rPr>
        <w:t xml:space="preserve"> на 23,3% (со 146 до 112), на 23,5% (с 6 882 до 5 266) число преступлений, совершенных лицами, ранее совершавшими преступные деяния, на 23,3% (с 3 873 до 2 969) </w:t>
      </w:r>
      <w:r w:rsidR="00094581" w:rsidRPr="00EA2FEC">
        <w:rPr>
          <w:rFonts w:ascii="PT Astra Serif" w:eastAsia="Times New Roman" w:hAnsi="PT Astra Serif"/>
          <w:sz w:val="24"/>
          <w:szCs w:val="24"/>
          <w:lang w:eastAsia="ru-RU"/>
        </w:rPr>
        <w:t>–</w:t>
      </w:r>
      <w:r w:rsidRPr="00EA2FEC">
        <w:rPr>
          <w:rFonts w:ascii="PT Astra Serif" w:eastAsia="Calibri" w:hAnsi="PT Astra Serif" w:cs="PTAstraSerif-Regular"/>
          <w:sz w:val="24"/>
          <w:szCs w:val="24"/>
        </w:rPr>
        <w:t xml:space="preserve"> ранее судимыми;</w:t>
      </w:r>
      <w:proofErr w:type="gramEnd"/>
      <w:r w:rsidRPr="00EA2FEC">
        <w:rPr>
          <w:rFonts w:ascii="PT Astra Serif" w:eastAsia="Calibri" w:hAnsi="PT Astra Serif" w:cs="PTAstraSerif-Regular"/>
          <w:sz w:val="24"/>
          <w:szCs w:val="24"/>
        </w:rPr>
        <w:t xml:space="preserve"> на 24,5% (с 2231 до 1684) меньше совершено преступлений в алкогольном опьянении.</w:t>
      </w:r>
    </w:p>
    <w:p w14:paraId="27224126" w14:textId="6675CFAD"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eastAsia="Calibri" w:hAnsi="PT Astra Serif" w:cs="PTAstraSerif-Regular"/>
          <w:sz w:val="24"/>
          <w:szCs w:val="24"/>
        </w:rPr>
        <w:t xml:space="preserve">Общее число преступлений, зарегистрированных за 2024 год, увеличилось на 1% </w:t>
      </w:r>
      <w:r w:rsidR="00094581" w:rsidRPr="00EA2FEC">
        <w:rPr>
          <w:rFonts w:ascii="PT Astra Serif" w:eastAsia="Times New Roman" w:hAnsi="PT Astra Serif"/>
          <w:sz w:val="24"/>
          <w:szCs w:val="24"/>
          <w:lang w:eastAsia="ru-RU"/>
        </w:rPr>
        <w:t>–</w:t>
      </w:r>
      <w:r w:rsidRPr="00EA2FEC">
        <w:rPr>
          <w:rFonts w:ascii="PT Astra Serif" w:eastAsia="Calibri" w:hAnsi="PT Astra Serif" w:cs="PTAstraSerif-Regular"/>
          <w:sz w:val="24"/>
          <w:szCs w:val="24"/>
        </w:rPr>
        <w:t xml:space="preserve"> из-за роста (134%) числа зарегистрированных киберпреступлений, составивших почти </w:t>
      </w:r>
      <w:r w:rsidRPr="00EA2FEC">
        <w:rPr>
          <w:rFonts w:ascii="PT Astra Serif" w:eastAsia="Calibri" w:hAnsi="PT Astra Serif" w:cs="PTAstraSerif-Regular"/>
          <w:sz w:val="24"/>
          <w:szCs w:val="24"/>
        </w:rPr>
        <w:lastRenderedPageBreak/>
        <w:t>половину (49,2%) всех преступлений, увеличения в 3,8 раза фактов неправомерного доступа к компьютерной информации, а также увеличением на 11,8%</w:t>
      </w:r>
      <w:r w:rsidR="005C583B" w:rsidRPr="00EA2FEC">
        <w:rPr>
          <w:rFonts w:ascii="PT Astra Serif" w:eastAsia="Calibri" w:hAnsi="PT Astra Serif" w:cs="PTAstraSerif-Regular"/>
          <w:sz w:val="24"/>
          <w:szCs w:val="24"/>
        </w:rPr>
        <w:t xml:space="preserve"> </w:t>
      </w:r>
      <w:r w:rsidRPr="00EA2FEC">
        <w:rPr>
          <w:rFonts w:ascii="PT Astra Serif" w:eastAsia="Calibri" w:hAnsi="PT Astra Serif" w:cs="PTAstraSerif-Regular"/>
          <w:sz w:val="24"/>
          <w:szCs w:val="24"/>
        </w:rPr>
        <w:t>мошенничеств, совершенных дистанционно с использованием информационно-телекоммуникационных технологий.</w:t>
      </w:r>
    </w:p>
    <w:p w14:paraId="682A1490" w14:textId="77777777"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eastAsia="Calibri" w:hAnsi="PT Astra Serif" w:cs="PTAstraSerif-Regular"/>
          <w:sz w:val="24"/>
          <w:szCs w:val="24"/>
        </w:rPr>
        <w:t>В сфере обеспечения безопасности дорожного движения отмечается увеличение количества дорожно-транспортных происшествий на 9,3% (с 410 до 448), в результате которых погибло 66 человек (2023 год – 63) и 508 получили ранения различной степени тяжести (2023 год – 458).</w:t>
      </w:r>
    </w:p>
    <w:p w14:paraId="3163B646" w14:textId="2092B088"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eastAsia="Calibri" w:hAnsi="PT Astra Serif" w:cs="PTAstraSerif-Regular"/>
          <w:sz w:val="24"/>
          <w:szCs w:val="24"/>
        </w:rPr>
        <w:t>Основные причины совершения дорожно–транспортных происшествий: несоблюдение скоростного режима, нарушение правил проезда перекр</w:t>
      </w:r>
      <w:r w:rsidR="003B6DBE" w:rsidRPr="00EA2FEC">
        <w:rPr>
          <w:rFonts w:ascii="PT Astra Serif" w:eastAsia="Calibri" w:hAnsi="PT Astra Serif" w:cs="PTAstraSerif-Regular"/>
          <w:sz w:val="24"/>
          <w:szCs w:val="24"/>
        </w:rPr>
        <w:t>е</w:t>
      </w:r>
      <w:r w:rsidRPr="00EA2FEC">
        <w:rPr>
          <w:rFonts w:ascii="PT Astra Serif" w:eastAsia="Calibri" w:hAnsi="PT Astra Serif" w:cs="PTAstraSerif-Regular"/>
          <w:sz w:val="24"/>
          <w:szCs w:val="24"/>
        </w:rPr>
        <w:t>стков, проезда пешеходных переходов, выезд на полосу встречного движения.</w:t>
      </w:r>
    </w:p>
    <w:p w14:paraId="59546CBA" w14:textId="77777777"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eastAsia="Calibri" w:hAnsi="PT Astra Serif" w:cs="PTAstraSerif-Regular"/>
          <w:sz w:val="24"/>
          <w:szCs w:val="24"/>
        </w:rPr>
        <w:t>В целях профилактики правонарушений и наркомании:</w:t>
      </w:r>
    </w:p>
    <w:p w14:paraId="16DBF87C" w14:textId="1D1C2C14"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hAnsi="PT Astra Serif" w:cstheme="minorBidi"/>
          <w:sz w:val="24"/>
          <w:szCs w:val="24"/>
        </w:rPr>
        <w:t>–</w:t>
      </w:r>
      <w:r w:rsidRPr="00EA2FEC">
        <w:rPr>
          <w:rFonts w:ascii="PT Astra Serif" w:eastAsia="PT Astra Serif" w:hAnsi="PT Astra Serif" w:cs="PT Astra Serif"/>
          <w:sz w:val="24"/>
          <w:szCs w:val="24"/>
        </w:rPr>
        <w:t> </w:t>
      </w:r>
      <w:r w:rsidRPr="00EA2FEC">
        <w:rPr>
          <w:rFonts w:ascii="PT Astra Serif" w:eastAsia="Calibri" w:hAnsi="PT Astra Serif" w:cs="PTAstraSerif-Regular"/>
          <w:sz w:val="24"/>
          <w:szCs w:val="24"/>
        </w:rPr>
        <w:t>проведен областной ежегодный конкурс на лучшее муниципальное образование Томской области по профилактике правонарушений;</w:t>
      </w:r>
    </w:p>
    <w:p w14:paraId="0FD86984" w14:textId="3FD24179"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hAnsi="PT Astra Serif" w:cstheme="minorBidi"/>
          <w:sz w:val="24"/>
          <w:szCs w:val="24"/>
        </w:rPr>
        <w:t>–</w:t>
      </w:r>
      <w:r w:rsidRPr="00EA2FEC">
        <w:rPr>
          <w:rFonts w:ascii="PT Astra Serif" w:eastAsia="PT Astra Serif" w:hAnsi="PT Astra Serif" w:cs="PT Astra Serif"/>
          <w:sz w:val="24"/>
          <w:szCs w:val="24"/>
        </w:rPr>
        <w:t> </w:t>
      </w:r>
      <w:r w:rsidRPr="00EA2FEC">
        <w:rPr>
          <w:rFonts w:ascii="PT Astra Serif" w:eastAsia="Calibri" w:hAnsi="PT Astra Serif" w:cs="PTAstraSerif-Regular"/>
          <w:sz w:val="24"/>
          <w:szCs w:val="24"/>
        </w:rPr>
        <w:t>219 народных дружинников получили поощрения, в том числе 5 победителей конкурса «Лучший народный дружинник Томской области 2024»;</w:t>
      </w:r>
    </w:p>
    <w:p w14:paraId="7C54B6D4" w14:textId="3579B025"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hAnsi="PT Astra Serif" w:cstheme="minorBidi"/>
          <w:sz w:val="24"/>
          <w:szCs w:val="24"/>
        </w:rPr>
        <w:t>–</w:t>
      </w:r>
      <w:r w:rsidRPr="00EA2FEC">
        <w:rPr>
          <w:rFonts w:ascii="PT Astra Serif" w:eastAsia="PT Astra Serif" w:hAnsi="PT Astra Serif" w:cs="PT Astra Serif"/>
          <w:sz w:val="24"/>
          <w:szCs w:val="24"/>
        </w:rPr>
        <w:t> </w:t>
      </w:r>
      <w:r w:rsidRPr="00EA2FEC">
        <w:rPr>
          <w:rFonts w:ascii="PT Astra Serif" w:eastAsia="Calibri" w:hAnsi="PT Astra Serif" w:cs="PTAstraSerif-Regular"/>
          <w:sz w:val="24"/>
          <w:szCs w:val="24"/>
        </w:rPr>
        <w:t>организовано временное трудоустройство 563 несовершеннолетних граждан, состоящих на уч</w:t>
      </w:r>
      <w:r w:rsidR="003B6DBE" w:rsidRPr="00EA2FEC">
        <w:rPr>
          <w:rFonts w:ascii="PT Astra Serif" w:eastAsia="Calibri" w:hAnsi="PT Astra Serif" w:cs="PTAstraSerif-Regular"/>
          <w:sz w:val="24"/>
          <w:szCs w:val="24"/>
        </w:rPr>
        <w:t>е</w:t>
      </w:r>
      <w:r w:rsidRPr="00EA2FEC">
        <w:rPr>
          <w:rFonts w:ascii="PT Astra Serif" w:eastAsia="Calibri" w:hAnsi="PT Astra Serif" w:cs="PTAstraSerif-Regular"/>
          <w:sz w:val="24"/>
          <w:szCs w:val="24"/>
        </w:rPr>
        <w:t>те в органах внутренних дел, комиссиях по делам несовершеннолетних, внутришкольном уч</w:t>
      </w:r>
      <w:r w:rsidR="003B6DBE" w:rsidRPr="00EA2FEC">
        <w:rPr>
          <w:rFonts w:ascii="PT Astra Serif" w:eastAsia="Calibri" w:hAnsi="PT Astra Serif" w:cs="PTAstraSerif-Regular"/>
          <w:sz w:val="24"/>
          <w:szCs w:val="24"/>
        </w:rPr>
        <w:t>е</w:t>
      </w:r>
      <w:r w:rsidRPr="00EA2FEC">
        <w:rPr>
          <w:rFonts w:ascii="PT Astra Serif" w:eastAsia="Calibri" w:hAnsi="PT Astra Serif" w:cs="PTAstraSerif-Regular"/>
          <w:sz w:val="24"/>
          <w:szCs w:val="24"/>
        </w:rPr>
        <w:t>те;</w:t>
      </w:r>
    </w:p>
    <w:p w14:paraId="58F6E6F7" w14:textId="13780C2F"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hAnsi="PT Astra Serif" w:cstheme="minorBidi"/>
          <w:sz w:val="24"/>
          <w:szCs w:val="24"/>
        </w:rPr>
        <w:t>–</w:t>
      </w:r>
      <w:r w:rsidRPr="00EA2FEC">
        <w:rPr>
          <w:rFonts w:ascii="PT Astra Serif" w:eastAsia="PT Astra Serif" w:hAnsi="PT Astra Serif" w:cs="PT Astra Serif"/>
          <w:sz w:val="24"/>
          <w:szCs w:val="24"/>
        </w:rPr>
        <w:t> </w:t>
      </w:r>
      <w:r w:rsidRPr="00EA2FEC">
        <w:rPr>
          <w:rFonts w:ascii="PT Astra Serif" w:eastAsia="Calibri" w:hAnsi="PT Astra Serif" w:cs="PTAstraSerif-Regular"/>
          <w:sz w:val="24"/>
          <w:szCs w:val="24"/>
        </w:rPr>
        <w:t>пресечено 1</w:t>
      </w:r>
      <w:r w:rsidR="00EC3000" w:rsidRPr="00EA2FEC">
        <w:rPr>
          <w:rFonts w:ascii="PT Astra Serif" w:eastAsia="Calibri" w:hAnsi="PT Astra Serif" w:cs="PTAstraSerif-Regular"/>
          <w:sz w:val="24"/>
          <w:szCs w:val="24"/>
        </w:rPr>
        <w:t> </w:t>
      </w:r>
      <w:r w:rsidRPr="00EA2FEC">
        <w:rPr>
          <w:rFonts w:ascii="PT Astra Serif" w:eastAsia="Calibri" w:hAnsi="PT Astra Serif" w:cs="PTAstraSerif-Regular"/>
          <w:sz w:val="24"/>
          <w:szCs w:val="24"/>
        </w:rPr>
        <w:t xml:space="preserve">553 </w:t>
      </w:r>
      <w:proofErr w:type="gramStart"/>
      <w:r w:rsidRPr="00EA2FEC">
        <w:rPr>
          <w:rFonts w:ascii="PT Astra Serif" w:eastAsia="Calibri" w:hAnsi="PT Astra Serif" w:cs="PTAstraSerif-Regular"/>
          <w:sz w:val="24"/>
          <w:szCs w:val="24"/>
        </w:rPr>
        <w:t>административных</w:t>
      </w:r>
      <w:proofErr w:type="gramEnd"/>
      <w:r w:rsidRPr="00EA2FEC">
        <w:rPr>
          <w:rFonts w:ascii="PT Astra Serif" w:eastAsia="Calibri" w:hAnsi="PT Astra Serif" w:cs="PTAstraSerif-Regular"/>
          <w:sz w:val="24"/>
          <w:szCs w:val="24"/>
        </w:rPr>
        <w:t xml:space="preserve"> правонарушения, посягающих на общественный порядок и общественную безопасность;</w:t>
      </w:r>
    </w:p>
    <w:p w14:paraId="130766A1" w14:textId="13B8BE10"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hAnsi="PT Astra Serif" w:cstheme="minorBidi"/>
          <w:sz w:val="24"/>
          <w:szCs w:val="24"/>
        </w:rPr>
        <w:t>–</w:t>
      </w:r>
      <w:r w:rsidRPr="00EA2FEC">
        <w:rPr>
          <w:rFonts w:ascii="PT Astra Serif" w:eastAsia="PT Astra Serif" w:hAnsi="PT Astra Serif" w:cs="PT Astra Serif"/>
          <w:sz w:val="24"/>
          <w:szCs w:val="24"/>
        </w:rPr>
        <w:t> </w:t>
      </w:r>
      <w:r w:rsidRPr="00EA2FEC">
        <w:rPr>
          <w:rFonts w:ascii="PT Astra Serif" w:eastAsia="Calibri" w:hAnsi="PT Astra Serif" w:cs="PTAstraSerif-Regular"/>
          <w:sz w:val="24"/>
          <w:szCs w:val="24"/>
        </w:rPr>
        <w:t>произведены выплаты гражданам за добровольную сдачу незаконно хранившихся оружия, боеприпасов, взрывчатых веществ и взрывных устройств;</w:t>
      </w:r>
    </w:p>
    <w:p w14:paraId="1DF8DA40" w14:textId="12428C65"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hAnsi="PT Astra Serif" w:cstheme="minorBidi"/>
          <w:sz w:val="24"/>
          <w:szCs w:val="24"/>
        </w:rPr>
        <w:t>–</w:t>
      </w:r>
      <w:r w:rsidRPr="00EA2FEC">
        <w:rPr>
          <w:rFonts w:ascii="PT Astra Serif" w:eastAsia="PT Astra Serif" w:hAnsi="PT Astra Serif" w:cs="PT Astra Serif"/>
          <w:sz w:val="24"/>
          <w:szCs w:val="24"/>
        </w:rPr>
        <w:t> </w:t>
      </w:r>
      <w:r w:rsidRPr="00EA2FEC">
        <w:rPr>
          <w:rFonts w:ascii="PT Astra Serif" w:eastAsia="Calibri" w:hAnsi="PT Astra Serif" w:cs="PTAstraSerif-Regular"/>
          <w:sz w:val="24"/>
          <w:szCs w:val="24"/>
        </w:rPr>
        <w:t>проведено социологическое исследование с участием 800 граждан возраста 16</w:t>
      </w:r>
      <w:r w:rsidR="00EC7BD0">
        <w:rPr>
          <w:rFonts w:ascii="PT Astra Serif" w:eastAsia="Calibri" w:hAnsi="PT Astra Serif" w:cs="PTAstraSerif-Regular"/>
          <w:sz w:val="24"/>
          <w:szCs w:val="24"/>
        </w:rPr>
        <w:t> </w:t>
      </w:r>
      <w:r w:rsidRPr="00EA2FEC">
        <w:rPr>
          <w:rFonts w:ascii="PT Astra Serif" w:hAnsi="PT Astra Serif" w:cstheme="minorBidi"/>
          <w:sz w:val="24"/>
          <w:szCs w:val="24"/>
        </w:rPr>
        <w:t>–</w:t>
      </w:r>
      <w:r w:rsidR="00EC7BD0">
        <w:rPr>
          <w:rFonts w:ascii="PT Astra Serif" w:hAnsi="PT Astra Serif" w:cstheme="minorBidi"/>
          <w:sz w:val="24"/>
          <w:szCs w:val="24"/>
        </w:rPr>
        <w:t xml:space="preserve"> </w:t>
      </w:r>
      <w:r w:rsidRPr="00EA2FEC">
        <w:rPr>
          <w:rFonts w:ascii="PT Astra Serif" w:eastAsia="Calibri" w:hAnsi="PT Astra Serif" w:cs="PTAstraSerif-Regular"/>
          <w:sz w:val="24"/>
          <w:szCs w:val="24"/>
        </w:rPr>
        <w:t>60</w:t>
      </w:r>
      <w:r w:rsidR="004C646F" w:rsidRPr="00EA2FEC">
        <w:rPr>
          <w:rFonts w:ascii="PT Astra Serif" w:eastAsia="Calibri" w:hAnsi="PT Astra Serif" w:cs="PTAstraSerif-Regular"/>
          <w:sz w:val="24"/>
          <w:szCs w:val="24"/>
        </w:rPr>
        <w:t> </w:t>
      </w:r>
      <w:r w:rsidRPr="00EA2FEC">
        <w:rPr>
          <w:rFonts w:ascii="PT Astra Serif" w:eastAsia="Calibri" w:hAnsi="PT Astra Serif" w:cs="PTAstraSerif-Regular"/>
          <w:sz w:val="24"/>
          <w:szCs w:val="24"/>
        </w:rPr>
        <w:t>лет и 12</w:t>
      </w:r>
      <w:r w:rsidR="00EC3000" w:rsidRPr="00EA2FEC">
        <w:rPr>
          <w:rFonts w:ascii="PT Astra Serif" w:eastAsia="Calibri" w:hAnsi="PT Astra Serif" w:cs="PTAstraSerif-Regular"/>
          <w:sz w:val="24"/>
          <w:szCs w:val="24"/>
        </w:rPr>
        <w:t> </w:t>
      </w:r>
      <w:r w:rsidRPr="00EA2FEC">
        <w:rPr>
          <w:rFonts w:ascii="PT Astra Serif" w:eastAsia="Calibri" w:hAnsi="PT Astra Serif" w:cs="PTAstraSerif-Regular"/>
          <w:sz w:val="24"/>
          <w:szCs w:val="24"/>
        </w:rPr>
        <w:t>914 студентов профессиональных образовательных организаций Томской области;</w:t>
      </w:r>
    </w:p>
    <w:p w14:paraId="6ED97FB8" w14:textId="4AFFD65C"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hAnsi="PT Astra Serif" w:cstheme="minorBidi"/>
          <w:sz w:val="24"/>
          <w:szCs w:val="24"/>
        </w:rPr>
        <w:t>–</w:t>
      </w:r>
      <w:r w:rsidRPr="00EA2FEC">
        <w:rPr>
          <w:rFonts w:ascii="PT Astra Serif" w:eastAsia="PT Astra Serif" w:hAnsi="PT Astra Serif" w:cs="PT Astra Serif"/>
          <w:sz w:val="24"/>
          <w:szCs w:val="24"/>
        </w:rPr>
        <w:t> </w:t>
      </w:r>
      <w:r w:rsidRPr="00EA2FEC">
        <w:rPr>
          <w:rFonts w:ascii="PT Astra Serif" w:eastAsia="Calibri" w:hAnsi="PT Astra Serif" w:cs="PTAstraSerif-Regular"/>
          <w:sz w:val="24"/>
          <w:szCs w:val="24"/>
        </w:rPr>
        <w:t>проведено социально-психологическое тестирование обучающихся 7</w:t>
      </w:r>
      <w:r w:rsidR="00EC7BD0">
        <w:rPr>
          <w:rFonts w:ascii="PT Astra Serif" w:eastAsia="Calibri" w:hAnsi="PT Astra Serif" w:cs="PTAstraSerif-Regular"/>
          <w:sz w:val="24"/>
          <w:szCs w:val="24"/>
        </w:rPr>
        <w:t> </w:t>
      </w:r>
      <w:r w:rsidRPr="00EA2FEC">
        <w:rPr>
          <w:rFonts w:ascii="PT Astra Serif" w:hAnsi="PT Astra Serif" w:cstheme="minorBidi"/>
          <w:sz w:val="24"/>
          <w:szCs w:val="24"/>
        </w:rPr>
        <w:t>–</w:t>
      </w:r>
      <w:r w:rsidR="00EC7BD0">
        <w:rPr>
          <w:rFonts w:ascii="PT Astra Serif" w:hAnsi="PT Astra Serif" w:cstheme="minorBidi"/>
          <w:sz w:val="24"/>
          <w:szCs w:val="24"/>
        </w:rPr>
        <w:t> </w:t>
      </w:r>
      <w:r w:rsidRPr="00EA2FEC">
        <w:rPr>
          <w:rFonts w:ascii="PT Astra Serif" w:eastAsia="Calibri" w:hAnsi="PT Astra Serif" w:cs="PTAstraSerif-Regular"/>
          <w:sz w:val="24"/>
          <w:szCs w:val="24"/>
        </w:rPr>
        <w:t>11</w:t>
      </w:r>
      <w:r w:rsidR="00AC1C37" w:rsidRPr="00EA2FEC">
        <w:rPr>
          <w:rFonts w:ascii="PT Astra Serif" w:eastAsia="Calibri" w:hAnsi="PT Astra Serif" w:cs="PTAstraSerif-Regular"/>
          <w:sz w:val="24"/>
          <w:szCs w:val="24"/>
        </w:rPr>
        <w:t>-х</w:t>
      </w:r>
      <w:r w:rsidRPr="00EA2FEC">
        <w:rPr>
          <w:rFonts w:ascii="PT Astra Serif" w:eastAsia="Calibri" w:hAnsi="PT Astra Serif" w:cs="PTAstraSerif-Regular"/>
          <w:sz w:val="24"/>
          <w:szCs w:val="24"/>
        </w:rPr>
        <w:t xml:space="preserve"> классов общеобразовательных организаций с участием 42</w:t>
      </w:r>
      <w:r w:rsidR="002E394E" w:rsidRPr="00EA2FEC">
        <w:rPr>
          <w:rFonts w:ascii="PT Astra Serif" w:eastAsia="Calibri" w:hAnsi="PT Astra Serif" w:cs="PTAstraSerif-Regular"/>
          <w:sz w:val="24"/>
          <w:szCs w:val="24"/>
        </w:rPr>
        <w:t> </w:t>
      </w:r>
      <w:r w:rsidRPr="00EA2FEC">
        <w:rPr>
          <w:rFonts w:ascii="PT Astra Serif" w:eastAsia="Calibri" w:hAnsi="PT Astra Serif" w:cs="PTAstraSerif-Regular"/>
          <w:sz w:val="24"/>
          <w:szCs w:val="24"/>
        </w:rPr>
        <w:t>096 человек в целях раннего выявления незаконного потребления наркотических средств и психотропных веществ;</w:t>
      </w:r>
    </w:p>
    <w:p w14:paraId="2905B812" w14:textId="2ECEE632"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hAnsi="PT Astra Serif" w:cstheme="minorBidi"/>
          <w:sz w:val="24"/>
          <w:szCs w:val="24"/>
        </w:rPr>
        <w:t>–</w:t>
      </w:r>
      <w:r w:rsidRPr="00EA2FEC">
        <w:rPr>
          <w:rFonts w:ascii="PT Astra Serif" w:eastAsia="PT Astra Serif" w:hAnsi="PT Astra Serif" w:cs="PT Astra Serif"/>
          <w:sz w:val="24"/>
          <w:szCs w:val="24"/>
        </w:rPr>
        <w:t> </w:t>
      </w:r>
      <w:r w:rsidRPr="00EA2FEC">
        <w:rPr>
          <w:rFonts w:ascii="PT Astra Serif" w:eastAsia="Calibri" w:hAnsi="PT Astra Serif" w:cs="PTAstraSerif-Regular"/>
          <w:sz w:val="24"/>
          <w:szCs w:val="24"/>
        </w:rPr>
        <w:t>проведены ежегодные антинаркотические акци</w:t>
      </w:r>
      <w:r w:rsidR="00AC1C37" w:rsidRPr="00EA2FEC">
        <w:rPr>
          <w:rFonts w:ascii="PT Astra Serif" w:eastAsia="Calibri" w:hAnsi="PT Astra Serif" w:cs="PTAstraSerif-Regular"/>
          <w:sz w:val="24"/>
          <w:szCs w:val="24"/>
        </w:rPr>
        <w:t>и</w:t>
      </w:r>
      <w:r w:rsidRPr="00EA2FEC">
        <w:rPr>
          <w:rFonts w:ascii="PT Astra Serif" w:eastAsia="Calibri" w:hAnsi="PT Astra Serif" w:cs="PTAstraSerif-Regular"/>
          <w:sz w:val="24"/>
          <w:szCs w:val="24"/>
        </w:rPr>
        <w:t xml:space="preserve"> «Родительский урок», «Школа правовых знаний», «Думай до, а не после» и мероприятия, приуроченные к Международному дню борьбы с наркомани</w:t>
      </w:r>
      <w:r w:rsidR="00AC1C37" w:rsidRPr="00EA2FEC">
        <w:rPr>
          <w:rFonts w:ascii="PT Astra Serif" w:eastAsia="Calibri" w:hAnsi="PT Astra Serif" w:cs="PTAstraSerif-Regular"/>
          <w:sz w:val="24"/>
          <w:szCs w:val="24"/>
        </w:rPr>
        <w:t xml:space="preserve">ей с участием 60,0 тыс. человек </w:t>
      </w:r>
      <w:r w:rsidR="00AC1C37" w:rsidRPr="00EA2FEC">
        <w:rPr>
          <w:rFonts w:ascii="PT Astra Serif" w:eastAsia="Times New Roman" w:hAnsi="PT Astra Serif"/>
          <w:sz w:val="24"/>
          <w:szCs w:val="24"/>
          <w:lang w:eastAsia="ru-RU"/>
        </w:rPr>
        <w:t>–</w:t>
      </w:r>
      <w:r w:rsidRPr="00EA2FEC">
        <w:rPr>
          <w:rFonts w:ascii="PT Astra Serif" w:eastAsia="Calibri" w:hAnsi="PT Astra Serif" w:cs="PTAstraSerif-Regular"/>
          <w:sz w:val="24"/>
          <w:szCs w:val="24"/>
        </w:rPr>
        <w:t xml:space="preserve"> учащихся школ, их родителей, педагогических работников;</w:t>
      </w:r>
    </w:p>
    <w:p w14:paraId="5B7358B0" w14:textId="6EF348CA"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hAnsi="PT Astra Serif" w:cstheme="minorBidi"/>
          <w:sz w:val="24"/>
          <w:szCs w:val="24"/>
        </w:rPr>
        <w:t>–</w:t>
      </w:r>
      <w:r w:rsidRPr="00EA2FEC">
        <w:rPr>
          <w:rFonts w:ascii="PT Astra Serif" w:eastAsia="PT Astra Serif" w:hAnsi="PT Astra Serif" w:cs="PT Astra Serif"/>
          <w:sz w:val="24"/>
          <w:szCs w:val="24"/>
        </w:rPr>
        <w:t> </w:t>
      </w:r>
      <w:r w:rsidRPr="00EA2FEC">
        <w:rPr>
          <w:rFonts w:ascii="PT Astra Serif" w:eastAsia="Calibri" w:hAnsi="PT Astra Serif" w:cs="PTAstraSerif-Regular"/>
          <w:sz w:val="24"/>
          <w:szCs w:val="24"/>
        </w:rPr>
        <w:t xml:space="preserve">в рамках поддержки волонтерского движения в Томской области проведена «Школа волонтеров СПО» с участием 307 человек, на которой разработана программа </w:t>
      </w:r>
      <w:proofErr w:type="gramStart"/>
      <w:r w:rsidRPr="00EA2FEC">
        <w:rPr>
          <w:rFonts w:ascii="PT Astra Serif" w:eastAsia="Calibri" w:hAnsi="PT Astra Serif" w:cs="PTAstraSerif-Regular"/>
          <w:sz w:val="24"/>
          <w:szCs w:val="24"/>
        </w:rPr>
        <w:t>обучения по</w:t>
      </w:r>
      <w:proofErr w:type="gramEnd"/>
      <w:r w:rsidRPr="00EA2FEC">
        <w:rPr>
          <w:rFonts w:ascii="PT Astra Serif" w:eastAsia="Calibri" w:hAnsi="PT Astra Serif" w:cs="PTAstraSerif-Regular"/>
          <w:sz w:val="24"/>
          <w:szCs w:val="24"/>
        </w:rPr>
        <w:t xml:space="preserve"> основным направлениям деятельности;</w:t>
      </w:r>
    </w:p>
    <w:p w14:paraId="731E4315" w14:textId="0A5D1A3F"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hAnsi="PT Astra Serif" w:cstheme="minorBidi"/>
          <w:sz w:val="24"/>
          <w:szCs w:val="24"/>
        </w:rPr>
        <w:t>–</w:t>
      </w:r>
      <w:r w:rsidRPr="00EA2FEC">
        <w:rPr>
          <w:rFonts w:ascii="PT Astra Serif" w:eastAsia="PT Astra Serif" w:hAnsi="PT Astra Serif" w:cs="PT Astra Serif"/>
          <w:sz w:val="24"/>
          <w:szCs w:val="24"/>
        </w:rPr>
        <w:t> </w:t>
      </w:r>
      <w:r w:rsidRPr="00EA2FEC">
        <w:rPr>
          <w:rFonts w:ascii="PT Astra Serif" w:eastAsia="Calibri" w:hAnsi="PT Astra Serif" w:cs="PTAstraSerif-Regular"/>
          <w:sz w:val="24"/>
          <w:szCs w:val="24"/>
        </w:rPr>
        <w:t>издано 255,6 тыс. экземпляров печатной продукции по профилактике наркомании, алкоголизма и табакокурения;</w:t>
      </w:r>
    </w:p>
    <w:p w14:paraId="6B007317" w14:textId="1328407A"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hAnsi="PT Astra Serif" w:cstheme="minorBidi"/>
          <w:sz w:val="24"/>
          <w:szCs w:val="24"/>
        </w:rPr>
        <w:t>–</w:t>
      </w:r>
      <w:r w:rsidRPr="00EA2FEC">
        <w:rPr>
          <w:rFonts w:ascii="PT Astra Serif" w:eastAsia="PT Astra Serif" w:hAnsi="PT Astra Serif" w:cs="PT Astra Serif"/>
          <w:sz w:val="24"/>
          <w:szCs w:val="24"/>
        </w:rPr>
        <w:t> </w:t>
      </w:r>
      <w:r w:rsidRPr="00EA2FEC">
        <w:rPr>
          <w:rFonts w:ascii="PT Astra Serif" w:eastAsia="Calibri" w:hAnsi="PT Astra Serif" w:cs="PTAstraSerif-Regular"/>
          <w:sz w:val="24"/>
          <w:szCs w:val="24"/>
        </w:rPr>
        <w:t>проведены выездные профилактические мероприятия в Асиновском, Верхнекетском, Колпашевском районах, г.</w:t>
      </w:r>
      <w:r w:rsidR="00AC0B7F" w:rsidRPr="00EA2FEC">
        <w:rPr>
          <w:rFonts w:ascii="PT Astra Serif" w:eastAsia="Calibri" w:hAnsi="PT Astra Serif" w:cs="PTAstraSerif-Regular"/>
          <w:sz w:val="24"/>
          <w:szCs w:val="24"/>
        </w:rPr>
        <w:t> </w:t>
      </w:r>
      <w:r w:rsidRPr="00EA2FEC">
        <w:rPr>
          <w:rFonts w:ascii="PT Astra Serif" w:eastAsia="Calibri" w:hAnsi="PT Astra Serif" w:cs="PTAstraSerif-Regular"/>
          <w:sz w:val="24"/>
          <w:szCs w:val="24"/>
        </w:rPr>
        <w:t>Стрежевом в рамках проекта «Автобус профилактики»;</w:t>
      </w:r>
    </w:p>
    <w:p w14:paraId="0B4C19F1" w14:textId="46026504"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TimesNewRomanPSMT"/>
          <w:sz w:val="24"/>
          <w:szCs w:val="24"/>
        </w:rPr>
      </w:pPr>
      <w:r w:rsidRPr="00EA2FEC">
        <w:rPr>
          <w:rFonts w:ascii="PT Astra Serif" w:hAnsi="PT Astra Serif" w:cstheme="minorBidi"/>
          <w:sz w:val="24"/>
          <w:szCs w:val="24"/>
        </w:rPr>
        <w:t>–</w:t>
      </w:r>
      <w:r w:rsidRPr="00EA2FEC">
        <w:rPr>
          <w:rFonts w:ascii="PT Astra Serif" w:eastAsia="PT Astra Serif" w:hAnsi="PT Astra Serif" w:cs="PT Astra Serif"/>
          <w:sz w:val="24"/>
          <w:szCs w:val="24"/>
        </w:rPr>
        <w:t> </w:t>
      </w:r>
      <w:r w:rsidR="00AC1C37" w:rsidRPr="00EA2FEC">
        <w:rPr>
          <w:rFonts w:ascii="PT Astra Serif" w:eastAsia="Calibri" w:hAnsi="PT Astra Serif" w:cs="TimesNewRomanPSMT"/>
          <w:sz w:val="24"/>
          <w:szCs w:val="24"/>
        </w:rPr>
        <w:t>проведена</w:t>
      </w:r>
      <w:r w:rsidRPr="00EA2FEC">
        <w:rPr>
          <w:rFonts w:ascii="PT Astra Serif" w:eastAsia="Calibri" w:hAnsi="PT Astra Serif" w:cs="TimesNewRomanPSMT"/>
          <w:sz w:val="24"/>
          <w:szCs w:val="24"/>
        </w:rPr>
        <w:t xml:space="preserve"> диагности</w:t>
      </w:r>
      <w:r w:rsidR="00AC1C37" w:rsidRPr="00EA2FEC">
        <w:rPr>
          <w:rFonts w:ascii="PT Astra Serif" w:eastAsia="Calibri" w:hAnsi="PT Astra Serif" w:cs="TimesNewRomanPSMT"/>
          <w:sz w:val="24"/>
          <w:szCs w:val="24"/>
        </w:rPr>
        <w:t>ка</w:t>
      </w:r>
      <w:r w:rsidRPr="00EA2FEC">
        <w:rPr>
          <w:rFonts w:ascii="PT Astra Serif" w:eastAsia="Calibri" w:hAnsi="PT Astra Serif" w:cs="TimesNewRomanPSMT"/>
          <w:sz w:val="24"/>
          <w:szCs w:val="24"/>
        </w:rPr>
        <w:t xml:space="preserve"> по определению употребления наркотических и психоактивных веществ 21 жителя г.</w:t>
      </w:r>
      <w:r w:rsidR="00AC0B7F" w:rsidRPr="00EA2FEC">
        <w:rPr>
          <w:rFonts w:ascii="PT Astra Serif" w:eastAsia="Calibri" w:hAnsi="PT Astra Serif" w:cs="TimesNewRomanPSMT"/>
          <w:sz w:val="24"/>
          <w:szCs w:val="24"/>
        </w:rPr>
        <w:t> </w:t>
      </w:r>
      <w:r w:rsidRPr="00EA2FEC">
        <w:rPr>
          <w:rFonts w:ascii="PT Astra Serif" w:eastAsia="Calibri" w:hAnsi="PT Astra Serif" w:cs="TimesNewRomanPSMT"/>
          <w:sz w:val="24"/>
          <w:szCs w:val="24"/>
        </w:rPr>
        <w:t>Стрежевого;</w:t>
      </w:r>
    </w:p>
    <w:p w14:paraId="018BEB47" w14:textId="64EA3154"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hAnsi="PT Astra Serif" w:cstheme="minorBidi"/>
          <w:sz w:val="24"/>
          <w:szCs w:val="24"/>
        </w:rPr>
        <w:t>–</w:t>
      </w:r>
      <w:r w:rsidRPr="00EA2FEC">
        <w:rPr>
          <w:rFonts w:ascii="PT Astra Serif" w:eastAsia="PT Astra Serif" w:hAnsi="PT Astra Serif" w:cs="PT Astra Serif"/>
          <w:sz w:val="24"/>
          <w:szCs w:val="24"/>
        </w:rPr>
        <w:t> </w:t>
      </w:r>
      <w:r w:rsidRPr="00EA2FEC">
        <w:rPr>
          <w:rFonts w:ascii="PT Astra Serif" w:eastAsia="Calibri" w:hAnsi="PT Astra Serif" w:cs="PTAstraSerif-Regular"/>
          <w:sz w:val="24"/>
          <w:szCs w:val="24"/>
        </w:rPr>
        <w:t>оказана материальная помощь 183 лицам, находящимся в трудной жизненной ситуации: лицам, освободившимся из мест лишения свободы</w:t>
      </w:r>
      <w:r w:rsidR="00AC1C37" w:rsidRPr="00EA2FEC">
        <w:rPr>
          <w:rFonts w:ascii="PT Astra Serif" w:eastAsia="Calibri" w:hAnsi="PT Astra Serif" w:cs="PTAstraSerif-Regular"/>
          <w:sz w:val="24"/>
          <w:szCs w:val="24"/>
        </w:rPr>
        <w:t>,</w:t>
      </w:r>
      <w:r w:rsidRPr="00EA2FEC">
        <w:rPr>
          <w:rFonts w:ascii="PT Astra Serif" w:eastAsia="Calibri" w:hAnsi="PT Astra Serif" w:cs="PTAstraSerif-Regular"/>
          <w:sz w:val="24"/>
          <w:szCs w:val="24"/>
        </w:rPr>
        <w:t xml:space="preserve"> и семьям, имеющим в своем составе лиц, освободившихся из мест лишения свободы;</w:t>
      </w:r>
    </w:p>
    <w:p w14:paraId="6FCDA329" w14:textId="3E2BCEA2"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hAnsi="PT Astra Serif" w:cstheme="minorBidi"/>
          <w:sz w:val="24"/>
          <w:szCs w:val="24"/>
        </w:rPr>
        <w:t>–</w:t>
      </w:r>
      <w:r w:rsidRPr="00EA2FEC">
        <w:rPr>
          <w:rFonts w:ascii="PT Astra Serif" w:eastAsia="PT Astra Serif" w:hAnsi="PT Astra Serif" w:cs="PT Astra Serif"/>
          <w:sz w:val="24"/>
          <w:szCs w:val="24"/>
        </w:rPr>
        <w:t> п</w:t>
      </w:r>
      <w:r w:rsidRPr="00EA2FEC">
        <w:rPr>
          <w:rFonts w:ascii="PT Astra Serif" w:eastAsia="Calibri" w:hAnsi="PT Astra Serif" w:cs="PTAstraSerif-Regular"/>
          <w:sz w:val="24"/>
          <w:szCs w:val="24"/>
        </w:rPr>
        <w:t>роведена социальная реабилитация и ресоциализация 10 больных наркоманией;</w:t>
      </w:r>
    </w:p>
    <w:p w14:paraId="3EF947B8" w14:textId="54F5896D"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hAnsi="PT Astra Serif" w:cstheme="minorBidi"/>
          <w:sz w:val="24"/>
          <w:szCs w:val="24"/>
        </w:rPr>
        <w:t>–</w:t>
      </w:r>
      <w:r w:rsidRPr="00EA2FEC">
        <w:rPr>
          <w:rFonts w:ascii="PT Astra Serif" w:eastAsia="PT Astra Serif" w:hAnsi="PT Astra Serif" w:cs="PT Astra Serif"/>
          <w:sz w:val="24"/>
          <w:szCs w:val="24"/>
        </w:rPr>
        <w:t> </w:t>
      </w:r>
      <w:r w:rsidRPr="00EA2FEC">
        <w:rPr>
          <w:rFonts w:ascii="PT Astra Serif" w:eastAsia="Calibri" w:hAnsi="PT Astra Serif" w:cs="PTAstraSerif-Regular"/>
          <w:sz w:val="24"/>
          <w:szCs w:val="24"/>
        </w:rPr>
        <w:t>93 гражданина с алкогольной зависимостью, воспитывающих несовершеннолетних детей, прошли социально-медицинскую реабилитацию.</w:t>
      </w:r>
    </w:p>
    <w:p w14:paraId="7C412B8B" w14:textId="77777777"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eastAsia="Calibri" w:hAnsi="PT Astra Serif" w:cs="PTAstraSerif-Regular"/>
          <w:sz w:val="24"/>
          <w:szCs w:val="24"/>
        </w:rPr>
        <w:t xml:space="preserve">Реализация профилактических мероприятий способствовала поддержанию правопорядка на территории региона и созданию комфортных условий для проживания </w:t>
      </w:r>
      <w:r w:rsidRPr="00EA2FEC">
        <w:rPr>
          <w:rFonts w:ascii="PT Astra Serif" w:eastAsia="Calibri" w:hAnsi="PT Astra Serif" w:cs="PTAstraSerif-Regular"/>
          <w:sz w:val="24"/>
          <w:szCs w:val="24"/>
        </w:rPr>
        <w:lastRenderedPageBreak/>
        <w:t>граждан. Общественно-политическая ситуация в регионе в течение 2024 года оставалась стабильной.</w:t>
      </w:r>
    </w:p>
    <w:p w14:paraId="6B305B32" w14:textId="7E7889F0"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eastAsia="Calibri" w:hAnsi="PT Astra Serif" w:cs="PTAstraSerif-Regular"/>
          <w:sz w:val="24"/>
          <w:szCs w:val="24"/>
        </w:rPr>
        <w:t xml:space="preserve">В целях снижения показателей преступности в общественных местах и нарушений правил дорожного движения осуществляется развитие функциональных и технических возможностей аппаратно-программного комплекса «Безопасный город» (далее – АПК «Безопасный город»), в состав которого </w:t>
      </w:r>
      <w:proofErr w:type="gramStart"/>
      <w:r w:rsidRPr="00EA2FEC">
        <w:rPr>
          <w:rFonts w:ascii="PT Astra Serif" w:eastAsia="Calibri" w:hAnsi="PT Astra Serif" w:cs="PTAstraSerif-Regular"/>
          <w:sz w:val="24"/>
          <w:szCs w:val="24"/>
        </w:rPr>
        <w:t>на конец</w:t>
      </w:r>
      <w:proofErr w:type="gramEnd"/>
      <w:r w:rsidRPr="00EA2FEC">
        <w:rPr>
          <w:rFonts w:ascii="PT Astra Serif" w:eastAsia="Calibri" w:hAnsi="PT Astra Serif" w:cs="PTAstraSerif-Regular"/>
          <w:sz w:val="24"/>
          <w:szCs w:val="24"/>
        </w:rPr>
        <w:t xml:space="preserve"> 2024 года входило 103 камеры видеонаблюдения в общественных </w:t>
      </w:r>
      <w:r w:rsidR="004C646F" w:rsidRPr="00EA2FEC">
        <w:rPr>
          <w:rFonts w:ascii="PT Astra Serif" w:eastAsia="Calibri" w:hAnsi="PT Astra Serif" w:cs="PTAstraSerif-Regular"/>
          <w:sz w:val="24"/>
          <w:szCs w:val="24"/>
        </w:rPr>
        <w:t>местах г. </w:t>
      </w:r>
      <w:r w:rsidR="00470582" w:rsidRPr="00EA2FEC">
        <w:rPr>
          <w:rFonts w:ascii="PT Astra Serif" w:eastAsia="Calibri" w:hAnsi="PT Astra Serif" w:cs="PTAstraSerif-Regular"/>
          <w:sz w:val="24"/>
          <w:szCs w:val="24"/>
        </w:rPr>
        <w:t>Томска и 124 </w:t>
      </w:r>
      <w:r w:rsidRPr="00EA2FEC">
        <w:rPr>
          <w:rFonts w:ascii="PT Astra Serif" w:eastAsia="Calibri" w:hAnsi="PT Astra Serif" w:cs="PTAstraSerif-Regular"/>
          <w:sz w:val="24"/>
          <w:szCs w:val="24"/>
        </w:rPr>
        <w:t>комплекса фотовидеофиксации нарушений ПДД.</w:t>
      </w:r>
    </w:p>
    <w:p w14:paraId="392775FD" w14:textId="41947749"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proofErr w:type="gramStart"/>
      <w:r w:rsidRPr="00EA2FEC">
        <w:rPr>
          <w:rFonts w:ascii="PT Astra Serif" w:eastAsia="Calibri" w:hAnsi="PT Astra Serif" w:cs="PTAstraSerif-Regular"/>
          <w:sz w:val="24"/>
          <w:szCs w:val="24"/>
        </w:rPr>
        <w:t>В 2024 году продолжилась реализация второго этапа построения АПК «Безопасный город»: произведен монтаж серверного оборудования, установка и настройка на н</w:t>
      </w:r>
      <w:r w:rsidR="003B6DBE" w:rsidRPr="00EA2FEC">
        <w:rPr>
          <w:rFonts w:ascii="PT Astra Serif" w:eastAsia="Calibri" w:hAnsi="PT Astra Serif" w:cs="PTAstraSerif-Regular"/>
          <w:sz w:val="24"/>
          <w:szCs w:val="24"/>
        </w:rPr>
        <w:t>е</w:t>
      </w:r>
      <w:r w:rsidRPr="00EA2FEC">
        <w:rPr>
          <w:rFonts w:ascii="PT Astra Serif" w:eastAsia="Calibri" w:hAnsi="PT Astra Serif" w:cs="PTAstraSerif-Regular"/>
          <w:sz w:val="24"/>
          <w:szCs w:val="24"/>
        </w:rPr>
        <w:t>м программного обеспечения, предоставлены лицензии на использование программного обеспечения в соответствии со спецификацией, подключено и настроено 350 видеопотоков с систем видеонаблюдения, 50 из них с функцией распознавания лиц, подключены 10</w:t>
      </w:r>
      <w:r w:rsidR="004C646F" w:rsidRPr="00EA2FEC">
        <w:rPr>
          <w:rFonts w:ascii="PT Astra Serif" w:eastAsia="Calibri" w:hAnsi="PT Astra Serif" w:cs="PTAstraSerif-Regular"/>
          <w:sz w:val="24"/>
          <w:szCs w:val="24"/>
        </w:rPr>
        <w:t> </w:t>
      </w:r>
      <w:r w:rsidRPr="00EA2FEC">
        <w:rPr>
          <w:rFonts w:ascii="PT Astra Serif" w:eastAsia="Calibri" w:hAnsi="PT Astra Serif" w:cs="PTAstraSerif-Regular"/>
          <w:sz w:val="24"/>
          <w:szCs w:val="24"/>
        </w:rPr>
        <w:t>автоматизированных рабочих мест пользователей системы, проведено обучение их пользователей.</w:t>
      </w:r>
      <w:proofErr w:type="gramEnd"/>
    </w:p>
    <w:p w14:paraId="39E6493F" w14:textId="53EAA44C" w:rsidR="00EF611A" w:rsidRPr="00EA2FEC" w:rsidRDefault="00EF611A" w:rsidP="00024BE5">
      <w:pPr>
        <w:autoSpaceDE w:val="0"/>
        <w:autoSpaceDN w:val="0"/>
        <w:adjustRightInd w:val="0"/>
        <w:spacing w:after="0" w:line="240" w:lineRule="auto"/>
        <w:ind w:firstLine="709"/>
        <w:jc w:val="both"/>
        <w:rPr>
          <w:rFonts w:ascii="PT Astra Serif" w:eastAsia="Calibri" w:hAnsi="PT Astra Serif" w:cs="PTAstraSerif-Regular"/>
          <w:sz w:val="24"/>
          <w:szCs w:val="24"/>
        </w:rPr>
      </w:pPr>
      <w:r w:rsidRPr="00EA2FEC">
        <w:rPr>
          <w:rFonts w:ascii="PT Astra Serif" w:eastAsia="Calibri" w:hAnsi="PT Astra Serif" w:cs="PTAstraSerif-Regular"/>
          <w:sz w:val="24"/>
          <w:szCs w:val="24"/>
        </w:rPr>
        <w:t>20.12.2024 проведено предварительное автономное испытание системы. Реализация данных мероприятий позволит усовершенствовать функциональные возможности действующей системы и приведет к улучшению на территории г</w:t>
      </w:r>
      <w:r w:rsidR="00024BE5" w:rsidRPr="00EA2FEC">
        <w:rPr>
          <w:rFonts w:ascii="PT Astra Serif" w:eastAsia="Calibri" w:hAnsi="PT Astra Serif" w:cs="PTAstraSerif-Regular"/>
          <w:sz w:val="24"/>
          <w:szCs w:val="24"/>
        </w:rPr>
        <w:t>. </w:t>
      </w:r>
      <w:r w:rsidRPr="00EA2FEC">
        <w:rPr>
          <w:rFonts w:ascii="PT Astra Serif" w:eastAsia="Calibri" w:hAnsi="PT Astra Serif" w:cs="PTAstraSerif-Regular"/>
          <w:sz w:val="24"/>
          <w:szCs w:val="24"/>
        </w:rPr>
        <w:t xml:space="preserve">Томска </w:t>
      </w:r>
      <w:proofErr w:type="gramStart"/>
      <w:r w:rsidRPr="00EA2FEC">
        <w:rPr>
          <w:rFonts w:ascii="PT Astra Serif" w:eastAsia="Calibri" w:hAnsi="PT Astra Serif" w:cs="PTAstraSerif-Regular"/>
          <w:sz w:val="24"/>
          <w:szCs w:val="24"/>
        </w:rPr>
        <w:t>контроля за</w:t>
      </w:r>
      <w:proofErr w:type="gramEnd"/>
      <w:r w:rsidRPr="00EA2FEC">
        <w:rPr>
          <w:rFonts w:ascii="PT Astra Serif" w:eastAsia="Calibri" w:hAnsi="PT Astra Serif" w:cs="PTAstraSerif-Regular"/>
          <w:sz w:val="24"/>
          <w:szCs w:val="24"/>
        </w:rPr>
        <w:t xml:space="preserve"> соблюдением правопорядка.</w:t>
      </w:r>
    </w:p>
    <w:p w14:paraId="60C25CB8" w14:textId="77777777" w:rsidR="00147580" w:rsidRPr="00EA2FEC" w:rsidRDefault="00147580" w:rsidP="00024BE5">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14:paraId="0D3944B6" w14:textId="77777777" w:rsidR="00C234FF" w:rsidRPr="00EA2FEC" w:rsidRDefault="00C234FF" w:rsidP="00024BE5">
      <w:pPr>
        <w:shd w:val="clear" w:color="auto" w:fill="EAF1DD" w:themeFill="accent3" w:themeFillTint="33"/>
        <w:tabs>
          <w:tab w:val="left" w:pos="4962"/>
        </w:tabs>
        <w:spacing w:after="0" w:line="240" w:lineRule="auto"/>
        <w:jc w:val="both"/>
        <w:rPr>
          <w:rFonts w:ascii="PT Astra Serif" w:eastAsia="Times New Roman" w:hAnsi="PT Astra Serif"/>
          <w:b/>
          <w:sz w:val="24"/>
          <w:szCs w:val="24"/>
        </w:rPr>
      </w:pPr>
      <w:bookmarkStart w:id="28" w:name="_Hlk193728559"/>
      <w:r w:rsidRPr="00EA2FEC">
        <w:rPr>
          <w:rFonts w:ascii="PT Astra Serif" w:eastAsia="Times New Roman" w:hAnsi="PT Astra Serif"/>
          <w:b/>
          <w:sz w:val="24"/>
          <w:szCs w:val="24"/>
        </w:rPr>
        <w:t>Защита от чрезвычайных ситуаций</w:t>
      </w:r>
    </w:p>
    <w:bookmarkEnd w:id="27"/>
    <w:bookmarkEnd w:id="28"/>
    <w:p w14:paraId="3BD24828" w14:textId="77777777" w:rsidR="00C45C9B" w:rsidRPr="00EA2FEC" w:rsidRDefault="00C45C9B" w:rsidP="00024BE5">
      <w:pPr>
        <w:pStyle w:val="Default"/>
        <w:ind w:firstLine="708"/>
        <w:jc w:val="both"/>
        <w:rPr>
          <w:color w:val="auto"/>
        </w:rPr>
      </w:pPr>
      <w:r w:rsidRPr="00EA2FEC">
        <w:rPr>
          <w:color w:val="auto"/>
        </w:rPr>
        <w:t>Приоритетными задачами по защите населения и территории от чрезвычайных ситуаций природного и техногенного характера являются снижение степени риска чрезвычайных ситуаций, повышение готовности к ликвидации их последствий, создание эффективной системы безопасности на водных объектах и системы пожарной безопасности.</w:t>
      </w:r>
    </w:p>
    <w:p w14:paraId="7953A285" w14:textId="6D4763BC" w:rsidR="00B561E1" w:rsidRPr="00EA2FEC" w:rsidRDefault="00B561E1" w:rsidP="00024BE5">
      <w:pPr>
        <w:pStyle w:val="Default"/>
        <w:ind w:firstLine="708"/>
        <w:jc w:val="both"/>
        <w:rPr>
          <w:color w:val="auto"/>
        </w:rPr>
      </w:pPr>
      <w:r w:rsidRPr="00EA2FEC">
        <w:rPr>
          <w:color w:val="auto"/>
        </w:rPr>
        <w:t>На территории региона система обеспечения вызова экстренных оперативных служб по единому номеру «112» («Система-112») введена в эксплуатацию с 01.01.2022 и функционирует в штатном режиме</w:t>
      </w:r>
      <w:r w:rsidR="00AC1C37" w:rsidRPr="00EA2FEC">
        <w:rPr>
          <w:color w:val="auto"/>
        </w:rPr>
        <w:t>.</w:t>
      </w:r>
    </w:p>
    <w:p w14:paraId="2EFEC6BA" w14:textId="0CF5C6FA" w:rsidR="00B561E1" w:rsidRPr="00EA2FEC" w:rsidRDefault="00B561E1" w:rsidP="00B561E1">
      <w:pPr>
        <w:pStyle w:val="Default"/>
        <w:ind w:firstLine="708"/>
        <w:jc w:val="both"/>
        <w:rPr>
          <w:color w:val="auto"/>
        </w:rPr>
      </w:pPr>
      <w:r w:rsidRPr="00EA2FEC">
        <w:rPr>
          <w:color w:val="auto"/>
        </w:rPr>
        <w:t xml:space="preserve">В рамках </w:t>
      </w:r>
      <w:proofErr w:type="gramStart"/>
      <w:r w:rsidRPr="00EA2FEC">
        <w:rPr>
          <w:color w:val="auto"/>
          <w:lang w:eastAsia="ru-RU"/>
        </w:rPr>
        <w:t>реконструкции региональной системы оповещения населения Томской области</w:t>
      </w:r>
      <w:proofErr w:type="gramEnd"/>
      <w:r w:rsidRPr="00EA2FEC">
        <w:rPr>
          <w:color w:val="auto"/>
          <w:lang w:eastAsia="ru-RU"/>
        </w:rPr>
        <w:t xml:space="preserve"> запланированы и проводятся следующие мероприятия:</w:t>
      </w:r>
    </w:p>
    <w:p w14:paraId="7F1A9C8B" w14:textId="70487F48" w:rsidR="00B561E1" w:rsidRPr="00EA2FEC" w:rsidRDefault="00B561E1" w:rsidP="00B561E1">
      <w:pPr>
        <w:spacing w:after="0" w:line="240" w:lineRule="auto"/>
        <w:ind w:firstLine="708"/>
        <w:jc w:val="both"/>
        <w:rPr>
          <w:rFonts w:ascii="PT Astra Serif" w:hAnsi="PT Astra Serif"/>
          <w:sz w:val="24"/>
          <w:szCs w:val="24"/>
        </w:rPr>
      </w:pPr>
      <w:r w:rsidRPr="00EA2FEC">
        <w:rPr>
          <w:rFonts w:ascii="PT Astra Serif" w:hAnsi="PT Astra Serif"/>
          <w:sz w:val="24"/>
          <w:szCs w:val="24"/>
        </w:rPr>
        <w:t>– на р</w:t>
      </w:r>
      <w:r w:rsidR="00AC1C37" w:rsidRPr="00EA2FEC">
        <w:rPr>
          <w:rFonts w:ascii="PT Astra Serif" w:hAnsi="PT Astra Serif"/>
          <w:sz w:val="24"/>
          <w:szCs w:val="24"/>
        </w:rPr>
        <w:t>егиональном уровне</w:t>
      </w:r>
      <w:r w:rsidRPr="00EA2FEC">
        <w:rPr>
          <w:rFonts w:ascii="PT Astra Serif" w:hAnsi="PT Astra Serif"/>
          <w:sz w:val="24"/>
          <w:szCs w:val="24"/>
        </w:rPr>
        <w:t xml:space="preserve"> с 2024 года проводится реконструкция основного и запасного пунктов оповещения, на </w:t>
      </w:r>
      <w:proofErr w:type="gramStart"/>
      <w:r w:rsidRPr="00EA2FEC">
        <w:rPr>
          <w:rFonts w:ascii="PT Astra Serif" w:hAnsi="PT Astra Serif"/>
          <w:sz w:val="24"/>
          <w:szCs w:val="24"/>
        </w:rPr>
        <w:t>которую</w:t>
      </w:r>
      <w:proofErr w:type="gramEnd"/>
      <w:r w:rsidRPr="00EA2FEC">
        <w:rPr>
          <w:rFonts w:ascii="PT Astra Serif" w:hAnsi="PT Astra Serif"/>
          <w:sz w:val="24"/>
          <w:szCs w:val="24"/>
        </w:rPr>
        <w:t xml:space="preserve"> в областном бюджете предусмотрено 180 </w:t>
      </w:r>
      <w:r w:rsidR="00B72E86" w:rsidRPr="00EA2FEC">
        <w:rPr>
          <w:rFonts w:ascii="PT Astra Serif" w:hAnsi="PT Astra Serif"/>
          <w:sz w:val="24"/>
          <w:szCs w:val="24"/>
        </w:rPr>
        <w:t xml:space="preserve">млн. </w:t>
      </w:r>
      <w:r w:rsidRPr="00EA2FEC">
        <w:rPr>
          <w:rFonts w:ascii="PT Astra Serif" w:hAnsi="PT Astra Serif"/>
          <w:sz w:val="24"/>
          <w:szCs w:val="24"/>
        </w:rPr>
        <w:t xml:space="preserve">рублей (на 2024 год – 30 </w:t>
      </w:r>
      <w:r w:rsidR="00B72E86" w:rsidRPr="00EA2FEC">
        <w:rPr>
          <w:rFonts w:ascii="PT Astra Serif" w:hAnsi="PT Astra Serif"/>
          <w:sz w:val="24"/>
          <w:szCs w:val="24"/>
        </w:rPr>
        <w:t xml:space="preserve">млн. </w:t>
      </w:r>
      <w:r w:rsidRPr="00EA2FEC">
        <w:rPr>
          <w:rFonts w:ascii="PT Astra Serif" w:hAnsi="PT Astra Serif"/>
          <w:sz w:val="24"/>
          <w:szCs w:val="24"/>
        </w:rPr>
        <w:t xml:space="preserve">рублей, на 2025 – 2026 годы – по 75 </w:t>
      </w:r>
      <w:r w:rsidR="00B72E86" w:rsidRPr="00EA2FEC">
        <w:rPr>
          <w:rFonts w:ascii="PT Astra Serif" w:hAnsi="PT Astra Serif"/>
          <w:sz w:val="24"/>
          <w:szCs w:val="24"/>
        </w:rPr>
        <w:t xml:space="preserve">млн. </w:t>
      </w:r>
      <w:r w:rsidRPr="00EA2FEC">
        <w:rPr>
          <w:rFonts w:ascii="PT Astra Serif" w:hAnsi="PT Astra Serif"/>
          <w:sz w:val="24"/>
          <w:szCs w:val="24"/>
        </w:rPr>
        <w:t>рублей);</w:t>
      </w:r>
    </w:p>
    <w:p w14:paraId="3AF46B92" w14:textId="0DF82492" w:rsidR="00B561E1" w:rsidRPr="00EA2FEC" w:rsidRDefault="00B561E1" w:rsidP="00B561E1">
      <w:pPr>
        <w:spacing w:after="0" w:line="240" w:lineRule="auto"/>
        <w:ind w:firstLine="708"/>
        <w:jc w:val="both"/>
        <w:rPr>
          <w:rFonts w:ascii="PT Astra Serif" w:hAnsi="PT Astra Serif"/>
          <w:sz w:val="24"/>
          <w:szCs w:val="24"/>
        </w:rPr>
      </w:pPr>
      <w:r w:rsidRPr="00EA2FEC">
        <w:rPr>
          <w:rFonts w:ascii="PT Astra Serif" w:hAnsi="PT Astra Serif"/>
          <w:sz w:val="24"/>
          <w:szCs w:val="24"/>
        </w:rPr>
        <w:t xml:space="preserve">– на муниципальном уровне: реконструкция муниципальных систем оповещения населения (г. Томска, ЗАТО Северск, Томского района). До 2027 года в </w:t>
      </w:r>
      <w:proofErr w:type="gramStart"/>
      <w:r w:rsidRPr="00EA2FEC">
        <w:rPr>
          <w:rFonts w:ascii="PT Astra Serif" w:hAnsi="PT Astra Serif"/>
          <w:sz w:val="24"/>
          <w:szCs w:val="24"/>
        </w:rPr>
        <w:t>областном</w:t>
      </w:r>
      <w:proofErr w:type="gramEnd"/>
      <w:r w:rsidRPr="00EA2FEC">
        <w:rPr>
          <w:rFonts w:ascii="PT Astra Serif" w:hAnsi="PT Astra Serif"/>
          <w:sz w:val="24"/>
          <w:szCs w:val="24"/>
        </w:rPr>
        <w:t xml:space="preserve"> и муниципальных бюджетах запланировано 380,047 </w:t>
      </w:r>
      <w:r w:rsidR="00B72E86" w:rsidRPr="00EA2FEC">
        <w:rPr>
          <w:rFonts w:ascii="PT Astra Serif" w:hAnsi="PT Astra Serif"/>
          <w:sz w:val="24"/>
          <w:szCs w:val="24"/>
        </w:rPr>
        <w:t xml:space="preserve">млн. </w:t>
      </w:r>
      <w:r w:rsidRPr="00EA2FEC">
        <w:rPr>
          <w:rFonts w:ascii="PT Astra Serif" w:hAnsi="PT Astra Serif"/>
          <w:sz w:val="24"/>
          <w:szCs w:val="24"/>
        </w:rPr>
        <w:t xml:space="preserve">рублей (из областного бюджета – 292,473 </w:t>
      </w:r>
      <w:r w:rsidR="00B72E86" w:rsidRPr="00EA2FEC">
        <w:rPr>
          <w:rFonts w:ascii="PT Astra Serif" w:hAnsi="PT Astra Serif"/>
          <w:sz w:val="24"/>
          <w:szCs w:val="24"/>
        </w:rPr>
        <w:t xml:space="preserve">млн. </w:t>
      </w:r>
      <w:r w:rsidRPr="00EA2FEC">
        <w:rPr>
          <w:rFonts w:ascii="PT Astra Serif" w:hAnsi="PT Astra Serif"/>
          <w:sz w:val="24"/>
          <w:szCs w:val="24"/>
        </w:rPr>
        <w:t xml:space="preserve">рублей, из муниципальных бюджетов – 87,574 </w:t>
      </w:r>
      <w:r w:rsidR="00B72E86" w:rsidRPr="00EA2FEC">
        <w:rPr>
          <w:rFonts w:ascii="PT Astra Serif" w:hAnsi="PT Astra Serif"/>
          <w:sz w:val="24"/>
          <w:szCs w:val="24"/>
        </w:rPr>
        <w:t xml:space="preserve">млн. </w:t>
      </w:r>
      <w:r w:rsidRPr="00EA2FEC">
        <w:rPr>
          <w:rFonts w:ascii="PT Astra Serif" w:hAnsi="PT Astra Serif"/>
          <w:sz w:val="24"/>
          <w:szCs w:val="24"/>
        </w:rPr>
        <w:t>рублей).</w:t>
      </w:r>
    </w:p>
    <w:p w14:paraId="4DCF893E" w14:textId="6CC3E7A4" w:rsidR="00B561E1" w:rsidRPr="00EA2FEC" w:rsidRDefault="00B561E1" w:rsidP="00B561E1">
      <w:pPr>
        <w:spacing w:after="0" w:line="240" w:lineRule="auto"/>
        <w:ind w:firstLine="708"/>
        <w:jc w:val="both"/>
        <w:rPr>
          <w:rFonts w:ascii="PT Astra Serif" w:hAnsi="PT Astra Serif"/>
          <w:sz w:val="24"/>
          <w:szCs w:val="24"/>
        </w:rPr>
      </w:pPr>
      <w:r w:rsidRPr="00EA2FEC">
        <w:rPr>
          <w:rFonts w:ascii="PT Astra Serif" w:hAnsi="PT Astra Serif"/>
          <w:sz w:val="24"/>
          <w:szCs w:val="24"/>
        </w:rPr>
        <w:t xml:space="preserve">Реализация данных мероприятий позволит к концу 2027 года </w:t>
      </w:r>
      <w:r w:rsidR="00AC1C37" w:rsidRPr="00EA2FEC">
        <w:rPr>
          <w:rFonts w:ascii="PT Astra Serif" w:hAnsi="PT Astra Serif"/>
          <w:sz w:val="24"/>
          <w:szCs w:val="24"/>
        </w:rPr>
        <w:t xml:space="preserve">привести </w:t>
      </w:r>
      <w:r w:rsidRPr="00EA2FEC">
        <w:rPr>
          <w:rFonts w:ascii="PT Astra Serif" w:hAnsi="PT Astra Serif"/>
          <w:sz w:val="24"/>
          <w:szCs w:val="24"/>
        </w:rPr>
        <w:t>региональную систему оповещения населения Томской области в состояние готовности к выполнению задач.</w:t>
      </w:r>
    </w:p>
    <w:p w14:paraId="546EB82B" w14:textId="6B479B3C" w:rsidR="005A1990" w:rsidRPr="00EA2FEC" w:rsidRDefault="00C45C9B" w:rsidP="00024BE5">
      <w:pPr>
        <w:pStyle w:val="Default"/>
        <w:ind w:firstLine="708"/>
        <w:jc w:val="both"/>
        <w:rPr>
          <w:color w:val="auto"/>
        </w:rPr>
      </w:pPr>
      <w:r w:rsidRPr="00EA2FEC">
        <w:rPr>
          <w:color w:val="auto"/>
        </w:rPr>
        <w:t>В 2024 году на территории Томской области</w:t>
      </w:r>
      <w:r w:rsidR="00B561E1" w:rsidRPr="00EA2FEC">
        <w:rPr>
          <w:color w:val="auto"/>
        </w:rPr>
        <w:t>:</w:t>
      </w:r>
    </w:p>
    <w:p w14:paraId="0CC94CDB" w14:textId="2B164959" w:rsidR="005A1990" w:rsidRPr="00EA2FEC" w:rsidRDefault="005A1990" w:rsidP="00024BE5">
      <w:pPr>
        <w:pStyle w:val="Default"/>
        <w:ind w:firstLine="708"/>
        <w:jc w:val="both"/>
        <w:rPr>
          <w:color w:val="auto"/>
        </w:rPr>
      </w:pPr>
      <w:r w:rsidRPr="00EA2FEC">
        <w:rPr>
          <w:rFonts w:eastAsia="Calibri"/>
          <w:color w:val="auto"/>
        </w:rPr>
        <w:t>–</w:t>
      </w:r>
      <w:r w:rsidRPr="00EA2FEC">
        <w:rPr>
          <w:color w:val="auto"/>
        </w:rPr>
        <w:t> </w:t>
      </w:r>
      <w:r w:rsidRPr="00EA2FEC">
        <w:rPr>
          <w:rFonts w:eastAsia="Calibri"/>
          <w:color w:val="auto"/>
        </w:rPr>
        <w:t>ч</w:t>
      </w:r>
      <w:r w:rsidRPr="00EA2FEC">
        <w:rPr>
          <w:color w:val="auto"/>
        </w:rPr>
        <w:t>резвычайных ситуаций техногенного характера не зарегистрировано;</w:t>
      </w:r>
    </w:p>
    <w:p w14:paraId="6066049C" w14:textId="7D2C565D" w:rsidR="00C45C9B" w:rsidRPr="00EA2FEC" w:rsidRDefault="005A1990" w:rsidP="00024BE5">
      <w:pPr>
        <w:pStyle w:val="Default"/>
        <w:ind w:firstLine="708"/>
        <w:jc w:val="both"/>
        <w:rPr>
          <w:rFonts w:eastAsia="Calibri"/>
          <w:color w:val="auto"/>
        </w:rPr>
      </w:pPr>
      <w:r w:rsidRPr="00EA2FEC">
        <w:rPr>
          <w:rFonts w:eastAsia="Calibri"/>
          <w:color w:val="auto"/>
        </w:rPr>
        <w:t>–</w:t>
      </w:r>
      <w:r w:rsidRPr="00EA2FEC">
        <w:rPr>
          <w:color w:val="auto"/>
        </w:rPr>
        <w:t> </w:t>
      </w:r>
      <w:r w:rsidR="00C45C9B" w:rsidRPr="00EA2FEC">
        <w:rPr>
          <w:rFonts w:eastAsia="Calibri"/>
          <w:color w:val="auto"/>
        </w:rPr>
        <w:t>зарегистрированы 2 чрезвычайные ситуации природного характера</w:t>
      </w:r>
      <w:r w:rsidRPr="00EA2FEC">
        <w:rPr>
          <w:rFonts w:eastAsia="Calibri"/>
          <w:color w:val="auto"/>
        </w:rPr>
        <w:t>:</w:t>
      </w:r>
    </w:p>
    <w:p w14:paraId="21701ECD" w14:textId="5633B05B" w:rsidR="00C45C9B" w:rsidRPr="00EA2FEC" w:rsidRDefault="00AC1C37" w:rsidP="00024BE5">
      <w:pPr>
        <w:pStyle w:val="Default"/>
        <w:ind w:firstLine="708"/>
        <w:jc w:val="both"/>
        <w:rPr>
          <w:rFonts w:eastAsia="Calibri"/>
          <w:color w:val="auto"/>
        </w:rPr>
      </w:pPr>
      <w:r w:rsidRPr="00EA2FEC">
        <w:rPr>
          <w:rFonts w:eastAsia="Calibri"/>
          <w:color w:val="auto"/>
        </w:rPr>
        <w:t>1</w:t>
      </w:r>
      <w:r w:rsidR="005A1990" w:rsidRPr="00EA2FEC">
        <w:rPr>
          <w:rFonts w:eastAsia="Calibri"/>
          <w:color w:val="auto"/>
        </w:rPr>
        <w:t>) </w:t>
      </w:r>
      <w:r w:rsidR="00C45C9B" w:rsidRPr="00EA2FEC">
        <w:rPr>
          <w:rFonts w:eastAsia="Calibri"/>
          <w:color w:val="auto"/>
        </w:rPr>
        <w:t>11.04.2024 в связи с подтоплением жилых домов в результате резкого подъема уровня воды в реке Том</w:t>
      </w:r>
      <w:r w:rsidRPr="00EA2FEC">
        <w:rPr>
          <w:rFonts w:eastAsia="Calibri"/>
          <w:color w:val="auto"/>
        </w:rPr>
        <w:t>и</w:t>
      </w:r>
      <w:r w:rsidR="00C45C9B" w:rsidRPr="00EA2FEC">
        <w:rPr>
          <w:rFonts w:eastAsia="Calibri"/>
          <w:color w:val="auto"/>
        </w:rPr>
        <w:t>, введен режим «ЧРЕЗВЫЧАЙНОЙ СИТУАЦИИ» муниципального характера на территории Томского района. Пострадало 57 человек (нарушена жизнедеятельность 57 человек), эвакуировано 89 человек</w:t>
      </w:r>
      <w:r w:rsidR="005A1990" w:rsidRPr="00EA2FEC">
        <w:rPr>
          <w:rFonts w:eastAsia="Calibri"/>
          <w:color w:val="auto"/>
        </w:rPr>
        <w:t>, у</w:t>
      </w:r>
      <w:r w:rsidR="00C45C9B" w:rsidRPr="00EA2FEC">
        <w:rPr>
          <w:rFonts w:eastAsia="Calibri"/>
          <w:color w:val="auto"/>
        </w:rPr>
        <w:t>щерб составил 2</w:t>
      </w:r>
      <w:r w:rsidR="004C646F" w:rsidRPr="00EA2FEC">
        <w:rPr>
          <w:rFonts w:eastAsia="Calibri"/>
          <w:color w:val="auto"/>
        </w:rPr>
        <w:t> </w:t>
      </w:r>
      <w:r w:rsidR="00C45C9B" w:rsidRPr="00EA2FEC">
        <w:rPr>
          <w:rFonts w:eastAsia="Calibri"/>
          <w:color w:val="auto"/>
        </w:rPr>
        <w:t>273</w:t>
      </w:r>
      <w:r w:rsidR="004C646F" w:rsidRPr="00EA2FEC">
        <w:rPr>
          <w:rFonts w:eastAsia="Calibri"/>
          <w:color w:val="auto"/>
        </w:rPr>
        <w:t> </w:t>
      </w:r>
      <w:r w:rsidR="00C45C9B" w:rsidRPr="00EA2FEC">
        <w:rPr>
          <w:rFonts w:eastAsia="Calibri"/>
          <w:color w:val="auto"/>
        </w:rPr>
        <w:t>тыс. рублей</w:t>
      </w:r>
      <w:r w:rsidR="005A1990" w:rsidRPr="00EA2FEC">
        <w:rPr>
          <w:rFonts w:eastAsia="Calibri"/>
          <w:color w:val="auto"/>
        </w:rPr>
        <w:t>;</w:t>
      </w:r>
    </w:p>
    <w:p w14:paraId="63A194F0" w14:textId="74C325A7" w:rsidR="00C45C9B" w:rsidRPr="00EA2FEC" w:rsidRDefault="00AC1C37" w:rsidP="00024BE5">
      <w:pPr>
        <w:pStyle w:val="Default"/>
        <w:ind w:firstLine="708"/>
        <w:jc w:val="both"/>
        <w:rPr>
          <w:rFonts w:eastAsia="Calibri"/>
          <w:color w:val="auto"/>
        </w:rPr>
      </w:pPr>
      <w:r w:rsidRPr="00EA2FEC">
        <w:rPr>
          <w:rFonts w:eastAsia="Calibri"/>
          <w:color w:val="auto"/>
        </w:rPr>
        <w:t>2</w:t>
      </w:r>
      <w:r w:rsidR="005A1990" w:rsidRPr="00EA2FEC">
        <w:rPr>
          <w:rFonts w:eastAsia="Calibri"/>
          <w:color w:val="auto"/>
        </w:rPr>
        <w:t>) </w:t>
      </w:r>
      <w:r w:rsidR="00C45C9B" w:rsidRPr="00EA2FEC">
        <w:rPr>
          <w:rFonts w:eastAsia="Calibri"/>
          <w:color w:val="auto"/>
        </w:rPr>
        <w:t>06.09.2024 в связи с гибелью посевов сельскохозяйственных культур в результате опасного явления – переувлажнени</w:t>
      </w:r>
      <w:r w:rsidRPr="00EA2FEC">
        <w:rPr>
          <w:rFonts w:eastAsia="Calibri"/>
          <w:color w:val="auto"/>
        </w:rPr>
        <w:t xml:space="preserve">я почвы </w:t>
      </w:r>
      <w:r w:rsidRPr="00EA2FEC">
        <w:rPr>
          <w:rFonts w:eastAsia="Times New Roman"/>
          <w:lang w:eastAsia="ru-RU"/>
        </w:rPr>
        <w:t>–</w:t>
      </w:r>
      <w:r w:rsidR="00C45C9B" w:rsidRPr="00EA2FEC">
        <w:rPr>
          <w:rFonts w:eastAsia="Calibri"/>
          <w:color w:val="auto"/>
        </w:rPr>
        <w:t xml:space="preserve"> введен режим «ЧРЕЗВЫЧАЙНОЙ </w:t>
      </w:r>
      <w:r w:rsidR="00C45C9B" w:rsidRPr="00EA2FEC">
        <w:rPr>
          <w:rFonts w:eastAsia="Calibri"/>
          <w:color w:val="auto"/>
        </w:rPr>
        <w:lastRenderedPageBreak/>
        <w:t>СИТУАЦИИ» регионального характера на территории всей Томской области</w:t>
      </w:r>
      <w:r w:rsidR="005A1990" w:rsidRPr="00EA2FEC">
        <w:rPr>
          <w:rFonts w:eastAsia="Calibri"/>
          <w:color w:val="auto"/>
        </w:rPr>
        <w:t>,</w:t>
      </w:r>
      <w:r w:rsidR="00C45C9B" w:rsidRPr="00EA2FEC">
        <w:rPr>
          <w:rFonts w:eastAsia="Calibri"/>
          <w:color w:val="auto"/>
        </w:rPr>
        <w:t xml:space="preserve"> </w:t>
      </w:r>
      <w:r w:rsidR="005A1990" w:rsidRPr="00EA2FEC">
        <w:rPr>
          <w:rFonts w:eastAsia="Calibri"/>
          <w:color w:val="auto"/>
        </w:rPr>
        <w:t>у</w:t>
      </w:r>
      <w:r w:rsidR="00C45C9B" w:rsidRPr="00EA2FEC">
        <w:rPr>
          <w:rFonts w:eastAsia="Calibri"/>
          <w:color w:val="auto"/>
        </w:rPr>
        <w:t>щерб составил 364 689,9 тыс. рублей</w:t>
      </w:r>
      <w:r w:rsidR="005A1990" w:rsidRPr="00EA2FEC">
        <w:rPr>
          <w:rFonts w:eastAsia="Calibri"/>
          <w:color w:val="auto"/>
        </w:rPr>
        <w:t>;</w:t>
      </w:r>
    </w:p>
    <w:p w14:paraId="4A813C93" w14:textId="783D4E3D" w:rsidR="00C45C9B" w:rsidRPr="00EA2FEC" w:rsidRDefault="005A1990" w:rsidP="00024BE5">
      <w:pPr>
        <w:pStyle w:val="Default"/>
        <w:ind w:firstLine="708"/>
        <w:jc w:val="both"/>
        <w:rPr>
          <w:rFonts w:eastAsia="Calibri"/>
          <w:color w:val="auto"/>
        </w:rPr>
      </w:pPr>
      <w:r w:rsidRPr="00EA2FEC">
        <w:rPr>
          <w:rFonts w:eastAsia="Calibri"/>
          <w:color w:val="auto"/>
        </w:rPr>
        <w:t>– </w:t>
      </w:r>
      <w:r w:rsidR="00C45C9B" w:rsidRPr="00EA2FEC">
        <w:rPr>
          <w:rFonts w:eastAsia="Calibri"/>
          <w:color w:val="auto"/>
        </w:rPr>
        <w:t>зарегистрировано 1</w:t>
      </w:r>
      <w:r w:rsidRPr="00EA2FEC">
        <w:rPr>
          <w:rFonts w:eastAsia="Calibri"/>
          <w:color w:val="auto"/>
        </w:rPr>
        <w:t> </w:t>
      </w:r>
      <w:r w:rsidR="00024BE5" w:rsidRPr="00EA2FEC">
        <w:rPr>
          <w:rFonts w:eastAsia="Calibri"/>
          <w:color w:val="auto"/>
        </w:rPr>
        <w:t>725 пожаров</w:t>
      </w:r>
      <w:r w:rsidR="00C45C9B" w:rsidRPr="00EA2FEC">
        <w:rPr>
          <w:rFonts w:eastAsia="Calibri"/>
          <w:color w:val="auto"/>
        </w:rPr>
        <w:t xml:space="preserve"> (в 2023 году</w:t>
      </w:r>
      <w:r w:rsidRPr="00EA2FEC">
        <w:rPr>
          <w:rFonts w:eastAsia="Calibri"/>
          <w:color w:val="auto"/>
        </w:rPr>
        <w:t xml:space="preserve"> –</w:t>
      </w:r>
      <w:r w:rsidR="00C45C9B" w:rsidRPr="00EA2FEC">
        <w:rPr>
          <w:rFonts w:eastAsia="Calibri"/>
          <w:color w:val="auto"/>
        </w:rPr>
        <w:t xml:space="preserve"> 2</w:t>
      </w:r>
      <w:r w:rsidRPr="00EA2FEC">
        <w:rPr>
          <w:rFonts w:eastAsia="Calibri"/>
          <w:color w:val="auto"/>
        </w:rPr>
        <w:t> </w:t>
      </w:r>
      <w:r w:rsidR="00C45C9B" w:rsidRPr="00EA2FEC">
        <w:rPr>
          <w:rFonts w:eastAsia="Calibri"/>
          <w:color w:val="auto"/>
        </w:rPr>
        <w:t xml:space="preserve">228). Количество погибших на пожарах </w:t>
      </w:r>
      <w:r w:rsidRPr="00EA2FEC">
        <w:rPr>
          <w:rFonts w:eastAsia="Calibri"/>
          <w:color w:val="auto"/>
        </w:rPr>
        <w:t xml:space="preserve">– </w:t>
      </w:r>
      <w:r w:rsidR="00C45C9B" w:rsidRPr="00EA2FEC">
        <w:rPr>
          <w:rFonts w:eastAsia="Calibri"/>
          <w:color w:val="auto"/>
        </w:rPr>
        <w:t>47 (в 2023 году</w:t>
      </w:r>
      <w:r w:rsidRPr="00EA2FEC">
        <w:rPr>
          <w:rFonts w:eastAsia="Calibri"/>
          <w:color w:val="auto"/>
        </w:rPr>
        <w:t xml:space="preserve"> –</w:t>
      </w:r>
      <w:r w:rsidR="00C45C9B" w:rsidRPr="00EA2FEC">
        <w:rPr>
          <w:rFonts w:eastAsia="Calibri"/>
          <w:color w:val="auto"/>
        </w:rPr>
        <w:t xml:space="preserve"> 55), из них детей </w:t>
      </w:r>
      <w:r w:rsidR="00AC1C37" w:rsidRPr="00EA2FEC">
        <w:rPr>
          <w:rFonts w:eastAsia="Times New Roman"/>
          <w:lang w:eastAsia="ru-RU"/>
        </w:rPr>
        <w:t xml:space="preserve">– </w:t>
      </w:r>
      <w:r w:rsidR="00C45C9B" w:rsidRPr="00EA2FEC">
        <w:rPr>
          <w:rFonts w:eastAsia="Calibri"/>
          <w:color w:val="auto"/>
        </w:rPr>
        <w:t>1 (в 2023 году</w:t>
      </w:r>
      <w:r w:rsidRPr="00EA2FEC">
        <w:rPr>
          <w:rFonts w:eastAsia="Calibri"/>
          <w:color w:val="auto"/>
        </w:rPr>
        <w:t xml:space="preserve"> –</w:t>
      </w:r>
      <w:r w:rsidR="00C45C9B" w:rsidRPr="00EA2FEC">
        <w:rPr>
          <w:rFonts w:eastAsia="Calibri"/>
          <w:color w:val="auto"/>
        </w:rPr>
        <w:t xml:space="preserve"> 2)</w:t>
      </w:r>
      <w:r w:rsidRPr="00EA2FEC">
        <w:rPr>
          <w:rFonts w:eastAsia="Calibri"/>
          <w:color w:val="auto"/>
        </w:rPr>
        <w:t>, к</w:t>
      </w:r>
      <w:r w:rsidR="00C45C9B" w:rsidRPr="00EA2FEC">
        <w:rPr>
          <w:rFonts w:eastAsia="Calibri"/>
          <w:color w:val="auto"/>
        </w:rPr>
        <w:t xml:space="preserve">оличество травмированных на пожарах </w:t>
      </w:r>
      <w:r w:rsidRPr="00EA2FEC">
        <w:rPr>
          <w:rFonts w:eastAsia="Calibri"/>
          <w:color w:val="auto"/>
        </w:rPr>
        <w:t xml:space="preserve">– </w:t>
      </w:r>
      <w:r w:rsidR="00C45C9B" w:rsidRPr="00EA2FEC">
        <w:rPr>
          <w:rFonts w:eastAsia="Calibri"/>
          <w:color w:val="auto"/>
        </w:rPr>
        <w:t>71 (АППГ</w:t>
      </w:r>
      <w:r w:rsidRPr="00EA2FEC">
        <w:rPr>
          <w:rFonts w:eastAsia="Calibri"/>
          <w:color w:val="auto"/>
        </w:rPr>
        <w:t xml:space="preserve"> – </w:t>
      </w:r>
      <w:r w:rsidR="00C45C9B" w:rsidRPr="00EA2FEC">
        <w:rPr>
          <w:rFonts w:eastAsia="Calibri"/>
          <w:color w:val="auto"/>
        </w:rPr>
        <w:t>71), из них детей</w:t>
      </w:r>
      <w:r w:rsidRPr="00EA2FEC">
        <w:rPr>
          <w:rFonts w:eastAsia="Calibri"/>
          <w:color w:val="auto"/>
        </w:rPr>
        <w:t xml:space="preserve"> – </w:t>
      </w:r>
      <w:r w:rsidR="00C45C9B" w:rsidRPr="00EA2FEC">
        <w:rPr>
          <w:rFonts w:eastAsia="Calibri"/>
          <w:color w:val="auto"/>
        </w:rPr>
        <w:t>7 (в 2023 году</w:t>
      </w:r>
      <w:r w:rsidRPr="00EA2FEC">
        <w:rPr>
          <w:rFonts w:eastAsia="Calibri"/>
          <w:color w:val="auto"/>
        </w:rPr>
        <w:t xml:space="preserve"> –</w:t>
      </w:r>
      <w:r w:rsidR="00C45C9B" w:rsidRPr="00EA2FEC">
        <w:rPr>
          <w:rFonts w:eastAsia="Calibri"/>
          <w:color w:val="auto"/>
        </w:rPr>
        <w:t xml:space="preserve"> 15)</w:t>
      </w:r>
      <w:r w:rsidRPr="00EA2FEC">
        <w:rPr>
          <w:rFonts w:eastAsia="Calibri"/>
          <w:color w:val="auto"/>
        </w:rPr>
        <w:t xml:space="preserve">, </w:t>
      </w:r>
      <w:r w:rsidR="00C45C9B" w:rsidRPr="00EA2FEC">
        <w:rPr>
          <w:rFonts w:eastAsia="Calibri"/>
          <w:color w:val="auto"/>
        </w:rPr>
        <w:t>спасен</w:t>
      </w:r>
      <w:r w:rsidRPr="00EA2FEC">
        <w:rPr>
          <w:rFonts w:eastAsia="Calibri"/>
          <w:color w:val="auto"/>
        </w:rPr>
        <w:t>о</w:t>
      </w:r>
      <w:r w:rsidR="00C45C9B" w:rsidRPr="00EA2FEC">
        <w:rPr>
          <w:rFonts w:eastAsia="Calibri"/>
          <w:color w:val="auto"/>
        </w:rPr>
        <w:t xml:space="preserve"> на пожарах </w:t>
      </w:r>
      <w:r w:rsidRPr="00EA2FEC">
        <w:rPr>
          <w:rFonts w:eastAsia="Calibri"/>
          <w:color w:val="auto"/>
        </w:rPr>
        <w:t xml:space="preserve">– </w:t>
      </w:r>
      <w:r w:rsidR="00C45C9B" w:rsidRPr="00EA2FEC">
        <w:rPr>
          <w:rFonts w:eastAsia="Calibri"/>
          <w:color w:val="auto"/>
        </w:rPr>
        <w:t>203</w:t>
      </w:r>
      <w:r w:rsidRPr="00EA2FEC">
        <w:rPr>
          <w:rFonts w:eastAsia="Calibri"/>
          <w:color w:val="auto"/>
        </w:rPr>
        <w:t xml:space="preserve"> человека</w:t>
      </w:r>
      <w:r w:rsidR="00C45C9B" w:rsidRPr="00EA2FEC">
        <w:rPr>
          <w:rFonts w:eastAsia="Calibri"/>
          <w:color w:val="auto"/>
        </w:rPr>
        <w:t xml:space="preserve"> (в 2023 году</w:t>
      </w:r>
      <w:r w:rsidRPr="00EA2FEC">
        <w:rPr>
          <w:rFonts w:eastAsia="Calibri"/>
          <w:color w:val="auto"/>
        </w:rPr>
        <w:t xml:space="preserve"> –</w:t>
      </w:r>
      <w:r w:rsidR="00C45C9B" w:rsidRPr="00EA2FEC">
        <w:rPr>
          <w:rFonts w:eastAsia="Calibri"/>
          <w:color w:val="auto"/>
        </w:rPr>
        <w:t xml:space="preserve"> 221)</w:t>
      </w:r>
      <w:r w:rsidR="00AE2024" w:rsidRPr="00EA2FEC">
        <w:rPr>
          <w:rFonts w:eastAsia="Calibri"/>
          <w:color w:val="auto"/>
        </w:rPr>
        <w:t>;</w:t>
      </w:r>
    </w:p>
    <w:p w14:paraId="25996779" w14:textId="191089B5" w:rsidR="00AE2024" w:rsidRPr="00EA2FEC" w:rsidRDefault="00AE2024" w:rsidP="00024BE5">
      <w:pPr>
        <w:spacing w:after="0" w:line="240" w:lineRule="auto"/>
        <w:ind w:firstLine="708"/>
        <w:jc w:val="both"/>
        <w:rPr>
          <w:rFonts w:ascii="PT Astra Serif" w:hAnsi="PT Astra Serif" w:cs="PT Astra Serif"/>
          <w:sz w:val="24"/>
          <w:szCs w:val="24"/>
        </w:rPr>
      </w:pPr>
      <w:r w:rsidRPr="00EA2FEC">
        <w:rPr>
          <w:rFonts w:ascii="PT Astra Serif" w:eastAsia="Calibri" w:hAnsi="PT Astra Serif"/>
          <w:sz w:val="24"/>
          <w:szCs w:val="24"/>
        </w:rPr>
        <w:t xml:space="preserve">– зарегистрировано </w:t>
      </w:r>
      <w:r w:rsidRPr="00EA2FEC">
        <w:rPr>
          <w:rFonts w:ascii="PT Astra Serif" w:hAnsi="PT Astra Serif" w:cs="PT Astra Serif"/>
          <w:sz w:val="24"/>
          <w:szCs w:val="24"/>
        </w:rPr>
        <w:t xml:space="preserve">37 происшествий на водных объектах (в 2023 году – 41), погиб 31 человек (в 2023 году – 33), в том числе 5 детей (в 2023 году – 1), спасено 10 человек (2023 </w:t>
      </w:r>
      <w:r w:rsidR="00AC1C37" w:rsidRPr="00EA2FEC">
        <w:rPr>
          <w:rFonts w:ascii="PT Astra Serif" w:hAnsi="PT Astra Serif" w:cs="PT Astra Serif"/>
          <w:sz w:val="24"/>
          <w:szCs w:val="24"/>
        </w:rPr>
        <w:t>г.</w:t>
      </w:r>
      <w:r w:rsidRPr="00EA2FEC">
        <w:rPr>
          <w:rFonts w:ascii="PT Astra Serif" w:hAnsi="PT Astra Serif" w:cs="PT Astra Serif"/>
          <w:sz w:val="24"/>
          <w:szCs w:val="24"/>
        </w:rPr>
        <w:t>– 11), в том числе спасен 1 ребенок (2023</w:t>
      </w:r>
      <w:r w:rsidR="00AC1C37" w:rsidRPr="00EA2FEC">
        <w:rPr>
          <w:rFonts w:ascii="PT Astra Serif" w:hAnsi="PT Astra Serif" w:cs="PT Astra Serif"/>
          <w:sz w:val="24"/>
          <w:szCs w:val="24"/>
        </w:rPr>
        <w:t xml:space="preserve"> г.</w:t>
      </w:r>
      <w:r w:rsidRPr="00EA2FEC">
        <w:rPr>
          <w:rFonts w:ascii="PT Astra Serif" w:hAnsi="PT Astra Serif" w:cs="PT Astra Serif"/>
          <w:sz w:val="24"/>
          <w:szCs w:val="24"/>
        </w:rPr>
        <w:t xml:space="preserve"> – 1).</w:t>
      </w:r>
    </w:p>
    <w:p w14:paraId="5AFDAD51" w14:textId="3CFA9062" w:rsidR="00C45C9B" w:rsidRPr="00EA2FEC" w:rsidRDefault="00C45C9B" w:rsidP="00024BE5">
      <w:pPr>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В состав государственной противопожарной службы субъекта входят 90</w:t>
      </w:r>
      <w:r w:rsidR="004C646F" w:rsidRPr="00EA2FEC">
        <w:rPr>
          <w:rFonts w:ascii="PT Astra Serif" w:hAnsi="PT Astra Serif" w:cs="PT Astra Serif"/>
          <w:sz w:val="24"/>
          <w:szCs w:val="24"/>
        </w:rPr>
        <w:t> </w:t>
      </w:r>
      <w:r w:rsidRPr="00EA2FEC">
        <w:rPr>
          <w:rFonts w:ascii="PT Astra Serif" w:hAnsi="PT Astra Serif" w:cs="PT Astra Serif"/>
          <w:sz w:val="24"/>
          <w:szCs w:val="24"/>
        </w:rPr>
        <w:t xml:space="preserve">подразделений (36 пожарных частей и 54 отдельных поста). Производится прикрытие 212 населенных пунктов от общего количества (всего 577 на территории </w:t>
      </w:r>
      <w:r w:rsidR="005A1990" w:rsidRPr="00EA2FEC">
        <w:rPr>
          <w:rFonts w:ascii="PT Astra Serif" w:hAnsi="PT Astra Serif" w:cs="PT Astra Serif"/>
          <w:sz w:val="24"/>
          <w:szCs w:val="24"/>
        </w:rPr>
        <w:t>Томской области</w:t>
      </w:r>
      <w:r w:rsidRPr="00EA2FEC">
        <w:rPr>
          <w:rFonts w:ascii="PT Astra Serif" w:hAnsi="PT Astra Serif" w:cs="PT Astra Serif"/>
          <w:sz w:val="24"/>
          <w:szCs w:val="24"/>
        </w:rPr>
        <w:t>), что составляет 36,7%.</w:t>
      </w:r>
    </w:p>
    <w:p w14:paraId="01E05E05" w14:textId="342D57EC" w:rsidR="00C45C9B" w:rsidRPr="00EA2FEC" w:rsidRDefault="00C45C9B" w:rsidP="00024BE5">
      <w:pPr>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xml:space="preserve">В 2024 году подразделениями противопожарной службы Томской области произведено </w:t>
      </w:r>
      <w:r w:rsidR="00AE2024" w:rsidRPr="00EA2FEC">
        <w:rPr>
          <w:rFonts w:ascii="PT Astra Serif" w:hAnsi="PT Astra Serif" w:cs="PT Astra Serif"/>
          <w:sz w:val="24"/>
          <w:szCs w:val="24"/>
        </w:rPr>
        <w:t>6 </w:t>
      </w:r>
      <w:r w:rsidRPr="00EA2FEC">
        <w:rPr>
          <w:rFonts w:ascii="PT Astra Serif" w:hAnsi="PT Astra Serif" w:cs="PT Astra Serif"/>
          <w:sz w:val="24"/>
          <w:szCs w:val="24"/>
        </w:rPr>
        <w:t>197 выездов, из них 69 раз на ликвидацию последствий ДТП</w:t>
      </w:r>
      <w:r w:rsidR="00AE2024" w:rsidRPr="00EA2FEC">
        <w:rPr>
          <w:rFonts w:ascii="PT Astra Serif" w:hAnsi="PT Astra Serif" w:cs="PT Astra Serif"/>
          <w:sz w:val="24"/>
          <w:szCs w:val="24"/>
        </w:rPr>
        <w:t>,</w:t>
      </w:r>
      <w:r w:rsidRPr="00EA2FEC">
        <w:rPr>
          <w:rFonts w:ascii="PT Astra Serif" w:hAnsi="PT Astra Serif" w:cs="PT Astra Serif"/>
          <w:sz w:val="24"/>
          <w:szCs w:val="24"/>
        </w:rPr>
        <w:t xml:space="preserve"> 82 раза на оказание помощи населению</w:t>
      </w:r>
      <w:r w:rsidR="00AE2024" w:rsidRPr="00EA2FEC">
        <w:rPr>
          <w:rFonts w:ascii="PT Astra Serif" w:hAnsi="PT Astra Serif" w:cs="PT Astra Serif"/>
          <w:sz w:val="24"/>
          <w:szCs w:val="24"/>
        </w:rPr>
        <w:t xml:space="preserve">, </w:t>
      </w:r>
      <w:r w:rsidRPr="00EA2FEC">
        <w:rPr>
          <w:rFonts w:ascii="PT Astra Serif" w:hAnsi="PT Astra Serif" w:cs="PT Astra Serif"/>
          <w:sz w:val="24"/>
          <w:szCs w:val="24"/>
        </w:rPr>
        <w:t>820 раз на проведение пожарно-тактических занятий. Спасено 7 человек</w:t>
      </w:r>
      <w:r w:rsidR="00AE2024" w:rsidRPr="00EA2FEC">
        <w:rPr>
          <w:rFonts w:ascii="PT Astra Serif" w:hAnsi="PT Astra Serif" w:cs="PT Astra Serif"/>
          <w:sz w:val="24"/>
          <w:szCs w:val="24"/>
        </w:rPr>
        <w:t>,</w:t>
      </w:r>
      <w:r w:rsidRPr="00EA2FEC">
        <w:rPr>
          <w:rFonts w:ascii="PT Astra Serif" w:hAnsi="PT Astra Serif" w:cs="PT Astra Serif"/>
          <w:sz w:val="24"/>
          <w:szCs w:val="24"/>
        </w:rPr>
        <w:t xml:space="preserve"> потушено 428 пожаров.</w:t>
      </w:r>
    </w:p>
    <w:p w14:paraId="2BFC022F" w14:textId="6981DA0C" w:rsidR="00C45C9B" w:rsidRPr="00EA2FEC" w:rsidRDefault="00C45C9B" w:rsidP="00024BE5">
      <w:pPr>
        <w:spacing w:after="0" w:line="240" w:lineRule="auto"/>
        <w:ind w:firstLine="708"/>
        <w:jc w:val="both"/>
        <w:rPr>
          <w:rFonts w:ascii="PT Astra Serif" w:hAnsi="PT Astra Serif" w:cs="PT Astra Serif"/>
          <w:sz w:val="24"/>
          <w:szCs w:val="24"/>
        </w:rPr>
      </w:pPr>
      <w:proofErr w:type="gramStart"/>
      <w:r w:rsidRPr="00EA2FEC">
        <w:rPr>
          <w:rFonts w:ascii="PT Astra Serif" w:hAnsi="PT Astra Serif" w:cs="PT Astra Serif"/>
          <w:sz w:val="24"/>
          <w:szCs w:val="24"/>
        </w:rPr>
        <w:t>За 2024 год пополнился автопарк областной противопожарной слу</w:t>
      </w:r>
      <w:r w:rsidR="00AC1C37" w:rsidRPr="00EA2FEC">
        <w:rPr>
          <w:rFonts w:ascii="PT Astra Serif" w:hAnsi="PT Astra Serif" w:cs="PT Astra Serif"/>
          <w:sz w:val="24"/>
          <w:szCs w:val="24"/>
        </w:rPr>
        <w:t>жбы 3</w:t>
      </w:r>
      <w:r w:rsidRPr="00EA2FEC">
        <w:rPr>
          <w:rFonts w:ascii="PT Astra Serif" w:hAnsi="PT Astra Serif" w:cs="PT Astra Serif"/>
          <w:sz w:val="24"/>
          <w:szCs w:val="24"/>
        </w:rPr>
        <w:t xml:space="preserve"> автоцистернами на базе УРАЛ для пожарных частей с.</w:t>
      </w:r>
      <w:r w:rsidR="00AE2024" w:rsidRPr="00EA2FEC">
        <w:rPr>
          <w:rFonts w:ascii="PT Astra Serif" w:hAnsi="PT Astra Serif" w:cs="PT Astra Serif"/>
          <w:sz w:val="24"/>
          <w:szCs w:val="24"/>
        </w:rPr>
        <w:t> </w:t>
      </w:r>
      <w:r w:rsidRPr="00EA2FEC">
        <w:rPr>
          <w:rFonts w:ascii="PT Astra Serif" w:hAnsi="PT Astra Serif" w:cs="PT Astra Serif"/>
          <w:sz w:val="24"/>
          <w:szCs w:val="24"/>
        </w:rPr>
        <w:t>Комсомольск (ОПС-1 ТО по</w:t>
      </w:r>
      <w:r w:rsidR="004C646F" w:rsidRPr="00EA2FEC">
        <w:rPr>
          <w:rFonts w:ascii="PT Astra Serif" w:hAnsi="PT Astra Serif" w:cs="PT Astra Serif"/>
          <w:sz w:val="24"/>
          <w:szCs w:val="24"/>
        </w:rPr>
        <w:t> </w:t>
      </w:r>
      <w:r w:rsidRPr="00EA2FEC">
        <w:rPr>
          <w:rFonts w:ascii="PT Astra Serif" w:hAnsi="PT Astra Serif" w:cs="PT Astra Serif"/>
          <w:sz w:val="24"/>
          <w:szCs w:val="24"/>
        </w:rPr>
        <w:t>Асиновскому и Первомайскому районам), с.</w:t>
      </w:r>
      <w:r w:rsidR="00AE2024" w:rsidRPr="00EA2FEC">
        <w:rPr>
          <w:rFonts w:ascii="PT Astra Serif" w:hAnsi="PT Astra Serif" w:cs="PT Astra Serif"/>
          <w:sz w:val="24"/>
          <w:szCs w:val="24"/>
        </w:rPr>
        <w:t> </w:t>
      </w:r>
      <w:r w:rsidRPr="00EA2FEC">
        <w:rPr>
          <w:rFonts w:ascii="PT Astra Serif" w:hAnsi="PT Astra Serif" w:cs="PT Astra Serif"/>
          <w:sz w:val="24"/>
          <w:szCs w:val="24"/>
        </w:rPr>
        <w:t>Чилино (ОПС-6 ТО по Кожевниковскому и</w:t>
      </w:r>
      <w:r w:rsidR="004C646F" w:rsidRPr="00EA2FEC">
        <w:rPr>
          <w:rFonts w:ascii="PT Astra Serif" w:hAnsi="PT Astra Serif" w:cs="PT Astra Serif"/>
          <w:sz w:val="24"/>
          <w:szCs w:val="24"/>
        </w:rPr>
        <w:t> </w:t>
      </w:r>
      <w:r w:rsidRPr="00EA2FEC">
        <w:rPr>
          <w:rFonts w:ascii="PT Astra Serif" w:hAnsi="PT Astra Serif" w:cs="PT Astra Serif"/>
          <w:sz w:val="24"/>
          <w:szCs w:val="24"/>
        </w:rPr>
        <w:t>Шегарскому районам), с.</w:t>
      </w:r>
      <w:r w:rsidR="00AE2024" w:rsidRPr="00EA2FEC">
        <w:rPr>
          <w:rFonts w:ascii="PT Astra Serif" w:hAnsi="PT Astra Serif" w:cs="PT Astra Serif"/>
          <w:sz w:val="24"/>
          <w:szCs w:val="24"/>
        </w:rPr>
        <w:t> </w:t>
      </w:r>
      <w:r w:rsidRPr="00EA2FEC">
        <w:rPr>
          <w:rFonts w:ascii="PT Astra Serif" w:hAnsi="PT Astra Serif" w:cs="PT Astra Serif"/>
          <w:sz w:val="24"/>
          <w:szCs w:val="24"/>
        </w:rPr>
        <w:t>Корнилово (ОПС-7 ТО по Томскому району).</w:t>
      </w:r>
      <w:proofErr w:type="gramEnd"/>
    </w:p>
    <w:p w14:paraId="4BBDC217" w14:textId="6BDC87D5" w:rsidR="00C45C9B" w:rsidRPr="00EA2FEC" w:rsidRDefault="00C45C9B" w:rsidP="00024BE5">
      <w:pPr>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Противопаводковые мепроприятия</w:t>
      </w:r>
      <w:r w:rsidR="00AE2024" w:rsidRPr="00EA2FEC">
        <w:rPr>
          <w:rFonts w:ascii="PT Astra Serif" w:hAnsi="PT Astra Serif" w:cs="PT Astra Serif"/>
          <w:sz w:val="24"/>
          <w:szCs w:val="24"/>
        </w:rPr>
        <w:t xml:space="preserve"> </w:t>
      </w:r>
      <w:r w:rsidR="00AE2024" w:rsidRPr="00EA2FEC">
        <w:rPr>
          <w:rFonts w:ascii="PT Astra Serif" w:eastAsia="Calibri" w:hAnsi="PT Astra Serif"/>
          <w:sz w:val="24"/>
          <w:szCs w:val="24"/>
        </w:rPr>
        <w:t>–</w:t>
      </w:r>
      <w:r w:rsidRPr="00EA2FEC">
        <w:rPr>
          <w:rFonts w:ascii="PT Astra Serif" w:hAnsi="PT Astra Serif" w:cs="PT Astra Serif"/>
          <w:sz w:val="24"/>
          <w:szCs w:val="24"/>
        </w:rPr>
        <w:t xml:space="preserve"> ледовзрывные и ледорезные работы на реках Томь и Обь в 2024 году проведены в полном объеме, гибели людей и разрушения жилых домов не допущено.</w:t>
      </w:r>
    </w:p>
    <w:p w14:paraId="2C64DC79" w14:textId="1288D0F9" w:rsidR="00C45C9B" w:rsidRPr="00EA2FEC" w:rsidRDefault="00C45C9B" w:rsidP="00024BE5">
      <w:pPr>
        <w:spacing w:after="0" w:line="240" w:lineRule="auto"/>
        <w:ind w:firstLine="708"/>
        <w:jc w:val="both"/>
        <w:rPr>
          <w:rFonts w:ascii="PT Astra Serif" w:hAnsi="PT Astra Serif" w:cs="PT Astra Serif"/>
          <w:sz w:val="24"/>
          <w:szCs w:val="24"/>
        </w:rPr>
      </w:pPr>
      <w:proofErr w:type="gramStart"/>
      <w:r w:rsidRPr="00EA2FEC">
        <w:rPr>
          <w:rFonts w:ascii="PT Astra Serif" w:hAnsi="PT Astra Serif" w:cs="PT Astra Serif"/>
          <w:sz w:val="24"/>
          <w:szCs w:val="24"/>
        </w:rPr>
        <w:t>В целях принятия системных мер по увеличению пропускной способности русла реки Томи</w:t>
      </w:r>
      <w:r w:rsidRPr="00EA2FEC">
        <w:rPr>
          <w:rFonts w:ascii="PT Astra Serif" w:hAnsi="PT Astra Serif" w:cs="PT Astra Serif"/>
          <w:b/>
          <w:sz w:val="24"/>
          <w:szCs w:val="24"/>
        </w:rPr>
        <w:t xml:space="preserve">, </w:t>
      </w:r>
      <w:r w:rsidRPr="00EA2FEC">
        <w:rPr>
          <w:rFonts w:ascii="PT Astra Serif" w:hAnsi="PT Astra Serif" w:cs="PT Astra Serif"/>
          <w:bCs/>
          <w:sz w:val="24"/>
          <w:szCs w:val="24"/>
        </w:rPr>
        <w:t>по обращению Губернато</w:t>
      </w:r>
      <w:r w:rsidR="00AC1C37" w:rsidRPr="00EA2FEC">
        <w:rPr>
          <w:rFonts w:ascii="PT Astra Serif" w:hAnsi="PT Astra Serif" w:cs="PT Astra Serif"/>
          <w:bCs/>
          <w:sz w:val="24"/>
          <w:szCs w:val="24"/>
        </w:rPr>
        <w:t xml:space="preserve">ра Томской области </w:t>
      </w:r>
      <w:r w:rsidRPr="00EA2FEC">
        <w:rPr>
          <w:rFonts w:ascii="PT Astra Serif" w:hAnsi="PT Astra Serif" w:cs="PT Astra Serif"/>
          <w:sz w:val="24"/>
          <w:szCs w:val="24"/>
        </w:rPr>
        <w:t xml:space="preserve">Правительственной комиссией по предупреждению и ликвидации чрезвычайных ситуаций и обеспечению пожарной безопасности принято решение поручить </w:t>
      </w:r>
      <w:r w:rsidR="00AE2024" w:rsidRPr="00EA2FEC">
        <w:rPr>
          <w:rFonts w:ascii="PT Astra Serif" w:hAnsi="PT Astra Serif" w:cs="PT Astra Serif"/>
          <w:sz w:val="24"/>
          <w:szCs w:val="24"/>
        </w:rPr>
        <w:t xml:space="preserve">Федеральному агентству водных ресурсов </w:t>
      </w:r>
      <w:r w:rsidRPr="00EA2FEC">
        <w:rPr>
          <w:rFonts w:ascii="PT Astra Serif" w:hAnsi="PT Astra Serif" w:cs="PT Astra Serif"/>
          <w:sz w:val="24"/>
          <w:szCs w:val="24"/>
        </w:rPr>
        <w:t>организацию и проведение работ, связанных с изменением дна и берегов реки Том</w:t>
      </w:r>
      <w:r w:rsidR="00AC1C37" w:rsidRPr="00EA2FEC">
        <w:rPr>
          <w:rFonts w:ascii="PT Astra Serif" w:hAnsi="PT Astra Serif" w:cs="PT Astra Serif"/>
          <w:sz w:val="24"/>
          <w:szCs w:val="24"/>
        </w:rPr>
        <w:t>и</w:t>
      </w:r>
      <w:r w:rsidRPr="00EA2FEC">
        <w:rPr>
          <w:rFonts w:ascii="PT Astra Serif" w:hAnsi="PT Astra Serif" w:cs="PT Astra Serif"/>
          <w:sz w:val="24"/>
          <w:szCs w:val="24"/>
        </w:rPr>
        <w:t xml:space="preserve"> (дноуглубление, спрямление русла, расчистка водного объекта и другие).</w:t>
      </w:r>
      <w:proofErr w:type="gramEnd"/>
      <w:r w:rsidR="00AE2024" w:rsidRPr="00EA2FEC">
        <w:rPr>
          <w:rFonts w:ascii="PT Astra Serif" w:hAnsi="PT Astra Serif" w:cs="PT Astra Serif"/>
          <w:sz w:val="24"/>
          <w:szCs w:val="24"/>
        </w:rPr>
        <w:t xml:space="preserve"> </w:t>
      </w:r>
      <w:r w:rsidRPr="00EA2FEC">
        <w:rPr>
          <w:rFonts w:ascii="PT Astra Serif" w:hAnsi="PT Astra Serif" w:cs="PT Astra Serif"/>
          <w:sz w:val="24"/>
          <w:szCs w:val="24"/>
        </w:rPr>
        <w:t>В 2024 году проведено комиссионное</w:t>
      </w:r>
      <w:r w:rsidR="00AC1C37" w:rsidRPr="00EA2FEC">
        <w:rPr>
          <w:rFonts w:ascii="PT Astra Serif" w:hAnsi="PT Astra Serif" w:cs="PT Astra Serif"/>
          <w:sz w:val="24"/>
          <w:szCs w:val="24"/>
        </w:rPr>
        <w:t xml:space="preserve"> обследование участков реки Томи</w:t>
      </w:r>
      <w:r w:rsidRPr="00EA2FEC">
        <w:rPr>
          <w:rFonts w:ascii="PT Astra Serif" w:hAnsi="PT Astra Serif" w:cs="PT Astra Serif"/>
          <w:sz w:val="24"/>
          <w:szCs w:val="24"/>
        </w:rPr>
        <w:t xml:space="preserve"> с участием представителей </w:t>
      </w:r>
      <w:r w:rsidR="00AE2024" w:rsidRPr="00EA2FEC">
        <w:rPr>
          <w:rFonts w:ascii="PT Astra Serif" w:hAnsi="PT Astra Serif" w:cs="PT Astra Serif"/>
          <w:sz w:val="24"/>
          <w:szCs w:val="24"/>
        </w:rPr>
        <w:t>А</w:t>
      </w:r>
      <w:r w:rsidRPr="00EA2FEC">
        <w:rPr>
          <w:rFonts w:ascii="PT Astra Serif" w:hAnsi="PT Astra Serif" w:cs="PT Astra Serif"/>
          <w:sz w:val="24"/>
          <w:szCs w:val="24"/>
        </w:rPr>
        <w:t xml:space="preserve">дминистрации Томской области и всех заинтересованных в проведении этих работ структур. По результатам обследования разработан «Комплексный план планово-предупредительных мероприятий, направленных на снижение негативного воздействия вод в период прохождения половодья на р. Томь». Разработка </w:t>
      </w:r>
      <w:r w:rsidR="008934B4" w:rsidRPr="00EA2FEC">
        <w:rPr>
          <w:rFonts w:ascii="PT Astra Serif" w:hAnsi="PT Astra Serif" w:cs="PT Astra Serif"/>
          <w:sz w:val="24"/>
          <w:szCs w:val="24"/>
        </w:rPr>
        <w:t>ПСД</w:t>
      </w:r>
      <w:r w:rsidRPr="00EA2FEC">
        <w:rPr>
          <w:rFonts w:ascii="PT Astra Serif" w:hAnsi="PT Astra Serif" w:cs="PT Astra Serif"/>
          <w:sz w:val="24"/>
          <w:szCs w:val="24"/>
        </w:rPr>
        <w:t xml:space="preserve"> и проведение экспертизы по мероприятиям расчистки русла р. Том</w:t>
      </w:r>
      <w:r w:rsidR="00AC1C37" w:rsidRPr="00EA2FEC">
        <w:rPr>
          <w:rFonts w:ascii="PT Astra Serif" w:hAnsi="PT Astra Serif" w:cs="PT Astra Serif"/>
          <w:sz w:val="24"/>
          <w:szCs w:val="24"/>
        </w:rPr>
        <w:t>и</w:t>
      </w:r>
      <w:r w:rsidRPr="00EA2FEC">
        <w:rPr>
          <w:rFonts w:ascii="PT Astra Serif" w:hAnsi="PT Astra Serif" w:cs="PT Astra Serif"/>
          <w:sz w:val="24"/>
          <w:szCs w:val="24"/>
        </w:rPr>
        <w:t xml:space="preserve"> запланирована на период с 01.10.2024 по 01.07.2025. Реализация мероприятий по расчистке русла р.</w:t>
      </w:r>
      <w:r w:rsidR="00AE2024" w:rsidRPr="00EA2FEC">
        <w:rPr>
          <w:rFonts w:ascii="PT Astra Serif" w:hAnsi="PT Astra Serif" w:cs="PT Astra Serif"/>
          <w:sz w:val="24"/>
          <w:szCs w:val="24"/>
        </w:rPr>
        <w:t> </w:t>
      </w:r>
      <w:r w:rsidR="00AC1C37" w:rsidRPr="00EA2FEC">
        <w:rPr>
          <w:rFonts w:ascii="PT Astra Serif" w:hAnsi="PT Astra Serif" w:cs="PT Astra Serif"/>
          <w:sz w:val="24"/>
          <w:szCs w:val="24"/>
        </w:rPr>
        <w:t>Томи</w:t>
      </w:r>
      <w:r w:rsidRPr="00EA2FEC">
        <w:rPr>
          <w:rFonts w:ascii="PT Astra Serif" w:hAnsi="PT Astra Serif" w:cs="PT Astra Serif"/>
          <w:sz w:val="24"/>
          <w:szCs w:val="24"/>
        </w:rPr>
        <w:t xml:space="preserve"> запланирована на 2025</w:t>
      </w:r>
      <w:r w:rsidR="00AE2024" w:rsidRPr="00EA2FEC">
        <w:rPr>
          <w:rFonts w:ascii="PT Astra Serif" w:hAnsi="PT Astra Serif" w:cs="PT Astra Serif"/>
          <w:sz w:val="24"/>
          <w:szCs w:val="24"/>
        </w:rPr>
        <w:t xml:space="preserve"> </w:t>
      </w:r>
      <w:r w:rsidR="00AE2024" w:rsidRPr="00EA2FEC">
        <w:rPr>
          <w:rFonts w:ascii="PT Astra Serif" w:eastAsia="Calibri" w:hAnsi="PT Astra Serif"/>
          <w:sz w:val="24"/>
          <w:szCs w:val="24"/>
        </w:rPr>
        <w:t xml:space="preserve">– </w:t>
      </w:r>
      <w:r w:rsidRPr="00EA2FEC">
        <w:rPr>
          <w:rFonts w:ascii="PT Astra Serif" w:hAnsi="PT Astra Serif" w:cs="PT Astra Serif"/>
          <w:sz w:val="24"/>
          <w:szCs w:val="24"/>
        </w:rPr>
        <w:t>2026 год</w:t>
      </w:r>
      <w:r w:rsidR="00AC1C37" w:rsidRPr="00EA2FEC">
        <w:rPr>
          <w:rFonts w:ascii="PT Astra Serif" w:hAnsi="PT Astra Serif" w:cs="PT Astra Serif"/>
          <w:sz w:val="24"/>
          <w:szCs w:val="24"/>
        </w:rPr>
        <w:t>ы</w:t>
      </w:r>
      <w:r w:rsidRPr="00EA2FEC">
        <w:rPr>
          <w:rFonts w:ascii="PT Astra Serif" w:hAnsi="PT Astra Serif" w:cs="PT Astra Serif"/>
          <w:sz w:val="24"/>
          <w:szCs w:val="24"/>
        </w:rPr>
        <w:t xml:space="preserve"> (I этап – 2025 год).</w:t>
      </w:r>
    </w:p>
    <w:p w14:paraId="346ACBEC" w14:textId="104B1A85" w:rsidR="00C45C9B" w:rsidRPr="00EA2FEC" w:rsidRDefault="00C45C9B" w:rsidP="00024BE5">
      <w:pPr>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В рамках развития региональной поисково-спасательной службы и в целях повышения оперативности работы в 2024 году в г.</w:t>
      </w:r>
      <w:r w:rsidR="00AE2024" w:rsidRPr="00EA2FEC">
        <w:rPr>
          <w:rFonts w:ascii="PT Astra Serif" w:hAnsi="PT Astra Serif" w:cs="PT Astra Serif"/>
          <w:sz w:val="24"/>
          <w:szCs w:val="24"/>
        </w:rPr>
        <w:t> </w:t>
      </w:r>
      <w:r w:rsidRPr="00EA2FEC">
        <w:rPr>
          <w:rFonts w:ascii="PT Astra Serif" w:hAnsi="PT Astra Serif" w:cs="PT Astra Serif"/>
          <w:sz w:val="24"/>
          <w:szCs w:val="24"/>
        </w:rPr>
        <w:t xml:space="preserve">Асино Асиновского района создан поисково-спасательный отряд (ПСО) с личным составом спасателей </w:t>
      </w:r>
      <w:r w:rsidR="00AE2024" w:rsidRPr="00EA2FEC">
        <w:rPr>
          <w:rFonts w:ascii="PT Astra Serif" w:eastAsia="Calibri" w:hAnsi="PT Astra Serif"/>
          <w:sz w:val="24"/>
          <w:szCs w:val="24"/>
        </w:rPr>
        <w:t>из</w:t>
      </w:r>
      <w:r w:rsidRPr="00EA2FEC">
        <w:rPr>
          <w:rFonts w:ascii="PT Astra Serif" w:hAnsi="PT Astra Serif" w:cs="PT Astra Serif"/>
          <w:sz w:val="24"/>
          <w:szCs w:val="24"/>
        </w:rPr>
        <w:t xml:space="preserve"> 16 человек. Район выезда включает границы территории Асиновского, Зырянского, Первомайского и Тегульдетского районов.</w:t>
      </w:r>
    </w:p>
    <w:p w14:paraId="62ACBA36" w14:textId="505B36C1" w:rsidR="00C45C9B" w:rsidRPr="00EA2FEC" w:rsidRDefault="00C45C9B" w:rsidP="00024BE5">
      <w:pPr>
        <w:spacing w:after="0" w:line="240" w:lineRule="auto"/>
        <w:ind w:firstLine="708"/>
        <w:jc w:val="both"/>
        <w:rPr>
          <w:rFonts w:ascii="PT Astra Serif" w:hAnsi="PT Astra Serif" w:cs="PT Astra Serif"/>
          <w:strike/>
          <w:sz w:val="24"/>
          <w:szCs w:val="24"/>
        </w:rPr>
      </w:pPr>
      <w:proofErr w:type="gramStart"/>
      <w:r w:rsidRPr="00EA2FEC">
        <w:rPr>
          <w:rFonts w:ascii="PT Astra Serif" w:hAnsi="PT Astra Serif" w:cs="PT Astra Serif"/>
          <w:sz w:val="24"/>
          <w:szCs w:val="24"/>
        </w:rPr>
        <w:t>В 2024 году спасателями Томской поисково-спасательной службы совершено 860</w:t>
      </w:r>
      <w:r w:rsidR="004C646F" w:rsidRPr="00EA2FEC">
        <w:rPr>
          <w:rFonts w:ascii="PT Astra Serif" w:hAnsi="PT Astra Serif" w:cs="PT Astra Serif"/>
          <w:sz w:val="24"/>
          <w:szCs w:val="24"/>
        </w:rPr>
        <w:t> </w:t>
      </w:r>
      <w:r w:rsidRPr="00EA2FEC">
        <w:rPr>
          <w:rFonts w:ascii="PT Astra Serif" w:hAnsi="PT Astra Serif" w:cs="PT Astra Serif"/>
          <w:sz w:val="24"/>
          <w:szCs w:val="24"/>
        </w:rPr>
        <w:t>выездов, из них</w:t>
      </w:r>
      <w:r w:rsidR="00AE2024" w:rsidRPr="00EA2FEC">
        <w:rPr>
          <w:rFonts w:ascii="PT Astra Serif" w:hAnsi="PT Astra Serif" w:cs="PT Astra Serif"/>
          <w:sz w:val="24"/>
          <w:szCs w:val="24"/>
        </w:rPr>
        <w:t xml:space="preserve"> </w:t>
      </w:r>
      <w:r w:rsidRPr="00EA2FEC">
        <w:rPr>
          <w:rFonts w:ascii="PT Astra Serif" w:hAnsi="PT Astra Serif" w:cs="PT Astra Serif"/>
          <w:sz w:val="24"/>
          <w:szCs w:val="24"/>
        </w:rPr>
        <w:t xml:space="preserve">609 </w:t>
      </w:r>
      <w:r w:rsidR="00AE2024" w:rsidRPr="00EA2FEC">
        <w:rPr>
          <w:rFonts w:ascii="PT Astra Serif" w:eastAsia="Calibri" w:hAnsi="PT Astra Serif"/>
          <w:sz w:val="24"/>
          <w:szCs w:val="24"/>
        </w:rPr>
        <w:t xml:space="preserve">– </w:t>
      </w:r>
      <w:r w:rsidRPr="00EA2FEC">
        <w:rPr>
          <w:rFonts w:ascii="PT Astra Serif" w:hAnsi="PT Astra Serif" w:cs="PT Astra Serif"/>
          <w:sz w:val="24"/>
          <w:szCs w:val="24"/>
        </w:rPr>
        <w:t>бытового характера</w:t>
      </w:r>
      <w:r w:rsidR="00AE2024" w:rsidRPr="00EA2FEC">
        <w:rPr>
          <w:rFonts w:ascii="PT Astra Serif" w:hAnsi="PT Astra Serif" w:cs="PT Astra Serif"/>
          <w:sz w:val="24"/>
          <w:szCs w:val="24"/>
        </w:rPr>
        <w:t xml:space="preserve">, </w:t>
      </w:r>
      <w:r w:rsidRPr="00EA2FEC">
        <w:rPr>
          <w:rFonts w:ascii="PT Astra Serif" w:hAnsi="PT Astra Serif" w:cs="PT Astra Serif"/>
          <w:sz w:val="24"/>
          <w:szCs w:val="24"/>
        </w:rPr>
        <w:t xml:space="preserve">94 </w:t>
      </w:r>
      <w:r w:rsidR="00AE2024" w:rsidRPr="00EA2FEC">
        <w:rPr>
          <w:rFonts w:ascii="PT Astra Serif" w:eastAsia="Calibri" w:hAnsi="PT Astra Serif"/>
          <w:sz w:val="24"/>
          <w:szCs w:val="24"/>
        </w:rPr>
        <w:t>–</w:t>
      </w:r>
      <w:r w:rsidRPr="00EA2FEC">
        <w:rPr>
          <w:rFonts w:ascii="PT Astra Serif" w:hAnsi="PT Astra Serif" w:cs="PT Astra Serif"/>
          <w:sz w:val="24"/>
          <w:szCs w:val="24"/>
        </w:rPr>
        <w:t xml:space="preserve"> природных</w:t>
      </w:r>
      <w:r w:rsidR="00AE2024" w:rsidRPr="00EA2FEC">
        <w:rPr>
          <w:rFonts w:ascii="PT Astra Serif" w:hAnsi="PT Astra Serif" w:cs="PT Astra Serif"/>
          <w:sz w:val="24"/>
          <w:szCs w:val="24"/>
        </w:rPr>
        <w:t xml:space="preserve">, </w:t>
      </w:r>
      <w:r w:rsidRPr="00EA2FEC">
        <w:rPr>
          <w:rFonts w:ascii="PT Astra Serif" w:hAnsi="PT Astra Serif" w:cs="PT Astra Serif"/>
          <w:sz w:val="24"/>
          <w:szCs w:val="24"/>
        </w:rPr>
        <w:t xml:space="preserve">9 </w:t>
      </w:r>
      <w:r w:rsidR="00AE2024" w:rsidRPr="00EA2FEC">
        <w:rPr>
          <w:rFonts w:ascii="PT Astra Serif" w:eastAsia="Calibri" w:hAnsi="PT Astra Serif"/>
          <w:sz w:val="24"/>
          <w:szCs w:val="24"/>
        </w:rPr>
        <w:t xml:space="preserve">– </w:t>
      </w:r>
      <w:r w:rsidRPr="00EA2FEC">
        <w:rPr>
          <w:rFonts w:ascii="PT Astra Serif" w:hAnsi="PT Astra Serif" w:cs="PT Astra Serif"/>
          <w:sz w:val="24"/>
          <w:szCs w:val="24"/>
        </w:rPr>
        <w:t>водолазных</w:t>
      </w:r>
      <w:r w:rsidR="00AE2024" w:rsidRPr="00EA2FEC">
        <w:rPr>
          <w:rFonts w:ascii="PT Astra Serif" w:hAnsi="PT Astra Serif" w:cs="PT Astra Serif"/>
          <w:sz w:val="24"/>
          <w:szCs w:val="24"/>
        </w:rPr>
        <w:t xml:space="preserve">, </w:t>
      </w:r>
      <w:r w:rsidRPr="00EA2FEC">
        <w:rPr>
          <w:rFonts w:ascii="PT Astra Serif" w:hAnsi="PT Astra Serif" w:cs="PT Astra Serif"/>
          <w:sz w:val="24"/>
          <w:szCs w:val="24"/>
        </w:rPr>
        <w:t xml:space="preserve">74 </w:t>
      </w:r>
      <w:r w:rsidR="00AE2024" w:rsidRPr="00EA2FEC">
        <w:rPr>
          <w:rFonts w:ascii="PT Astra Serif" w:eastAsia="Calibri" w:hAnsi="PT Astra Serif"/>
          <w:sz w:val="24"/>
          <w:szCs w:val="24"/>
        </w:rPr>
        <w:t xml:space="preserve">– </w:t>
      </w:r>
      <w:r w:rsidRPr="00EA2FEC">
        <w:rPr>
          <w:rFonts w:ascii="PT Astra Serif" w:hAnsi="PT Astra Serif" w:cs="PT Astra Serif"/>
          <w:sz w:val="24"/>
          <w:szCs w:val="24"/>
        </w:rPr>
        <w:t>техногенных</w:t>
      </w:r>
      <w:r w:rsidR="00A734EF" w:rsidRPr="00EA2FEC">
        <w:rPr>
          <w:rFonts w:ascii="PT Astra Serif" w:hAnsi="PT Astra Serif" w:cs="PT Astra Serif"/>
          <w:sz w:val="24"/>
          <w:szCs w:val="24"/>
        </w:rPr>
        <w:t xml:space="preserve"> (из них:</w:t>
      </w:r>
      <w:r w:rsidRPr="00EA2FEC">
        <w:rPr>
          <w:rFonts w:ascii="PT Astra Serif" w:hAnsi="PT Astra Serif" w:cs="PT Astra Serif"/>
          <w:sz w:val="24"/>
          <w:szCs w:val="24"/>
        </w:rPr>
        <w:t xml:space="preserve"> 40 </w:t>
      </w:r>
      <w:r w:rsidR="00AE2024" w:rsidRPr="00EA2FEC">
        <w:rPr>
          <w:rFonts w:ascii="PT Astra Serif" w:eastAsia="Calibri" w:hAnsi="PT Astra Serif"/>
          <w:sz w:val="24"/>
          <w:szCs w:val="24"/>
        </w:rPr>
        <w:t xml:space="preserve">– </w:t>
      </w:r>
      <w:r w:rsidRPr="00EA2FEC">
        <w:rPr>
          <w:rFonts w:ascii="PT Astra Serif" w:hAnsi="PT Astra Serif" w:cs="PT Astra Serif"/>
          <w:sz w:val="24"/>
          <w:szCs w:val="24"/>
        </w:rPr>
        <w:t xml:space="preserve">ДТП, 1 </w:t>
      </w:r>
      <w:r w:rsidR="00AE2024" w:rsidRPr="00EA2FEC">
        <w:rPr>
          <w:rFonts w:ascii="PT Astra Serif" w:eastAsia="Calibri" w:hAnsi="PT Astra Serif"/>
          <w:sz w:val="24"/>
          <w:szCs w:val="24"/>
        </w:rPr>
        <w:t xml:space="preserve">– </w:t>
      </w:r>
      <w:r w:rsidRPr="00EA2FEC">
        <w:rPr>
          <w:rFonts w:ascii="PT Astra Serif" w:hAnsi="PT Astra Serif" w:cs="PT Astra Serif"/>
          <w:sz w:val="24"/>
          <w:szCs w:val="24"/>
        </w:rPr>
        <w:t xml:space="preserve">пожар, 5 </w:t>
      </w:r>
      <w:r w:rsidR="00AE2024" w:rsidRPr="00EA2FEC">
        <w:rPr>
          <w:rFonts w:ascii="PT Astra Serif" w:eastAsia="Calibri" w:hAnsi="PT Astra Serif"/>
          <w:sz w:val="24"/>
          <w:szCs w:val="24"/>
        </w:rPr>
        <w:t xml:space="preserve">– </w:t>
      </w:r>
      <w:r w:rsidRPr="00EA2FEC">
        <w:rPr>
          <w:rFonts w:ascii="PT Astra Serif" w:hAnsi="PT Astra Serif" w:cs="PT Astra Serif"/>
          <w:sz w:val="24"/>
          <w:szCs w:val="24"/>
        </w:rPr>
        <w:t xml:space="preserve">ликвидация аварий с выбросом </w:t>
      </w:r>
      <w:r w:rsidR="00A734EF" w:rsidRPr="00EA2FEC">
        <w:rPr>
          <w:rFonts w:ascii="PT Astra Serif" w:hAnsi="PT Astra Serif" w:cs="PT Astra Serif"/>
          <w:sz w:val="24"/>
          <w:szCs w:val="24"/>
        </w:rPr>
        <w:t>аварийно химически опасны</w:t>
      </w:r>
      <w:r w:rsidR="00AC1C37" w:rsidRPr="00EA2FEC">
        <w:rPr>
          <w:rFonts w:ascii="PT Astra Serif" w:hAnsi="PT Astra Serif" w:cs="PT Astra Serif"/>
          <w:sz w:val="24"/>
          <w:szCs w:val="24"/>
        </w:rPr>
        <w:t>х</w:t>
      </w:r>
      <w:r w:rsidR="00A734EF" w:rsidRPr="00EA2FEC">
        <w:rPr>
          <w:rFonts w:ascii="PT Astra Serif" w:hAnsi="PT Astra Serif" w:cs="PT Astra Serif"/>
          <w:sz w:val="24"/>
          <w:szCs w:val="24"/>
        </w:rPr>
        <w:t xml:space="preserve"> веществ (АХОВ)</w:t>
      </w:r>
      <w:r w:rsidRPr="00EA2FEC">
        <w:rPr>
          <w:rFonts w:ascii="PT Astra Serif" w:hAnsi="PT Astra Serif" w:cs="PT Astra Serif"/>
          <w:sz w:val="24"/>
          <w:szCs w:val="24"/>
        </w:rPr>
        <w:t xml:space="preserve"> и 74</w:t>
      </w:r>
      <w:r w:rsidR="00AE2024" w:rsidRPr="00EA2FEC">
        <w:rPr>
          <w:rFonts w:ascii="PT Astra Serif" w:hAnsi="PT Astra Serif" w:cs="PT Astra Serif"/>
          <w:sz w:val="24"/>
          <w:szCs w:val="24"/>
        </w:rPr>
        <w:t xml:space="preserve"> </w:t>
      </w:r>
      <w:r w:rsidR="00AE2024" w:rsidRPr="00EA2FEC">
        <w:rPr>
          <w:rFonts w:ascii="PT Astra Serif" w:eastAsia="Calibri" w:hAnsi="PT Astra Serif"/>
          <w:sz w:val="24"/>
          <w:szCs w:val="24"/>
        </w:rPr>
        <w:t>–</w:t>
      </w:r>
      <w:r w:rsidRPr="00EA2FEC">
        <w:rPr>
          <w:rFonts w:ascii="PT Astra Serif" w:hAnsi="PT Astra Serif" w:cs="PT Astra Serif"/>
          <w:sz w:val="24"/>
          <w:szCs w:val="24"/>
        </w:rPr>
        <w:t xml:space="preserve"> прочие происшествия</w:t>
      </w:r>
      <w:r w:rsidR="00AE2024" w:rsidRPr="00EA2FEC">
        <w:rPr>
          <w:rFonts w:ascii="PT Astra Serif" w:hAnsi="PT Astra Serif" w:cs="PT Astra Serif"/>
          <w:sz w:val="24"/>
          <w:szCs w:val="24"/>
        </w:rPr>
        <w:t>.</w:t>
      </w:r>
      <w:proofErr w:type="gramEnd"/>
      <w:r w:rsidR="00AE2024" w:rsidRPr="00EA2FEC">
        <w:rPr>
          <w:rFonts w:ascii="PT Astra Serif" w:hAnsi="PT Astra Serif" w:cs="PT Astra Serif"/>
          <w:sz w:val="24"/>
          <w:szCs w:val="24"/>
        </w:rPr>
        <w:t xml:space="preserve"> </w:t>
      </w:r>
      <w:r w:rsidRPr="00EA2FEC">
        <w:rPr>
          <w:rFonts w:ascii="PT Astra Serif" w:hAnsi="PT Astra Serif" w:cs="PT Astra Serif"/>
          <w:sz w:val="24"/>
          <w:szCs w:val="24"/>
        </w:rPr>
        <w:t xml:space="preserve">Спасено 468 человек, оказана первая помощь 461 человеку. </w:t>
      </w:r>
    </w:p>
    <w:p w14:paraId="11C3FD1B" w14:textId="77777777" w:rsidR="002B14EA" w:rsidRPr="00EA2FEC" w:rsidRDefault="002B14EA" w:rsidP="00024BE5">
      <w:pPr>
        <w:spacing w:after="0" w:line="240" w:lineRule="auto"/>
        <w:jc w:val="both"/>
        <w:rPr>
          <w:rFonts w:ascii="PT Astra Serif" w:hAnsi="PT Astra Serif"/>
          <w:b/>
          <w:sz w:val="24"/>
          <w:szCs w:val="24"/>
          <w:shd w:val="clear" w:color="auto" w:fill="F2F2F2" w:themeFill="background1" w:themeFillShade="F2"/>
        </w:rPr>
      </w:pPr>
    </w:p>
    <w:p w14:paraId="4B14858C" w14:textId="60C21C49" w:rsidR="00C234FF" w:rsidRPr="00EA2FEC" w:rsidRDefault="00C234FF"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028F7739" w14:textId="1094722A" w:rsidR="00EF611A" w:rsidRPr="00EA2FEC" w:rsidRDefault="00EF611A" w:rsidP="00024BE5">
      <w:pPr>
        <w:autoSpaceDE w:val="0"/>
        <w:autoSpaceDN w:val="0"/>
        <w:adjustRightInd w:val="0"/>
        <w:spacing w:after="0" w:line="240" w:lineRule="auto"/>
        <w:ind w:firstLine="709"/>
        <w:jc w:val="both"/>
        <w:rPr>
          <w:rFonts w:ascii="PT Astra Serif" w:hAnsi="PT Astra Serif" w:cs="PTAstraSerif-Regular"/>
          <w:sz w:val="24"/>
          <w:szCs w:val="24"/>
        </w:rPr>
      </w:pPr>
      <w:r w:rsidRPr="00EA2FEC">
        <w:rPr>
          <w:rFonts w:ascii="PT Astra Serif" w:hAnsi="PT Astra Serif" w:cs="PTAstraSerif-Regular"/>
          <w:sz w:val="24"/>
          <w:szCs w:val="24"/>
        </w:rPr>
        <w:t xml:space="preserve">1. Повышение уровня безопасности населения через профилактику пожарной безопасности, правонарушений и привлечение общественных объединений </w:t>
      </w:r>
      <w:r w:rsidRPr="00EA2FEC">
        <w:rPr>
          <w:rFonts w:ascii="PT Astra Serif" w:hAnsi="PT Astra Serif" w:cs="PTAstraSerif-Regular"/>
          <w:sz w:val="24"/>
          <w:szCs w:val="24"/>
        </w:rPr>
        <w:lastRenderedPageBreak/>
        <w:t>правоохранительной направленности к охране правопорядка, внедрение технических средств по обеспечению правопорядка.</w:t>
      </w:r>
    </w:p>
    <w:p w14:paraId="54DD7583" w14:textId="6D60E721" w:rsidR="00EF611A" w:rsidRPr="00EA2FEC" w:rsidRDefault="00EF611A" w:rsidP="00024BE5">
      <w:pPr>
        <w:autoSpaceDE w:val="0"/>
        <w:autoSpaceDN w:val="0"/>
        <w:adjustRightInd w:val="0"/>
        <w:spacing w:after="0" w:line="240" w:lineRule="auto"/>
        <w:ind w:firstLine="709"/>
        <w:jc w:val="both"/>
        <w:rPr>
          <w:rFonts w:ascii="PT Astra Serif" w:hAnsi="PT Astra Serif" w:cs="PTAstraSerif-Regular"/>
          <w:sz w:val="24"/>
          <w:szCs w:val="24"/>
        </w:rPr>
      </w:pPr>
      <w:r w:rsidRPr="00EA2FEC">
        <w:rPr>
          <w:rFonts w:ascii="PT Astra Serif" w:hAnsi="PT Astra Serif" w:cs="PTAstraSerif-Regular"/>
          <w:sz w:val="24"/>
          <w:szCs w:val="24"/>
        </w:rPr>
        <w:t>2. Завершение построения аппаратно-программного комплекса «Безопасный город».</w:t>
      </w:r>
    </w:p>
    <w:p w14:paraId="4EF1F816" w14:textId="68C3F6C6" w:rsidR="00EF611A" w:rsidRPr="00EA2FEC" w:rsidRDefault="00EF611A" w:rsidP="00024BE5">
      <w:pPr>
        <w:autoSpaceDE w:val="0"/>
        <w:autoSpaceDN w:val="0"/>
        <w:adjustRightInd w:val="0"/>
        <w:spacing w:after="0" w:line="240" w:lineRule="auto"/>
        <w:ind w:firstLine="709"/>
        <w:jc w:val="both"/>
        <w:rPr>
          <w:rFonts w:ascii="PT Astra Serif" w:hAnsi="PT Astra Serif" w:cs="PTAstraSerif-Regular"/>
          <w:sz w:val="24"/>
          <w:szCs w:val="24"/>
        </w:rPr>
      </w:pPr>
      <w:r w:rsidRPr="00EA2FEC">
        <w:rPr>
          <w:rFonts w:ascii="PT Astra Serif" w:hAnsi="PT Astra Serif" w:cs="PTAstraSerif-Regular"/>
          <w:sz w:val="24"/>
          <w:szCs w:val="24"/>
        </w:rPr>
        <w:t>3. Увеличение количества добровольных пожарных команд в</w:t>
      </w:r>
      <w:r w:rsidR="00D57FD7" w:rsidRPr="00EA2FEC">
        <w:rPr>
          <w:rFonts w:ascii="PT Astra Serif" w:hAnsi="PT Astra Serif" w:cs="PTAstraSerif-Regular"/>
          <w:sz w:val="24"/>
          <w:szCs w:val="24"/>
        </w:rPr>
        <w:t xml:space="preserve"> </w:t>
      </w:r>
      <w:r w:rsidRPr="00EA2FEC">
        <w:rPr>
          <w:rFonts w:ascii="PT Astra Serif" w:hAnsi="PT Astra Serif" w:cs="PTAstraSerif-Regular"/>
          <w:sz w:val="24"/>
          <w:szCs w:val="24"/>
        </w:rPr>
        <w:t>населенных пунктах, неприкрытых государственной противопожарной службой.</w:t>
      </w:r>
    </w:p>
    <w:p w14:paraId="33C73823" w14:textId="2A52A0E5" w:rsidR="00EF611A" w:rsidRPr="00EA2FEC" w:rsidRDefault="00EF611A" w:rsidP="00024BE5">
      <w:pPr>
        <w:autoSpaceDE w:val="0"/>
        <w:autoSpaceDN w:val="0"/>
        <w:adjustRightInd w:val="0"/>
        <w:spacing w:after="0" w:line="240" w:lineRule="auto"/>
        <w:ind w:firstLine="709"/>
        <w:jc w:val="both"/>
        <w:rPr>
          <w:rFonts w:ascii="PT Astra Serif" w:hAnsi="PT Astra Serif" w:cs="PTAstraSerif-Regular"/>
          <w:sz w:val="24"/>
          <w:szCs w:val="24"/>
        </w:rPr>
      </w:pPr>
      <w:r w:rsidRPr="00EA2FEC">
        <w:rPr>
          <w:rFonts w:ascii="PT Astra Serif" w:hAnsi="PT Astra Serif" w:cs="PTAstraSerif-Regular"/>
          <w:sz w:val="24"/>
          <w:szCs w:val="24"/>
        </w:rPr>
        <w:t>4. Охват населения автоматическими системами оповещения более 75%.</w:t>
      </w:r>
    </w:p>
    <w:p w14:paraId="7CC16FE0" w14:textId="6DCF4C04" w:rsidR="00EF611A" w:rsidRPr="00EA2FEC" w:rsidRDefault="00EF611A" w:rsidP="00024BE5">
      <w:pPr>
        <w:autoSpaceDE w:val="0"/>
        <w:autoSpaceDN w:val="0"/>
        <w:adjustRightInd w:val="0"/>
        <w:spacing w:after="0" w:line="240" w:lineRule="auto"/>
        <w:ind w:firstLine="709"/>
        <w:jc w:val="both"/>
        <w:rPr>
          <w:rFonts w:ascii="PT Astra Serif" w:hAnsi="PT Astra Serif" w:cs="PTAstraSerif-Regular"/>
          <w:sz w:val="24"/>
          <w:szCs w:val="24"/>
        </w:rPr>
      </w:pPr>
      <w:r w:rsidRPr="00EA2FEC">
        <w:rPr>
          <w:rFonts w:ascii="PT Astra Serif" w:hAnsi="PT Astra Serif" w:cs="PTAstraSerif-Regular"/>
          <w:sz w:val="24"/>
          <w:szCs w:val="24"/>
        </w:rPr>
        <w:t>5. Снижение количества зарегистрированных преступлений (на 100 тыс. населения) до 1</w:t>
      </w:r>
      <w:r w:rsidR="00C45C9B" w:rsidRPr="00EA2FEC">
        <w:rPr>
          <w:rFonts w:ascii="PT Astra Serif" w:hAnsi="PT Astra Serif" w:cs="PTAstraSerif-Regular"/>
          <w:sz w:val="24"/>
          <w:szCs w:val="24"/>
        </w:rPr>
        <w:t> </w:t>
      </w:r>
      <w:r w:rsidRPr="00EA2FEC">
        <w:rPr>
          <w:rFonts w:ascii="PT Astra Serif" w:hAnsi="PT Astra Serif" w:cs="PTAstraSerif-Regular"/>
          <w:sz w:val="24"/>
          <w:szCs w:val="24"/>
        </w:rPr>
        <w:t>610.</w:t>
      </w:r>
    </w:p>
    <w:p w14:paraId="11ACF06F" w14:textId="7DA9E766" w:rsidR="00C45C9B" w:rsidRPr="00EA2FEC" w:rsidRDefault="00C45C9B" w:rsidP="00024BE5">
      <w:pPr>
        <w:pStyle w:val="Default"/>
        <w:ind w:firstLine="709"/>
        <w:jc w:val="both"/>
        <w:rPr>
          <w:strike/>
          <w:color w:val="auto"/>
        </w:rPr>
      </w:pPr>
      <w:r w:rsidRPr="00EA2FEC">
        <w:rPr>
          <w:color w:val="auto"/>
        </w:rPr>
        <w:t>6. Повышение готовности к ликвидации последствий чрезвычайных ситуаций, создание эффективной системы безопасности на водных объектах и системы пожарной безопасности.</w:t>
      </w:r>
    </w:p>
    <w:p w14:paraId="32908534" w14:textId="1A66B6D4" w:rsidR="00C45C9B" w:rsidRPr="00EA2FEC" w:rsidRDefault="00C45C9B" w:rsidP="00024BE5">
      <w:pPr>
        <w:pStyle w:val="Default"/>
        <w:ind w:firstLine="709"/>
        <w:jc w:val="both"/>
        <w:rPr>
          <w:color w:val="auto"/>
        </w:rPr>
      </w:pPr>
      <w:r w:rsidRPr="00EA2FEC">
        <w:rPr>
          <w:color w:val="auto"/>
        </w:rPr>
        <w:t xml:space="preserve">7. Развитие противопожарной службы региона в рамках </w:t>
      </w:r>
      <w:proofErr w:type="gramStart"/>
      <w:r w:rsidRPr="00EA2FEC">
        <w:rPr>
          <w:color w:val="auto"/>
        </w:rPr>
        <w:t>реализации Концепции развития подразделений пожарной охраны Томской области</w:t>
      </w:r>
      <w:proofErr w:type="gramEnd"/>
      <w:r w:rsidRPr="00EA2FEC">
        <w:rPr>
          <w:color w:val="auto"/>
        </w:rPr>
        <w:t>.</w:t>
      </w:r>
    </w:p>
    <w:p w14:paraId="065ACF80" w14:textId="77777777" w:rsidR="00FD7A6B" w:rsidRPr="00EA2FEC" w:rsidRDefault="00FD7A6B" w:rsidP="00B43414">
      <w:pPr>
        <w:pStyle w:val="af0"/>
      </w:pPr>
      <w:bookmarkStart w:id="29" w:name="_Hlk193698706"/>
    </w:p>
    <w:p w14:paraId="5208C0BF" w14:textId="77777777" w:rsidR="00C234FF" w:rsidRPr="00EA2FEC" w:rsidRDefault="00C234FF" w:rsidP="00024BE5">
      <w:pPr>
        <w:pStyle w:val="af0"/>
        <w:outlineLvl w:val="1"/>
      </w:pPr>
      <w:bookmarkStart w:id="30" w:name="_Toc196848021"/>
      <w:r w:rsidRPr="00EA2FEC">
        <w:t>3.5. Обеспечение развития физической культуры и спорта, проведение эффективной молодежной политики</w:t>
      </w:r>
      <w:bookmarkEnd w:id="30"/>
    </w:p>
    <w:p w14:paraId="34D74FB5" w14:textId="77777777" w:rsidR="00C234FF" w:rsidRPr="00EA2FEC" w:rsidRDefault="00C234FF" w:rsidP="00024BE5">
      <w:pPr>
        <w:tabs>
          <w:tab w:val="left" w:pos="0"/>
          <w:tab w:val="left" w:pos="851"/>
        </w:tabs>
        <w:spacing w:after="0" w:line="240" w:lineRule="auto"/>
        <w:ind w:firstLine="567"/>
        <w:jc w:val="both"/>
        <w:rPr>
          <w:rFonts w:ascii="PT Astra Serif" w:hAnsi="PT Astra Serif"/>
          <w:b/>
          <w:sz w:val="24"/>
          <w:szCs w:val="24"/>
        </w:rPr>
      </w:pPr>
    </w:p>
    <w:p w14:paraId="431990F2" w14:textId="77777777" w:rsidR="00C234FF" w:rsidRPr="00EA2FEC" w:rsidRDefault="00C234FF" w:rsidP="00024BE5">
      <w:pPr>
        <w:shd w:val="clear" w:color="auto" w:fill="EAF1DD" w:themeFill="accent3" w:themeFillTint="33"/>
        <w:tabs>
          <w:tab w:val="left" w:pos="0"/>
          <w:tab w:val="left" w:pos="851"/>
        </w:tabs>
        <w:spacing w:after="0" w:line="240" w:lineRule="auto"/>
        <w:jc w:val="both"/>
        <w:rPr>
          <w:rFonts w:ascii="PT Astra Serif" w:hAnsi="PT Astra Serif"/>
          <w:b/>
          <w:sz w:val="24"/>
          <w:szCs w:val="24"/>
        </w:rPr>
      </w:pPr>
      <w:r w:rsidRPr="00EA2FEC">
        <w:rPr>
          <w:rFonts w:ascii="PT Astra Serif" w:hAnsi="PT Astra Serif"/>
          <w:b/>
          <w:sz w:val="24"/>
          <w:szCs w:val="24"/>
        </w:rPr>
        <w:t>Физическая культура и спорт</w:t>
      </w:r>
      <w:r w:rsidRPr="00EA2FEC">
        <w:rPr>
          <w:rStyle w:val="ab"/>
          <w:rFonts w:ascii="PT Astra Serif" w:hAnsi="PT Astra Serif"/>
          <w:b/>
          <w:sz w:val="24"/>
          <w:szCs w:val="24"/>
        </w:rPr>
        <w:footnoteReference w:id="6"/>
      </w:r>
    </w:p>
    <w:p w14:paraId="24DC889D" w14:textId="56506AC5" w:rsidR="007D478C" w:rsidRPr="00EA2FEC" w:rsidRDefault="007D478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Создание условий, обеспечивающих равные возможности жителям Томской области вести здоровый образ жизни, систематически заниматься физической культурой и спортом и добиваться высоких результатов в спорте</w:t>
      </w:r>
      <w:r w:rsidR="00AC1C37" w:rsidRPr="00EA2FEC">
        <w:rPr>
          <w:rFonts w:ascii="PT Astra Serif" w:hAnsi="PT Astra Serif"/>
          <w:sz w:val="24"/>
          <w:szCs w:val="24"/>
        </w:rPr>
        <w:t>,</w:t>
      </w:r>
      <w:r w:rsidRPr="00EA2FEC">
        <w:rPr>
          <w:rFonts w:ascii="PT Astra Serif" w:hAnsi="PT Astra Serif"/>
          <w:sz w:val="24"/>
          <w:szCs w:val="24"/>
        </w:rPr>
        <w:t xml:space="preserve"> – основная задача региональной политики в области физической культуры и спорта.</w:t>
      </w:r>
    </w:p>
    <w:p w14:paraId="3B71B744" w14:textId="003BB97F" w:rsidR="007D478C" w:rsidRPr="00EA2FEC" w:rsidRDefault="007D478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Развитие спортивной инфраструктуры, проведение физкультурно-спортивной работы с населением, повышение привлекательности занятий физической культурой и спортом способствовало увеличению доли граждан Томской области, систематически занимающихся физической культурой и спортом с 5</w:t>
      </w:r>
      <w:r w:rsidR="000C176D" w:rsidRPr="00EA2FEC">
        <w:rPr>
          <w:rFonts w:ascii="PT Astra Serif" w:hAnsi="PT Astra Serif"/>
          <w:sz w:val="24"/>
          <w:szCs w:val="24"/>
        </w:rPr>
        <w:t>4</w:t>
      </w:r>
      <w:r w:rsidRPr="00EA2FEC">
        <w:rPr>
          <w:rFonts w:ascii="PT Astra Serif" w:hAnsi="PT Astra Serif"/>
          <w:sz w:val="24"/>
          <w:szCs w:val="24"/>
        </w:rPr>
        <w:t>,</w:t>
      </w:r>
      <w:r w:rsidR="000C176D" w:rsidRPr="00EA2FEC">
        <w:rPr>
          <w:rFonts w:ascii="PT Astra Serif" w:hAnsi="PT Astra Serif"/>
          <w:sz w:val="24"/>
          <w:szCs w:val="24"/>
        </w:rPr>
        <w:t>7</w:t>
      </w:r>
      <w:r w:rsidRPr="00EA2FEC">
        <w:rPr>
          <w:rFonts w:ascii="PT Astra Serif" w:hAnsi="PT Astra Serif"/>
          <w:sz w:val="24"/>
          <w:szCs w:val="24"/>
        </w:rPr>
        <w:t>% в 2023 году до 59,9% в 2024 году.</w:t>
      </w:r>
    </w:p>
    <w:p w14:paraId="14908971" w14:textId="59BBE300" w:rsidR="007D478C" w:rsidRPr="00EA2FEC" w:rsidRDefault="007D478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В целях развития спортивной инфраструктуры в 2024 году установлено 30</w:t>
      </w:r>
      <w:r w:rsidR="004C646F" w:rsidRPr="00EA2FEC">
        <w:rPr>
          <w:rFonts w:ascii="PT Astra Serif" w:hAnsi="PT Astra Serif"/>
          <w:sz w:val="24"/>
          <w:szCs w:val="24"/>
        </w:rPr>
        <w:t> </w:t>
      </w:r>
      <w:r w:rsidRPr="00EA2FEC">
        <w:rPr>
          <w:rFonts w:ascii="PT Astra Serif" w:hAnsi="PT Astra Serif"/>
          <w:sz w:val="24"/>
          <w:szCs w:val="24"/>
        </w:rPr>
        <w:t>спортивных площадок по месту жительства граждан для подготовки к сдаче нормативов ГТО.</w:t>
      </w:r>
    </w:p>
    <w:p w14:paraId="07F57072" w14:textId="7586857C" w:rsidR="007D478C" w:rsidRPr="00EA2FEC" w:rsidRDefault="007D478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В 2024 году спортсмены Томской области приняли участие в 450 спортивных соревнованиях различного уровня за пределами региона, где завоевали 816 медалей. На территории Томской области проведено 476 официальных спортивных соревнований, в которых приняли участие более 46 тыс</w:t>
      </w:r>
      <w:r w:rsidR="00357197" w:rsidRPr="00EA2FEC">
        <w:rPr>
          <w:rFonts w:ascii="PT Astra Serif" w:hAnsi="PT Astra Serif"/>
          <w:sz w:val="24"/>
          <w:szCs w:val="24"/>
        </w:rPr>
        <w:t>.</w:t>
      </w:r>
      <w:r w:rsidRPr="00EA2FEC">
        <w:rPr>
          <w:rFonts w:ascii="PT Astra Serif" w:hAnsi="PT Astra Serif"/>
          <w:sz w:val="24"/>
          <w:szCs w:val="24"/>
        </w:rPr>
        <w:t xml:space="preserve"> спортсменов, в т</w:t>
      </w:r>
      <w:r w:rsidR="00357197" w:rsidRPr="00EA2FEC">
        <w:rPr>
          <w:rFonts w:ascii="PT Astra Serif" w:hAnsi="PT Astra Serif"/>
          <w:sz w:val="24"/>
          <w:szCs w:val="24"/>
        </w:rPr>
        <w:t>ом числе</w:t>
      </w:r>
      <w:r w:rsidRPr="00EA2FEC">
        <w:rPr>
          <w:rFonts w:ascii="PT Astra Serif" w:hAnsi="PT Astra Serif"/>
          <w:sz w:val="24"/>
          <w:szCs w:val="24"/>
        </w:rPr>
        <w:t xml:space="preserve"> чемпионат России по альпинизму, чемпионат и Первенство России по спортивному ориентированию, первенство России по борьбе на поясах, Всероссийские соревнования памяти Г.А. Данилова</w:t>
      </w:r>
      <w:r w:rsidR="00F22C37" w:rsidRPr="00EA2FEC">
        <w:rPr>
          <w:rFonts w:ascii="PT Astra Serif" w:hAnsi="PT Astra Serif"/>
          <w:sz w:val="24"/>
          <w:szCs w:val="24"/>
        </w:rPr>
        <w:t xml:space="preserve"> по гиревому спорту</w:t>
      </w:r>
      <w:r w:rsidRPr="00EA2FEC">
        <w:rPr>
          <w:rFonts w:ascii="PT Astra Serif" w:hAnsi="PT Astra Serif"/>
          <w:sz w:val="24"/>
          <w:szCs w:val="24"/>
        </w:rPr>
        <w:t xml:space="preserve"> среди юношей и девушек.</w:t>
      </w:r>
    </w:p>
    <w:p w14:paraId="5DF6C522" w14:textId="77777777" w:rsidR="00194108" w:rsidRPr="00EA2FEC" w:rsidRDefault="00194108" w:rsidP="00194108">
      <w:pPr>
        <w:spacing w:after="0" w:line="240" w:lineRule="auto"/>
        <w:ind w:firstLine="708"/>
        <w:jc w:val="both"/>
        <w:rPr>
          <w:rFonts w:ascii="PT Astra Serif" w:hAnsi="PT Astra Serif"/>
          <w:sz w:val="24"/>
          <w:szCs w:val="24"/>
        </w:rPr>
      </w:pPr>
      <w:r w:rsidRPr="00EA2FEC">
        <w:rPr>
          <w:rFonts w:ascii="PT Astra Serif" w:hAnsi="PT Astra Serif"/>
          <w:sz w:val="24"/>
          <w:szCs w:val="24"/>
        </w:rPr>
        <w:t>В 2024 году в г. Томске стартовало международное ралли «Шелковый путь». Данное мероприятие собрало порядка 100 экипажей из 13 стран мира.</w:t>
      </w:r>
    </w:p>
    <w:p w14:paraId="6DE78853" w14:textId="774DC304" w:rsidR="007D478C" w:rsidRPr="00EA2FEC" w:rsidRDefault="007D478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С целью развития массового спорта проведено 151 физкультурное мероприятие, участие приняли около 37,2 тыс</w:t>
      </w:r>
      <w:r w:rsidR="00357197" w:rsidRPr="00EA2FEC">
        <w:rPr>
          <w:rFonts w:ascii="PT Astra Serif" w:hAnsi="PT Astra Serif"/>
          <w:sz w:val="24"/>
          <w:szCs w:val="24"/>
        </w:rPr>
        <w:t>.</w:t>
      </w:r>
      <w:r w:rsidRPr="00EA2FEC">
        <w:rPr>
          <w:rFonts w:ascii="PT Astra Serif" w:hAnsi="PT Astra Serif"/>
          <w:sz w:val="24"/>
          <w:szCs w:val="24"/>
        </w:rPr>
        <w:t xml:space="preserve"> жителей Томской области различных категорий и возрастных групп</w:t>
      </w:r>
      <w:r w:rsidR="00AC1C37" w:rsidRPr="00EA2FEC">
        <w:rPr>
          <w:rFonts w:ascii="PT Astra Serif" w:hAnsi="PT Astra Serif"/>
          <w:sz w:val="24"/>
          <w:szCs w:val="24"/>
        </w:rPr>
        <w:t>.</w:t>
      </w:r>
      <w:r w:rsidRPr="00EA2FEC">
        <w:rPr>
          <w:rFonts w:ascii="PT Astra Serif" w:hAnsi="PT Astra Serif"/>
          <w:sz w:val="24"/>
          <w:szCs w:val="24"/>
        </w:rPr>
        <w:t xml:space="preserve"> </w:t>
      </w:r>
      <w:proofErr w:type="gramStart"/>
      <w:r w:rsidR="00AC1C37" w:rsidRPr="00EA2FEC">
        <w:rPr>
          <w:rFonts w:ascii="PT Astra Serif" w:hAnsi="PT Astra Serif"/>
          <w:sz w:val="24"/>
          <w:szCs w:val="24"/>
        </w:rPr>
        <w:t>В</w:t>
      </w:r>
      <w:r w:rsidRPr="00EA2FEC">
        <w:rPr>
          <w:rFonts w:ascii="PT Astra Serif" w:hAnsi="PT Astra Serif"/>
          <w:sz w:val="24"/>
          <w:szCs w:val="24"/>
        </w:rPr>
        <w:t xml:space="preserve"> том числе</w:t>
      </w:r>
      <w:r w:rsidR="00AC1C37" w:rsidRPr="00EA2FEC">
        <w:rPr>
          <w:rFonts w:ascii="PT Astra Serif" w:hAnsi="PT Astra Serif"/>
          <w:sz w:val="24"/>
          <w:szCs w:val="24"/>
        </w:rPr>
        <w:t xml:space="preserve"> проведены</w:t>
      </w:r>
      <w:r w:rsidRPr="00EA2FEC">
        <w:rPr>
          <w:rFonts w:ascii="PT Astra Serif" w:hAnsi="PT Astra Serif"/>
          <w:sz w:val="24"/>
          <w:szCs w:val="24"/>
        </w:rPr>
        <w:t xml:space="preserve"> сельские спортивные игры «Сне</w:t>
      </w:r>
      <w:r w:rsidR="00684580" w:rsidRPr="00EA2FEC">
        <w:rPr>
          <w:rFonts w:ascii="PT Astra Serif" w:hAnsi="PT Astra Serif"/>
          <w:sz w:val="24"/>
          <w:szCs w:val="24"/>
        </w:rPr>
        <w:t>жные узоры», «Стадион для всех»,</w:t>
      </w:r>
      <w:r w:rsidRPr="00EA2FEC">
        <w:rPr>
          <w:rFonts w:ascii="PT Astra Serif" w:hAnsi="PT Astra Serif"/>
          <w:sz w:val="24"/>
          <w:szCs w:val="24"/>
        </w:rPr>
        <w:t xml:space="preserve"> Универсиада Томской области</w:t>
      </w:r>
      <w:r w:rsidR="00684580" w:rsidRPr="00EA2FEC">
        <w:rPr>
          <w:rFonts w:ascii="PT Astra Serif" w:hAnsi="PT Astra Serif"/>
          <w:sz w:val="24"/>
          <w:szCs w:val="24"/>
        </w:rPr>
        <w:t xml:space="preserve">, </w:t>
      </w:r>
      <w:r w:rsidRPr="00EA2FEC">
        <w:rPr>
          <w:rFonts w:ascii="PT Astra Serif" w:hAnsi="PT Astra Serif"/>
          <w:sz w:val="24"/>
          <w:szCs w:val="24"/>
        </w:rPr>
        <w:t>9 Фестивалей Всероссийского физкультурно-спортивного комплекса «Готов к труду и обороне» (ГТО) для различных категорий граждан</w:t>
      </w:r>
      <w:r w:rsidR="00684580" w:rsidRPr="00EA2FEC">
        <w:rPr>
          <w:rFonts w:ascii="PT Astra Serif" w:hAnsi="PT Astra Serif"/>
          <w:sz w:val="24"/>
          <w:szCs w:val="24"/>
        </w:rPr>
        <w:t>,</w:t>
      </w:r>
      <w:r w:rsidRPr="00EA2FEC">
        <w:rPr>
          <w:rFonts w:ascii="PT Astra Serif" w:hAnsi="PT Astra Serif"/>
          <w:sz w:val="24"/>
          <w:szCs w:val="24"/>
        </w:rPr>
        <w:t xml:space="preserve"> летняя и зимняя Спартакиады трудящихся Томской</w:t>
      </w:r>
      <w:r w:rsidR="00684580" w:rsidRPr="00EA2FEC">
        <w:rPr>
          <w:rFonts w:ascii="PT Astra Serif" w:hAnsi="PT Astra Serif"/>
          <w:sz w:val="24"/>
          <w:szCs w:val="24"/>
        </w:rPr>
        <w:t xml:space="preserve"> области,</w:t>
      </w:r>
      <w:r w:rsidRPr="00EA2FEC">
        <w:rPr>
          <w:rFonts w:ascii="PT Astra Serif" w:hAnsi="PT Astra Serif"/>
          <w:sz w:val="24"/>
          <w:szCs w:val="24"/>
        </w:rPr>
        <w:t xml:space="preserve"> 8 Фестивалей дл</w:t>
      </w:r>
      <w:r w:rsidR="00684580" w:rsidRPr="00EA2FEC">
        <w:rPr>
          <w:rFonts w:ascii="PT Astra Serif" w:hAnsi="PT Astra Serif"/>
          <w:sz w:val="24"/>
          <w:szCs w:val="24"/>
        </w:rPr>
        <w:t>я граждан с инвалидностью и ОВЗ,</w:t>
      </w:r>
      <w:r w:rsidRPr="00EA2FEC">
        <w:rPr>
          <w:rFonts w:ascii="PT Astra Serif" w:hAnsi="PT Astra Serif"/>
          <w:sz w:val="24"/>
          <w:szCs w:val="24"/>
        </w:rPr>
        <w:t xml:space="preserve"> региональный этап «Спартакиады пенсионеров России»</w:t>
      </w:r>
      <w:r w:rsidR="00684580" w:rsidRPr="00EA2FEC">
        <w:rPr>
          <w:rFonts w:ascii="PT Astra Serif" w:hAnsi="PT Astra Serif"/>
          <w:sz w:val="24"/>
          <w:szCs w:val="24"/>
        </w:rPr>
        <w:t>,</w:t>
      </w:r>
      <w:r w:rsidRPr="00EA2FEC">
        <w:rPr>
          <w:rFonts w:ascii="PT Astra Serif" w:hAnsi="PT Astra Serif"/>
          <w:sz w:val="24"/>
          <w:szCs w:val="24"/>
        </w:rPr>
        <w:t xml:space="preserve"> забеги «Томский полум</w:t>
      </w:r>
      <w:r w:rsidR="00684580" w:rsidRPr="00EA2FEC">
        <w:rPr>
          <w:rFonts w:ascii="PT Astra Serif" w:hAnsi="PT Astra Serif"/>
          <w:sz w:val="24"/>
          <w:szCs w:val="24"/>
        </w:rPr>
        <w:t>арафон» и «Космический марафон»,</w:t>
      </w:r>
      <w:r w:rsidRPr="00EA2FEC">
        <w:rPr>
          <w:rFonts w:ascii="PT Astra Serif" w:hAnsi="PT Astra Serif"/>
          <w:sz w:val="24"/>
          <w:szCs w:val="24"/>
        </w:rPr>
        <w:t xml:space="preserve"> Всероссийские массовые соревнования:</w:t>
      </w:r>
      <w:proofErr w:type="gramEnd"/>
      <w:r w:rsidRPr="00EA2FEC">
        <w:rPr>
          <w:rFonts w:ascii="PT Astra Serif" w:hAnsi="PT Astra Serif"/>
          <w:sz w:val="24"/>
          <w:szCs w:val="24"/>
        </w:rPr>
        <w:t xml:space="preserve"> «Лыжня России </w:t>
      </w:r>
      <w:r w:rsidR="00684580" w:rsidRPr="00EA2FEC">
        <w:rPr>
          <w:rFonts w:ascii="PT Astra Serif" w:eastAsia="Calibri" w:hAnsi="PT Astra Serif"/>
          <w:sz w:val="24"/>
          <w:szCs w:val="24"/>
        </w:rPr>
        <w:t>–</w:t>
      </w:r>
      <w:r w:rsidRPr="00EA2FEC">
        <w:rPr>
          <w:rFonts w:ascii="PT Astra Serif" w:hAnsi="PT Astra Serif"/>
          <w:sz w:val="24"/>
          <w:szCs w:val="24"/>
        </w:rPr>
        <w:t xml:space="preserve"> 2024» (около 7 тыс. участников) и «Кросс нации – 2024»</w:t>
      </w:r>
      <w:r w:rsidR="000D2DEC" w:rsidRPr="00EA2FEC">
        <w:rPr>
          <w:rFonts w:ascii="PT Astra Serif" w:hAnsi="PT Astra Serif"/>
          <w:sz w:val="24"/>
          <w:szCs w:val="24"/>
        </w:rPr>
        <w:t xml:space="preserve"> </w:t>
      </w:r>
      <w:r w:rsidRPr="00EA2FEC">
        <w:rPr>
          <w:rFonts w:ascii="PT Astra Serif" w:hAnsi="PT Astra Serif"/>
          <w:sz w:val="24"/>
          <w:szCs w:val="24"/>
        </w:rPr>
        <w:t>(около 6 тыс. участников).</w:t>
      </w:r>
    </w:p>
    <w:p w14:paraId="6665B9DB" w14:textId="0B4E8F67" w:rsidR="007D478C" w:rsidRPr="00EA2FEC" w:rsidRDefault="007D478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lastRenderedPageBreak/>
        <w:t>В 2024 году в г.</w:t>
      </w:r>
      <w:r w:rsidR="00357197" w:rsidRPr="00EA2FEC">
        <w:rPr>
          <w:rFonts w:ascii="PT Astra Serif" w:hAnsi="PT Astra Serif"/>
          <w:sz w:val="24"/>
          <w:szCs w:val="24"/>
        </w:rPr>
        <w:t> </w:t>
      </w:r>
      <w:r w:rsidRPr="00EA2FEC">
        <w:rPr>
          <w:rFonts w:ascii="PT Astra Serif" w:hAnsi="PT Astra Serif"/>
          <w:sz w:val="24"/>
          <w:szCs w:val="24"/>
        </w:rPr>
        <w:t>Томске впервые прошел Всероссийский фестиваль ВФСК ГТО среди семейных команд. В мероприятии приняли участие команды из 52 регионов страны.</w:t>
      </w:r>
    </w:p>
    <w:p w14:paraId="6798015D" w14:textId="1B09C37D" w:rsidR="007D478C" w:rsidRPr="00EA2FEC" w:rsidRDefault="007D478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 xml:space="preserve">В регионе </w:t>
      </w:r>
      <w:r w:rsidR="001A313F" w:rsidRPr="00EA2FEC">
        <w:rPr>
          <w:rFonts w:ascii="PT Astra Serif" w:hAnsi="PT Astra Serif"/>
          <w:sz w:val="24"/>
          <w:szCs w:val="24"/>
        </w:rPr>
        <w:t>оказана</w:t>
      </w:r>
      <w:r w:rsidRPr="00EA2FEC">
        <w:rPr>
          <w:rFonts w:ascii="PT Astra Serif" w:hAnsi="PT Astra Serif"/>
          <w:sz w:val="24"/>
          <w:szCs w:val="24"/>
        </w:rPr>
        <w:t xml:space="preserve"> финансовая поддержка наиболее талантливых спортсменов и их тренеров:</w:t>
      </w:r>
    </w:p>
    <w:p w14:paraId="4D7941D3" w14:textId="3267275B" w:rsidR="007D478C" w:rsidRPr="00EA2FEC" w:rsidRDefault="007D478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 ежемесячное дополнительное материальное обеспечение за выдающиеся достижения и особые заслуги перед Российской Федерацией в сфере физической культуры и спорта в размере 5</w:t>
      </w:r>
      <w:r w:rsidR="00357197" w:rsidRPr="00EA2FEC">
        <w:rPr>
          <w:rFonts w:ascii="PT Astra Serif" w:hAnsi="PT Astra Serif"/>
          <w:sz w:val="24"/>
          <w:szCs w:val="24"/>
        </w:rPr>
        <w:t> </w:t>
      </w:r>
      <w:r w:rsidRPr="00EA2FEC">
        <w:rPr>
          <w:rFonts w:ascii="PT Astra Serif" w:hAnsi="PT Astra Serif"/>
          <w:sz w:val="24"/>
          <w:szCs w:val="24"/>
        </w:rPr>
        <w:t>750 рублей получили 52 человека;</w:t>
      </w:r>
    </w:p>
    <w:p w14:paraId="1C185143" w14:textId="77777777" w:rsidR="00FB36D4" w:rsidRPr="00EA2FEC" w:rsidRDefault="00FB36D4" w:rsidP="00FB36D4">
      <w:pPr>
        <w:spacing w:after="0" w:line="240" w:lineRule="auto"/>
        <w:ind w:firstLine="708"/>
        <w:jc w:val="both"/>
        <w:rPr>
          <w:rFonts w:ascii="PT Astra Serif" w:hAnsi="PT Astra Serif"/>
          <w:sz w:val="24"/>
          <w:szCs w:val="24"/>
        </w:rPr>
      </w:pPr>
      <w:r w:rsidRPr="00EA2FEC">
        <w:rPr>
          <w:rFonts w:ascii="PT Astra Serif" w:hAnsi="PT Astra Serif"/>
          <w:sz w:val="24"/>
          <w:szCs w:val="24"/>
        </w:rPr>
        <w:t>– ежемесячная стипендия Губернатора Томской области выплачивалась 25 спортсменам по 16 000 рублей, 19 тренерам – по 13 000 рублей;</w:t>
      </w:r>
    </w:p>
    <w:p w14:paraId="6BF24929" w14:textId="77777777" w:rsidR="00FB36D4" w:rsidRPr="00EA2FEC" w:rsidRDefault="00FB36D4" w:rsidP="00FB36D4">
      <w:pPr>
        <w:spacing w:after="0" w:line="240" w:lineRule="auto"/>
        <w:ind w:firstLine="708"/>
        <w:jc w:val="both"/>
        <w:rPr>
          <w:rFonts w:ascii="PT Astra Serif" w:hAnsi="PT Astra Serif"/>
          <w:sz w:val="24"/>
          <w:szCs w:val="24"/>
        </w:rPr>
      </w:pPr>
      <w:r w:rsidRPr="00EA2FEC">
        <w:rPr>
          <w:rFonts w:ascii="PT Astra Serif" w:hAnsi="PT Astra Serif"/>
          <w:sz w:val="24"/>
          <w:szCs w:val="24"/>
        </w:rPr>
        <w:t>– единовременное вознаграждение за победы и призовые места на официальных всероссийских и международных соревнованиях получили 158 спортсменов и тренеров Томской области по 21 виду спорта.</w:t>
      </w:r>
    </w:p>
    <w:p w14:paraId="02CDB655" w14:textId="550678D6" w:rsidR="007D478C" w:rsidRPr="00EA2FEC" w:rsidRDefault="001A313F"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В 2024 году в</w:t>
      </w:r>
      <w:r w:rsidR="007D478C" w:rsidRPr="00EA2FEC">
        <w:rPr>
          <w:rFonts w:ascii="PT Astra Serif" w:hAnsi="PT Astra Serif"/>
          <w:sz w:val="24"/>
          <w:szCs w:val="24"/>
        </w:rPr>
        <w:t xml:space="preserve"> рамках регионального проекта «Спорт </w:t>
      </w:r>
      <w:r w:rsidRPr="00EA2FEC">
        <w:rPr>
          <w:rFonts w:ascii="PT Astra Serif" w:hAnsi="PT Astra Serif"/>
          <w:sz w:val="24"/>
          <w:szCs w:val="24"/>
        </w:rPr>
        <w:t>–</w:t>
      </w:r>
      <w:r w:rsidR="007D478C" w:rsidRPr="00EA2FEC">
        <w:rPr>
          <w:rFonts w:ascii="PT Astra Serif" w:hAnsi="PT Astra Serif"/>
          <w:sz w:val="24"/>
          <w:szCs w:val="24"/>
        </w:rPr>
        <w:t xml:space="preserve"> норма жизни» из областного бюджета </w:t>
      </w:r>
      <w:r w:rsidRPr="00EA2FEC">
        <w:rPr>
          <w:rFonts w:ascii="PT Astra Serif" w:hAnsi="PT Astra Serif"/>
          <w:sz w:val="24"/>
          <w:szCs w:val="24"/>
        </w:rPr>
        <w:t>предоставлены</w:t>
      </w:r>
      <w:r w:rsidR="007D478C" w:rsidRPr="00EA2FEC">
        <w:rPr>
          <w:rFonts w:ascii="PT Astra Serif" w:hAnsi="PT Astra Serif"/>
          <w:sz w:val="24"/>
          <w:szCs w:val="24"/>
        </w:rPr>
        <w:t xml:space="preserve"> субсидии местным бюджетам: </w:t>
      </w:r>
    </w:p>
    <w:p w14:paraId="28D89A45" w14:textId="71EBA32D" w:rsidR="007D478C" w:rsidRPr="00EA2FEC" w:rsidRDefault="007D478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 на приобретение 30 комплектов оборудования для малобюджетных спортивных площадок по месту жительства и учебы;</w:t>
      </w:r>
    </w:p>
    <w:p w14:paraId="18A3162C" w14:textId="15B4FD34" w:rsidR="007D478C" w:rsidRPr="00EA2FEC" w:rsidRDefault="007D478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 на приобретение для 24 муниципальных спортивных школ спортивного оборудования, инвентаря и экипировки</w:t>
      </w:r>
      <w:r w:rsidR="00357197" w:rsidRPr="00EA2FEC">
        <w:rPr>
          <w:rFonts w:ascii="PT Astra Serif" w:hAnsi="PT Astra Serif"/>
          <w:sz w:val="24"/>
          <w:szCs w:val="24"/>
        </w:rPr>
        <w:t>,</w:t>
      </w:r>
      <w:r w:rsidRPr="00EA2FEC">
        <w:rPr>
          <w:rFonts w:ascii="PT Astra Serif" w:hAnsi="PT Astra Serif"/>
          <w:sz w:val="24"/>
          <w:szCs w:val="24"/>
        </w:rPr>
        <w:t xml:space="preserve"> обеспечение участия спортсменов и тренеров в учебно-тренировочных сборах и спортивных соревнованиях;</w:t>
      </w:r>
    </w:p>
    <w:p w14:paraId="43965CF1" w14:textId="49B76B74" w:rsidR="007D478C" w:rsidRPr="00EA2FEC" w:rsidRDefault="007D478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 на оплату труда инструкторов по спорту и приобретение спортивного инвентаря и оборудования для физкультурно-оздоровительной и спортивно-массовой работы;</w:t>
      </w:r>
    </w:p>
    <w:p w14:paraId="7A7863E9" w14:textId="13E32A7C" w:rsidR="007D478C" w:rsidRPr="00EA2FEC" w:rsidRDefault="007D478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 на поддержку организаций, осуществляющих подготовку по базовым видам спорта Томской области (конькобежный спорт, легкая атлетика, лыжные гонки, керлинг, фристайл), в части приобретения оборудования, инвентаря, экипировки, обеспечения участия спортсменов и тренеров в учебно-тренировочных сборах и спортивных соревнованиях.</w:t>
      </w:r>
    </w:p>
    <w:p w14:paraId="779DE417" w14:textId="77777777" w:rsidR="007D478C" w:rsidRPr="00EA2FEC" w:rsidRDefault="007D478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В 2024 году 448 инструкторов по спорту вели работу по привлечению населения различных социальных групп и возрастов к занятиям физической культурой и спортом. Общее число занимающихся физической культурой и спортом у инструкторов по спорту составило 30,2 тыс. человек.</w:t>
      </w:r>
    </w:p>
    <w:p w14:paraId="7F444FB2" w14:textId="3F315E1A" w:rsidR="007D478C" w:rsidRPr="00EA2FEC" w:rsidRDefault="007D478C"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 xml:space="preserve">С целью увеличения финансового обеспечения спортивных мероприятий и приобретения спортивного инвентаря в сферу физической культуры и спорта привлечены некоммерческие организации и частный бизнес. В 2024 году в номинации «Меценат спорта» областного конкурса «Спортивная Элита» лауреатами стали: </w:t>
      </w:r>
      <w:proofErr w:type="gramStart"/>
      <w:r w:rsidRPr="00EA2FEC">
        <w:rPr>
          <w:rFonts w:ascii="PT Astra Serif" w:hAnsi="PT Astra Serif"/>
          <w:sz w:val="24"/>
          <w:szCs w:val="24"/>
        </w:rPr>
        <w:t>ООО «Томлесдрев», АО «Сибирская аграрная группа», ООО «</w:t>
      </w:r>
      <w:r w:rsidR="001A313F" w:rsidRPr="00EA2FEC">
        <w:rPr>
          <w:rFonts w:ascii="PT Astra Serif" w:hAnsi="PT Astra Serif"/>
          <w:sz w:val="24"/>
          <w:szCs w:val="24"/>
        </w:rPr>
        <w:t>Газпромнефть-Восток</w:t>
      </w:r>
      <w:r w:rsidRPr="00EA2FEC">
        <w:rPr>
          <w:rFonts w:ascii="PT Astra Serif" w:hAnsi="PT Astra Serif"/>
          <w:sz w:val="24"/>
          <w:szCs w:val="24"/>
        </w:rPr>
        <w:t>», ООО</w:t>
      </w:r>
      <w:r w:rsidR="001A313F" w:rsidRPr="00EA2FEC">
        <w:rPr>
          <w:rFonts w:ascii="PT Astra Serif" w:hAnsi="PT Astra Serif"/>
          <w:sz w:val="24"/>
          <w:szCs w:val="24"/>
        </w:rPr>
        <w:t> </w:t>
      </w:r>
      <w:r w:rsidRPr="00EA2FEC">
        <w:rPr>
          <w:rFonts w:ascii="PT Astra Serif" w:hAnsi="PT Astra Serif"/>
          <w:sz w:val="24"/>
          <w:szCs w:val="24"/>
        </w:rPr>
        <w:t>«Газпром трансгаз Томск», АО «Томский электромеханический завод им. В.В.</w:t>
      </w:r>
      <w:r w:rsidR="00357197" w:rsidRPr="00EA2FEC">
        <w:rPr>
          <w:rFonts w:ascii="PT Astra Serif" w:hAnsi="PT Astra Serif"/>
          <w:sz w:val="24"/>
          <w:szCs w:val="24"/>
        </w:rPr>
        <w:t> </w:t>
      </w:r>
      <w:r w:rsidRPr="00EA2FEC">
        <w:rPr>
          <w:rFonts w:ascii="PT Astra Serif" w:hAnsi="PT Astra Serif"/>
          <w:sz w:val="24"/>
          <w:szCs w:val="24"/>
        </w:rPr>
        <w:t>Вахрушева», ООО</w:t>
      </w:r>
      <w:r w:rsidR="006156C2" w:rsidRPr="00EA2FEC">
        <w:rPr>
          <w:rFonts w:ascii="PT Astra Serif" w:hAnsi="PT Astra Serif"/>
          <w:sz w:val="24"/>
          <w:szCs w:val="24"/>
        </w:rPr>
        <w:t> </w:t>
      </w:r>
      <w:r w:rsidRPr="00EA2FEC">
        <w:rPr>
          <w:rFonts w:ascii="PT Astra Serif" w:hAnsi="PT Astra Serif"/>
          <w:sz w:val="24"/>
          <w:szCs w:val="24"/>
        </w:rPr>
        <w:t>«Горсети», АО «Томскнефть» ВНК.</w:t>
      </w:r>
      <w:proofErr w:type="gramEnd"/>
    </w:p>
    <w:p w14:paraId="46DA649D" w14:textId="77777777" w:rsidR="00C234FF" w:rsidRPr="00EA2FEC" w:rsidRDefault="00C234FF" w:rsidP="00024BE5">
      <w:pPr>
        <w:spacing w:after="0" w:line="240" w:lineRule="auto"/>
        <w:ind w:firstLine="709"/>
        <w:jc w:val="both"/>
        <w:rPr>
          <w:rFonts w:ascii="PT Astra Serif" w:hAnsi="PT Astra Serif"/>
          <w:sz w:val="24"/>
          <w:szCs w:val="24"/>
        </w:rPr>
      </w:pPr>
    </w:p>
    <w:p w14:paraId="4352A690" w14:textId="77777777" w:rsidR="00C234FF" w:rsidRPr="00EA2FEC" w:rsidRDefault="00C234FF"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6187762F" w14:textId="2230DDAF" w:rsidR="0070022B" w:rsidRPr="00EA2FEC" w:rsidRDefault="0070022B"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 xml:space="preserve">1. Проведение значимых спортивных мероприятий всероссийского уровня: </w:t>
      </w:r>
      <w:proofErr w:type="gramStart"/>
      <w:r w:rsidRPr="00EA2FEC">
        <w:rPr>
          <w:rFonts w:ascii="PT Astra Serif" w:hAnsi="PT Astra Serif"/>
          <w:sz w:val="24"/>
          <w:szCs w:val="24"/>
        </w:rPr>
        <w:t>Чемпионата России по альпинизму, Чемпионата Сибирского федерального округа по</w:t>
      </w:r>
      <w:r w:rsidR="004C646F" w:rsidRPr="00EA2FEC">
        <w:rPr>
          <w:rFonts w:ascii="PT Astra Serif" w:hAnsi="PT Astra Serif"/>
          <w:sz w:val="24"/>
          <w:szCs w:val="24"/>
        </w:rPr>
        <w:t> </w:t>
      </w:r>
      <w:r w:rsidRPr="00EA2FEC">
        <w:rPr>
          <w:rFonts w:ascii="PT Astra Serif" w:hAnsi="PT Astra Serif"/>
          <w:sz w:val="24"/>
          <w:szCs w:val="24"/>
        </w:rPr>
        <w:t>борьбе на поясах, Всероссийских соревнований «Снежные ласты» по подводному спорту, Всероссийских соревнований «Ритмы весны» по спортивной аэробике, Всероссийских соревнований «В краю кедровом» по спортивной гимнастике, Всероссийских соревнований по судомодельному спорту, Всероссийских соревнований по фристайлу, Всероссийских соревнований по художественной гимнастике памяти Героя Советского союза М. Октябрьской, Всероссийских соревнований по сноуборду в дисциплине</w:t>
      </w:r>
      <w:proofErr w:type="gramEnd"/>
      <w:r w:rsidRPr="00EA2FEC">
        <w:rPr>
          <w:rFonts w:ascii="PT Astra Serif" w:hAnsi="PT Astra Serif"/>
          <w:sz w:val="24"/>
          <w:szCs w:val="24"/>
        </w:rPr>
        <w:t xml:space="preserve"> «биг-эйр».</w:t>
      </w:r>
    </w:p>
    <w:p w14:paraId="24CDD92C" w14:textId="76FA54DD" w:rsidR="0070022B" w:rsidRPr="00EA2FEC" w:rsidRDefault="0070022B"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2. Закупка оборудования для создания «умных» спортивных площадок и оснащение объектов спортивной инфраструктуры спортивно-технологическим оборудованием в муниципальных образованиях Томской области.</w:t>
      </w:r>
    </w:p>
    <w:p w14:paraId="424A0709" w14:textId="77777777" w:rsidR="000D2DEC" w:rsidRPr="00EA2FEC" w:rsidRDefault="000D2DEC" w:rsidP="00024BE5">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14:paraId="4DE4EFA2" w14:textId="77777777" w:rsidR="00C234FF" w:rsidRPr="00EA2FEC" w:rsidRDefault="00C234FF" w:rsidP="00024BE5">
      <w:pPr>
        <w:shd w:val="clear" w:color="auto" w:fill="EAF1DD" w:themeFill="accent3" w:themeFillTint="33"/>
        <w:spacing w:after="0" w:line="240" w:lineRule="auto"/>
        <w:jc w:val="both"/>
        <w:rPr>
          <w:rFonts w:ascii="PT Astra Serif" w:eastAsia="Calibri" w:hAnsi="PT Astra Serif"/>
          <w:b/>
          <w:sz w:val="24"/>
          <w:szCs w:val="24"/>
        </w:rPr>
      </w:pPr>
      <w:r w:rsidRPr="00EA2FEC">
        <w:rPr>
          <w:rFonts w:ascii="PT Astra Serif" w:eastAsia="Calibri" w:hAnsi="PT Astra Serif"/>
          <w:b/>
          <w:sz w:val="24"/>
          <w:szCs w:val="24"/>
          <w:shd w:val="clear" w:color="auto" w:fill="EAF1DD" w:themeFill="accent3" w:themeFillTint="33"/>
        </w:rPr>
        <w:lastRenderedPageBreak/>
        <w:t>Молодежная политика и волонтерство</w:t>
      </w:r>
    </w:p>
    <w:bookmarkEnd w:id="29"/>
    <w:p w14:paraId="5D764400" w14:textId="32513359" w:rsidR="002B718E" w:rsidRPr="00EA2FEC" w:rsidRDefault="002B718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cs="Calibri"/>
          <w:sz w:val="24"/>
          <w:szCs w:val="24"/>
        </w:rPr>
        <w:t>Создание условий для успешной самореализации и</w:t>
      </w:r>
      <w:r w:rsidR="00357197" w:rsidRPr="00EA2FEC">
        <w:rPr>
          <w:rFonts w:ascii="PT Astra Serif" w:eastAsia="Calibri" w:hAnsi="PT Astra Serif" w:cs="Calibri"/>
          <w:sz w:val="24"/>
          <w:szCs w:val="24"/>
        </w:rPr>
        <w:t xml:space="preserve"> п</w:t>
      </w:r>
      <w:r w:rsidRPr="00EA2FEC">
        <w:rPr>
          <w:rFonts w:ascii="PT Astra Serif" w:eastAsia="Calibri" w:hAnsi="PT Astra Serif" w:cs="Calibri"/>
          <w:sz w:val="24"/>
          <w:szCs w:val="24"/>
        </w:rPr>
        <w:t>рофессионального роста молодежи,</w:t>
      </w:r>
      <w:r w:rsidRPr="00EA2FEC">
        <w:rPr>
          <w:rFonts w:ascii="PT Astra Serif" w:eastAsia="Calibri" w:hAnsi="PT Astra Serif"/>
          <w:sz w:val="24"/>
          <w:szCs w:val="24"/>
        </w:rPr>
        <w:t xml:space="preserve"> развитие системы поддержки волонтерской деятельности и инициативных молодежных проектов было в центре региональной политики в 2024 году.</w:t>
      </w:r>
    </w:p>
    <w:p w14:paraId="1D1BA73E" w14:textId="3347E398" w:rsidR="002B718E" w:rsidRPr="00EA2FEC" w:rsidRDefault="002B718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С 29 февраля по 7 марта 2024 года 121 представитель молодежи Томской области (81</w:t>
      </w:r>
      <w:r w:rsidR="006156C2" w:rsidRPr="00EA2FEC">
        <w:rPr>
          <w:rFonts w:ascii="PT Astra Serif" w:eastAsia="Calibri" w:hAnsi="PT Astra Serif"/>
          <w:sz w:val="24"/>
          <w:szCs w:val="24"/>
        </w:rPr>
        <w:t> </w:t>
      </w:r>
      <w:r w:rsidRPr="00EA2FEC">
        <w:rPr>
          <w:rFonts w:ascii="PT Astra Serif" w:eastAsia="Calibri" w:hAnsi="PT Astra Serif"/>
          <w:sz w:val="24"/>
          <w:szCs w:val="24"/>
        </w:rPr>
        <w:t>участник и 40 волонтеров) принял участие во Всемирном фестивале молодежи на территории федеральной площадки «Сириус». В числе 28 регионов России для презентации своей культуры и самобытности Томская область создала на фестивале собственное пространство, которое посетили более 6</w:t>
      </w:r>
      <w:r w:rsidR="00357197" w:rsidRPr="00EA2FEC">
        <w:rPr>
          <w:rFonts w:ascii="PT Astra Serif" w:eastAsia="Calibri" w:hAnsi="PT Astra Serif"/>
          <w:sz w:val="24"/>
          <w:szCs w:val="24"/>
        </w:rPr>
        <w:t> </w:t>
      </w:r>
      <w:r w:rsidR="001A313F" w:rsidRPr="00EA2FEC">
        <w:rPr>
          <w:rFonts w:ascii="PT Astra Serif" w:eastAsia="Calibri" w:hAnsi="PT Astra Serif"/>
          <w:sz w:val="24"/>
          <w:szCs w:val="24"/>
        </w:rPr>
        <w:t>тыс.</w:t>
      </w:r>
      <w:r w:rsidRPr="00EA2FEC">
        <w:rPr>
          <w:rFonts w:ascii="PT Astra Serif" w:eastAsia="Calibri" w:hAnsi="PT Astra Serif"/>
          <w:sz w:val="24"/>
          <w:szCs w:val="24"/>
        </w:rPr>
        <w:t xml:space="preserve"> иностранцев из 190 стран мира</w:t>
      </w:r>
      <w:r w:rsidR="001A313F" w:rsidRPr="00EA2FEC">
        <w:rPr>
          <w:rFonts w:ascii="PT Astra Serif" w:eastAsia="Calibri" w:hAnsi="PT Astra Serif"/>
          <w:sz w:val="24"/>
          <w:szCs w:val="24"/>
        </w:rPr>
        <w:t>.</w:t>
      </w:r>
      <w:r w:rsidRPr="00EA2FEC">
        <w:rPr>
          <w:rFonts w:ascii="PT Astra Serif" w:eastAsia="Calibri" w:hAnsi="PT Astra Serif"/>
          <w:sz w:val="24"/>
          <w:szCs w:val="24"/>
        </w:rPr>
        <w:t xml:space="preserve"> </w:t>
      </w:r>
      <w:r w:rsidR="001A313F" w:rsidRPr="00EA2FEC">
        <w:rPr>
          <w:rFonts w:ascii="PT Astra Serif" w:eastAsia="Calibri" w:hAnsi="PT Astra Serif"/>
          <w:sz w:val="24"/>
          <w:szCs w:val="24"/>
        </w:rPr>
        <w:t>Гости пространства</w:t>
      </w:r>
      <w:r w:rsidRPr="00EA2FEC">
        <w:rPr>
          <w:rFonts w:ascii="PT Astra Serif" w:eastAsia="Calibri" w:hAnsi="PT Astra Serif"/>
          <w:sz w:val="24"/>
          <w:szCs w:val="24"/>
        </w:rPr>
        <w:t xml:space="preserve"> приняли участие в мастер-классах по реставрации наличников, провели общение с искусственным интелл</w:t>
      </w:r>
      <w:r w:rsidR="001A313F" w:rsidRPr="00EA2FEC">
        <w:rPr>
          <w:rFonts w:ascii="PT Astra Serif" w:eastAsia="Calibri" w:hAnsi="PT Astra Serif"/>
          <w:sz w:val="24"/>
          <w:szCs w:val="24"/>
        </w:rPr>
        <w:t>ектом, фотографировавшим и изображавши</w:t>
      </w:r>
      <w:r w:rsidRPr="00EA2FEC">
        <w:rPr>
          <w:rFonts w:ascii="PT Astra Serif" w:eastAsia="Calibri" w:hAnsi="PT Astra Serif"/>
          <w:sz w:val="24"/>
          <w:szCs w:val="24"/>
        </w:rPr>
        <w:t xml:space="preserve">м </w:t>
      </w:r>
      <w:r w:rsidR="001A313F" w:rsidRPr="00EA2FEC">
        <w:rPr>
          <w:rFonts w:ascii="PT Astra Serif" w:eastAsia="Calibri" w:hAnsi="PT Astra Serif"/>
          <w:sz w:val="24"/>
          <w:szCs w:val="24"/>
        </w:rPr>
        <w:t>их</w:t>
      </w:r>
      <w:r w:rsidRPr="00EA2FEC">
        <w:rPr>
          <w:rFonts w:ascii="PT Astra Serif" w:eastAsia="Calibri" w:hAnsi="PT Astra Serif"/>
          <w:sz w:val="24"/>
          <w:szCs w:val="24"/>
        </w:rPr>
        <w:t xml:space="preserve"> на </w:t>
      </w:r>
      <w:r w:rsidR="001A313F" w:rsidRPr="00EA2FEC">
        <w:rPr>
          <w:rFonts w:ascii="PT Astra Serif" w:eastAsia="Calibri" w:hAnsi="PT Astra Serif"/>
          <w:sz w:val="24"/>
          <w:szCs w:val="24"/>
        </w:rPr>
        <w:t>фоне томских пейзажей</w:t>
      </w:r>
      <w:r w:rsidRPr="00EA2FEC">
        <w:rPr>
          <w:rFonts w:ascii="PT Astra Serif" w:eastAsia="Calibri" w:hAnsi="PT Astra Serif"/>
          <w:sz w:val="24"/>
          <w:szCs w:val="24"/>
        </w:rPr>
        <w:t>.</w:t>
      </w:r>
    </w:p>
    <w:p w14:paraId="48EBB6F0" w14:textId="370A60B9" w:rsidR="002B718E" w:rsidRPr="00EA2FEC" w:rsidRDefault="002B718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апреле 2024 года в Томске проведен областной этап Всероссийского фестиваля «Российская студенческая весна», в котор</w:t>
      </w:r>
      <w:r w:rsidR="001A313F" w:rsidRPr="00EA2FEC">
        <w:rPr>
          <w:rFonts w:ascii="PT Astra Serif" w:eastAsia="Calibri" w:hAnsi="PT Astra Serif"/>
          <w:sz w:val="24"/>
          <w:szCs w:val="24"/>
        </w:rPr>
        <w:t>о</w:t>
      </w:r>
      <w:r w:rsidRPr="00EA2FEC">
        <w:rPr>
          <w:rFonts w:ascii="PT Astra Serif" w:eastAsia="Calibri" w:hAnsi="PT Astra Serif"/>
          <w:sz w:val="24"/>
          <w:szCs w:val="24"/>
        </w:rPr>
        <w:t xml:space="preserve">м приняли участие представители всех вузов и сборная команда Томского студенчества. </w:t>
      </w:r>
    </w:p>
    <w:p w14:paraId="15D5DE9F" w14:textId="1F3D2B45" w:rsidR="002B718E" w:rsidRPr="00EA2FEC" w:rsidRDefault="002B718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Победителями XXXII Всероссийского фестиваля «Российская студенческая весна» в г.</w:t>
      </w:r>
      <w:r w:rsidR="00495CE7" w:rsidRPr="00EA2FEC">
        <w:rPr>
          <w:rFonts w:ascii="PT Astra Serif" w:eastAsia="Calibri" w:hAnsi="PT Astra Serif"/>
          <w:sz w:val="24"/>
          <w:szCs w:val="24"/>
        </w:rPr>
        <w:t> </w:t>
      </w:r>
      <w:r w:rsidRPr="00EA2FEC">
        <w:rPr>
          <w:rFonts w:ascii="PT Astra Serif" w:eastAsia="Calibri" w:hAnsi="PT Astra Serif"/>
          <w:sz w:val="24"/>
          <w:szCs w:val="24"/>
        </w:rPr>
        <w:t>Перм</w:t>
      </w:r>
      <w:r w:rsidR="00AC1C37" w:rsidRPr="00EA2FEC">
        <w:rPr>
          <w:rFonts w:ascii="PT Astra Serif" w:eastAsia="Calibri" w:hAnsi="PT Astra Serif"/>
          <w:sz w:val="24"/>
          <w:szCs w:val="24"/>
        </w:rPr>
        <w:t>и</w:t>
      </w:r>
      <w:r w:rsidRPr="00EA2FEC">
        <w:rPr>
          <w:rFonts w:ascii="PT Astra Serif" w:eastAsia="Calibri" w:hAnsi="PT Astra Serif"/>
          <w:sz w:val="24"/>
          <w:szCs w:val="24"/>
        </w:rPr>
        <w:t xml:space="preserve"> в номинации «Оригинальный жанр» стали представители </w:t>
      </w:r>
      <w:r w:rsidR="001A313F" w:rsidRPr="00EA2FEC">
        <w:rPr>
          <w:rFonts w:ascii="PT Astra Serif" w:eastAsia="Calibri" w:hAnsi="PT Astra Serif"/>
          <w:sz w:val="24"/>
          <w:szCs w:val="24"/>
        </w:rPr>
        <w:t>НИ </w:t>
      </w:r>
      <w:r w:rsidRPr="00EA2FEC">
        <w:rPr>
          <w:rFonts w:ascii="PT Astra Serif" w:eastAsia="Calibri" w:hAnsi="PT Astra Serif"/>
          <w:sz w:val="24"/>
          <w:szCs w:val="24"/>
        </w:rPr>
        <w:t xml:space="preserve">ТГУ и </w:t>
      </w:r>
      <w:r w:rsidR="001A313F" w:rsidRPr="00EA2FEC">
        <w:rPr>
          <w:rFonts w:ascii="PT Astra Serif" w:eastAsia="Calibri" w:hAnsi="PT Astra Serif"/>
          <w:sz w:val="24"/>
          <w:szCs w:val="24"/>
        </w:rPr>
        <w:t>НИ </w:t>
      </w:r>
      <w:r w:rsidRPr="00EA2FEC">
        <w:rPr>
          <w:rFonts w:ascii="PT Astra Serif" w:eastAsia="Calibri" w:hAnsi="PT Astra Serif"/>
          <w:sz w:val="24"/>
          <w:szCs w:val="24"/>
        </w:rPr>
        <w:t xml:space="preserve">ТПУ, в номинации «АРТ» </w:t>
      </w:r>
      <w:r w:rsidR="001A313F" w:rsidRPr="00EA2FEC">
        <w:rPr>
          <w:rFonts w:ascii="PT Astra Serif" w:hAnsi="PT Astra Serif"/>
          <w:sz w:val="24"/>
          <w:szCs w:val="24"/>
        </w:rPr>
        <w:t>–</w:t>
      </w:r>
      <w:r w:rsidRPr="00EA2FEC">
        <w:rPr>
          <w:rFonts w:ascii="PT Astra Serif" w:eastAsia="Calibri" w:hAnsi="PT Astra Serif"/>
          <w:sz w:val="24"/>
          <w:szCs w:val="24"/>
        </w:rPr>
        <w:t xml:space="preserve"> представители ТГАСУ и ТУСУР. </w:t>
      </w:r>
      <w:r w:rsidR="001A313F" w:rsidRPr="00EA2FEC">
        <w:rPr>
          <w:rFonts w:ascii="PT Astra Serif" w:eastAsia="Calibri" w:hAnsi="PT Astra Serif"/>
          <w:sz w:val="24"/>
          <w:szCs w:val="24"/>
        </w:rPr>
        <w:t>3 места заняли: представители НИ </w:t>
      </w:r>
      <w:r w:rsidRPr="00EA2FEC">
        <w:rPr>
          <w:rFonts w:ascii="PT Astra Serif" w:eastAsia="Calibri" w:hAnsi="PT Astra Serif"/>
          <w:sz w:val="24"/>
          <w:szCs w:val="24"/>
        </w:rPr>
        <w:t xml:space="preserve">ТПУ </w:t>
      </w:r>
      <w:r w:rsidR="001A313F" w:rsidRPr="00EA2FEC">
        <w:rPr>
          <w:rFonts w:ascii="PT Astra Serif" w:hAnsi="PT Astra Serif"/>
          <w:sz w:val="24"/>
          <w:szCs w:val="24"/>
        </w:rPr>
        <w:t>–</w:t>
      </w:r>
      <w:r w:rsidRPr="00EA2FEC">
        <w:rPr>
          <w:rFonts w:ascii="PT Astra Serif" w:eastAsia="Calibri" w:hAnsi="PT Astra Serif"/>
          <w:sz w:val="24"/>
          <w:szCs w:val="24"/>
        </w:rPr>
        <w:t xml:space="preserve"> в медианаправлении</w:t>
      </w:r>
      <w:r w:rsidR="001A313F" w:rsidRPr="00EA2FEC">
        <w:rPr>
          <w:rFonts w:ascii="PT Astra Serif" w:eastAsia="Calibri" w:hAnsi="PT Astra Serif"/>
          <w:sz w:val="24"/>
          <w:szCs w:val="24"/>
        </w:rPr>
        <w:t>,</w:t>
      </w:r>
      <w:r w:rsidRPr="00EA2FEC">
        <w:rPr>
          <w:rFonts w:ascii="PT Astra Serif" w:eastAsia="Calibri" w:hAnsi="PT Astra Serif"/>
          <w:sz w:val="24"/>
          <w:szCs w:val="24"/>
        </w:rPr>
        <w:t xml:space="preserve"> СибГМУ </w:t>
      </w:r>
      <w:r w:rsidR="001A313F" w:rsidRPr="00EA2FEC">
        <w:rPr>
          <w:rFonts w:ascii="PT Astra Serif" w:hAnsi="PT Astra Serif"/>
          <w:sz w:val="24"/>
          <w:szCs w:val="24"/>
        </w:rPr>
        <w:t>–</w:t>
      </w:r>
      <w:r w:rsidRPr="00EA2FEC">
        <w:rPr>
          <w:rFonts w:ascii="PT Astra Serif" w:eastAsia="Calibri" w:hAnsi="PT Astra Serif"/>
          <w:sz w:val="24"/>
          <w:szCs w:val="24"/>
        </w:rPr>
        <w:t xml:space="preserve"> в номинации «Авторская песня»</w:t>
      </w:r>
      <w:r w:rsidR="001A313F" w:rsidRPr="00EA2FEC">
        <w:rPr>
          <w:rFonts w:ascii="PT Astra Serif" w:eastAsia="Calibri" w:hAnsi="PT Astra Serif"/>
          <w:sz w:val="24"/>
          <w:szCs w:val="24"/>
        </w:rPr>
        <w:t>,</w:t>
      </w:r>
      <w:r w:rsidRPr="00EA2FEC">
        <w:rPr>
          <w:rFonts w:ascii="PT Astra Serif" w:eastAsia="Calibri" w:hAnsi="PT Astra Serif"/>
          <w:sz w:val="24"/>
          <w:szCs w:val="24"/>
        </w:rPr>
        <w:t xml:space="preserve"> танцевальный коллектив ТУСУР </w:t>
      </w:r>
      <w:r w:rsidR="001A313F" w:rsidRPr="00EA2FEC">
        <w:rPr>
          <w:rFonts w:ascii="PT Astra Serif" w:hAnsi="PT Astra Serif"/>
          <w:sz w:val="24"/>
          <w:szCs w:val="24"/>
        </w:rPr>
        <w:t>–</w:t>
      </w:r>
      <w:r w:rsidR="00D57FD7" w:rsidRPr="00EA2FEC">
        <w:rPr>
          <w:rFonts w:ascii="PT Astra Serif" w:eastAsia="Calibri" w:hAnsi="PT Astra Serif"/>
          <w:sz w:val="24"/>
          <w:szCs w:val="24"/>
        </w:rPr>
        <w:t xml:space="preserve"> </w:t>
      </w:r>
      <w:r w:rsidR="001A313F" w:rsidRPr="00EA2FEC">
        <w:rPr>
          <w:rFonts w:ascii="PT Astra Serif" w:eastAsia="Calibri" w:hAnsi="PT Astra Serif"/>
          <w:sz w:val="24"/>
          <w:szCs w:val="24"/>
        </w:rPr>
        <w:t xml:space="preserve">в </w:t>
      </w:r>
      <w:r w:rsidRPr="00EA2FEC">
        <w:rPr>
          <w:rFonts w:ascii="PT Astra Serif" w:eastAsia="Calibri" w:hAnsi="PT Astra Serif"/>
          <w:sz w:val="24"/>
          <w:szCs w:val="24"/>
        </w:rPr>
        <w:t>номинации «пластический театр».</w:t>
      </w:r>
    </w:p>
    <w:p w14:paraId="6FF94029" w14:textId="2626241D" w:rsidR="005B104D" w:rsidRPr="00EA2FEC" w:rsidRDefault="005B104D"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С 2024 года на территории Томской области с целью организации системы контроля и мониторинга за работой в сфере воспитания детей и молодежи созданы и осуществляют деятельность </w:t>
      </w:r>
      <w:proofErr w:type="gramStart"/>
      <w:r w:rsidRPr="00EA2FEC">
        <w:rPr>
          <w:rFonts w:ascii="PT Astra Serif" w:eastAsia="Calibri" w:hAnsi="PT Astra Serif"/>
          <w:sz w:val="24"/>
          <w:szCs w:val="24"/>
        </w:rPr>
        <w:t>региональный</w:t>
      </w:r>
      <w:proofErr w:type="gramEnd"/>
      <w:r w:rsidRPr="00EA2FEC">
        <w:rPr>
          <w:rFonts w:ascii="PT Astra Serif" w:eastAsia="Calibri" w:hAnsi="PT Astra Serif"/>
          <w:sz w:val="24"/>
          <w:szCs w:val="24"/>
        </w:rPr>
        <w:t xml:space="preserve"> и муниципальные штабы по воспитанию. </w:t>
      </w:r>
      <w:proofErr w:type="gramStart"/>
      <w:r w:rsidRPr="00EA2FEC">
        <w:rPr>
          <w:rFonts w:ascii="PT Astra Serif" w:eastAsia="Calibri" w:hAnsi="PT Astra Serif"/>
          <w:sz w:val="24"/>
          <w:szCs w:val="24"/>
        </w:rPr>
        <w:t xml:space="preserve">Штаб - коллегиальный орган, который заседает ежеквартально под председательством Губернатора Томской области или </w:t>
      </w:r>
      <w:r w:rsidR="00AC1C37" w:rsidRPr="00EA2FEC">
        <w:rPr>
          <w:rFonts w:ascii="PT Astra Serif" w:eastAsia="Calibri" w:hAnsi="PT Astra Serif"/>
          <w:sz w:val="24"/>
          <w:szCs w:val="24"/>
        </w:rPr>
        <w:t>г</w:t>
      </w:r>
      <w:r w:rsidRPr="00EA2FEC">
        <w:rPr>
          <w:rFonts w:ascii="PT Astra Serif" w:eastAsia="Calibri" w:hAnsi="PT Astra Serif"/>
          <w:sz w:val="24"/>
          <w:szCs w:val="24"/>
        </w:rPr>
        <w:t>лав муниципалитетов и объединяет на своей площадке всех акторов, включенных в процесс воспитательной деятельности: отраслевые департаменты, управления (образование, спорт, молодежная политика, культура и др.), органы профилактики (УМВД, УФСБ, Прокуратура, МЧС, Росгвардия), а также председателей комиссий по делам несовершеннолетних, Уполномоченного по правам ребенка, общественных организаций и молодежных активистов.</w:t>
      </w:r>
      <w:proofErr w:type="gramEnd"/>
      <w:r w:rsidRPr="00EA2FEC">
        <w:rPr>
          <w:rFonts w:ascii="PT Astra Serif" w:eastAsia="Calibri" w:hAnsi="PT Astra Serif"/>
          <w:sz w:val="24"/>
          <w:szCs w:val="24"/>
        </w:rPr>
        <w:t xml:space="preserve"> На заседаниях Штабов рассматриваются вопросы координации общих действий по участию в воспитательной работе детей и молодежи разных ведомств, формирования общих планов работы, инновационные практики по организации воспитательного процесса на территории Томской области.</w:t>
      </w:r>
    </w:p>
    <w:p w14:paraId="48CA2D89" w14:textId="73B1C08C" w:rsidR="002B718E" w:rsidRPr="00EA2FEC" w:rsidRDefault="002B718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июне 2024 года в рамках единой франшизы праздника от Федерального агентства по делам молодежи организовано празднование Дня молодежи. Мероприятие проходило на 4 локациях с 8 тематически</w:t>
      </w:r>
      <w:r w:rsidR="001A313F" w:rsidRPr="00EA2FEC">
        <w:rPr>
          <w:rFonts w:ascii="PT Astra Serif" w:eastAsia="Calibri" w:hAnsi="PT Astra Serif"/>
          <w:sz w:val="24"/>
          <w:szCs w:val="24"/>
        </w:rPr>
        <w:t xml:space="preserve">ми линиями, </w:t>
      </w:r>
      <w:r w:rsidR="00AC1C37" w:rsidRPr="00EA2FEC">
        <w:rPr>
          <w:rFonts w:ascii="PT Astra Serif" w:eastAsia="Calibri" w:hAnsi="PT Astra Serif"/>
          <w:sz w:val="24"/>
          <w:szCs w:val="24"/>
        </w:rPr>
        <w:t>где</w:t>
      </w:r>
      <w:r w:rsidR="001A313F" w:rsidRPr="00EA2FEC">
        <w:rPr>
          <w:rFonts w:ascii="PT Astra Serif" w:eastAsia="Calibri" w:hAnsi="PT Astra Serif"/>
          <w:sz w:val="24"/>
          <w:szCs w:val="24"/>
        </w:rPr>
        <w:t xml:space="preserve"> 25 </w:t>
      </w:r>
      <w:r w:rsidRPr="00EA2FEC">
        <w:rPr>
          <w:rFonts w:ascii="PT Astra Serif" w:eastAsia="Calibri" w:hAnsi="PT Astra Serif"/>
          <w:sz w:val="24"/>
          <w:szCs w:val="24"/>
        </w:rPr>
        <w:t>тыс.</w:t>
      </w:r>
      <w:r w:rsidR="001A313F" w:rsidRPr="00EA2FEC">
        <w:rPr>
          <w:rFonts w:ascii="PT Astra Serif" w:eastAsia="Calibri" w:hAnsi="PT Astra Serif"/>
          <w:sz w:val="24"/>
          <w:szCs w:val="24"/>
        </w:rPr>
        <w:t> </w:t>
      </w:r>
      <w:r w:rsidRPr="00EA2FEC">
        <w:rPr>
          <w:rFonts w:ascii="PT Astra Serif" w:eastAsia="Calibri" w:hAnsi="PT Astra Serif"/>
          <w:sz w:val="24"/>
          <w:szCs w:val="24"/>
        </w:rPr>
        <w:t xml:space="preserve">человек увидели выставку спортивных машин, участвовали в фиджитал-турнире, посетили показ мод от молодых дизайнеров и поддержали молодых предпринимателей в рамках «маркета молодых». </w:t>
      </w:r>
    </w:p>
    <w:p w14:paraId="0F41CE51" w14:textId="77777777" w:rsidR="002B718E" w:rsidRPr="00EA2FEC" w:rsidRDefault="002B718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сентябре 2024 года запущен региональный проект «МОСТ» (Молодежное объединение сообществ Томской области), направленный на объединение сообществ, организацию совместных мероприятий с участием всех категорий молодежи Томской области. </w:t>
      </w:r>
    </w:p>
    <w:p w14:paraId="6A94C254" w14:textId="497C0F04" w:rsidR="002B718E" w:rsidRPr="00EA2FEC" w:rsidRDefault="002B718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Молодежной общероссийской общественной организацией «Российские Студенческие Отряды» организован</w:t>
      </w:r>
      <w:r w:rsidR="00D57FD7" w:rsidRPr="00EA2FEC">
        <w:rPr>
          <w:rFonts w:ascii="PT Astra Serif" w:eastAsia="Calibri" w:hAnsi="PT Astra Serif"/>
          <w:sz w:val="24"/>
          <w:szCs w:val="24"/>
        </w:rPr>
        <w:t xml:space="preserve"> </w:t>
      </w:r>
      <w:r w:rsidRPr="00EA2FEC">
        <w:rPr>
          <w:rFonts w:ascii="PT Astra Serif" w:eastAsia="Calibri" w:hAnsi="PT Astra Serif"/>
          <w:sz w:val="24"/>
          <w:szCs w:val="24"/>
        </w:rPr>
        <w:t>карьерный форум для молодежи «</w:t>
      </w:r>
      <w:proofErr w:type="gramStart"/>
      <w:r w:rsidRPr="00EA2FEC">
        <w:rPr>
          <w:rFonts w:ascii="PT Astra Serif" w:eastAsia="Calibri" w:hAnsi="PT Astra Serif"/>
          <w:sz w:val="24"/>
          <w:szCs w:val="24"/>
        </w:rPr>
        <w:t>Труд-Крут</w:t>
      </w:r>
      <w:proofErr w:type="gramEnd"/>
      <w:r w:rsidRPr="00EA2FEC">
        <w:rPr>
          <w:rFonts w:ascii="PT Astra Serif" w:eastAsia="Calibri" w:hAnsi="PT Astra Serif"/>
          <w:sz w:val="24"/>
          <w:szCs w:val="24"/>
        </w:rPr>
        <w:t>», где 30</w:t>
      </w:r>
      <w:r w:rsidR="004C646F" w:rsidRPr="00EA2FEC">
        <w:rPr>
          <w:rFonts w:ascii="PT Astra Serif" w:eastAsia="Calibri" w:hAnsi="PT Astra Serif"/>
          <w:sz w:val="24"/>
          <w:szCs w:val="24"/>
        </w:rPr>
        <w:t> </w:t>
      </w:r>
      <w:r w:rsidRPr="00EA2FEC">
        <w:rPr>
          <w:rFonts w:ascii="PT Astra Serif" w:eastAsia="Calibri" w:hAnsi="PT Astra Serif"/>
          <w:sz w:val="24"/>
          <w:szCs w:val="24"/>
        </w:rPr>
        <w:t>работодателей представили более 50 карьерных направлений. Более 1</w:t>
      </w:r>
      <w:r w:rsidR="00495CE7" w:rsidRPr="00EA2FEC">
        <w:rPr>
          <w:rFonts w:ascii="PT Astra Serif" w:eastAsia="Calibri" w:hAnsi="PT Astra Serif"/>
          <w:sz w:val="24"/>
          <w:szCs w:val="24"/>
        </w:rPr>
        <w:t> </w:t>
      </w:r>
      <w:r w:rsidRPr="00EA2FEC">
        <w:rPr>
          <w:rFonts w:ascii="PT Astra Serif" w:eastAsia="Calibri" w:hAnsi="PT Astra Serif"/>
          <w:sz w:val="24"/>
          <w:szCs w:val="24"/>
        </w:rPr>
        <w:t xml:space="preserve">000 участников прошли </w:t>
      </w:r>
      <w:proofErr w:type="gramStart"/>
      <w:r w:rsidRPr="00EA2FEC">
        <w:rPr>
          <w:rFonts w:ascii="PT Astra Serif" w:eastAsia="Calibri" w:hAnsi="PT Astra Serif"/>
          <w:sz w:val="24"/>
          <w:szCs w:val="24"/>
        </w:rPr>
        <w:t>экспресс-собеседования</w:t>
      </w:r>
      <w:proofErr w:type="gramEnd"/>
      <w:r w:rsidRPr="00EA2FEC">
        <w:rPr>
          <w:rFonts w:ascii="PT Astra Serif" w:eastAsia="Calibri" w:hAnsi="PT Astra Serif"/>
          <w:sz w:val="24"/>
          <w:szCs w:val="24"/>
        </w:rPr>
        <w:t xml:space="preserve"> с HR-специалистами, получили предложения о практиках, участвовали в карьерных мастер-классах. </w:t>
      </w:r>
    </w:p>
    <w:p w14:paraId="67F0069A" w14:textId="5F6E01D0" w:rsidR="002B718E" w:rsidRPr="00EA2FEC" w:rsidRDefault="002B718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рамках краеведческого фестиваля «Сибириада» в 6 муниципальных образованиях Томской области открыты муралы, посвященные истории основани</w:t>
      </w:r>
      <w:r w:rsidR="001A313F" w:rsidRPr="00EA2FEC">
        <w:rPr>
          <w:rFonts w:ascii="PT Astra Serif" w:eastAsia="Calibri" w:hAnsi="PT Astra Serif"/>
          <w:sz w:val="24"/>
          <w:szCs w:val="24"/>
        </w:rPr>
        <w:t>я</w:t>
      </w:r>
      <w:r w:rsidRPr="00EA2FEC">
        <w:rPr>
          <w:rFonts w:ascii="PT Astra Serif" w:eastAsia="Calibri" w:hAnsi="PT Astra Serif"/>
          <w:sz w:val="24"/>
          <w:szCs w:val="24"/>
        </w:rPr>
        <w:t xml:space="preserve"> населенных пунктов. </w:t>
      </w:r>
    </w:p>
    <w:p w14:paraId="7E3A25F9" w14:textId="124B39D4" w:rsidR="002B718E" w:rsidRPr="00EA2FEC" w:rsidRDefault="002B718E" w:rsidP="00024BE5">
      <w:pPr>
        <w:spacing w:after="0" w:line="240" w:lineRule="auto"/>
        <w:ind w:firstLine="708"/>
        <w:jc w:val="both"/>
        <w:rPr>
          <w:rFonts w:ascii="PT Astra Serif" w:eastAsia="Calibri" w:hAnsi="PT Astra Serif"/>
          <w:sz w:val="24"/>
          <w:szCs w:val="24"/>
        </w:rPr>
      </w:pPr>
      <w:r w:rsidRPr="00EA2FEC">
        <w:rPr>
          <w:rFonts w:ascii="PT Astra Serif" w:eastAsia="Calibri" w:hAnsi="PT Astra Serif"/>
          <w:sz w:val="24"/>
          <w:szCs w:val="24"/>
        </w:rPr>
        <w:t>В ноябре на площадке ЦК ТГУ проведен Просветительский Марафон «Знание</w:t>
      </w:r>
      <w:proofErr w:type="gramStart"/>
      <w:r w:rsidRPr="00EA2FEC">
        <w:rPr>
          <w:rFonts w:ascii="PT Astra Serif" w:eastAsia="Calibri" w:hAnsi="PT Astra Serif"/>
          <w:sz w:val="24"/>
          <w:szCs w:val="24"/>
        </w:rPr>
        <w:t>.П</w:t>
      </w:r>
      <w:proofErr w:type="gramEnd"/>
      <w:r w:rsidRPr="00EA2FEC">
        <w:rPr>
          <w:rFonts w:ascii="PT Astra Serif" w:eastAsia="Calibri" w:hAnsi="PT Astra Serif"/>
          <w:sz w:val="24"/>
          <w:szCs w:val="24"/>
        </w:rPr>
        <w:t xml:space="preserve">ервые», </w:t>
      </w:r>
      <w:r w:rsidR="000836DE" w:rsidRPr="00EA2FEC">
        <w:rPr>
          <w:rFonts w:ascii="PT Astra Serif" w:eastAsia="Calibri" w:hAnsi="PT Astra Serif"/>
          <w:sz w:val="24"/>
          <w:szCs w:val="24"/>
        </w:rPr>
        <w:t>участников было</w:t>
      </w:r>
      <w:r w:rsidR="00FB36D4" w:rsidRPr="00EA2FEC">
        <w:rPr>
          <w:rFonts w:ascii="PT Astra Serif" w:eastAsia="Calibri" w:hAnsi="PT Astra Serif"/>
          <w:sz w:val="24"/>
          <w:szCs w:val="24"/>
        </w:rPr>
        <w:t xml:space="preserve"> более 3,5 тыс.</w:t>
      </w:r>
      <w:r w:rsidRPr="00EA2FEC">
        <w:rPr>
          <w:rFonts w:ascii="PT Astra Serif" w:eastAsia="Calibri" w:hAnsi="PT Astra Serif"/>
          <w:sz w:val="24"/>
          <w:szCs w:val="24"/>
        </w:rPr>
        <w:t xml:space="preserve"> В рамках марафона известными </w:t>
      </w:r>
      <w:r w:rsidRPr="00EA2FEC">
        <w:rPr>
          <w:rFonts w:ascii="PT Astra Serif" w:eastAsia="Calibri" w:hAnsi="PT Astra Serif"/>
          <w:sz w:val="24"/>
          <w:szCs w:val="24"/>
        </w:rPr>
        <w:lastRenderedPageBreak/>
        <w:t>федеральными спикерами проведены образовательные лекции</w:t>
      </w:r>
      <w:r w:rsidR="005830EE" w:rsidRPr="00EA2FEC">
        <w:rPr>
          <w:rFonts w:ascii="PT Astra Serif" w:eastAsia="Calibri" w:hAnsi="PT Astra Serif"/>
          <w:sz w:val="24"/>
          <w:szCs w:val="24"/>
        </w:rPr>
        <w:t>,</w:t>
      </w:r>
      <w:r w:rsidRPr="00EA2FEC">
        <w:rPr>
          <w:rFonts w:ascii="PT Astra Serif" w:eastAsia="Calibri" w:hAnsi="PT Astra Serif"/>
          <w:sz w:val="24"/>
          <w:szCs w:val="24"/>
        </w:rPr>
        <w:t xml:space="preserve"> лидер</w:t>
      </w:r>
      <w:r w:rsidR="005830EE" w:rsidRPr="00EA2FEC">
        <w:rPr>
          <w:rFonts w:ascii="PT Astra Serif" w:eastAsia="Calibri" w:hAnsi="PT Astra Serif"/>
          <w:sz w:val="24"/>
          <w:szCs w:val="24"/>
        </w:rPr>
        <w:t>ы</w:t>
      </w:r>
      <w:r w:rsidRPr="00EA2FEC">
        <w:rPr>
          <w:rFonts w:ascii="PT Astra Serif" w:eastAsia="Calibri" w:hAnsi="PT Astra Serif"/>
          <w:sz w:val="24"/>
          <w:szCs w:val="24"/>
        </w:rPr>
        <w:t xml:space="preserve"> проекта «МОСТ» представили свои площадки и мастер-классы по 12 направлениям молодежной политики</w:t>
      </w:r>
      <w:r w:rsidR="005830EE" w:rsidRPr="00EA2FEC">
        <w:rPr>
          <w:rFonts w:ascii="PT Astra Serif" w:eastAsia="Calibri" w:hAnsi="PT Astra Serif"/>
          <w:sz w:val="24"/>
          <w:szCs w:val="24"/>
        </w:rPr>
        <w:t>,</w:t>
      </w:r>
      <w:r w:rsidRPr="00EA2FEC">
        <w:rPr>
          <w:rFonts w:ascii="PT Astra Serif" w:eastAsia="Calibri" w:hAnsi="PT Astra Serif"/>
          <w:sz w:val="24"/>
          <w:szCs w:val="24"/>
        </w:rPr>
        <w:t xml:space="preserve"> открыт международный клуб дружбы.</w:t>
      </w:r>
    </w:p>
    <w:p w14:paraId="17CFAE1B" w14:textId="24133F7A" w:rsidR="002B718E" w:rsidRPr="00EA2FEC" w:rsidRDefault="002B718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2024 г</w:t>
      </w:r>
      <w:r w:rsidR="00495CE7" w:rsidRPr="00EA2FEC">
        <w:rPr>
          <w:rFonts w:ascii="PT Astra Serif" w:eastAsia="Calibri" w:hAnsi="PT Astra Serif"/>
          <w:sz w:val="24"/>
          <w:szCs w:val="24"/>
        </w:rPr>
        <w:t>оду</w:t>
      </w:r>
      <w:r w:rsidRPr="00EA2FEC">
        <w:rPr>
          <w:rFonts w:ascii="PT Astra Serif" w:eastAsia="Calibri" w:hAnsi="PT Astra Serif"/>
          <w:sz w:val="24"/>
          <w:szCs w:val="24"/>
        </w:rPr>
        <w:t xml:space="preserve"> создан молодежный проектный офис, объединивший экспертов конкурсов «Президентский фонд культурных инициатив», «Грантовый конкурс «Движения Первых», «Росмолод</w:t>
      </w:r>
      <w:r w:rsidR="003B6DBE" w:rsidRPr="00EA2FEC">
        <w:rPr>
          <w:rFonts w:ascii="PT Astra Serif" w:eastAsia="Calibri" w:hAnsi="PT Astra Serif"/>
          <w:sz w:val="24"/>
          <w:szCs w:val="24"/>
        </w:rPr>
        <w:t>е</w:t>
      </w:r>
      <w:r w:rsidRPr="00EA2FEC">
        <w:rPr>
          <w:rFonts w:ascii="PT Astra Serif" w:eastAsia="Calibri" w:hAnsi="PT Astra Serif"/>
          <w:sz w:val="24"/>
          <w:szCs w:val="24"/>
        </w:rPr>
        <w:t>жь</w:t>
      </w:r>
      <w:proofErr w:type="gramStart"/>
      <w:r w:rsidRPr="00EA2FEC">
        <w:rPr>
          <w:rFonts w:ascii="PT Astra Serif" w:eastAsia="Calibri" w:hAnsi="PT Astra Serif"/>
          <w:sz w:val="24"/>
          <w:szCs w:val="24"/>
        </w:rPr>
        <w:t>.г</w:t>
      </w:r>
      <w:proofErr w:type="gramEnd"/>
      <w:r w:rsidRPr="00EA2FEC">
        <w:rPr>
          <w:rFonts w:ascii="PT Astra Serif" w:eastAsia="Calibri" w:hAnsi="PT Astra Serif"/>
          <w:sz w:val="24"/>
          <w:szCs w:val="24"/>
        </w:rPr>
        <w:t>ранты», с целью оказания консультационной, организационной и экспертной помощи представителям Томской области – участникам российских грантовых конкурсов. За 2024 год привлечено</w:t>
      </w:r>
      <w:r w:rsidR="00D57FD7" w:rsidRPr="00EA2FEC">
        <w:rPr>
          <w:rFonts w:ascii="PT Astra Serif" w:eastAsia="Calibri" w:hAnsi="PT Astra Serif"/>
          <w:sz w:val="24"/>
          <w:szCs w:val="24"/>
        </w:rPr>
        <w:t xml:space="preserve"> </w:t>
      </w:r>
      <w:r w:rsidRPr="00EA2FEC">
        <w:rPr>
          <w:rFonts w:ascii="PT Astra Serif" w:eastAsia="Calibri" w:hAnsi="PT Astra Serif"/>
          <w:sz w:val="24"/>
          <w:szCs w:val="24"/>
        </w:rPr>
        <w:t xml:space="preserve">более 123 </w:t>
      </w:r>
      <w:r w:rsidR="00B72E86" w:rsidRPr="00EA2FEC">
        <w:rPr>
          <w:rFonts w:ascii="PT Astra Serif" w:eastAsia="Calibri" w:hAnsi="PT Astra Serif"/>
          <w:sz w:val="24"/>
          <w:szCs w:val="24"/>
        </w:rPr>
        <w:t xml:space="preserve">млн. </w:t>
      </w:r>
      <w:r w:rsidRPr="00EA2FEC">
        <w:rPr>
          <w:rFonts w:ascii="PT Astra Serif" w:eastAsia="Calibri" w:hAnsi="PT Astra Serif"/>
          <w:sz w:val="24"/>
          <w:szCs w:val="24"/>
        </w:rPr>
        <w:t>рублей грантовых средств, а в рамках</w:t>
      </w:r>
      <w:r w:rsidR="004C646F" w:rsidRPr="00EA2FEC">
        <w:rPr>
          <w:rFonts w:ascii="PT Astra Serif" w:eastAsia="Calibri" w:hAnsi="PT Astra Serif"/>
          <w:sz w:val="24"/>
          <w:szCs w:val="24"/>
        </w:rPr>
        <w:t xml:space="preserve"> </w:t>
      </w:r>
      <w:r w:rsidRPr="00EA2FEC">
        <w:rPr>
          <w:rFonts w:ascii="PT Astra Serif" w:eastAsia="Calibri" w:hAnsi="PT Astra Serif"/>
          <w:sz w:val="24"/>
          <w:szCs w:val="24"/>
        </w:rPr>
        <w:t>1</w:t>
      </w:r>
      <w:r w:rsidR="005830EE" w:rsidRPr="00EA2FEC">
        <w:rPr>
          <w:rFonts w:ascii="PT Astra Serif" w:eastAsia="Calibri" w:hAnsi="PT Astra Serif"/>
          <w:sz w:val="24"/>
          <w:szCs w:val="24"/>
        </w:rPr>
        <w:t>-го</w:t>
      </w:r>
      <w:r w:rsidRPr="00EA2FEC">
        <w:rPr>
          <w:rFonts w:ascii="PT Astra Serif" w:eastAsia="Calibri" w:hAnsi="PT Astra Serif"/>
          <w:sz w:val="24"/>
          <w:szCs w:val="24"/>
        </w:rPr>
        <w:t xml:space="preserve"> сезона «Росмолод</w:t>
      </w:r>
      <w:r w:rsidR="003B6DBE" w:rsidRPr="00EA2FEC">
        <w:rPr>
          <w:rFonts w:ascii="PT Astra Serif" w:eastAsia="Calibri" w:hAnsi="PT Astra Serif"/>
          <w:sz w:val="24"/>
          <w:szCs w:val="24"/>
        </w:rPr>
        <w:t>е</w:t>
      </w:r>
      <w:r w:rsidRPr="00EA2FEC">
        <w:rPr>
          <w:rFonts w:ascii="PT Astra Serif" w:eastAsia="Calibri" w:hAnsi="PT Astra Serif"/>
          <w:sz w:val="24"/>
          <w:szCs w:val="24"/>
        </w:rPr>
        <w:t>жь</w:t>
      </w:r>
      <w:proofErr w:type="gramStart"/>
      <w:r w:rsidRPr="00EA2FEC">
        <w:rPr>
          <w:rFonts w:ascii="PT Astra Serif" w:eastAsia="Calibri" w:hAnsi="PT Astra Serif"/>
          <w:sz w:val="24"/>
          <w:szCs w:val="24"/>
        </w:rPr>
        <w:t>.г</w:t>
      </w:r>
      <w:proofErr w:type="gramEnd"/>
      <w:r w:rsidRPr="00EA2FEC">
        <w:rPr>
          <w:rFonts w:ascii="PT Astra Serif" w:eastAsia="Calibri" w:hAnsi="PT Astra Serif"/>
          <w:sz w:val="24"/>
          <w:szCs w:val="24"/>
        </w:rPr>
        <w:t>ранты» Томская область заняла 1</w:t>
      </w:r>
      <w:r w:rsidR="000836DE" w:rsidRPr="00EA2FEC">
        <w:rPr>
          <w:rFonts w:ascii="PT Astra Serif" w:eastAsia="Calibri" w:hAnsi="PT Astra Serif"/>
          <w:sz w:val="24"/>
          <w:szCs w:val="24"/>
        </w:rPr>
        <w:t>-е</w:t>
      </w:r>
      <w:r w:rsidRPr="00EA2FEC">
        <w:rPr>
          <w:rFonts w:ascii="PT Astra Serif" w:eastAsia="Calibri" w:hAnsi="PT Astra Serif"/>
          <w:sz w:val="24"/>
          <w:szCs w:val="24"/>
        </w:rPr>
        <w:t xml:space="preserve"> место в СФО по количеству привлеченных федеральных средств. </w:t>
      </w:r>
    </w:p>
    <w:p w14:paraId="155703F9" w14:textId="6B4DCFFD" w:rsidR="002B718E" w:rsidRPr="00EA2FEC" w:rsidRDefault="002B718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2024 году число участников Общероссийской государственной общественной организации «Движение Первых» достигло 75</w:t>
      </w:r>
      <w:r w:rsidR="00495CE7" w:rsidRPr="00EA2FEC">
        <w:rPr>
          <w:rFonts w:ascii="PT Astra Serif" w:eastAsia="Calibri" w:hAnsi="PT Astra Serif"/>
          <w:sz w:val="24"/>
          <w:szCs w:val="24"/>
        </w:rPr>
        <w:t> </w:t>
      </w:r>
      <w:r w:rsidRPr="00EA2FEC">
        <w:rPr>
          <w:rFonts w:ascii="PT Astra Serif" w:eastAsia="Calibri" w:hAnsi="PT Astra Serif"/>
          <w:sz w:val="24"/>
          <w:szCs w:val="24"/>
        </w:rPr>
        <w:t>908 человек, открыто 478 первичных организаций. Самым массовым мероприятием с 18</w:t>
      </w:r>
      <w:r w:rsidR="00C92559" w:rsidRPr="00EA2FEC">
        <w:rPr>
          <w:rFonts w:ascii="PT Astra Serif" w:eastAsia="Calibri" w:hAnsi="PT Astra Serif"/>
          <w:sz w:val="24"/>
          <w:szCs w:val="24"/>
        </w:rPr>
        <w:t> </w:t>
      </w:r>
      <w:r w:rsidRPr="00EA2FEC">
        <w:rPr>
          <w:rFonts w:ascii="PT Astra Serif" w:eastAsia="Calibri" w:hAnsi="PT Astra Serif"/>
          <w:sz w:val="24"/>
          <w:szCs w:val="24"/>
        </w:rPr>
        <w:t xml:space="preserve">374 участниками из всех муниципальных образований Томской области стала военно-патриотическая игра «Зарница 2.0». По итогам Всероссийского этапа команда «Гагаринцы89» </w:t>
      </w:r>
      <w:proofErr w:type="gramStart"/>
      <w:r w:rsidRPr="00EA2FEC">
        <w:rPr>
          <w:rFonts w:ascii="PT Astra Serif" w:eastAsia="Calibri" w:hAnsi="PT Astra Serif"/>
          <w:sz w:val="24"/>
          <w:szCs w:val="24"/>
        </w:rPr>
        <w:t>из</w:t>
      </w:r>
      <w:proofErr w:type="gramEnd"/>
      <w:r w:rsidRPr="00EA2FEC">
        <w:rPr>
          <w:rFonts w:ascii="PT Astra Serif" w:eastAsia="Calibri" w:hAnsi="PT Astra Serif"/>
          <w:sz w:val="24"/>
          <w:szCs w:val="24"/>
        </w:rPr>
        <w:t xml:space="preserve"> ЗАТО Северск заняла 4</w:t>
      </w:r>
      <w:r w:rsidR="00C92559" w:rsidRPr="00EA2FEC">
        <w:rPr>
          <w:rFonts w:ascii="PT Astra Serif" w:eastAsia="Calibri" w:hAnsi="PT Astra Serif"/>
          <w:sz w:val="24"/>
          <w:szCs w:val="24"/>
        </w:rPr>
        <w:t>-е</w:t>
      </w:r>
      <w:r w:rsidRPr="00EA2FEC">
        <w:rPr>
          <w:rFonts w:ascii="PT Astra Serif" w:eastAsia="Calibri" w:hAnsi="PT Astra Serif"/>
          <w:sz w:val="24"/>
          <w:szCs w:val="24"/>
        </w:rPr>
        <w:t xml:space="preserve"> место в старшей возрастной группе. </w:t>
      </w:r>
    </w:p>
    <w:p w14:paraId="464029D8" w14:textId="77777777" w:rsidR="002B718E" w:rsidRPr="00EA2FEC" w:rsidRDefault="002B718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целях поддержки молодых семей организован форум «Семья в фокусе», в котором приняли участие более 600 представителей молодых семей из всех муниципальных образований Томской области.</w:t>
      </w:r>
    </w:p>
    <w:p w14:paraId="26921AC3" w14:textId="486D89AA" w:rsidR="002B718E" w:rsidRPr="00EA2FEC" w:rsidRDefault="002B718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Региональным Ресурсным центром добровольчества «Бумеранг Добра 70» продолжена работа по системной поддержке добровольчества и волонтерства в Томской области. Количество зарегистрированных на добро</w:t>
      </w:r>
      <w:proofErr w:type="gramStart"/>
      <w:r w:rsidRPr="00EA2FEC">
        <w:rPr>
          <w:rFonts w:ascii="PT Astra Serif" w:eastAsia="Calibri" w:hAnsi="PT Astra Serif"/>
          <w:sz w:val="24"/>
          <w:szCs w:val="24"/>
        </w:rPr>
        <w:t>.р</w:t>
      </w:r>
      <w:proofErr w:type="gramEnd"/>
      <w:r w:rsidRPr="00EA2FEC">
        <w:rPr>
          <w:rFonts w:ascii="PT Astra Serif" w:eastAsia="Calibri" w:hAnsi="PT Astra Serif"/>
          <w:sz w:val="24"/>
          <w:szCs w:val="24"/>
        </w:rPr>
        <w:t xml:space="preserve">ф составляет 35 097 человек. Организована и продолжает работу </w:t>
      </w:r>
      <w:r w:rsidR="00C92559" w:rsidRPr="00EA2FEC">
        <w:rPr>
          <w:rFonts w:ascii="PT Astra Serif" w:eastAsia="Calibri" w:hAnsi="PT Astra Serif"/>
          <w:sz w:val="24"/>
          <w:szCs w:val="24"/>
        </w:rPr>
        <w:t>«</w:t>
      </w:r>
      <w:r w:rsidRPr="00EA2FEC">
        <w:rPr>
          <w:rFonts w:ascii="PT Astra Serif" w:eastAsia="Calibri" w:hAnsi="PT Astra Serif"/>
          <w:sz w:val="24"/>
          <w:szCs w:val="24"/>
        </w:rPr>
        <w:t>Горячая линия</w:t>
      </w:r>
      <w:r w:rsidR="00C92559" w:rsidRPr="00EA2FEC">
        <w:rPr>
          <w:rFonts w:ascii="PT Astra Serif" w:eastAsia="Calibri" w:hAnsi="PT Astra Serif"/>
          <w:sz w:val="24"/>
          <w:szCs w:val="24"/>
        </w:rPr>
        <w:t>»</w:t>
      </w:r>
      <w:r w:rsidRPr="00EA2FEC">
        <w:rPr>
          <w:rFonts w:ascii="PT Astra Serif" w:eastAsia="Calibri" w:hAnsi="PT Astra Serif"/>
          <w:sz w:val="24"/>
          <w:szCs w:val="24"/>
        </w:rPr>
        <w:t xml:space="preserve"> по оказанию помощи пожилым и маломобильным гражданам. Всего за 2024 год выполнено 383 заявки по бытовой помощи.</w:t>
      </w:r>
    </w:p>
    <w:p w14:paraId="4E1975C5" w14:textId="69FF91AE" w:rsidR="002B718E" w:rsidRPr="00EA2FEC" w:rsidRDefault="002B718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Проведен областной форум добровольчества «По доброй воле», который посетили 150 волонтеров из муниципальных образований Томской области. В декабре 2024 года проведен форум для молодых ученых «Наука</w:t>
      </w:r>
      <w:proofErr w:type="gramStart"/>
      <w:r w:rsidRPr="00EA2FEC">
        <w:rPr>
          <w:rFonts w:ascii="PT Astra Serif" w:eastAsia="Calibri" w:hAnsi="PT Astra Serif"/>
          <w:sz w:val="24"/>
          <w:szCs w:val="24"/>
        </w:rPr>
        <w:t>.М</w:t>
      </w:r>
      <w:proofErr w:type="gramEnd"/>
      <w:r w:rsidRPr="00EA2FEC">
        <w:rPr>
          <w:rFonts w:ascii="PT Astra Serif" w:eastAsia="Calibri" w:hAnsi="PT Astra Serif"/>
          <w:sz w:val="24"/>
          <w:szCs w:val="24"/>
        </w:rPr>
        <w:t>ОСТ», участниками которого стали более 2</w:t>
      </w:r>
      <w:r w:rsidR="00C92559" w:rsidRPr="00EA2FEC">
        <w:rPr>
          <w:rFonts w:ascii="PT Astra Serif" w:eastAsia="Calibri" w:hAnsi="PT Astra Serif"/>
          <w:sz w:val="24"/>
          <w:szCs w:val="24"/>
        </w:rPr>
        <w:t>,</w:t>
      </w:r>
      <w:r w:rsidRPr="00EA2FEC">
        <w:rPr>
          <w:rFonts w:ascii="PT Astra Serif" w:eastAsia="Calibri" w:hAnsi="PT Astra Serif"/>
          <w:sz w:val="24"/>
          <w:szCs w:val="24"/>
        </w:rPr>
        <w:t>5</w:t>
      </w:r>
      <w:r w:rsidR="00C92559" w:rsidRPr="00EA2FEC">
        <w:rPr>
          <w:rFonts w:ascii="PT Astra Serif" w:eastAsia="Calibri" w:hAnsi="PT Astra Serif"/>
          <w:sz w:val="24"/>
          <w:szCs w:val="24"/>
        </w:rPr>
        <w:t> тыс. </w:t>
      </w:r>
      <w:r w:rsidRPr="00EA2FEC">
        <w:rPr>
          <w:rFonts w:ascii="PT Astra Serif" w:eastAsia="Calibri" w:hAnsi="PT Astra Serif"/>
          <w:sz w:val="24"/>
          <w:szCs w:val="24"/>
        </w:rPr>
        <w:t xml:space="preserve">томских школьников. В ноябре 2024 года более 100 бойцов студенческих отрядов Томской области посетили Юбилейный Всероссийский слет студенческих отрядов </w:t>
      </w:r>
      <w:r w:rsidRPr="00EA2FEC">
        <w:rPr>
          <w:rFonts w:ascii="PT Astra Serif" w:hAnsi="PT Astra Serif"/>
        </w:rPr>
        <w:t>в</w:t>
      </w:r>
      <w:r w:rsidR="004C646F" w:rsidRPr="00EA2FEC">
        <w:rPr>
          <w:rFonts w:ascii="PT Astra Serif" w:hAnsi="PT Astra Serif"/>
        </w:rPr>
        <w:t> </w:t>
      </w:r>
      <w:r w:rsidRPr="00EA2FEC">
        <w:rPr>
          <w:rFonts w:ascii="PT Astra Serif" w:hAnsi="PT Astra Serif"/>
        </w:rPr>
        <w:t>г</w:t>
      </w:r>
      <w:r w:rsidRPr="00EA2FEC">
        <w:rPr>
          <w:rFonts w:ascii="PT Astra Serif" w:eastAsia="Calibri" w:hAnsi="PT Astra Serif"/>
          <w:sz w:val="24"/>
          <w:szCs w:val="24"/>
        </w:rPr>
        <w:t>.</w:t>
      </w:r>
      <w:r w:rsidR="006156C2" w:rsidRPr="00EA2FEC">
        <w:rPr>
          <w:rFonts w:ascii="PT Astra Serif" w:eastAsia="Calibri" w:hAnsi="PT Astra Serif"/>
          <w:sz w:val="24"/>
          <w:szCs w:val="24"/>
        </w:rPr>
        <w:t> </w:t>
      </w:r>
      <w:r w:rsidRPr="00EA2FEC">
        <w:rPr>
          <w:rFonts w:ascii="PT Astra Serif" w:eastAsia="Calibri" w:hAnsi="PT Astra Serif"/>
          <w:sz w:val="24"/>
          <w:szCs w:val="24"/>
        </w:rPr>
        <w:t>Москве.</w:t>
      </w:r>
    </w:p>
    <w:p w14:paraId="41C7D29E" w14:textId="4FC6849A" w:rsidR="002B718E" w:rsidRPr="00EA2FEC" w:rsidRDefault="002B718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декабре 2024 года по дополнительной профессиональной программе «Реализация молодежной политики на территории Томской области» организовано </w:t>
      </w:r>
      <w:proofErr w:type="gramStart"/>
      <w:r w:rsidRPr="00EA2FEC">
        <w:rPr>
          <w:rFonts w:ascii="PT Astra Serif" w:eastAsia="Calibri" w:hAnsi="PT Astra Serif"/>
          <w:sz w:val="24"/>
          <w:szCs w:val="24"/>
        </w:rPr>
        <w:t>обучение специалистов по</w:t>
      </w:r>
      <w:proofErr w:type="gramEnd"/>
      <w:r w:rsidRPr="00EA2FEC">
        <w:rPr>
          <w:rFonts w:ascii="PT Astra Serif" w:eastAsia="Calibri" w:hAnsi="PT Astra Serif"/>
          <w:sz w:val="24"/>
          <w:szCs w:val="24"/>
        </w:rPr>
        <w:t xml:space="preserve"> молодежной политике и координаторов </w:t>
      </w:r>
      <w:r w:rsidR="00C92559" w:rsidRPr="00EA2FEC">
        <w:rPr>
          <w:rFonts w:ascii="PT Astra Serif" w:eastAsia="Calibri" w:hAnsi="PT Astra Serif"/>
          <w:sz w:val="24"/>
          <w:szCs w:val="24"/>
        </w:rPr>
        <w:t>«</w:t>
      </w:r>
      <w:r w:rsidRPr="00EA2FEC">
        <w:rPr>
          <w:rFonts w:ascii="PT Astra Serif" w:eastAsia="Calibri" w:hAnsi="PT Astra Serif"/>
          <w:sz w:val="24"/>
          <w:szCs w:val="24"/>
        </w:rPr>
        <w:t>Движения первых</w:t>
      </w:r>
      <w:r w:rsidR="00C92559" w:rsidRPr="00EA2FEC">
        <w:rPr>
          <w:rFonts w:ascii="PT Astra Serif" w:eastAsia="Calibri" w:hAnsi="PT Astra Serif"/>
          <w:sz w:val="24"/>
          <w:szCs w:val="24"/>
        </w:rPr>
        <w:t>»</w:t>
      </w:r>
      <w:r w:rsidRPr="00EA2FEC">
        <w:rPr>
          <w:rFonts w:ascii="PT Astra Serif" w:eastAsia="Calibri" w:hAnsi="PT Astra Serif"/>
          <w:sz w:val="24"/>
          <w:szCs w:val="24"/>
        </w:rPr>
        <w:t xml:space="preserve"> из всех муниципальных образований Томской области.</w:t>
      </w:r>
    </w:p>
    <w:p w14:paraId="62C9ED3F" w14:textId="77777777" w:rsidR="00825D31" w:rsidRPr="00EA2FEC" w:rsidRDefault="00825D31" w:rsidP="00024BE5">
      <w:pPr>
        <w:spacing w:after="0" w:line="240" w:lineRule="auto"/>
        <w:ind w:firstLine="709"/>
        <w:jc w:val="both"/>
        <w:rPr>
          <w:rFonts w:ascii="PT Astra Serif" w:hAnsi="PT Astra Serif"/>
          <w:sz w:val="24"/>
          <w:szCs w:val="24"/>
        </w:rPr>
      </w:pPr>
    </w:p>
    <w:p w14:paraId="779F6A17" w14:textId="77777777" w:rsidR="00C234FF" w:rsidRPr="00EA2FEC" w:rsidRDefault="00C234FF"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0CA635BA" w14:textId="77777777" w:rsidR="002B718E" w:rsidRPr="00EA2FEC" w:rsidRDefault="002B718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1. Открытие 4 молодежных центров на территории Томской области.</w:t>
      </w:r>
    </w:p>
    <w:p w14:paraId="5F67D4B8" w14:textId="44FE6ECC" w:rsidR="002B718E" w:rsidRPr="00EA2FEC" w:rsidRDefault="002B718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2. Проведение областного конкурса программ молодежных и детских общественных объединений.</w:t>
      </w:r>
    </w:p>
    <w:p w14:paraId="2D5880DE" w14:textId="7F244C58" w:rsidR="002B718E" w:rsidRPr="00EA2FEC" w:rsidRDefault="002B718E" w:rsidP="00024BE5">
      <w:pPr>
        <w:spacing w:after="0" w:line="240" w:lineRule="auto"/>
        <w:ind w:firstLine="709"/>
        <w:jc w:val="both"/>
        <w:rPr>
          <w:rFonts w:ascii="PT Astra Serif" w:eastAsia="Calibri" w:hAnsi="PT Astra Serif"/>
          <w:strike/>
          <w:sz w:val="24"/>
          <w:szCs w:val="24"/>
        </w:rPr>
      </w:pPr>
      <w:r w:rsidRPr="00EA2FEC">
        <w:rPr>
          <w:rFonts w:ascii="PT Astra Serif" w:eastAsia="Calibri" w:hAnsi="PT Astra Serif"/>
          <w:sz w:val="24"/>
          <w:szCs w:val="24"/>
        </w:rPr>
        <w:t>3. Разработка Стратегии молодежной политики Томской области.</w:t>
      </w:r>
    </w:p>
    <w:p w14:paraId="39B5FD40" w14:textId="77777777" w:rsidR="00C234FF" w:rsidRPr="00EA2FEC" w:rsidRDefault="00C234FF" w:rsidP="00024BE5">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14:paraId="15C154B2" w14:textId="640E2240" w:rsidR="00C234FF" w:rsidRPr="00EA2FEC" w:rsidRDefault="00C234FF" w:rsidP="00024BE5">
      <w:pPr>
        <w:pStyle w:val="af0"/>
        <w:outlineLvl w:val="1"/>
      </w:pPr>
      <w:bookmarkStart w:id="31" w:name="_Toc196848022"/>
      <w:r w:rsidRPr="00EA2FEC">
        <w:t>3.6.</w:t>
      </w:r>
      <w:r w:rsidR="002B718E" w:rsidRPr="00EA2FEC">
        <w:t> </w:t>
      </w:r>
      <w:r w:rsidRPr="00EA2FEC">
        <w:t>Содействие развитию эффективного рынка труда и кадровому обеспечению экономики</w:t>
      </w:r>
      <w:bookmarkEnd w:id="31"/>
    </w:p>
    <w:p w14:paraId="34DAFF57" w14:textId="77777777" w:rsidR="001E384C" w:rsidRPr="00EA2FEC" w:rsidRDefault="001E384C"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Эффективная региональная политика на рынке труда является одним из условий достижения цели Стратегии «Повышение уровня и качества жизни населения на всей территории Томской области, накопление человеческого капитала».</w:t>
      </w:r>
    </w:p>
    <w:p w14:paraId="50827BCE" w14:textId="77777777" w:rsidR="001E384C" w:rsidRPr="00EA2FEC" w:rsidRDefault="001E384C"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 xml:space="preserve">Для достижения этой цели исполнительными органами Томской области решались задачи по созданию эффективно функционирующего, сбалансированного рынка труда, обеспечивающего экономику необходимыми кадрами, созданию достойных условий работы, повышению качества предоставляемых государственных услуг. </w:t>
      </w:r>
    </w:p>
    <w:p w14:paraId="38D46773" w14:textId="77777777" w:rsidR="001E384C" w:rsidRPr="00EA2FEC" w:rsidRDefault="001E384C"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В 2024 году основные показатели рынка труда Томской области сохраняли положительную динамику. В сравнении с 2023 годом:</w:t>
      </w:r>
    </w:p>
    <w:p w14:paraId="479189E8" w14:textId="0A82537F" w:rsidR="001E384C" w:rsidRPr="00EA2FEC" w:rsidRDefault="00495CE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lastRenderedPageBreak/>
        <w:t>–</w:t>
      </w:r>
      <w:r w:rsidR="001E384C" w:rsidRPr="00EA2FEC">
        <w:rPr>
          <w:rFonts w:ascii="PT Astra Serif" w:eastAsia="Times New Roman" w:hAnsi="PT Astra Serif"/>
          <w:sz w:val="24"/>
          <w:szCs w:val="24"/>
          <w:lang w:eastAsia="ru-RU"/>
        </w:rPr>
        <w:t> уровень занятости населения увеличился с 58,1% до 59,8%;</w:t>
      </w:r>
    </w:p>
    <w:p w14:paraId="61EE926B" w14:textId="1B75C571" w:rsidR="00375FD7" w:rsidRPr="00EA2FEC" w:rsidRDefault="00375FD7" w:rsidP="00375FD7">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 уровень общей безработицы снизился с 4,0%, до 3,3% (целевой показатель Стратегии на 2024 год </w:t>
      </w:r>
      <w:r w:rsidR="000836DE"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6,3%);</w:t>
      </w:r>
    </w:p>
    <w:p w14:paraId="1873FF72" w14:textId="77777777" w:rsidR="00375FD7" w:rsidRPr="00EA2FEC" w:rsidRDefault="00375FD7" w:rsidP="00375FD7">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w:t>
      </w:r>
      <w:r w:rsidRPr="00EA2FEC">
        <w:rPr>
          <w:rFonts w:ascii="PT Astra Serif" w:eastAsia="PT Astra Serif" w:hAnsi="PT Astra Serif" w:cs="PT Astra Serif"/>
          <w:sz w:val="24"/>
          <w:szCs w:val="24"/>
        </w:rPr>
        <w:t>уровень регистрируемой безработицы снизился с 0,65% до 0,53% численности</w:t>
      </w:r>
      <w:r w:rsidRPr="00EA2FEC">
        <w:rPr>
          <w:rFonts w:ascii="PT Astra Serif" w:eastAsia="Times New Roman" w:hAnsi="PT Astra Serif"/>
          <w:sz w:val="24"/>
          <w:szCs w:val="24"/>
          <w:lang w:eastAsia="ru-RU"/>
        </w:rPr>
        <w:t xml:space="preserve"> рабочей силы;</w:t>
      </w:r>
    </w:p>
    <w:p w14:paraId="351B7375" w14:textId="10245253" w:rsidR="00375FD7" w:rsidRPr="00EA2FEC" w:rsidRDefault="00375FD7" w:rsidP="00375FD7">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коэффициент напряженности на рынке труда (численность зарегистрированных безработных в расчете на одну вакансию) уменьшился с 0,4 до 0,3 человек</w:t>
      </w:r>
      <w:r w:rsidR="000836DE" w:rsidRPr="00EA2FEC">
        <w:rPr>
          <w:rFonts w:ascii="PT Astra Serif" w:eastAsia="Times New Roman" w:hAnsi="PT Astra Serif"/>
          <w:sz w:val="24"/>
          <w:szCs w:val="24"/>
          <w:lang w:eastAsia="ru-RU"/>
        </w:rPr>
        <w:t>а</w:t>
      </w:r>
      <w:r w:rsidRPr="00EA2FEC">
        <w:rPr>
          <w:rFonts w:ascii="PT Astra Serif" w:eastAsia="Times New Roman" w:hAnsi="PT Astra Serif"/>
          <w:sz w:val="24"/>
          <w:szCs w:val="24"/>
          <w:lang w:eastAsia="ru-RU"/>
        </w:rPr>
        <w:t>.</w:t>
      </w:r>
    </w:p>
    <w:p w14:paraId="01863373" w14:textId="5F377591" w:rsidR="001E384C" w:rsidRPr="00EA2FEC" w:rsidRDefault="001E384C" w:rsidP="00024BE5">
      <w:pPr>
        <w:spacing w:after="0" w:line="240" w:lineRule="auto"/>
        <w:ind w:firstLine="709"/>
        <w:jc w:val="both"/>
        <w:rPr>
          <w:rFonts w:ascii="PT Astra Serif" w:eastAsia="PT Astra Serif" w:hAnsi="PT Astra Serif" w:cs="PT Astra Serif"/>
          <w:sz w:val="24"/>
          <w:szCs w:val="24"/>
        </w:rPr>
      </w:pPr>
      <w:r w:rsidRPr="00EA2FEC">
        <w:rPr>
          <w:rFonts w:ascii="PT Astra Serif" w:hAnsi="PT Astra Serif"/>
          <w:bCs/>
          <w:iCs/>
          <w:sz w:val="24"/>
          <w:szCs w:val="24"/>
        </w:rPr>
        <w:t>В регионе наблюдается исторически минимальная численность зарегистрированных безработных граждан</w:t>
      </w:r>
      <w:r w:rsidR="000E6759" w:rsidRPr="00EA2FEC">
        <w:rPr>
          <w:rFonts w:ascii="PT Astra Serif" w:hAnsi="PT Astra Serif"/>
          <w:sz w:val="24"/>
          <w:szCs w:val="24"/>
        </w:rPr>
        <w:t>,</w:t>
      </w:r>
      <w:r w:rsidR="000836DE" w:rsidRPr="00EA2FEC">
        <w:rPr>
          <w:rFonts w:ascii="PT Astra Serif" w:hAnsi="PT Astra Serif"/>
          <w:sz w:val="24"/>
          <w:szCs w:val="24"/>
        </w:rPr>
        <w:t xml:space="preserve"> на 01.01.2025 она составляла </w:t>
      </w:r>
      <w:r w:rsidRPr="00EA2FEC">
        <w:rPr>
          <w:rFonts w:ascii="PT Astra Serif" w:hAnsi="PT Astra Serif"/>
          <w:sz w:val="24"/>
          <w:szCs w:val="24"/>
        </w:rPr>
        <w:t>2,8 тыс. человек и за 2024 год уменьшилась на 0,7 тыс. человек.</w:t>
      </w:r>
    </w:p>
    <w:p w14:paraId="147077C1" w14:textId="77777777" w:rsidR="001E384C" w:rsidRPr="00EA2FEC" w:rsidRDefault="001E384C"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 xml:space="preserve">В 2024 году в органы службы занятости за содействием в трудоустройстве обратились 12,0 тыс. человек, признаны безработными 8,2 тыс. человек (в 2023 году, соответственно, 16,2 тыс. человек и 10,8 тыс. человек). </w:t>
      </w:r>
    </w:p>
    <w:p w14:paraId="4BEF2AF3" w14:textId="77777777" w:rsidR="00375FD7" w:rsidRPr="00EA2FEC" w:rsidRDefault="00375FD7" w:rsidP="00375FD7">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Доля трудоустроенных безработных граждан в численности признанных безработными граждан – 60,2% (в 2023 году – 60,6%).</w:t>
      </w:r>
    </w:p>
    <w:p w14:paraId="4A9A79D0" w14:textId="77777777" w:rsidR="00B43414" w:rsidRPr="00EA2FEC" w:rsidRDefault="00B43414" w:rsidP="00B43414">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 xml:space="preserve">В 2024 году в рамках реализации мероприятий государственной политики занятости: </w:t>
      </w:r>
    </w:p>
    <w:p w14:paraId="6004D31C" w14:textId="138B08EC" w:rsidR="001E384C" w:rsidRPr="00EA2FEC" w:rsidRDefault="000E6759"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Times New Roman" w:hAnsi="PT Astra Serif"/>
          <w:sz w:val="24"/>
          <w:szCs w:val="24"/>
          <w:lang w:eastAsia="ru-RU"/>
        </w:rPr>
        <w:t>–</w:t>
      </w:r>
      <w:r w:rsidR="001E384C" w:rsidRPr="00EA2FEC">
        <w:rPr>
          <w:rFonts w:ascii="PT Astra Serif" w:eastAsia="Times New Roman" w:hAnsi="PT Astra Serif"/>
          <w:sz w:val="24"/>
          <w:szCs w:val="24"/>
          <w:lang w:eastAsia="ru-RU"/>
        </w:rPr>
        <w:t> </w:t>
      </w:r>
      <w:r w:rsidR="001E384C" w:rsidRPr="00EA2FEC">
        <w:rPr>
          <w:rFonts w:ascii="PT Astra Serif" w:eastAsia="PT Astra Serif" w:hAnsi="PT Astra Serif" w:cs="PT Astra Serif"/>
          <w:sz w:val="24"/>
          <w:szCs w:val="24"/>
        </w:rPr>
        <w:t xml:space="preserve">оказано 53,6 тыс. услуг по содействию занятости ищущим работу гражданам; </w:t>
      </w:r>
    </w:p>
    <w:p w14:paraId="3423C24C" w14:textId="4A71EEEA" w:rsidR="001E384C" w:rsidRPr="00EA2FEC" w:rsidRDefault="000E6759"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Times New Roman" w:hAnsi="PT Astra Serif"/>
          <w:sz w:val="24"/>
          <w:szCs w:val="24"/>
          <w:lang w:eastAsia="ru-RU"/>
        </w:rPr>
        <w:t>–</w:t>
      </w:r>
      <w:r w:rsidR="001E384C" w:rsidRPr="00EA2FEC">
        <w:rPr>
          <w:rFonts w:ascii="PT Astra Serif" w:eastAsia="Times New Roman" w:hAnsi="PT Astra Serif"/>
          <w:sz w:val="24"/>
          <w:szCs w:val="24"/>
          <w:lang w:eastAsia="ru-RU"/>
        </w:rPr>
        <w:t> </w:t>
      </w:r>
      <w:proofErr w:type="gramStart"/>
      <w:r w:rsidR="001E384C" w:rsidRPr="00EA2FEC">
        <w:rPr>
          <w:rFonts w:ascii="PT Astra Serif" w:eastAsia="PT Astra Serif" w:hAnsi="PT Astra Serif" w:cs="PT Astra Serif"/>
          <w:sz w:val="24"/>
          <w:szCs w:val="24"/>
        </w:rPr>
        <w:t>обеспечены</w:t>
      </w:r>
      <w:proofErr w:type="gramEnd"/>
      <w:r w:rsidR="001E384C" w:rsidRPr="00EA2FEC">
        <w:rPr>
          <w:rFonts w:ascii="PT Astra Serif" w:eastAsia="PT Astra Serif" w:hAnsi="PT Astra Serif" w:cs="PT Astra Serif"/>
          <w:sz w:val="24"/>
          <w:szCs w:val="24"/>
        </w:rPr>
        <w:t xml:space="preserve"> социальными выплатами 11,0 тыс. человек; </w:t>
      </w:r>
    </w:p>
    <w:p w14:paraId="5AE1B161" w14:textId="05FA1CED" w:rsidR="001E384C" w:rsidRPr="00EA2FEC" w:rsidRDefault="000E6759"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Times New Roman" w:hAnsi="PT Astra Serif"/>
          <w:sz w:val="24"/>
          <w:szCs w:val="24"/>
          <w:lang w:eastAsia="ru-RU"/>
        </w:rPr>
        <w:t>–</w:t>
      </w:r>
      <w:r w:rsidR="001E384C" w:rsidRPr="00EA2FEC">
        <w:rPr>
          <w:rFonts w:ascii="PT Astra Serif" w:eastAsia="Times New Roman" w:hAnsi="PT Astra Serif"/>
          <w:sz w:val="24"/>
          <w:szCs w:val="24"/>
          <w:lang w:eastAsia="ru-RU"/>
        </w:rPr>
        <w:t> </w:t>
      </w:r>
      <w:r w:rsidR="001E384C" w:rsidRPr="00EA2FEC">
        <w:rPr>
          <w:rFonts w:ascii="PT Astra Serif" w:eastAsia="PT Astra Serif" w:hAnsi="PT Astra Serif" w:cs="PT Astra Serif"/>
          <w:sz w:val="24"/>
          <w:szCs w:val="24"/>
        </w:rPr>
        <w:t xml:space="preserve">трудоустроены при содействии органов службы занятости 6,7 тыс. человек; </w:t>
      </w:r>
    </w:p>
    <w:p w14:paraId="3AC0C7C0" w14:textId="6A533D9F" w:rsidR="00375FD7" w:rsidRPr="00EA2FEC" w:rsidRDefault="00375FD7" w:rsidP="00375FD7">
      <w:pPr>
        <w:spacing w:after="0" w:line="240" w:lineRule="auto"/>
        <w:ind w:firstLine="709"/>
        <w:jc w:val="both"/>
        <w:rPr>
          <w:rFonts w:ascii="PT Astra Serif" w:eastAsia="PT Astra Serif" w:hAnsi="PT Astra Serif" w:cs="PT Astra Serif"/>
          <w:sz w:val="24"/>
          <w:szCs w:val="24"/>
        </w:rPr>
      </w:pPr>
      <w:proofErr w:type="gramStart"/>
      <w:r w:rsidRPr="00EA2FEC">
        <w:rPr>
          <w:rFonts w:ascii="PT Astra Serif" w:eastAsia="Times New Roman" w:hAnsi="PT Astra Serif"/>
          <w:sz w:val="24"/>
          <w:szCs w:val="24"/>
          <w:lang w:eastAsia="ru-RU"/>
        </w:rPr>
        <w:t>– </w:t>
      </w:r>
      <w:r w:rsidRPr="00EA2FEC">
        <w:rPr>
          <w:rFonts w:ascii="PT Astra Serif" w:eastAsia="PT Astra Serif" w:hAnsi="PT Astra Serif" w:cs="PT Astra Serif"/>
          <w:sz w:val="24"/>
          <w:szCs w:val="24"/>
        </w:rPr>
        <w:t>трудоустроены в свободное от учебы время 5,</w:t>
      </w:r>
      <w:r w:rsidR="00B43414" w:rsidRPr="00EA2FEC">
        <w:rPr>
          <w:rFonts w:ascii="PT Astra Serif" w:eastAsia="PT Astra Serif" w:hAnsi="PT Astra Serif" w:cs="PT Astra Serif"/>
          <w:sz w:val="24"/>
          <w:szCs w:val="24"/>
        </w:rPr>
        <w:t>8</w:t>
      </w:r>
      <w:r w:rsidR="003B0350" w:rsidRPr="00EA2FEC">
        <w:rPr>
          <w:rFonts w:ascii="PT Astra Serif" w:eastAsia="PT Astra Serif" w:hAnsi="PT Astra Serif" w:cs="PT Astra Serif"/>
          <w:sz w:val="24"/>
          <w:szCs w:val="24"/>
        </w:rPr>
        <w:t xml:space="preserve"> </w:t>
      </w:r>
      <w:r w:rsidRPr="00EA2FEC">
        <w:rPr>
          <w:rFonts w:ascii="PT Astra Serif" w:eastAsia="PT Astra Serif" w:hAnsi="PT Astra Serif" w:cs="PT Astra Serif"/>
          <w:sz w:val="24"/>
          <w:szCs w:val="24"/>
        </w:rPr>
        <w:t xml:space="preserve">тыс. подростков; </w:t>
      </w:r>
      <w:proofErr w:type="gramEnd"/>
    </w:p>
    <w:p w14:paraId="0F02FC07" w14:textId="7055891A" w:rsidR="001E384C" w:rsidRPr="00EA2FEC" w:rsidRDefault="000E6759"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Times New Roman" w:hAnsi="PT Astra Serif"/>
          <w:sz w:val="24"/>
          <w:szCs w:val="24"/>
          <w:lang w:eastAsia="ru-RU"/>
        </w:rPr>
        <w:t>–</w:t>
      </w:r>
      <w:r w:rsidR="001E384C" w:rsidRPr="00EA2FEC">
        <w:rPr>
          <w:rFonts w:ascii="PT Astra Serif" w:eastAsia="Times New Roman" w:hAnsi="PT Astra Serif"/>
          <w:sz w:val="24"/>
          <w:szCs w:val="24"/>
          <w:lang w:eastAsia="ru-RU"/>
        </w:rPr>
        <w:t> </w:t>
      </w:r>
      <w:r w:rsidR="001E384C" w:rsidRPr="00EA2FEC">
        <w:rPr>
          <w:rFonts w:ascii="PT Astra Serif" w:eastAsia="PT Astra Serif" w:hAnsi="PT Astra Serif" w:cs="PT Astra Serif"/>
          <w:sz w:val="24"/>
          <w:szCs w:val="24"/>
        </w:rPr>
        <w:t xml:space="preserve">приступили к профессиональному обучению 0,8 тыс. человек; </w:t>
      </w:r>
    </w:p>
    <w:p w14:paraId="008B486D" w14:textId="676B4536" w:rsidR="001E384C" w:rsidRPr="00EA2FEC" w:rsidRDefault="000E6759"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Times New Roman" w:hAnsi="PT Astra Serif"/>
          <w:sz w:val="24"/>
          <w:szCs w:val="24"/>
          <w:lang w:eastAsia="ru-RU"/>
        </w:rPr>
        <w:t>–</w:t>
      </w:r>
      <w:r w:rsidR="001E384C" w:rsidRPr="00EA2FEC">
        <w:rPr>
          <w:rFonts w:ascii="PT Astra Serif" w:eastAsia="Times New Roman" w:hAnsi="PT Astra Serif"/>
          <w:sz w:val="24"/>
          <w:szCs w:val="24"/>
          <w:lang w:eastAsia="ru-RU"/>
        </w:rPr>
        <w:t> </w:t>
      </w:r>
      <w:r w:rsidR="001E384C" w:rsidRPr="00EA2FEC">
        <w:rPr>
          <w:rFonts w:ascii="PT Astra Serif" w:eastAsia="PT Astra Serif" w:hAnsi="PT Astra Serif" w:cs="PT Astra Serif"/>
          <w:sz w:val="24"/>
          <w:szCs w:val="24"/>
        </w:rPr>
        <w:t>получили государственную услугу по содействию самозанятости 476</w:t>
      </w:r>
      <w:r w:rsidR="00D57FD7" w:rsidRPr="00EA2FEC">
        <w:rPr>
          <w:rFonts w:ascii="PT Astra Serif" w:eastAsia="PT Astra Serif" w:hAnsi="PT Astra Serif" w:cs="PT Astra Serif"/>
          <w:sz w:val="24"/>
          <w:szCs w:val="24"/>
        </w:rPr>
        <w:t xml:space="preserve"> </w:t>
      </w:r>
      <w:r w:rsidR="001E384C" w:rsidRPr="00EA2FEC">
        <w:rPr>
          <w:rFonts w:ascii="PT Astra Serif" w:eastAsia="PT Astra Serif" w:hAnsi="PT Astra Serif" w:cs="PT Astra Serif"/>
          <w:sz w:val="24"/>
          <w:szCs w:val="24"/>
        </w:rPr>
        <w:t>безработных граждан, открыли собственное дело 187</w:t>
      </w:r>
      <w:r w:rsidR="00D57FD7" w:rsidRPr="00EA2FEC">
        <w:rPr>
          <w:rFonts w:ascii="PT Astra Serif" w:eastAsia="PT Astra Serif" w:hAnsi="PT Astra Serif" w:cs="PT Astra Serif"/>
          <w:sz w:val="24"/>
          <w:szCs w:val="24"/>
        </w:rPr>
        <w:t xml:space="preserve"> </w:t>
      </w:r>
      <w:r w:rsidR="001E384C" w:rsidRPr="00EA2FEC">
        <w:rPr>
          <w:rFonts w:ascii="PT Astra Serif" w:eastAsia="PT Astra Serif" w:hAnsi="PT Astra Serif" w:cs="PT Astra Serif"/>
          <w:sz w:val="24"/>
          <w:szCs w:val="24"/>
        </w:rPr>
        <w:t>человек.</w:t>
      </w:r>
    </w:p>
    <w:p w14:paraId="7A6633B1" w14:textId="77777777" w:rsidR="001E384C" w:rsidRPr="00EA2FEC" w:rsidRDefault="001E384C" w:rsidP="00024BE5">
      <w:pPr>
        <w:shd w:val="clear" w:color="auto" w:fill="FFFFFF"/>
        <w:tabs>
          <w:tab w:val="left" w:pos="709"/>
        </w:tabs>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В 2024 году органами службы занятости Томской области продолжен еженедельный мониторинг кадровой потребности </w:t>
      </w:r>
      <w:r w:rsidRPr="00EA2FEC">
        <w:rPr>
          <w:rFonts w:ascii="PT Astra Serif" w:eastAsia="PT Astra Serif" w:hAnsi="PT Astra Serif" w:cs="PT Astra Serif"/>
          <w:i/>
          <w:sz w:val="24"/>
          <w:szCs w:val="24"/>
        </w:rPr>
        <w:t xml:space="preserve">предприятий оборонно-промышленного комплекса </w:t>
      </w:r>
      <w:r w:rsidRPr="00EA2FEC">
        <w:rPr>
          <w:rFonts w:ascii="PT Astra Serif" w:eastAsia="Times New Roman" w:hAnsi="PT Astra Serif" w:cs="Arial"/>
          <w:sz w:val="24"/>
          <w:szCs w:val="24"/>
          <w:lang w:eastAsia="ru-RU"/>
        </w:rPr>
        <w:t>(далее – ОПК).</w:t>
      </w:r>
    </w:p>
    <w:p w14:paraId="3DDA130D" w14:textId="0E38344F" w:rsidR="001E384C" w:rsidRPr="00EA2FEC" w:rsidRDefault="001E384C"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PT Astra Serif" w:hAnsi="PT Astra Serif" w:cs="PT Astra Serif"/>
          <w:sz w:val="24"/>
          <w:szCs w:val="24"/>
        </w:rPr>
        <w:t>На 01.01.2025 потребность в 292 работниках испытывали 15 организаций ОПК.</w:t>
      </w:r>
      <w:r w:rsidRPr="00EA2FEC">
        <w:rPr>
          <w:rFonts w:ascii="PT Astra Serif" w:eastAsia="Times New Roman" w:hAnsi="PT Astra Serif" w:cs="Arial"/>
          <w:sz w:val="24"/>
          <w:szCs w:val="24"/>
          <w:lang w:eastAsia="ru-RU"/>
        </w:rPr>
        <w:t xml:space="preserve"> Наиболее востребованные профессии: инженер, монтажник радиоэлектронной аппаратуры и приборов, слесарь механосборочных работ, фрезеровщик, электромонт</w:t>
      </w:r>
      <w:r w:rsidR="003B6DBE" w:rsidRPr="00EA2FEC">
        <w:rPr>
          <w:rFonts w:ascii="PT Astra Serif" w:eastAsia="Times New Roman" w:hAnsi="PT Astra Serif" w:cs="Arial"/>
          <w:sz w:val="24"/>
          <w:szCs w:val="24"/>
          <w:lang w:eastAsia="ru-RU"/>
        </w:rPr>
        <w:t>е</w:t>
      </w:r>
      <w:r w:rsidRPr="00EA2FEC">
        <w:rPr>
          <w:rFonts w:ascii="PT Astra Serif" w:eastAsia="Times New Roman" w:hAnsi="PT Astra Serif" w:cs="Arial"/>
          <w:sz w:val="24"/>
          <w:szCs w:val="24"/>
          <w:lang w:eastAsia="ru-RU"/>
        </w:rPr>
        <w:t>р по ремонту и обслуживанию электрооборудования, токарь. За 2024 год направлено к работодателю на собеседование 565 человек. Трудоустроены на предприятия ОПК при содействии службы занятости 245 человек.</w:t>
      </w:r>
    </w:p>
    <w:p w14:paraId="7219A193" w14:textId="77777777" w:rsidR="001E384C" w:rsidRPr="00EA2FEC" w:rsidRDefault="001E384C" w:rsidP="00024BE5">
      <w:pPr>
        <w:tabs>
          <w:tab w:val="left" w:pos="709"/>
        </w:tabs>
        <w:spacing w:after="0" w:line="240" w:lineRule="auto"/>
        <w:ind w:firstLine="709"/>
        <w:jc w:val="both"/>
        <w:rPr>
          <w:rFonts w:ascii="PT Astra Serif" w:hAnsi="PT Astra Serif"/>
          <w:sz w:val="24"/>
          <w:szCs w:val="24"/>
        </w:rPr>
      </w:pPr>
      <w:r w:rsidRPr="00EA2FEC">
        <w:rPr>
          <w:rFonts w:ascii="PT Astra Serif" w:hAnsi="PT Astra Serif"/>
          <w:sz w:val="24"/>
          <w:szCs w:val="24"/>
          <w:lang w:eastAsia="ru-RU"/>
        </w:rPr>
        <w:t xml:space="preserve">Пять предприятий ОПК воспользовались мерой государственной поддержки по возмещению затрат работодателям на организацию профессионального обучения и дополнительного профессионального образования работников и граждан, обратившихся в органы службы занятости за помощью в поиске работы, и заключившие ученические договоры с предприятиями в рамках </w:t>
      </w:r>
      <w:r w:rsidRPr="00EA2FEC">
        <w:rPr>
          <w:rFonts w:ascii="PT Astra Serif" w:eastAsia="Times New Roman" w:hAnsi="PT Astra Serif" w:cs="Arial"/>
          <w:sz w:val="24"/>
          <w:szCs w:val="24"/>
          <w:lang w:eastAsia="ru-RU"/>
        </w:rPr>
        <w:t>национального проекта «Демография»</w:t>
      </w:r>
      <w:r w:rsidRPr="00EA2FEC">
        <w:rPr>
          <w:rFonts w:ascii="PT Astra Serif" w:hAnsi="PT Astra Serif"/>
          <w:sz w:val="24"/>
          <w:szCs w:val="24"/>
          <w:lang w:eastAsia="ru-RU"/>
        </w:rPr>
        <w:t>. В рамках данного мероприятия 315 сотрудников прошли повышение квалификации</w:t>
      </w:r>
      <w:r w:rsidRPr="00EA2FEC">
        <w:rPr>
          <w:rFonts w:ascii="PT Astra Serif" w:hAnsi="PT Astra Serif"/>
          <w:sz w:val="24"/>
          <w:szCs w:val="24"/>
        </w:rPr>
        <w:t>.</w:t>
      </w:r>
    </w:p>
    <w:p w14:paraId="5C588C05" w14:textId="1CAD3FEA" w:rsidR="001E384C" w:rsidRPr="00EA2FEC" w:rsidRDefault="001E384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На постоянной основе совершенствуются формы взаимодействия с работодателями, успешный пример </w:t>
      </w:r>
      <w:r w:rsidR="000836DE" w:rsidRPr="00EA2FEC">
        <w:rPr>
          <w:rFonts w:ascii="PT Astra Serif" w:eastAsia="Times New Roman" w:hAnsi="PT Astra Serif"/>
          <w:sz w:val="24"/>
          <w:szCs w:val="24"/>
          <w:lang w:eastAsia="ru-RU"/>
        </w:rPr>
        <w:t>–</w:t>
      </w:r>
      <w:r w:rsidRPr="00EA2FEC">
        <w:rPr>
          <w:rFonts w:ascii="PT Astra Serif" w:hAnsi="PT Astra Serif"/>
          <w:sz w:val="24"/>
          <w:szCs w:val="24"/>
        </w:rPr>
        <w:t xml:space="preserve"> проект бизнес-гостиной «Крепкий управленческий кофе», реализуемый Кадровым центром «Работа России» </w:t>
      </w:r>
      <w:proofErr w:type="gramStart"/>
      <w:r w:rsidRPr="00EA2FEC">
        <w:rPr>
          <w:rFonts w:ascii="PT Astra Serif" w:hAnsi="PT Astra Serif"/>
          <w:sz w:val="24"/>
          <w:szCs w:val="24"/>
        </w:rPr>
        <w:t>в</w:t>
      </w:r>
      <w:proofErr w:type="gramEnd"/>
      <w:r w:rsidRPr="00EA2FEC">
        <w:rPr>
          <w:rFonts w:ascii="PT Astra Serif" w:hAnsi="PT Astra Serif"/>
          <w:sz w:val="24"/>
          <w:szCs w:val="24"/>
        </w:rPr>
        <w:t xml:space="preserve"> ЗАТО Северск. В 2024 году в рамках проекта в семинарах, практикумах по разъяснению, обучению и обсуждению трудового законодательства приняли участие более 100 руководителей организаций, работников кадровых служб. </w:t>
      </w:r>
    </w:p>
    <w:p w14:paraId="4C009354" w14:textId="21DA9D40" w:rsidR="001E384C" w:rsidRPr="00EA2FEC" w:rsidRDefault="001E384C" w:rsidP="00024BE5">
      <w:pPr>
        <w:tabs>
          <w:tab w:val="left" w:pos="709"/>
        </w:tabs>
        <w:spacing w:after="0" w:line="240" w:lineRule="auto"/>
        <w:ind w:firstLine="709"/>
        <w:jc w:val="both"/>
        <w:rPr>
          <w:rFonts w:ascii="PT Astra Serif" w:hAnsi="PT Astra Serif"/>
          <w:sz w:val="24"/>
          <w:szCs w:val="24"/>
          <w:lang w:eastAsia="ru-RU"/>
        </w:rPr>
      </w:pPr>
      <w:r w:rsidRPr="00EA2FEC">
        <w:rPr>
          <w:rFonts w:ascii="PT Astra Serif" w:hAnsi="PT Astra Serif"/>
          <w:sz w:val="24"/>
          <w:szCs w:val="24"/>
          <w:lang w:eastAsia="ru-RU"/>
        </w:rPr>
        <w:t>Кадровым центром «Работа России» (г.</w:t>
      </w:r>
      <w:r w:rsidR="000E6759" w:rsidRPr="00EA2FEC">
        <w:rPr>
          <w:rFonts w:ascii="PT Astra Serif" w:hAnsi="PT Astra Serif"/>
          <w:sz w:val="24"/>
          <w:szCs w:val="24"/>
          <w:lang w:eastAsia="ru-RU"/>
        </w:rPr>
        <w:t> </w:t>
      </w:r>
      <w:r w:rsidRPr="00EA2FEC">
        <w:rPr>
          <w:rFonts w:ascii="PT Astra Serif" w:hAnsi="PT Astra Serif"/>
          <w:sz w:val="24"/>
          <w:szCs w:val="24"/>
          <w:lang w:eastAsia="ru-RU"/>
        </w:rPr>
        <w:t xml:space="preserve">Томск) совместно с работодателями ООО «Томскнефтехим» (СИБУР), ОАО «Манотомь», ООО «Агроторг» реализован новый формат взаимодействия со студентами старших курсов – карьерный акселератор, состоящий из презентационного видеоролика о предприятии, выступления руководителей и </w:t>
      </w:r>
      <w:proofErr w:type="gramStart"/>
      <w:r w:rsidRPr="00EA2FEC">
        <w:rPr>
          <w:rFonts w:ascii="PT Astra Serif" w:hAnsi="PT Astra Serif"/>
          <w:sz w:val="24"/>
          <w:szCs w:val="24"/>
          <w:lang w:eastAsia="ru-RU"/>
        </w:rPr>
        <w:t>экспресс-собеседования</w:t>
      </w:r>
      <w:proofErr w:type="gramEnd"/>
      <w:r w:rsidRPr="00EA2FEC">
        <w:rPr>
          <w:rFonts w:ascii="PT Astra Serif" w:hAnsi="PT Astra Serif"/>
          <w:sz w:val="24"/>
          <w:szCs w:val="24"/>
          <w:lang w:eastAsia="ru-RU"/>
        </w:rPr>
        <w:t>. В 2024 году в них приняли участие 357 студентов, 110 из их числа прошли производственную и преддипломную практику.</w:t>
      </w:r>
    </w:p>
    <w:p w14:paraId="4D20CC7D" w14:textId="1F27E37C" w:rsidR="001E384C" w:rsidRPr="00EA2FEC" w:rsidRDefault="001E384C"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в городе Томске проведен молодежный карьерный форум «Труд крут» при участии более 3 тыс. школьников и студентов, 30 работодателей пищевой, химической, </w:t>
      </w:r>
      <w:r w:rsidRPr="00EA2FEC">
        <w:rPr>
          <w:rFonts w:ascii="PT Astra Serif" w:hAnsi="PT Astra Serif"/>
          <w:sz w:val="24"/>
          <w:szCs w:val="24"/>
        </w:rPr>
        <w:lastRenderedPageBreak/>
        <w:t>нефтегазодобывающей, обрабатывающей промышленности, ИТ-сектора, науки и медицины, нефтяной отрасли, организовавших интерактивные площадки в формате профессиональных проб по 50 карьерным направлениям. Во время форума студенты получили предложения о практиках, стажировках и трудоустройстве в компаниях ООО </w:t>
      </w:r>
      <w:r w:rsidR="000836DE" w:rsidRPr="00EA2FEC">
        <w:rPr>
          <w:rFonts w:ascii="PT Astra Serif" w:hAnsi="PT Astra Serif"/>
          <w:sz w:val="24"/>
          <w:szCs w:val="24"/>
        </w:rPr>
        <w:t>«</w:t>
      </w:r>
      <w:r w:rsidRPr="00EA2FEC">
        <w:rPr>
          <w:rFonts w:ascii="PT Astra Serif" w:hAnsi="PT Astra Serif"/>
          <w:sz w:val="24"/>
          <w:szCs w:val="24"/>
        </w:rPr>
        <w:t>Томскнефтехим</w:t>
      </w:r>
      <w:r w:rsidR="000836DE" w:rsidRPr="00EA2FEC">
        <w:rPr>
          <w:rFonts w:ascii="PT Astra Serif" w:hAnsi="PT Astra Serif"/>
          <w:sz w:val="24"/>
          <w:szCs w:val="24"/>
        </w:rPr>
        <w:t>»</w:t>
      </w:r>
      <w:r w:rsidRPr="00EA2FEC">
        <w:rPr>
          <w:rFonts w:ascii="PT Astra Serif" w:hAnsi="PT Astra Serif"/>
          <w:sz w:val="24"/>
          <w:szCs w:val="24"/>
        </w:rPr>
        <w:t>, ООО</w:t>
      </w:r>
      <w:r w:rsidR="00D925B1" w:rsidRPr="00EA2FEC">
        <w:rPr>
          <w:rFonts w:ascii="PT Astra Serif" w:hAnsi="PT Astra Serif"/>
          <w:sz w:val="24"/>
          <w:szCs w:val="24"/>
        </w:rPr>
        <w:t> </w:t>
      </w:r>
      <w:r w:rsidRPr="00EA2FEC">
        <w:rPr>
          <w:rFonts w:ascii="PT Astra Serif" w:hAnsi="PT Astra Serif"/>
          <w:sz w:val="24"/>
          <w:szCs w:val="24"/>
        </w:rPr>
        <w:t>НПП</w:t>
      </w:r>
      <w:r w:rsidR="00D925B1" w:rsidRPr="00EA2FEC">
        <w:rPr>
          <w:rFonts w:ascii="PT Astra Serif" w:hAnsi="PT Astra Serif"/>
          <w:sz w:val="24"/>
          <w:szCs w:val="24"/>
        </w:rPr>
        <w:t> </w:t>
      </w:r>
      <w:r w:rsidRPr="00EA2FEC">
        <w:rPr>
          <w:rFonts w:ascii="PT Astra Serif" w:hAnsi="PT Astra Serif"/>
          <w:sz w:val="24"/>
          <w:szCs w:val="24"/>
        </w:rPr>
        <w:t>«ТЭК», ООО «Компания Ойлтим», Газпром ЦПС, ООО «Rubius», МТС, ООО</w:t>
      </w:r>
      <w:r w:rsidR="00D925B1" w:rsidRPr="00EA2FEC">
        <w:rPr>
          <w:rFonts w:ascii="PT Astra Serif" w:hAnsi="PT Astra Serif"/>
          <w:sz w:val="24"/>
          <w:szCs w:val="24"/>
        </w:rPr>
        <w:t> </w:t>
      </w:r>
      <w:r w:rsidRPr="00EA2FEC">
        <w:rPr>
          <w:rFonts w:ascii="PT Astra Serif" w:hAnsi="PT Astra Serif"/>
          <w:sz w:val="24"/>
          <w:szCs w:val="24"/>
        </w:rPr>
        <w:t>«Газпромнефть Восток», ООО «Биолит» и др.</w:t>
      </w:r>
    </w:p>
    <w:p w14:paraId="7E51C27B" w14:textId="4E4C45B3" w:rsidR="001E384C" w:rsidRPr="00EA2FEC" w:rsidRDefault="001E384C" w:rsidP="004C646F">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В рамках федерального проекта «Содействие занятости» национального проекта «Демография» в 2024 году федеральными операторами </w:t>
      </w:r>
      <w:r w:rsidR="004C646F" w:rsidRPr="00EA2FEC">
        <w:rPr>
          <w:rFonts w:ascii="PT Astra Serif" w:eastAsia="Times New Roman" w:hAnsi="PT Astra Serif" w:cs="Arial"/>
          <w:sz w:val="24"/>
          <w:szCs w:val="24"/>
          <w:lang w:eastAsia="ru-RU"/>
        </w:rPr>
        <w:t>НИ </w:t>
      </w:r>
      <w:r w:rsidRPr="00EA2FEC">
        <w:rPr>
          <w:rFonts w:ascii="PT Astra Serif" w:eastAsia="Times New Roman" w:hAnsi="PT Astra Serif" w:cs="Arial"/>
          <w:sz w:val="24"/>
          <w:szCs w:val="24"/>
          <w:lang w:eastAsia="ru-RU"/>
        </w:rPr>
        <w:t xml:space="preserve">ТГУ, </w:t>
      </w:r>
      <w:r w:rsidR="004C646F" w:rsidRPr="00EA2FEC">
        <w:rPr>
          <w:rFonts w:ascii="PT Astra Serif" w:eastAsia="Times New Roman" w:hAnsi="PT Astra Serif" w:cs="Arial"/>
          <w:sz w:val="24"/>
          <w:szCs w:val="24"/>
          <w:lang w:eastAsia="ru-RU"/>
        </w:rPr>
        <w:t xml:space="preserve">Институтом развития профессионального образования </w:t>
      </w:r>
      <w:r w:rsidRPr="00EA2FEC">
        <w:rPr>
          <w:rFonts w:ascii="PT Astra Serif" w:eastAsia="Times New Roman" w:hAnsi="PT Astra Serif" w:cs="Arial"/>
          <w:sz w:val="24"/>
          <w:szCs w:val="24"/>
          <w:lang w:eastAsia="ru-RU"/>
        </w:rPr>
        <w:t>и РАНХиГС организовано обучение 635 человек, 513 из них по окончании обучения трудоустроены.</w:t>
      </w:r>
    </w:p>
    <w:p w14:paraId="219ED82E" w14:textId="26BBE466" w:rsidR="001E384C" w:rsidRPr="00EA2FEC" w:rsidRDefault="00375FD7"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С 2020 года проводится модернизация центров занятости. </w:t>
      </w:r>
      <w:r w:rsidR="001E384C" w:rsidRPr="00EA2FEC">
        <w:rPr>
          <w:rFonts w:ascii="PT Astra Serif" w:hAnsi="PT Astra Serif"/>
          <w:sz w:val="24"/>
          <w:szCs w:val="24"/>
        </w:rPr>
        <w:t>В 2025 году Томская область вступила в 3</w:t>
      </w:r>
      <w:r w:rsidR="009F5D42" w:rsidRPr="00EA2FEC">
        <w:rPr>
          <w:rFonts w:ascii="PT Astra Serif" w:hAnsi="PT Astra Serif"/>
          <w:sz w:val="24"/>
          <w:szCs w:val="24"/>
        </w:rPr>
        <w:t>-й этап</w:t>
      </w:r>
      <w:r w:rsidR="001E384C" w:rsidRPr="00EA2FEC">
        <w:rPr>
          <w:rFonts w:ascii="PT Astra Serif" w:hAnsi="PT Astra Serif"/>
          <w:sz w:val="24"/>
          <w:szCs w:val="24"/>
        </w:rPr>
        <w:t xml:space="preserve"> модернизации</w:t>
      </w:r>
      <w:r w:rsidR="000E6759" w:rsidRPr="00EA2FEC">
        <w:rPr>
          <w:rFonts w:ascii="PT Astra Serif" w:hAnsi="PT Astra Serif"/>
          <w:sz w:val="24"/>
          <w:szCs w:val="24"/>
        </w:rPr>
        <w:t>,</w:t>
      </w:r>
      <w:r w:rsidR="001E384C" w:rsidRPr="00EA2FEC">
        <w:rPr>
          <w:rFonts w:ascii="PT Astra Serif" w:hAnsi="PT Astra Serif"/>
          <w:sz w:val="24"/>
          <w:szCs w:val="24"/>
        </w:rPr>
        <w:t xml:space="preserve"> в рамках котор</w:t>
      </w:r>
      <w:r w:rsidR="000836DE" w:rsidRPr="00EA2FEC">
        <w:rPr>
          <w:rFonts w:ascii="PT Astra Serif" w:hAnsi="PT Astra Serif"/>
          <w:sz w:val="24"/>
          <w:szCs w:val="24"/>
        </w:rPr>
        <w:t>ого</w:t>
      </w:r>
      <w:r w:rsidR="001E384C" w:rsidRPr="00EA2FEC">
        <w:rPr>
          <w:rFonts w:ascii="PT Astra Serif" w:hAnsi="PT Astra Serif"/>
          <w:sz w:val="24"/>
          <w:szCs w:val="24"/>
        </w:rPr>
        <w:t xml:space="preserve"> под федеральным брендом «Работа России» откроются 25 точек присутствия, включая 7 удаленных рабочих мест </w:t>
      </w:r>
    </w:p>
    <w:p w14:paraId="65D81AF9" w14:textId="5BE37CAB" w:rsidR="001E384C" w:rsidRPr="00EA2FEC" w:rsidRDefault="001E384C"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PT Astra Serif" w:hAnsi="PT Astra Serif" w:cs="PT Astra Serif"/>
          <w:sz w:val="24"/>
          <w:szCs w:val="24"/>
        </w:rPr>
        <w:t xml:space="preserve">В рамках реализации </w:t>
      </w:r>
      <w:r w:rsidR="000836DE" w:rsidRPr="00EA2FEC">
        <w:rPr>
          <w:rFonts w:ascii="PT Astra Serif" w:eastAsia="PT Astra Serif" w:hAnsi="PT Astra Serif" w:cs="PT Astra Serif"/>
          <w:sz w:val="24"/>
          <w:szCs w:val="24"/>
        </w:rPr>
        <w:t>г</w:t>
      </w:r>
      <w:r w:rsidRPr="00EA2FEC">
        <w:rPr>
          <w:rFonts w:ascii="PT Astra Serif" w:eastAsia="PT Astra Serif" w:hAnsi="PT Astra Serif" w:cs="PT Astra Serif"/>
          <w:sz w:val="24"/>
          <w:szCs w:val="24"/>
        </w:rPr>
        <w:t xml:space="preserve">осударственной программы по оказанию содействия добровольному переселению в Российскую Федерацию соотечественников, проживающих за рубежом, </w:t>
      </w:r>
      <w:r w:rsidRPr="00EA2FEC">
        <w:rPr>
          <w:rFonts w:ascii="PT Astra Serif" w:eastAsia="Times New Roman" w:hAnsi="PT Astra Serif"/>
          <w:sz w:val="24"/>
          <w:szCs w:val="24"/>
          <w:lang w:eastAsia="ru-RU"/>
        </w:rPr>
        <w:t>в 2024 году рассмотрено 56 заявлений граждан,</w:t>
      </w:r>
      <w:r w:rsidR="00D57FD7"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на территорию Томской области переселились</w:t>
      </w:r>
      <w:r w:rsidR="00D57FD7"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 xml:space="preserve">35 человек и </w:t>
      </w:r>
      <w:r w:rsidR="009B16B2" w:rsidRPr="00EA2FEC">
        <w:rPr>
          <w:rFonts w:ascii="PT Astra Serif" w:eastAsia="Times New Roman" w:hAnsi="PT Astra Serif"/>
          <w:sz w:val="24"/>
          <w:szCs w:val="24"/>
          <w:lang w:eastAsia="ru-RU"/>
        </w:rPr>
        <w:t>4</w:t>
      </w:r>
      <w:r w:rsidR="00375FD7" w:rsidRPr="00EA2FEC">
        <w:rPr>
          <w:rFonts w:ascii="PT Astra Serif" w:eastAsia="Times New Roman" w:hAnsi="PT Astra Serif"/>
          <w:sz w:val="24"/>
          <w:szCs w:val="24"/>
          <w:lang w:eastAsia="ru-RU"/>
        </w:rPr>
        <w:t>2</w:t>
      </w:r>
      <w:r w:rsidRPr="00EA2FEC">
        <w:rPr>
          <w:rFonts w:ascii="PT Astra Serif" w:eastAsia="Times New Roman" w:hAnsi="PT Astra Serif"/>
          <w:sz w:val="24"/>
          <w:szCs w:val="24"/>
          <w:lang w:eastAsia="ru-RU"/>
        </w:rPr>
        <w:t xml:space="preserve"> члена их семей (в 2023 г</w:t>
      </w:r>
      <w:r w:rsidR="00FB2DE3" w:rsidRPr="00EA2FEC">
        <w:rPr>
          <w:rFonts w:ascii="PT Astra Serif" w:eastAsia="Times New Roman" w:hAnsi="PT Astra Serif"/>
          <w:sz w:val="24"/>
          <w:szCs w:val="24"/>
          <w:lang w:eastAsia="ru-RU"/>
        </w:rPr>
        <w:t>оду</w:t>
      </w:r>
      <w:r w:rsidRPr="00EA2FEC">
        <w:rPr>
          <w:rFonts w:ascii="PT Astra Serif" w:eastAsia="Times New Roman" w:hAnsi="PT Astra Serif"/>
          <w:sz w:val="24"/>
          <w:szCs w:val="24"/>
          <w:lang w:eastAsia="ru-RU"/>
        </w:rPr>
        <w:t xml:space="preserve"> – 40 заявителей и 41</w:t>
      </w:r>
      <w:r w:rsidR="004C646F"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член семьи).</w:t>
      </w:r>
    </w:p>
    <w:p w14:paraId="2E8FC07D" w14:textId="0D0AFD22" w:rsidR="001E384C" w:rsidRPr="00EA2FEC" w:rsidRDefault="001E384C"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Всего за период реализации программы с 2016 года на территорию Томской области переселились 1 752 человека</w:t>
      </w:r>
      <w:r w:rsidR="00D57FD7"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и 1</w:t>
      </w:r>
      <w:r w:rsidR="00FB2DE3"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773</w:t>
      </w:r>
      <w:r w:rsidR="00D57FD7"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члена семей.</w:t>
      </w:r>
    </w:p>
    <w:p w14:paraId="5BD842D1" w14:textId="4AC59A7A" w:rsidR="001E384C" w:rsidRPr="00EA2FEC" w:rsidRDefault="001E384C"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Calibri" w:hAnsi="PT Astra Serif"/>
          <w:iCs/>
          <w:sz w:val="24"/>
          <w:szCs w:val="24"/>
        </w:rPr>
        <w:t>В 2024 году во исполнение</w:t>
      </w:r>
      <w:r w:rsidR="00D57FD7" w:rsidRPr="00EA2FEC">
        <w:rPr>
          <w:rFonts w:ascii="PT Astra Serif" w:eastAsia="Calibri" w:hAnsi="PT Astra Serif"/>
          <w:iCs/>
          <w:sz w:val="24"/>
          <w:szCs w:val="24"/>
        </w:rPr>
        <w:t xml:space="preserve"> </w:t>
      </w:r>
      <w:r w:rsidRPr="00EA2FEC">
        <w:rPr>
          <w:rFonts w:ascii="PT Astra Serif" w:eastAsia="Calibri" w:hAnsi="PT Astra Serif"/>
          <w:iCs/>
          <w:sz w:val="24"/>
          <w:szCs w:val="24"/>
        </w:rPr>
        <w:t>поручений Президента и Правительства Российской Федерации</w:t>
      </w:r>
      <w:r w:rsidRPr="00EA2FEC">
        <w:rPr>
          <w:rFonts w:ascii="PT Astra Serif" w:eastAsia="Calibri" w:hAnsi="PT Astra Serif"/>
          <w:sz w:val="24"/>
          <w:szCs w:val="24"/>
        </w:rPr>
        <w:t xml:space="preserve"> </w:t>
      </w:r>
      <w:r w:rsidRPr="00EA2FEC">
        <w:rPr>
          <w:rFonts w:ascii="PT Astra Serif" w:eastAsia="Times New Roman" w:hAnsi="PT Astra Serif"/>
          <w:sz w:val="24"/>
          <w:szCs w:val="24"/>
          <w:lang w:eastAsia="ru-RU"/>
        </w:rPr>
        <w:t xml:space="preserve">с использованием автоматизированной информационной системы прогнозирования </w:t>
      </w:r>
      <w:r w:rsidRPr="00EA2FEC">
        <w:rPr>
          <w:rFonts w:ascii="PT Astra Serif" w:eastAsia="Calibri" w:hAnsi="PT Astra Serif"/>
          <w:sz w:val="24"/>
          <w:szCs w:val="24"/>
        </w:rPr>
        <w:t xml:space="preserve">разработан прогноз </w:t>
      </w:r>
      <w:r w:rsidRPr="00EA2FEC">
        <w:rPr>
          <w:rFonts w:ascii="PT Astra Serif" w:eastAsia="Times New Roman" w:hAnsi="PT Astra Serif"/>
          <w:sz w:val="24"/>
          <w:szCs w:val="24"/>
          <w:lang w:eastAsia="ru-RU"/>
        </w:rPr>
        <w:t>кадровой потребности региона на 2025</w:t>
      </w:r>
      <w:r w:rsidR="00C66294" w:rsidRPr="00EA2FEC">
        <w:rPr>
          <w:rFonts w:ascii="PT Astra Serif" w:eastAsia="Calibri" w:hAnsi="PT Astra Serif"/>
          <w:sz w:val="24"/>
          <w:szCs w:val="24"/>
        </w:rPr>
        <w:t xml:space="preserve"> – </w:t>
      </w:r>
      <w:r w:rsidRPr="00EA2FEC">
        <w:rPr>
          <w:rFonts w:ascii="PT Astra Serif" w:eastAsia="Times New Roman" w:hAnsi="PT Astra Serif"/>
          <w:sz w:val="24"/>
          <w:szCs w:val="24"/>
          <w:lang w:eastAsia="ru-RU"/>
        </w:rPr>
        <w:t>2029 годы. В рамках формирования регионального прогноза в течение 2024 год</w:t>
      </w:r>
      <w:r w:rsidR="000836DE" w:rsidRPr="00EA2FEC">
        <w:rPr>
          <w:rFonts w:ascii="PT Astra Serif" w:eastAsia="Times New Roman" w:hAnsi="PT Astra Serif"/>
          <w:sz w:val="24"/>
          <w:szCs w:val="24"/>
          <w:lang w:eastAsia="ru-RU"/>
        </w:rPr>
        <w:t>а</w:t>
      </w:r>
      <w:r w:rsidRPr="00EA2FEC">
        <w:rPr>
          <w:rFonts w:ascii="PT Astra Serif" w:eastAsia="Times New Roman" w:hAnsi="PT Astra Serif"/>
          <w:sz w:val="24"/>
          <w:szCs w:val="24"/>
          <w:lang w:eastAsia="ru-RU"/>
        </w:rPr>
        <w:t xml:space="preserve"> проанкетированы 1</w:t>
      </w:r>
      <w:r w:rsidR="004C646F"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929</w:t>
      </w:r>
      <w:r w:rsidR="004C646F"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работодателей. По прогнозу</w:t>
      </w:r>
      <w:r w:rsidR="00D57FD7"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дополнительная потребность в кадрах для экономики и социальной сферы Томской области на 2025 год составит порядка 25 тыс. человек и увеличится</w:t>
      </w:r>
      <w:r w:rsidR="00D57FD7"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 xml:space="preserve">к 2029 году до 38 тыс. человек. </w:t>
      </w:r>
    </w:p>
    <w:p w14:paraId="128829BD" w14:textId="52574E10" w:rsidR="001E384C" w:rsidRPr="00EA2FEC" w:rsidRDefault="001E384C" w:rsidP="00024BE5">
      <w:pPr>
        <w:spacing w:after="0" w:line="240" w:lineRule="auto"/>
        <w:ind w:firstLine="709"/>
        <w:jc w:val="both"/>
        <w:rPr>
          <w:rFonts w:ascii="PT Astra Serif" w:eastAsia="Calibri" w:hAnsi="PT Astra Serif"/>
          <w:iCs/>
          <w:sz w:val="24"/>
          <w:szCs w:val="24"/>
        </w:rPr>
      </w:pPr>
      <w:r w:rsidRPr="00EA2FEC">
        <w:rPr>
          <w:rFonts w:ascii="PT Astra Serif" w:eastAsia="Calibri" w:hAnsi="PT Astra Serif"/>
          <w:iCs/>
          <w:sz w:val="24"/>
          <w:szCs w:val="24"/>
        </w:rPr>
        <w:t>В 2024 г</w:t>
      </w:r>
      <w:r w:rsidR="00D925B1" w:rsidRPr="00EA2FEC">
        <w:rPr>
          <w:rFonts w:ascii="PT Astra Serif" w:eastAsia="Calibri" w:hAnsi="PT Astra Serif"/>
          <w:iCs/>
          <w:sz w:val="24"/>
          <w:szCs w:val="24"/>
        </w:rPr>
        <w:t>оду</w:t>
      </w:r>
      <w:r w:rsidRPr="00EA2FEC">
        <w:rPr>
          <w:rFonts w:ascii="PT Astra Serif" w:eastAsia="Calibri" w:hAnsi="PT Astra Serif"/>
          <w:iCs/>
          <w:sz w:val="24"/>
          <w:szCs w:val="24"/>
        </w:rPr>
        <w:t xml:space="preserve"> продолжена реализация профориентационных проектов:</w:t>
      </w:r>
    </w:p>
    <w:p w14:paraId="0CB5FB06" w14:textId="0EC73910" w:rsidR="001E384C" w:rsidRPr="00EA2FEC" w:rsidRDefault="00FB2DE3"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w:t>
      </w:r>
      <w:r w:rsidR="001E384C" w:rsidRPr="00EA2FEC">
        <w:rPr>
          <w:rFonts w:ascii="PT Astra Serif" w:eastAsia="Times New Roman" w:hAnsi="PT Astra Serif" w:cs="Arial"/>
          <w:sz w:val="24"/>
          <w:szCs w:val="24"/>
          <w:lang w:eastAsia="ru-RU"/>
        </w:rPr>
        <w:t> «На всю катушку» (в л</w:t>
      </w:r>
      <w:r w:rsidR="003B6DBE" w:rsidRPr="00EA2FEC">
        <w:rPr>
          <w:rFonts w:ascii="PT Astra Serif" w:eastAsia="Times New Roman" w:hAnsi="PT Astra Serif" w:cs="Arial"/>
          <w:sz w:val="24"/>
          <w:szCs w:val="24"/>
          <w:lang w:eastAsia="ru-RU"/>
        </w:rPr>
        <w:t>е</w:t>
      </w:r>
      <w:r w:rsidR="001E384C" w:rsidRPr="00EA2FEC">
        <w:rPr>
          <w:rFonts w:ascii="PT Astra Serif" w:eastAsia="Times New Roman" w:hAnsi="PT Astra Serif" w:cs="Arial"/>
          <w:sz w:val="24"/>
          <w:szCs w:val="24"/>
          <w:lang w:eastAsia="ru-RU"/>
        </w:rPr>
        <w:t>гкой промышленности), участие приняли 2</w:t>
      </w:r>
      <w:r w:rsidR="00B43414" w:rsidRPr="00EA2FEC">
        <w:rPr>
          <w:rFonts w:ascii="PT Astra Serif" w:eastAsia="Times New Roman" w:hAnsi="PT Astra Serif" w:cs="Arial"/>
          <w:sz w:val="24"/>
          <w:szCs w:val="24"/>
          <w:lang w:eastAsia="ru-RU"/>
        </w:rPr>
        <w:t>00 школьников и 7 работодателей;</w:t>
      </w:r>
    </w:p>
    <w:p w14:paraId="3C6BD3F8" w14:textId="704AA3BA" w:rsidR="001E384C" w:rsidRPr="00EA2FEC" w:rsidRDefault="00FB2DE3"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w:t>
      </w:r>
      <w:r w:rsidR="00485334" w:rsidRPr="00EA2FEC">
        <w:rPr>
          <w:rFonts w:ascii="PT Astra Serif" w:eastAsia="Times New Roman" w:hAnsi="PT Astra Serif" w:cs="Arial"/>
          <w:sz w:val="24"/>
          <w:szCs w:val="24"/>
          <w:lang w:eastAsia="ru-RU"/>
        </w:rPr>
        <w:t> </w:t>
      </w:r>
      <w:r w:rsidR="001E384C" w:rsidRPr="00EA2FEC">
        <w:rPr>
          <w:rFonts w:ascii="PT Astra Serif" w:eastAsia="Times New Roman" w:hAnsi="PT Astra Serif" w:cs="Arial"/>
          <w:sz w:val="24"/>
          <w:szCs w:val="24"/>
          <w:lang w:eastAsia="ru-RU"/>
        </w:rPr>
        <w:t>«IT-Старт» в сфере информационных технологий, приняли участие 600</w:t>
      </w:r>
      <w:r w:rsidR="004C646F" w:rsidRPr="00EA2FEC">
        <w:rPr>
          <w:rFonts w:ascii="PT Astra Serif" w:eastAsia="Times New Roman" w:hAnsi="PT Astra Serif" w:cs="Arial"/>
          <w:sz w:val="24"/>
          <w:szCs w:val="24"/>
          <w:lang w:eastAsia="ru-RU"/>
        </w:rPr>
        <w:t> </w:t>
      </w:r>
      <w:r w:rsidR="001E384C" w:rsidRPr="00EA2FEC">
        <w:rPr>
          <w:rFonts w:ascii="PT Astra Serif" w:eastAsia="Times New Roman" w:hAnsi="PT Astra Serif" w:cs="Arial"/>
          <w:sz w:val="24"/>
          <w:szCs w:val="24"/>
          <w:lang w:eastAsia="ru-RU"/>
        </w:rPr>
        <w:t xml:space="preserve">школьников, 12 компаний. </w:t>
      </w:r>
    </w:p>
    <w:p w14:paraId="0FAFB32E" w14:textId="1B2F8470" w:rsidR="001E384C" w:rsidRPr="00EA2FEC" w:rsidRDefault="001E384C"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2024 году на базе центров занятости населения работали</w:t>
      </w:r>
      <w:r w:rsidR="00D57FD7" w:rsidRPr="00EA2FEC">
        <w:rPr>
          <w:rFonts w:ascii="PT Astra Serif" w:eastAsia="Times New Roman" w:hAnsi="PT Astra Serif" w:cs="Arial"/>
          <w:sz w:val="24"/>
          <w:szCs w:val="24"/>
          <w:lang w:eastAsia="ru-RU"/>
        </w:rPr>
        <w:t xml:space="preserve"> </w:t>
      </w:r>
      <w:r w:rsidRPr="00EA2FEC">
        <w:rPr>
          <w:rFonts w:ascii="PT Astra Serif" w:eastAsia="Times New Roman" w:hAnsi="PT Astra Serif" w:cs="Arial"/>
          <w:sz w:val="24"/>
          <w:szCs w:val="24"/>
          <w:lang w:eastAsia="ru-RU"/>
        </w:rPr>
        <w:t>коммуникационные площадки для женщин «</w:t>
      </w:r>
      <w:proofErr w:type="gramStart"/>
      <w:r w:rsidRPr="00EA2FEC">
        <w:rPr>
          <w:rFonts w:ascii="PT Astra Serif" w:eastAsia="Times New Roman" w:hAnsi="PT Astra Serif" w:cs="Arial"/>
          <w:sz w:val="24"/>
          <w:szCs w:val="24"/>
          <w:lang w:eastAsia="ru-RU"/>
        </w:rPr>
        <w:t>Pro</w:t>
      </w:r>
      <w:proofErr w:type="gramEnd"/>
      <w:r w:rsidRPr="00EA2FEC">
        <w:rPr>
          <w:rFonts w:ascii="PT Astra Serif" w:eastAsia="Times New Roman" w:hAnsi="PT Astra Serif" w:cs="Arial"/>
          <w:sz w:val="24"/>
          <w:szCs w:val="24"/>
          <w:lang w:eastAsia="ru-RU"/>
        </w:rPr>
        <w:t>ДвиЖЕНие» по вопросам личной и профессиональной самореализации, психологического, материального и семейного благополучия женщин. Участницами стали более 700 человек.</w:t>
      </w:r>
    </w:p>
    <w:p w14:paraId="62799645" w14:textId="19C42253" w:rsidR="001E384C" w:rsidRPr="00EA2FEC" w:rsidRDefault="001E384C"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рамках развития социального партнерства, улучшения условий и охраны труда в 2024 году:</w:t>
      </w:r>
    </w:p>
    <w:p w14:paraId="6D86B57F" w14:textId="6A33E604" w:rsidR="001E384C" w:rsidRPr="00EA2FEC" w:rsidRDefault="001E384C"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 проведено </w:t>
      </w:r>
      <w:r w:rsidR="00375FD7" w:rsidRPr="00EA2FEC">
        <w:rPr>
          <w:rFonts w:ascii="PT Astra Serif" w:eastAsia="Times New Roman" w:hAnsi="PT Astra Serif" w:cs="Arial"/>
          <w:sz w:val="24"/>
          <w:szCs w:val="24"/>
          <w:lang w:eastAsia="ru-RU"/>
        </w:rPr>
        <w:t>55</w:t>
      </w:r>
      <w:r w:rsidRPr="00EA2FEC">
        <w:rPr>
          <w:rFonts w:ascii="PT Astra Serif" w:eastAsia="Times New Roman" w:hAnsi="PT Astra Serif" w:cs="Arial"/>
          <w:sz w:val="24"/>
          <w:szCs w:val="24"/>
          <w:lang w:eastAsia="ru-RU"/>
        </w:rPr>
        <w:t xml:space="preserve"> мероприятий по охране труда, более 3 тыс. участников;</w:t>
      </w:r>
    </w:p>
    <w:p w14:paraId="63EDC092" w14:textId="77777777" w:rsidR="001E384C" w:rsidRPr="00EA2FEC" w:rsidRDefault="001E384C"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 организованы и проведены 4 </w:t>
      </w:r>
      <w:proofErr w:type="gramStart"/>
      <w:r w:rsidRPr="00EA2FEC">
        <w:rPr>
          <w:rFonts w:ascii="PT Astra Serif" w:eastAsia="Times New Roman" w:hAnsi="PT Astra Serif" w:cs="Arial"/>
          <w:sz w:val="24"/>
          <w:szCs w:val="24"/>
          <w:lang w:eastAsia="ru-RU"/>
        </w:rPr>
        <w:t>областных</w:t>
      </w:r>
      <w:proofErr w:type="gramEnd"/>
      <w:r w:rsidRPr="00EA2FEC">
        <w:rPr>
          <w:rFonts w:ascii="PT Astra Serif" w:eastAsia="Times New Roman" w:hAnsi="PT Astra Serif" w:cs="Arial"/>
          <w:sz w:val="24"/>
          <w:szCs w:val="24"/>
          <w:lang w:eastAsia="ru-RU"/>
        </w:rPr>
        <w:t xml:space="preserve"> конкурса по охране труда, региональный этап всероссийского конкурса «Российская организация высокой социальной эффективности»; второй Межрегиональный конкурс «Лучший специалист по охране труда Сибири»;</w:t>
      </w:r>
    </w:p>
    <w:p w14:paraId="33018F8F" w14:textId="35B8B106" w:rsidR="001E384C" w:rsidRPr="00EA2FEC" w:rsidRDefault="001E384C"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заключено трехстороннее Региональное соглашение о минимальной заработной плате в Томской области на 2025 год, уровень минимальной заработной платы в регионе с 01.01.2025 составил 22</w:t>
      </w:r>
      <w:r w:rsidR="00FB2DE3"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440 рублей.</w:t>
      </w:r>
    </w:p>
    <w:p w14:paraId="5DED37B7" w14:textId="77777777" w:rsidR="00C234FF" w:rsidRPr="00EA2FEC" w:rsidRDefault="00C234FF" w:rsidP="00024BE5">
      <w:pPr>
        <w:spacing w:after="0" w:line="240" w:lineRule="auto"/>
        <w:ind w:firstLine="709"/>
        <w:jc w:val="both"/>
        <w:rPr>
          <w:rFonts w:ascii="PT Astra Serif" w:hAnsi="PT Astra Serif"/>
          <w:sz w:val="24"/>
          <w:szCs w:val="24"/>
        </w:rPr>
      </w:pPr>
    </w:p>
    <w:p w14:paraId="707F4E5B" w14:textId="77777777" w:rsidR="00C234FF" w:rsidRPr="00EA2FEC" w:rsidRDefault="00C234FF"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5EEDE1F5" w14:textId="6AF4C859" w:rsidR="001E384C" w:rsidRPr="00EA2FEC" w:rsidRDefault="001E384C"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1. Развитие цифровых сервисов, сохранение уровня безработицы (</w:t>
      </w:r>
      <w:proofErr w:type="gramStart"/>
      <w:r w:rsidRPr="00EA2FEC">
        <w:rPr>
          <w:rFonts w:ascii="PT Astra Serif" w:eastAsia="PT Astra Serif" w:hAnsi="PT Astra Serif" w:cs="PT Astra Serif"/>
          <w:sz w:val="24"/>
          <w:szCs w:val="24"/>
        </w:rPr>
        <w:t>по</w:t>
      </w:r>
      <w:proofErr w:type="gramEnd"/>
      <w:r w:rsidRPr="00EA2FEC">
        <w:rPr>
          <w:rFonts w:ascii="PT Astra Serif" w:eastAsia="PT Astra Serif" w:hAnsi="PT Astra Serif" w:cs="PT Astra Serif"/>
          <w:sz w:val="24"/>
          <w:szCs w:val="24"/>
        </w:rPr>
        <w:t xml:space="preserve"> </w:t>
      </w:r>
      <w:proofErr w:type="gramStart"/>
      <w:r w:rsidRPr="00EA2FEC">
        <w:rPr>
          <w:rFonts w:ascii="PT Astra Serif" w:eastAsia="PT Astra Serif" w:hAnsi="PT Astra Serif" w:cs="PT Astra Serif"/>
          <w:sz w:val="24"/>
          <w:szCs w:val="24"/>
        </w:rPr>
        <w:t>МОТ</w:t>
      </w:r>
      <w:proofErr w:type="gramEnd"/>
      <w:r w:rsidRPr="00EA2FEC">
        <w:rPr>
          <w:rFonts w:ascii="PT Astra Serif" w:eastAsia="PT Astra Serif" w:hAnsi="PT Astra Serif" w:cs="PT Astra Serif"/>
          <w:sz w:val="24"/>
          <w:szCs w:val="24"/>
        </w:rPr>
        <w:t>) в 2025</w:t>
      </w:r>
      <w:r w:rsidR="004C646F"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году не более 3,3% численности рабочей силы.</w:t>
      </w:r>
    </w:p>
    <w:p w14:paraId="6702593B" w14:textId="77777777" w:rsidR="001E384C" w:rsidRPr="00EA2FEC" w:rsidRDefault="001E384C"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2. Трудоустройство и обучение участников СВО и членов их семей.</w:t>
      </w:r>
    </w:p>
    <w:p w14:paraId="6026157B" w14:textId="153DD367" w:rsidR="001E384C" w:rsidRPr="00EA2FEC" w:rsidRDefault="000836DE"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lastRenderedPageBreak/>
        <w:t>3</w:t>
      </w:r>
      <w:r w:rsidR="001E384C" w:rsidRPr="00EA2FEC">
        <w:rPr>
          <w:rFonts w:ascii="PT Astra Serif" w:eastAsia="PT Astra Serif" w:hAnsi="PT Astra Serif" w:cs="PT Astra Serif"/>
          <w:sz w:val="24"/>
          <w:szCs w:val="24"/>
        </w:rPr>
        <w:t>. Комплексная модернизация сети ЦЗН, создание молодежных центров в Томске и ЗАТО Северск.</w:t>
      </w:r>
    </w:p>
    <w:p w14:paraId="301302DA" w14:textId="63E443E9" w:rsidR="001E384C" w:rsidRPr="00EA2FEC" w:rsidRDefault="000836DE"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4</w:t>
      </w:r>
      <w:r w:rsidR="001E384C" w:rsidRPr="00EA2FEC">
        <w:rPr>
          <w:rFonts w:ascii="PT Astra Serif" w:eastAsia="PT Astra Serif" w:hAnsi="PT Astra Serif" w:cs="PT Astra Serif"/>
          <w:sz w:val="24"/>
          <w:szCs w:val="24"/>
        </w:rPr>
        <w:t>. Обеспечение кадровой потребности</w:t>
      </w:r>
      <w:r w:rsidR="00D57FD7" w:rsidRPr="00EA2FEC">
        <w:rPr>
          <w:rFonts w:ascii="PT Astra Serif" w:eastAsia="PT Astra Serif" w:hAnsi="PT Astra Serif" w:cs="PT Astra Serif"/>
          <w:sz w:val="24"/>
          <w:szCs w:val="24"/>
        </w:rPr>
        <w:t xml:space="preserve"> </w:t>
      </w:r>
      <w:r w:rsidR="001E384C" w:rsidRPr="00EA2FEC">
        <w:rPr>
          <w:rFonts w:ascii="PT Astra Serif" w:eastAsia="PT Astra Serif" w:hAnsi="PT Astra Serif" w:cs="PT Astra Serif"/>
          <w:sz w:val="24"/>
          <w:szCs w:val="24"/>
        </w:rPr>
        <w:t>предприятий ОПК.</w:t>
      </w:r>
    </w:p>
    <w:p w14:paraId="64611FA3" w14:textId="03F92D72" w:rsidR="001E384C" w:rsidRPr="00EA2FEC" w:rsidRDefault="000836DE"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5</w:t>
      </w:r>
      <w:r w:rsidR="001E384C" w:rsidRPr="00EA2FEC">
        <w:rPr>
          <w:rFonts w:ascii="PT Astra Serif" w:eastAsia="PT Astra Serif" w:hAnsi="PT Astra Serif" w:cs="PT Astra Serif"/>
          <w:sz w:val="24"/>
          <w:szCs w:val="24"/>
        </w:rPr>
        <w:t>. Оказание содействия в переобучении и переквалификации отдельных категорий граждан.</w:t>
      </w:r>
    </w:p>
    <w:p w14:paraId="6264C5E0" w14:textId="77777777" w:rsidR="005A0D18" w:rsidRPr="00EA2FEC" w:rsidRDefault="005A0D18" w:rsidP="00B43414">
      <w:pPr>
        <w:pStyle w:val="af0"/>
      </w:pPr>
      <w:bookmarkStart w:id="32" w:name="_Hlk193698749"/>
    </w:p>
    <w:p w14:paraId="29305FC1" w14:textId="6F9FC7C5" w:rsidR="00C234FF" w:rsidRPr="00EA2FEC" w:rsidRDefault="00C234FF" w:rsidP="00024BE5">
      <w:pPr>
        <w:pStyle w:val="af0"/>
        <w:outlineLvl w:val="1"/>
      </w:pPr>
      <w:bookmarkStart w:id="33" w:name="_Toc196848023"/>
      <w:r w:rsidRPr="00EA2FEC">
        <w:t>3.7. Повышение качества, актуальности и доступности услуг в сфере культуры</w:t>
      </w:r>
      <w:bookmarkEnd w:id="33"/>
    </w:p>
    <w:p w14:paraId="3FD639F8" w14:textId="77777777" w:rsidR="00C234FF" w:rsidRPr="00EA2FEC" w:rsidRDefault="00C234FF" w:rsidP="00024BE5">
      <w:pPr>
        <w:tabs>
          <w:tab w:val="left" w:pos="4962"/>
        </w:tabs>
        <w:spacing w:after="0" w:line="240" w:lineRule="auto"/>
        <w:ind w:firstLine="709"/>
        <w:jc w:val="both"/>
        <w:rPr>
          <w:rFonts w:ascii="PT Astra Serif" w:eastAsia="Times New Roman" w:hAnsi="PT Astra Serif"/>
          <w:b/>
          <w:sz w:val="24"/>
          <w:szCs w:val="24"/>
        </w:rPr>
      </w:pPr>
    </w:p>
    <w:p w14:paraId="187AA42E" w14:textId="77777777" w:rsidR="00C234FF" w:rsidRPr="00EA2FEC" w:rsidRDefault="00C234FF" w:rsidP="00024BE5">
      <w:pPr>
        <w:shd w:val="clear" w:color="auto" w:fill="EAF1DD" w:themeFill="accent3" w:themeFillTint="33"/>
        <w:spacing w:after="0" w:line="240" w:lineRule="auto"/>
        <w:jc w:val="both"/>
        <w:rPr>
          <w:rFonts w:ascii="PT Astra Serif" w:hAnsi="PT Astra Serif"/>
          <w:b/>
          <w:sz w:val="24"/>
          <w:szCs w:val="24"/>
        </w:rPr>
      </w:pPr>
      <w:r w:rsidRPr="00EA2FEC">
        <w:rPr>
          <w:rFonts w:ascii="PT Astra Serif" w:hAnsi="PT Astra Serif"/>
          <w:b/>
          <w:sz w:val="24"/>
          <w:szCs w:val="24"/>
        </w:rPr>
        <w:t>Культура и архивное дело</w:t>
      </w:r>
      <w:r w:rsidRPr="00EA2FEC">
        <w:rPr>
          <w:rStyle w:val="ab"/>
          <w:rFonts w:ascii="PT Astra Serif" w:hAnsi="PT Astra Serif"/>
          <w:b/>
          <w:sz w:val="24"/>
          <w:szCs w:val="24"/>
        </w:rPr>
        <w:footnoteReference w:id="7"/>
      </w:r>
    </w:p>
    <w:p w14:paraId="2FA5FBCA" w14:textId="78F1A604" w:rsidR="00D925B1" w:rsidRPr="00EA2FEC" w:rsidRDefault="00D925B1"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Обеспечение общедоступности культурной деятельности и культурных ценностей для населения – цель региональной политики в области культуры. Для е</w:t>
      </w:r>
      <w:r w:rsidR="003B6DBE" w:rsidRPr="00EA2FEC">
        <w:rPr>
          <w:rFonts w:ascii="PT Astra Serif" w:hAnsi="PT Astra Serif"/>
          <w:sz w:val="24"/>
          <w:szCs w:val="24"/>
        </w:rPr>
        <w:t>е</w:t>
      </w:r>
      <w:r w:rsidRPr="00EA2FEC">
        <w:rPr>
          <w:rFonts w:ascii="PT Astra Serif" w:hAnsi="PT Astra Serif"/>
          <w:sz w:val="24"/>
          <w:szCs w:val="24"/>
        </w:rPr>
        <w:t xml:space="preserve"> достижения в Томской области функционирует 648 областных и муниципальных учреждений культуры.</w:t>
      </w:r>
    </w:p>
    <w:p w14:paraId="0DB94562" w14:textId="7688ACB1" w:rsidR="00D925B1" w:rsidRPr="00EA2FEC" w:rsidRDefault="00D925B1"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2024 году посещаемость культурных мероприятий</w:t>
      </w:r>
      <w:r w:rsidR="000836DE" w:rsidRPr="00EA2FEC">
        <w:rPr>
          <w:rFonts w:ascii="PT Astra Serif" w:hAnsi="PT Astra Serif"/>
          <w:sz w:val="24"/>
          <w:szCs w:val="24"/>
        </w:rPr>
        <w:t xml:space="preserve"> увеличилась до 18 453 тыс. человек</w:t>
      </w:r>
      <w:r w:rsidR="00375FD7" w:rsidRPr="00EA2FEC">
        <w:rPr>
          <w:rFonts w:ascii="PT Astra Serif" w:hAnsi="PT Astra Serif"/>
          <w:sz w:val="24"/>
          <w:szCs w:val="24"/>
        </w:rPr>
        <w:t>,</w:t>
      </w:r>
      <w:r w:rsidRPr="00EA2FEC">
        <w:rPr>
          <w:rFonts w:ascii="PT Astra Serif" w:hAnsi="PT Astra Serif"/>
          <w:sz w:val="24"/>
          <w:szCs w:val="24"/>
        </w:rPr>
        <w:t xml:space="preserve"> </w:t>
      </w:r>
      <w:r w:rsidR="000836DE" w:rsidRPr="00EA2FEC">
        <w:rPr>
          <w:rFonts w:ascii="PT Astra Serif" w:hAnsi="PT Astra Serif"/>
          <w:sz w:val="24"/>
          <w:szCs w:val="24"/>
        </w:rPr>
        <w:t xml:space="preserve">превысив план на 13,7% и показатель 2023 года </w:t>
      </w:r>
      <w:r w:rsidRPr="00EA2FEC">
        <w:rPr>
          <w:rFonts w:ascii="PT Astra Serif" w:hAnsi="PT Astra Serif"/>
          <w:sz w:val="24"/>
          <w:szCs w:val="24"/>
        </w:rPr>
        <w:t>(16</w:t>
      </w:r>
      <w:r w:rsidR="0010437E" w:rsidRPr="00EA2FEC">
        <w:rPr>
          <w:rFonts w:ascii="PT Astra Serif" w:hAnsi="PT Astra Serif"/>
          <w:sz w:val="24"/>
          <w:szCs w:val="24"/>
        </w:rPr>
        <w:t> </w:t>
      </w:r>
      <w:r w:rsidRPr="00EA2FEC">
        <w:rPr>
          <w:rFonts w:ascii="PT Astra Serif" w:hAnsi="PT Astra Serif"/>
          <w:sz w:val="24"/>
          <w:szCs w:val="24"/>
        </w:rPr>
        <w:t>312</w:t>
      </w:r>
      <w:r w:rsidR="0010437E" w:rsidRPr="00EA2FEC">
        <w:rPr>
          <w:rFonts w:ascii="PT Astra Serif" w:hAnsi="PT Astra Serif"/>
          <w:sz w:val="24"/>
          <w:szCs w:val="24"/>
        </w:rPr>
        <w:t> </w:t>
      </w:r>
      <w:r w:rsidRPr="00EA2FEC">
        <w:rPr>
          <w:rFonts w:ascii="PT Astra Serif" w:hAnsi="PT Astra Serif"/>
          <w:sz w:val="24"/>
          <w:szCs w:val="24"/>
        </w:rPr>
        <w:t>тыс.</w:t>
      </w:r>
      <w:r w:rsidR="0010437E" w:rsidRPr="00EA2FEC">
        <w:rPr>
          <w:rFonts w:ascii="PT Astra Serif" w:hAnsi="PT Astra Serif"/>
          <w:sz w:val="24"/>
          <w:szCs w:val="24"/>
        </w:rPr>
        <w:t> </w:t>
      </w:r>
      <w:r w:rsidRPr="00EA2FEC">
        <w:rPr>
          <w:rFonts w:ascii="PT Astra Serif" w:hAnsi="PT Astra Serif"/>
          <w:sz w:val="24"/>
          <w:szCs w:val="24"/>
        </w:rPr>
        <w:t>человек).</w:t>
      </w:r>
    </w:p>
    <w:p w14:paraId="17A781A4" w14:textId="22E17E3B" w:rsidR="00D925B1" w:rsidRPr="00EA2FEC" w:rsidRDefault="00D925B1" w:rsidP="00024BE5">
      <w:pPr>
        <w:spacing w:after="0" w:line="240" w:lineRule="auto"/>
        <w:ind w:firstLine="708"/>
        <w:jc w:val="both"/>
        <w:rPr>
          <w:rFonts w:ascii="PT Astra Serif" w:hAnsi="PT Astra Serif"/>
          <w:sz w:val="24"/>
          <w:szCs w:val="24"/>
          <w:shd w:val="clear" w:color="auto" w:fill="FFFFFF"/>
        </w:rPr>
      </w:pPr>
      <w:r w:rsidRPr="00EA2FEC">
        <w:rPr>
          <w:rFonts w:ascii="PT Astra Serif" w:hAnsi="PT Astra Serif"/>
          <w:sz w:val="24"/>
          <w:szCs w:val="24"/>
        </w:rPr>
        <w:t>В 2024 году был завершен национальный проект «Культура», в рамках которого в течение 6 лет реализовывались региональные проекты «Культурная среда», «Творческие люди», «Цифровая культур</w:t>
      </w:r>
      <w:r w:rsidR="000836DE" w:rsidRPr="00EA2FEC">
        <w:rPr>
          <w:rFonts w:ascii="PT Astra Serif" w:hAnsi="PT Astra Serif"/>
          <w:sz w:val="24"/>
          <w:szCs w:val="24"/>
        </w:rPr>
        <w:t>а</w:t>
      </w:r>
      <w:r w:rsidRPr="00EA2FEC">
        <w:rPr>
          <w:rFonts w:ascii="PT Astra Serif" w:hAnsi="PT Astra Serif"/>
          <w:sz w:val="24"/>
          <w:szCs w:val="24"/>
        </w:rPr>
        <w:t xml:space="preserve">». На реализацию национального и региональных проектов из </w:t>
      </w:r>
      <w:r w:rsidRPr="00EA2FEC">
        <w:rPr>
          <w:rFonts w:ascii="PT Astra Serif" w:hAnsi="PT Astra Serif"/>
          <w:sz w:val="24"/>
          <w:szCs w:val="24"/>
          <w:shd w:val="clear" w:color="auto" w:fill="FFFFFF"/>
        </w:rPr>
        <w:t>федераль</w:t>
      </w:r>
      <w:r w:rsidR="0010437E" w:rsidRPr="00EA2FEC">
        <w:rPr>
          <w:rFonts w:ascii="PT Astra Serif" w:hAnsi="PT Astra Serif"/>
          <w:sz w:val="24"/>
          <w:szCs w:val="24"/>
          <w:shd w:val="clear" w:color="auto" w:fill="FFFFFF"/>
        </w:rPr>
        <w:t>ного бюджета всего поступил 1,1 </w:t>
      </w:r>
      <w:r w:rsidR="00B72E86" w:rsidRPr="00EA2FEC">
        <w:rPr>
          <w:rFonts w:ascii="PT Astra Serif" w:hAnsi="PT Astra Serif"/>
          <w:sz w:val="24"/>
          <w:szCs w:val="24"/>
          <w:shd w:val="clear" w:color="auto" w:fill="FFFFFF"/>
        </w:rPr>
        <w:t xml:space="preserve">млрд. </w:t>
      </w:r>
      <w:r w:rsidRPr="00EA2FEC">
        <w:rPr>
          <w:rFonts w:ascii="PT Astra Serif" w:hAnsi="PT Astra Serif"/>
          <w:sz w:val="24"/>
          <w:szCs w:val="24"/>
          <w:shd w:val="clear" w:color="auto" w:fill="FFFFFF"/>
        </w:rPr>
        <w:t>рублей, на которые</w:t>
      </w:r>
      <w:r w:rsidRPr="00EA2FEC">
        <w:rPr>
          <w:rFonts w:ascii="PT Astra Serif" w:hAnsi="PT Astra Serif"/>
          <w:spacing w:val="-2"/>
          <w:sz w:val="24"/>
          <w:szCs w:val="24"/>
        </w:rPr>
        <w:t xml:space="preserve"> капитально отремонтировано </w:t>
      </w:r>
      <w:r w:rsidR="00375FD7" w:rsidRPr="00EA2FEC">
        <w:rPr>
          <w:rFonts w:ascii="PT Astra Serif" w:hAnsi="PT Astra Serif"/>
          <w:spacing w:val="-2"/>
          <w:sz w:val="24"/>
          <w:szCs w:val="24"/>
        </w:rPr>
        <w:t>18</w:t>
      </w:r>
      <w:r w:rsidRPr="00EA2FEC">
        <w:rPr>
          <w:rFonts w:ascii="PT Astra Serif" w:hAnsi="PT Astra Serif"/>
          <w:spacing w:val="-2"/>
          <w:sz w:val="24"/>
          <w:szCs w:val="24"/>
        </w:rPr>
        <w:t xml:space="preserve"> объектов организаций культуры</w:t>
      </w:r>
      <w:r w:rsidRPr="00EA2FEC">
        <w:rPr>
          <w:rFonts w:ascii="PT Astra Serif" w:hAnsi="PT Astra Serif"/>
          <w:sz w:val="24"/>
          <w:szCs w:val="24"/>
          <w:shd w:val="clear" w:color="auto" w:fill="FFFFFF"/>
        </w:rPr>
        <w:t xml:space="preserve">, 42 </w:t>
      </w:r>
      <w:r w:rsidRPr="00EA2FEC">
        <w:rPr>
          <w:rFonts w:ascii="PT Astra Serif" w:hAnsi="PT Astra Serif"/>
          <w:spacing w:val="-2"/>
          <w:sz w:val="24"/>
          <w:szCs w:val="24"/>
        </w:rPr>
        <w:t>организации культуры получили современное оборудование.</w:t>
      </w:r>
    </w:p>
    <w:p w14:paraId="60BE00E6" w14:textId="18388366" w:rsidR="00D925B1" w:rsidRPr="00EA2FEC" w:rsidRDefault="00D925B1"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За 2024 год объем федеральной поддержки в рамках нацпроекта составил более 387,4 </w:t>
      </w:r>
      <w:r w:rsidR="00B72E86" w:rsidRPr="00EA2FEC">
        <w:rPr>
          <w:rFonts w:ascii="PT Astra Serif" w:hAnsi="PT Astra Serif"/>
          <w:sz w:val="24"/>
          <w:szCs w:val="24"/>
        </w:rPr>
        <w:t xml:space="preserve">млн. </w:t>
      </w:r>
      <w:r w:rsidRPr="00EA2FEC">
        <w:rPr>
          <w:rFonts w:ascii="PT Astra Serif" w:hAnsi="PT Astra Serif"/>
          <w:sz w:val="24"/>
          <w:szCs w:val="24"/>
        </w:rPr>
        <w:t xml:space="preserve">рублей, которые были направлены на </w:t>
      </w:r>
      <w:r w:rsidRPr="00EA2FEC">
        <w:rPr>
          <w:rFonts w:ascii="PT Astra Serif" w:hAnsi="PT Astra Serif"/>
          <w:bCs/>
          <w:sz w:val="24"/>
          <w:szCs w:val="24"/>
        </w:rPr>
        <w:t>следующие мероприятия</w:t>
      </w:r>
      <w:r w:rsidRPr="00EA2FEC">
        <w:rPr>
          <w:rFonts w:ascii="PT Astra Serif" w:hAnsi="PT Astra Serif"/>
          <w:sz w:val="24"/>
          <w:szCs w:val="24"/>
        </w:rPr>
        <w:t>:</w:t>
      </w:r>
    </w:p>
    <w:p w14:paraId="7FB652C9" w14:textId="2AC19D58" w:rsidR="00D925B1" w:rsidRPr="00EA2FEC" w:rsidRDefault="00D925B1" w:rsidP="00024BE5">
      <w:pPr>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По региональному проекту «Культурная среда»:</w:t>
      </w:r>
    </w:p>
    <w:p w14:paraId="1092D4B2" w14:textId="055CB7A1" w:rsidR="00D925B1" w:rsidRPr="00EA2FEC" w:rsidRDefault="00D925B1" w:rsidP="00024BE5">
      <w:pPr>
        <w:spacing w:after="0" w:line="240" w:lineRule="auto"/>
        <w:ind w:firstLine="709"/>
        <w:jc w:val="both"/>
        <w:rPr>
          <w:rFonts w:ascii="PT Astra Serif" w:hAnsi="PT Astra Serif" w:cs="PT Astra Serif"/>
          <w:sz w:val="24"/>
          <w:szCs w:val="24"/>
        </w:rPr>
      </w:pPr>
      <w:proofErr w:type="gramStart"/>
      <w:r w:rsidRPr="00EA2FEC">
        <w:rPr>
          <w:rFonts w:ascii="PT Astra Serif" w:hAnsi="PT Astra Serif" w:cs="PT Astra Serif"/>
          <w:sz w:val="24"/>
          <w:szCs w:val="24"/>
        </w:rPr>
        <w:t>– создано 7 модельных библиотек, в том числе 2 на средства федерального бюджета (в г.</w:t>
      </w:r>
      <w:r w:rsidR="006156C2" w:rsidRPr="00EA2FEC">
        <w:rPr>
          <w:rFonts w:ascii="PT Astra Serif" w:hAnsi="PT Astra Serif" w:cs="PT Astra Serif"/>
          <w:sz w:val="24"/>
          <w:szCs w:val="24"/>
        </w:rPr>
        <w:t> </w:t>
      </w:r>
      <w:r w:rsidRPr="00EA2FEC">
        <w:rPr>
          <w:rFonts w:ascii="PT Astra Serif" w:hAnsi="PT Astra Serif" w:cs="PT Astra Serif"/>
          <w:sz w:val="24"/>
          <w:szCs w:val="24"/>
        </w:rPr>
        <w:t>Северск</w:t>
      </w:r>
      <w:r w:rsidR="000836DE" w:rsidRPr="00EA2FEC">
        <w:rPr>
          <w:rFonts w:ascii="PT Astra Serif" w:hAnsi="PT Astra Serif" w:cs="PT Astra Serif"/>
          <w:sz w:val="24"/>
          <w:szCs w:val="24"/>
        </w:rPr>
        <w:t>е</w:t>
      </w:r>
      <w:r w:rsidRPr="00EA2FEC">
        <w:rPr>
          <w:rFonts w:ascii="PT Astra Serif" w:hAnsi="PT Astra Serif" w:cs="PT Astra Serif"/>
          <w:sz w:val="24"/>
          <w:szCs w:val="24"/>
        </w:rPr>
        <w:t>, г.</w:t>
      </w:r>
      <w:r w:rsidR="006156C2" w:rsidRPr="00EA2FEC">
        <w:rPr>
          <w:rFonts w:ascii="PT Astra Serif" w:hAnsi="PT Astra Serif" w:cs="PT Astra Serif"/>
          <w:sz w:val="24"/>
          <w:szCs w:val="24"/>
        </w:rPr>
        <w:t> </w:t>
      </w:r>
      <w:r w:rsidRPr="00EA2FEC">
        <w:rPr>
          <w:rFonts w:ascii="PT Astra Serif" w:hAnsi="PT Astra Serif" w:cs="PT Astra Serif"/>
          <w:sz w:val="24"/>
          <w:szCs w:val="24"/>
        </w:rPr>
        <w:t>Томск</w:t>
      </w:r>
      <w:r w:rsidR="000836DE" w:rsidRPr="00EA2FEC">
        <w:rPr>
          <w:rFonts w:ascii="PT Astra Serif" w:hAnsi="PT Astra Serif" w:cs="PT Astra Serif"/>
          <w:sz w:val="24"/>
          <w:szCs w:val="24"/>
        </w:rPr>
        <w:t>е</w:t>
      </w:r>
      <w:r w:rsidRPr="00EA2FEC">
        <w:rPr>
          <w:rFonts w:ascii="PT Astra Serif" w:hAnsi="PT Astra Serif" w:cs="PT Astra Serif"/>
          <w:sz w:val="24"/>
          <w:szCs w:val="24"/>
        </w:rPr>
        <w:t>) и 5 за счет</w:t>
      </w:r>
      <w:r w:rsidR="00D57FD7" w:rsidRPr="00EA2FEC">
        <w:rPr>
          <w:rFonts w:ascii="PT Astra Serif" w:hAnsi="PT Astra Serif" w:cs="PT Astra Serif"/>
          <w:sz w:val="24"/>
          <w:szCs w:val="24"/>
        </w:rPr>
        <w:t xml:space="preserve"> </w:t>
      </w:r>
      <w:r w:rsidRPr="00EA2FEC">
        <w:rPr>
          <w:rFonts w:ascii="PT Astra Serif" w:hAnsi="PT Astra Serif" w:cs="PT Astra Serif"/>
          <w:sz w:val="24"/>
          <w:szCs w:val="24"/>
        </w:rPr>
        <w:t>областного бюджета (в Парабельском, Зырянском, Верхнекетском, Чаинском, Каргасокском районах);</w:t>
      </w:r>
      <w:proofErr w:type="gramEnd"/>
    </w:p>
    <w:p w14:paraId="7626CED9" w14:textId="30963749" w:rsidR="00063922" w:rsidRPr="00EA2FEC" w:rsidRDefault="00063922" w:rsidP="00063922">
      <w:pPr>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 завершен капитальный ремонт ОГАУК ТОТК «Скоморох» им. Р. Виндермана, ОГАУК «Театр драмы», МБУ «Музей г. Северска», МБУ ДО «Самусьская ДШИ»</w:t>
      </w:r>
      <w:r w:rsidR="00647C57" w:rsidRPr="00EA2FEC">
        <w:rPr>
          <w:rFonts w:ascii="PT Astra Serif" w:hAnsi="PT Astra Serif" w:cs="PT Astra Serif"/>
          <w:sz w:val="24"/>
          <w:szCs w:val="24"/>
        </w:rPr>
        <w:t xml:space="preserve">, </w:t>
      </w:r>
      <w:r w:rsidR="00647C57" w:rsidRPr="00EA2FEC">
        <w:rPr>
          <w:rFonts w:ascii="PT Astra Serif" w:hAnsi="PT Astra Serif"/>
          <w:spacing w:val="-2"/>
          <w:sz w:val="24"/>
          <w:szCs w:val="24"/>
        </w:rPr>
        <w:t>МБУ «Культурно-спортивный центр «Радость» в п. Мирный</w:t>
      </w:r>
      <w:r w:rsidRPr="00EA2FEC">
        <w:rPr>
          <w:rFonts w:ascii="PT Astra Serif" w:hAnsi="PT Astra Serif"/>
          <w:spacing w:val="-2"/>
          <w:sz w:val="24"/>
          <w:szCs w:val="24"/>
        </w:rPr>
        <w:t>;</w:t>
      </w:r>
    </w:p>
    <w:p w14:paraId="66894974" w14:textId="34C6DE9D" w:rsidR="00D925B1" w:rsidRPr="00EA2FEC" w:rsidRDefault="00D925B1" w:rsidP="00024BE5">
      <w:pPr>
        <w:spacing w:after="0" w:line="240" w:lineRule="auto"/>
        <w:ind w:firstLine="709"/>
        <w:jc w:val="both"/>
        <w:rPr>
          <w:rFonts w:ascii="PT Astra Serif" w:hAnsi="PT Astra Serif"/>
          <w:spacing w:val="-2"/>
          <w:sz w:val="24"/>
          <w:szCs w:val="24"/>
        </w:rPr>
      </w:pPr>
      <w:r w:rsidRPr="00EA2FEC">
        <w:rPr>
          <w:rFonts w:ascii="PT Astra Serif" w:hAnsi="PT Astra Serif" w:cs="PT Astra Serif"/>
          <w:sz w:val="24"/>
          <w:szCs w:val="24"/>
        </w:rPr>
        <w:t xml:space="preserve">– завершено техническое оснащение ОГАУК «Театр драмы», МБУ «Музей г. Северска», </w:t>
      </w:r>
      <w:r w:rsidRPr="00EA2FEC">
        <w:rPr>
          <w:rFonts w:ascii="PT Astra Serif" w:hAnsi="PT Astra Serif"/>
          <w:spacing w:val="-2"/>
          <w:sz w:val="24"/>
          <w:szCs w:val="24"/>
        </w:rPr>
        <w:t>МКУК «Краеведческий музей Шегарского района», оснащение детских школ искусств и училищ музыкальными инструментами, оборудованием и учебными материалами (в г. Северск</w:t>
      </w:r>
      <w:r w:rsidR="000836DE" w:rsidRPr="00EA2FEC">
        <w:rPr>
          <w:rFonts w:ascii="PT Astra Serif" w:hAnsi="PT Astra Serif"/>
          <w:spacing w:val="-2"/>
          <w:sz w:val="24"/>
          <w:szCs w:val="24"/>
        </w:rPr>
        <w:t>е</w:t>
      </w:r>
      <w:r w:rsidRPr="00EA2FEC">
        <w:rPr>
          <w:rFonts w:ascii="PT Astra Serif" w:hAnsi="PT Astra Serif"/>
          <w:spacing w:val="-2"/>
          <w:sz w:val="24"/>
          <w:szCs w:val="24"/>
        </w:rPr>
        <w:t>, г. Стрежево</w:t>
      </w:r>
      <w:r w:rsidR="000836DE" w:rsidRPr="00EA2FEC">
        <w:rPr>
          <w:rFonts w:ascii="PT Astra Serif" w:hAnsi="PT Astra Serif"/>
          <w:spacing w:val="-2"/>
          <w:sz w:val="24"/>
          <w:szCs w:val="24"/>
        </w:rPr>
        <w:t xml:space="preserve">м, </w:t>
      </w:r>
      <w:r w:rsidRPr="00EA2FEC">
        <w:rPr>
          <w:rFonts w:ascii="PT Astra Serif" w:hAnsi="PT Astra Serif"/>
          <w:spacing w:val="-2"/>
          <w:sz w:val="24"/>
          <w:szCs w:val="24"/>
        </w:rPr>
        <w:t>Парабельском и Чаинском районах).</w:t>
      </w:r>
    </w:p>
    <w:p w14:paraId="3BD3E40C" w14:textId="77777777" w:rsidR="00D925B1" w:rsidRPr="00EA2FEC" w:rsidRDefault="00D925B1" w:rsidP="00024BE5">
      <w:pPr>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По региональному проекту «Творческие люди»:</w:t>
      </w:r>
    </w:p>
    <w:p w14:paraId="4AE07255" w14:textId="77510D72" w:rsidR="00D925B1" w:rsidRPr="00EA2FEC" w:rsidRDefault="00D925B1" w:rsidP="00024BE5">
      <w:pPr>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 оказана государственная поддержка 8 лучшим сельским учреждениям культуры и 10 лучшим работникам сельских учреждений культуры;</w:t>
      </w:r>
    </w:p>
    <w:p w14:paraId="1F8EF5C8" w14:textId="2477D4A1" w:rsidR="00D925B1" w:rsidRPr="00EA2FEC" w:rsidRDefault="00D925B1" w:rsidP="00024BE5">
      <w:pPr>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 проведен XI</w:t>
      </w:r>
      <w:r w:rsidRPr="00EA2FEC">
        <w:rPr>
          <w:rFonts w:ascii="PT Astra Serif" w:hAnsi="PT Astra Serif" w:cs="PT Astra Serif"/>
          <w:sz w:val="24"/>
          <w:szCs w:val="24"/>
          <w:lang w:val="en-US"/>
        </w:rPr>
        <w:t>I</w:t>
      </w:r>
      <w:r w:rsidRPr="00EA2FEC">
        <w:rPr>
          <w:rFonts w:ascii="PT Astra Serif" w:hAnsi="PT Astra Serif" w:cs="PT Astra Serif"/>
          <w:sz w:val="24"/>
          <w:szCs w:val="24"/>
        </w:rPr>
        <w:t xml:space="preserve"> Губернаторский фестиваль народного творчества </w:t>
      </w:r>
      <w:r w:rsidRPr="00EA2FEC">
        <w:rPr>
          <w:rFonts w:ascii="PT Astra Serif" w:hAnsi="PT Astra Serif"/>
          <w:sz w:val="24"/>
          <w:szCs w:val="24"/>
        </w:rPr>
        <w:t>с вручением премий лучшим творческим коллективам;</w:t>
      </w:r>
    </w:p>
    <w:p w14:paraId="24D63467" w14:textId="77777777" w:rsidR="009252B0" w:rsidRPr="00EA2FEC" w:rsidRDefault="009252B0" w:rsidP="009252B0">
      <w:pPr>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 в рамках проекта «Волонтеры культуры»</w:t>
      </w:r>
      <w:r w:rsidRPr="00EA2FEC">
        <w:rPr>
          <w:rFonts w:ascii="PT Astra Serif" w:hAnsi="PT Astra Serif"/>
          <w:sz w:val="24"/>
          <w:szCs w:val="24"/>
        </w:rPr>
        <w:t xml:space="preserve"> в единой информационной системе в сфере развития добровольчества (волонтерства) Добро</w:t>
      </w:r>
      <w:proofErr w:type="gramStart"/>
      <w:r w:rsidRPr="00EA2FEC">
        <w:rPr>
          <w:rFonts w:ascii="PT Astra Serif" w:hAnsi="PT Astra Serif"/>
          <w:sz w:val="24"/>
          <w:szCs w:val="24"/>
        </w:rPr>
        <w:t>.р</w:t>
      </w:r>
      <w:proofErr w:type="gramEnd"/>
      <w:r w:rsidRPr="00EA2FEC">
        <w:rPr>
          <w:rFonts w:ascii="PT Astra Serif" w:hAnsi="PT Astra Serif"/>
          <w:sz w:val="24"/>
          <w:szCs w:val="24"/>
        </w:rPr>
        <w:t>у к началу 2025 года з</w:t>
      </w:r>
      <w:r w:rsidRPr="00EA2FEC">
        <w:rPr>
          <w:rFonts w:ascii="PT Astra Serif" w:hAnsi="PT Astra Serif" w:cs="PT Astra Serif"/>
          <w:sz w:val="24"/>
          <w:szCs w:val="24"/>
        </w:rPr>
        <w:t xml:space="preserve">арегистрировались 4 413 волонтеров </w:t>
      </w:r>
      <w:r w:rsidRPr="00EA2FEC">
        <w:rPr>
          <w:rFonts w:ascii="PT Astra Serif" w:hAnsi="PT Astra Serif"/>
          <w:sz w:val="24"/>
          <w:szCs w:val="24"/>
        </w:rPr>
        <w:t>(121,7% планового значения – 3 625 человек)</w:t>
      </w:r>
      <w:r w:rsidRPr="00EA2FEC">
        <w:rPr>
          <w:rFonts w:ascii="PT Astra Serif" w:hAnsi="PT Astra Serif" w:cs="PT Astra Serif"/>
          <w:sz w:val="24"/>
          <w:szCs w:val="24"/>
        </w:rPr>
        <w:t>;</w:t>
      </w:r>
    </w:p>
    <w:p w14:paraId="31591290" w14:textId="77777777" w:rsidR="006156C2" w:rsidRPr="00EA2FEC" w:rsidRDefault="00D925B1" w:rsidP="00024BE5">
      <w:pPr>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 283 специалиста отрасли культуры прошли обучение на базе центров непрерывного образования Минкультуры России.</w:t>
      </w:r>
    </w:p>
    <w:p w14:paraId="02AA4198" w14:textId="38B275AC" w:rsidR="00D925B1" w:rsidRPr="00EA2FEC" w:rsidRDefault="00D925B1" w:rsidP="00024BE5">
      <w:pPr>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По региональному проекту «Цифровая культура»:</w:t>
      </w:r>
    </w:p>
    <w:p w14:paraId="58A31931" w14:textId="71255554" w:rsidR="00D925B1" w:rsidRPr="00EA2FEC" w:rsidRDefault="00D925B1" w:rsidP="00024BE5">
      <w:pPr>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 </w:t>
      </w:r>
      <w:r w:rsidRPr="00EA2FEC">
        <w:rPr>
          <w:rFonts w:ascii="PT Astra Serif" w:hAnsi="PT Astra Serif"/>
          <w:sz w:val="24"/>
          <w:szCs w:val="24"/>
        </w:rPr>
        <w:t xml:space="preserve">в 2024 году с целью повышения доступности культурных мероприятий для жителей Томской области Томской филармонией на канале </w:t>
      </w:r>
      <w:r w:rsidRPr="00EA2FEC">
        <w:rPr>
          <w:rFonts w:ascii="PT Astra Serif" w:hAnsi="PT Astra Serif"/>
          <w:sz w:val="24"/>
          <w:szCs w:val="24"/>
          <w:lang w:val="en-US"/>
        </w:rPr>
        <w:t>PRO</w:t>
      </w:r>
      <w:r w:rsidRPr="00EA2FEC">
        <w:rPr>
          <w:rFonts w:ascii="PT Astra Serif" w:hAnsi="PT Astra Serif"/>
          <w:sz w:val="24"/>
          <w:szCs w:val="24"/>
        </w:rPr>
        <w:t>.Культура</w:t>
      </w:r>
      <w:proofErr w:type="gramStart"/>
      <w:r w:rsidRPr="00EA2FEC">
        <w:rPr>
          <w:rFonts w:ascii="PT Astra Serif" w:hAnsi="PT Astra Serif"/>
          <w:sz w:val="24"/>
          <w:szCs w:val="24"/>
        </w:rPr>
        <w:t>.Р</w:t>
      </w:r>
      <w:proofErr w:type="gramEnd"/>
      <w:r w:rsidRPr="00EA2FEC">
        <w:rPr>
          <w:rFonts w:ascii="PT Astra Serif" w:hAnsi="PT Astra Serif"/>
          <w:sz w:val="24"/>
          <w:szCs w:val="24"/>
        </w:rPr>
        <w:t xml:space="preserve">Ф </w:t>
      </w:r>
      <w:r w:rsidRPr="00EA2FEC">
        <w:rPr>
          <w:rFonts w:ascii="PT Astra Serif" w:hAnsi="PT Astra Serif" w:cs="PT Astra Serif"/>
          <w:sz w:val="24"/>
          <w:szCs w:val="24"/>
        </w:rPr>
        <w:t>организовано 70</w:t>
      </w:r>
      <w:r w:rsidR="006156C2" w:rsidRPr="00EA2FEC">
        <w:rPr>
          <w:rFonts w:ascii="PT Astra Serif" w:hAnsi="PT Astra Serif" w:cs="PT Astra Serif"/>
          <w:sz w:val="24"/>
          <w:szCs w:val="24"/>
        </w:rPr>
        <w:t> </w:t>
      </w:r>
      <w:r w:rsidRPr="00EA2FEC">
        <w:rPr>
          <w:rFonts w:ascii="PT Astra Serif" w:hAnsi="PT Astra Serif" w:cs="PT Astra Serif"/>
          <w:sz w:val="24"/>
          <w:szCs w:val="24"/>
        </w:rPr>
        <w:t>прямых трансляций концерто</w:t>
      </w:r>
      <w:r w:rsidR="00FD7A6B" w:rsidRPr="00EA2FEC">
        <w:rPr>
          <w:rFonts w:ascii="PT Astra Serif" w:hAnsi="PT Astra Serif" w:cs="PT Astra Serif"/>
          <w:sz w:val="24"/>
          <w:szCs w:val="24"/>
        </w:rPr>
        <w:t xml:space="preserve">в, спектаклей, мастер-классов </w:t>
      </w:r>
      <w:r w:rsidR="00FD7A6B" w:rsidRPr="00EA2FEC">
        <w:rPr>
          <w:rFonts w:ascii="PT Astra Serif" w:hAnsi="PT Astra Serif" w:cs="PT Astra Serif"/>
          <w:sz w:val="24"/>
          <w:szCs w:val="24"/>
        </w:rPr>
        <w:lastRenderedPageBreak/>
        <w:t>с </w:t>
      </w:r>
      <w:r w:rsidRPr="00EA2FEC">
        <w:rPr>
          <w:rFonts w:ascii="PT Astra Serif" w:hAnsi="PT Astra Serif" w:cs="PT Astra Serif"/>
          <w:sz w:val="24"/>
          <w:szCs w:val="24"/>
        </w:rPr>
        <w:t>2</w:t>
      </w:r>
      <w:r w:rsidR="00CE6723" w:rsidRPr="00EA2FEC">
        <w:rPr>
          <w:rFonts w:ascii="PT Astra Serif" w:hAnsi="PT Astra Serif" w:cs="PT Astra Serif"/>
          <w:sz w:val="24"/>
          <w:szCs w:val="24"/>
        </w:rPr>
        <w:t> </w:t>
      </w:r>
      <w:r w:rsidRPr="00EA2FEC">
        <w:rPr>
          <w:rFonts w:ascii="PT Astra Serif" w:hAnsi="PT Astra Serif" w:cs="PT Astra Serif"/>
          <w:sz w:val="24"/>
          <w:szCs w:val="24"/>
        </w:rPr>
        <w:t>941</w:t>
      </w:r>
      <w:r w:rsidR="00CE6723" w:rsidRPr="00EA2FEC">
        <w:rPr>
          <w:rFonts w:ascii="PT Astra Serif" w:hAnsi="PT Astra Serif" w:cs="PT Astra Serif"/>
          <w:sz w:val="24"/>
          <w:szCs w:val="24"/>
        </w:rPr>
        <w:t> </w:t>
      </w:r>
      <w:r w:rsidRPr="00EA2FEC">
        <w:rPr>
          <w:rFonts w:ascii="PT Astra Serif" w:hAnsi="PT Astra Serif" w:cs="PT Astra Serif"/>
          <w:sz w:val="24"/>
          <w:szCs w:val="24"/>
        </w:rPr>
        <w:t>просмотром зрителями, включая концерты Фестиваля «Денис Мацуев и друзья», «Дети играют с оркестром», «Сила духа» и другие.</w:t>
      </w:r>
    </w:p>
    <w:p w14:paraId="040A56C1" w14:textId="489B2CC5" w:rsidR="00D925B1" w:rsidRPr="00EA2FEC" w:rsidRDefault="00D925B1" w:rsidP="00024BE5">
      <w:pPr>
        <w:autoSpaceDE w:val="0"/>
        <w:autoSpaceDN w:val="0"/>
        <w:adjustRightInd w:val="0"/>
        <w:spacing w:after="0" w:line="240" w:lineRule="auto"/>
        <w:ind w:firstLine="708"/>
        <w:jc w:val="both"/>
        <w:rPr>
          <w:rFonts w:ascii="PT Astra Serif" w:hAnsi="PT Astra Serif"/>
          <w:sz w:val="24"/>
          <w:szCs w:val="24"/>
        </w:rPr>
      </w:pPr>
      <w:r w:rsidRPr="00EA2FEC">
        <w:rPr>
          <w:rFonts w:ascii="PT Astra Serif" w:hAnsi="PT Astra Serif"/>
          <w:sz w:val="24"/>
          <w:szCs w:val="24"/>
        </w:rPr>
        <w:t>По федеральному проекту «Развитие искусства и творчества» средства федерального бюджета направлены на укрепление материально-технической базы МБУ «Северский музыкальный театр», 17 домов культуры, техническое оснащение 4 детских и кукольных театров на поддержку творческой деятельности в муниципальных образованиях Томской области</w:t>
      </w:r>
      <w:r w:rsidR="006156C2" w:rsidRPr="00EA2FEC">
        <w:rPr>
          <w:rFonts w:ascii="PT Astra Serif" w:hAnsi="PT Astra Serif"/>
          <w:sz w:val="24"/>
          <w:szCs w:val="24"/>
        </w:rPr>
        <w:t>.</w:t>
      </w:r>
    </w:p>
    <w:p w14:paraId="1BAEEE73" w14:textId="77777777" w:rsidR="00D925B1" w:rsidRPr="00EA2FEC" w:rsidRDefault="00D925B1" w:rsidP="00024BE5">
      <w:pPr>
        <w:autoSpaceDE w:val="0"/>
        <w:autoSpaceDN w:val="0"/>
        <w:adjustRightInd w:val="0"/>
        <w:spacing w:after="0" w:line="240" w:lineRule="auto"/>
        <w:ind w:firstLine="708"/>
        <w:jc w:val="both"/>
        <w:rPr>
          <w:rFonts w:ascii="PT Astra Serif" w:hAnsi="PT Astra Serif"/>
          <w:sz w:val="24"/>
          <w:szCs w:val="24"/>
        </w:rPr>
      </w:pPr>
      <w:r w:rsidRPr="00EA2FEC">
        <w:rPr>
          <w:rFonts w:ascii="PT Astra Serif" w:hAnsi="PT Astra Serif"/>
          <w:sz w:val="24"/>
          <w:szCs w:val="24"/>
        </w:rPr>
        <w:t>В рамках федерального проекта «Сохранение культурного и исторического наследия» за счет средств федерального бюджета произведено комплектование книжных фондов всех муниципальных и областных библиотек.</w:t>
      </w:r>
    </w:p>
    <w:p w14:paraId="20FE7E6E" w14:textId="77777777" w:rsidR="00D925B1" w:rsidRPr="00EA2FEC" w:rsidRDefault="00D925B1"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рамках федерального проекта «Придумано в России»:</w:t>
      </w:r>
    </w:p>
    <w:p w14:paraId="5E4514D5" w14:textId="71F8A9BE" w:rsidR="00D925B1" w:rsidRPr="00EA2FEC" w:rsidRDefault="00D925B1" w:rsidP="00024BE5">
      <w:pPr>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 xml:space="preserve">– в 2024 году в реализации программы «Пушкинская карта» принимали участие 132 учреждения культуры, которые провели 2 950 мероприятий, количество приобретенных билетов составило 78 843. По состоянию </w:t>
      </w:r>
      <w:proofErr w:type="gramStart"/>
      <w:r w:rsidRPr="00EA2FEC">
        <w:rPr>
          <w:rFonts w:ascii="PT Astra Serif" w:hAnsi="PT Astra Serif" w:cs="PT Astra Serif"/>
          <w:sz w:val="24"/>
          <w:szCs w:val="24"/>
        </w:rPr>
        <w:t>на конец</w:t>
      </w:r>
      <w:proofErr w:type="gramEnd"/>
      <w:r w:rsidRPr="00EA2FEC">
        <w:rPr>
          <w:rFonts w:ascii="PT Astra Serif" w:hAnsi="PT Astra Serif" w:cs="PT Astra Serif"/>
          <w:sz w:val="24"/>
          <w:szCs w:val="24"/>
        </w:rPr>
        <w:t xml:space="preserve"> 2024 года 70 390 жителей Томской области получили «Пушкинскую карту» через мобильное приложение «Госуслуги Культура» (прирост к 2023 г. – 10%).</w:t>
      </w:r>
    </w:p>
    <w:p w14:paraId="1B3D052D" w14:textId="4F1FF12F" w:rsidR="00D925B1" w:rsidRPr="00EA2FEC" w:rsidRDefault="00D925B1" w:rsidP="00024BE5">
      <w:pPr>
        <w:spacing w:after="0" w:line="240" w:lineRule="auto"/>
        <w:ind w:firstLine="709"/>
        <w:jc w:val="both"/>
        <w:rPr>
          <w:rFonts w:ascii="PT Astra Serif" w:hAnsi="PT Astra Serif"/>
          <w:sz w:val="24"/>
          <w:szCs w:val="24"/>
        </w:rPr>
      </w:pPr>
      <w:r w:rsidRPr="00EA2FEC">
        <w:rPr>
          <w:rFonts w:ascii="PT Astra Serif" w:hAnsi="PT Astra Serif" w:cs="PT Astra Serif"/>
          <w:sz w:val="24"/>
          <w:szCs w:val="24"/>
        </w:rPr>
        <w:t>– </w:t>
      </w:r>
      <w:r w:rsidRPr="00EA2FEC">
        <w:rPr>
          <w:rFonts w:ascii="PT Astra Serif" w:hAnsi="PT Astra Serif"/>
          <w:bCs/>
          <w:sz w:val="24"/>
          <w:szCs w:val="24"/>
        </w:rPr>
        <w:t>8 модельных библиотек Томской области провели более 30 мероприятий по креативным направлениям (мастер-классы, выставки, беседы) в рамках</w:t>
      </w:r>
      <w:r w:rsidRPr="00EA2FEC">
        <w:rPr>
          <w:rFonts w:ascii="PT Astra Serif" w:hAnsi="PT Astra Serif"/>
          <w:sz w:val="24"/>
          <w:szCs w:val="24"/>
        </w:rPr>
        <w:t xml:space="preserve"> развития точек концентрации талантов «Гений места». </w:t>
      </w:r>
    </w:p>
    <w:p w14:paraId="0EFC4201" w14:textId="4C56FA83" w:rsidR="00D925B1" w:rsidRPr="00EA2FEC" w:rsidRDefault="00D925B1" w:rsidP="00024BE5">
      <w:pPr>
        <w:pStyle w:val="TableParagraph"/>
        <w:ind w:firstLine="708"/>
        <w:jc w:val="both"/>
        <w:rPr>
          <w:rFonts w:ascii="PT Astra Serif" w:hAnsi="PT Astra Serif" w:cs="Segoe UI"/>
          <w:sz w:val="24"/>
          <w:szCs w:val="24"/>
          <w:shd w:val="clear" w:color="auto" w:fill="FFFFFF"/>
        </w:rPr>
      </w:pPr>
      <w:proofErr w:type="gramStart"/>
      <w:r w:rsidRPr="00EA2FEC">
        <w:rPr>
          <w:rFonts w:ascii="PT Astra Serif" w:hAnsi="PT Astra Serif"/>
          <w:spacing w:val="-2"/>
          <w:sz w:val="24"/>
          <w:szCs w:val="24"/>
        </w:rPr>
        <w:t xml:space="preserve">За счет средств областного бюджета </w:t>
      </w:r>
      <w:r w:rsidRPr="00EA2FEC">
        <w:rPr>
          <w:rFonts w:ascii="PT Astra Serif" w:hAnsi="PT Astra Serif"/>
          <w:sz w:val="24"/>
          <w:szCs w:val="24"/>
        </w:rPr>
        <w:t>приобретены</w:t>
      </w:r>
      <w:r w:rsidRPr="00EA2FEC">
        <w:rPr>
          <w:rFonts w:ascii="PT Astra Serif" w:hAnsi="PT Astra Serif"/>
          <w:spacing w:val="-10"/>
          <w:sz w:val="24"/>
          <w:szCs w:val="24"/>
        </w:rPr>
        <w:t xml:space="preserve"> </w:t>
      </w:r>
      <w:r w:rsidRPr="00EA2FEC">
        <w:rPr>
          <w:rFonts w:ascii="PT Astra Serif" w:hAnsi="PT Astra Serif"/>
          <w:sz w:val="24"/>
          <w:szCs w:val="24"/>
        </w:rPr>
        <w:t>нежилые помещения площадью 1,4</w:t>
      </w:r>
      <w:r w:rsidR="00D57FD7" w:rsidRPr="00EA2FEC">
        <w:rPr>
          <w:rFonts w:ascii="PT Astra Serif" w:hAnsi="PT Astra Serif"/>
          <w:sz w:val="24"/>
          <w:szCs w:val="24"/>
        </w:rPr>
        <w:t> </w:t>
      </w:r>
      <w:r w:rsidRPr="00EA2FEC">
        <w:rPr>
          <w:rFonts w:ascii="PT Astra Serif" w:hAnsi="PT Astra Serif"/>
          <w:sz w:val="24"/>
          <w:szCs w:val="24"/>
        </w:rPr>
        <w:t>тыс. кв.</w:t>
      </w:r>
      <w:r w:rsidR="00D57FD7" w:rsidRPr="00EA2FEC">
        <w:rPr>
          <w:rFonts w:ascii="PT Astra Serif" w:hAnsi="PT Astra Serif"/>
          <w:sz w:val="24"/>
          <w:szCs w:val="24"/>
        </w:rPr>
        <w:t> </w:t>
      </w:r>
      <w:r w:rsidRPr="00EA2FEC">
        <w:rPr>
          <w:rFonts w:ascii="PT Astra Serif" w:hAnsi="PT Astra Serif"/>
          <w:sz w:val="24"/>
          <w:szCs w:val="24"/>
        </w:rPr>
        <w:t>м для</w:t>
      </w:r>
      <w:r w:rsidRPr="00EA2FEC">
        <w:rPr>
          <w:rFonts w:ascii="PT Astra Serif" w:hAnsi="PT Astra Serif"/>
          <w:spacing w:val="40"/>
          <w:sz w:val="24"/>
          <w:szCs w:val="24"/>
        </w:rPr>
        <w:t xml:space="preserve"> </w:t>
      </w:r>
      <w:r w:rsidRPr="00EA2FEC">
        <w:rPr>
          <w:rFonts w:ascii="PT Astra Serif" w:hAnsi="PT Astra Serif"/>
          <w:sz w:val="24"/>
          <w:szCs w:val="24"/>
        </w:rPr>
        <w:t>ОГАПОУ</w:t>
      </w:r>
      <w:r w:rsidRPr="00EA2FEC">
        <w:rPr>
          <w:rFonts w:ascii="PT Astra Serif" w:hAnsi="PT Astra Serif"/>
          <w:spacing w:val="-7"/>
          <w:sz w:val="24"/>
          <w:szCs w:val="24"/>
        </w:rPr>
        <w:t xml:space="preserve"> </w:t>
      </w:r>
      <w:r w:rsidRPr="00EA2FEC">
        <w:rPr>
          <w:rFonts w:ascii="PT Astra Serif" w:hAnsi="PT Astra Serif"/>
          <w:sz w:val="24"/>
          <w:szCs w:val="24"/>
        </w:rPr>
        <w:t>«Томский</w:t>
      </w:r>
      <w:r w:rsidRPr="00EA2FEC">
        <w:rPr>
          <w:rFonts w:ascii="PT Astra Serif" w:hAnsi="PT Astra Serif"/>
          <w:spacing w:val="40"/>
          <w:sz w:val="24"/>
          <w:szCs w:val="24"/>
        </w:rPr>
        <w:t xml:space="preserve"> </w:t>
      </w:r>
      <w:r w:rsidRPr="00EA2FEC">
        <w:rPr>
          <w:rFonts w:ascii="PT Astra Serif" w:hAnsi="PT Astra Serif"/>
          <w:sz w:val="24"/>
          <w:szCs w:val="24"/>
        </w:rPr>
        <w:t>Губернаторский</w:t>
      </w:r>
      <w:r w:rsidRPr="00EA2FEC">
        <w:rPr>
          <w:rFonts w:ascii="PT Astra Serif" w:hAnsi="PT Astra Serif"/>
          <w:spacing w:val="-3"/>
          <w:sz w:val="24"/>
          <w:szCs w:val="24"/>
        </w:rPr>
        <w:t xml:space="preserve"> </w:t>
      </w:r>
      <w:r w:rsidRPr="00EA2FEC">
        <w:rPr>
          <w:rFonts w:ascii="PT Astra Serif" w:hAnsi="PT Astra Serif"/>
          <w:sz w:val="24"/>
          <w:szCs w:val="24"/>
        </w:rPr>
        <w:t>колледж</w:t>
      </w:r>
      <w:r w:rsidRPr="00EA2FEC">
        <w:rPr>
          <w:rFonts w:ascii="PT Astra Serif" w:hAnsi="PT Astra Serif"/>
          <w:spacing w:val="40"/>
          <w:sz w:val="24"/>
          <w:szCs w:val="24"/>
        </w:rPr>
        <w:t xml:space="preserve"> </w:t>
      </w:r>
      <w:r w:rsidRPr="00EA2FEC">
        <w:rPr>
          <w:rFonts w:ascii="PT Astra Serif" w:hAnsi="PT Astra Serif"/>
          <w:sz w:val="24"/>
          <w:szCs w:val="24"/>
        </w:rPr>
        <w:t>культуры и искусств» по</w:t>
      </w:r>
      <w:r w:rsidRPr="00EA2FEC">
        <w:rPr>
          <w:rFonts w:ascii="PT Astra Serif" w:hAnsi="PT Astra Serif"/>
          <w:spacing w:val="40"/>
          <w:sz w:val="24"/>
          <w:szCs w:val="24"/>
        </w:rPr>
        <w:t xml:space="preserve"> </w:t>
      </w:r>
      <w:r w:rsidRPr="00EA2FEC">
        <w:rPr>
          <w:rFonts w:ascii="PT Astra Serif" w:hAnsi="PT Astra Serif"/>
          <w:sz w:val="24"/>
          <w:szCs w:val="24"/>
        </w:rPr>
        <w:t>адресу: г.</w:t>
      </w:r>
      <w:r w:rsidR="006156C2" w:rsidRPr="00EA2FEC">
        <w:rPr>
          <w:rFonts w:ascii="PT Astra Serif" w:hAnsi="PT Astra Serif"/>
          <w:sz w:val="24"/>
          <w:szCs w:val="24"/>
        </w:rPr>
        <w:t> </w:t>
      </w:r>
      <w:r w:rsidRPr="00EA2FEC">
        <w:rPr>
          <w:rFonts w:ascii="PT Astra Serif" w:hAnsi="PT Astra Serif"/>
          <w:sz w:val="24"/>
          <w:szCs w:val="24"/>
        </w:rPr>
        <w:t>Томск, ул.</w:t>
      </w:r>
      <w:r w:rsidR="006156C2" w:rsidRPr="00EA2FEC">
        <w:rPr>
          <w:rFonts w:ascii="PT Astra Serif" w:hAnsi="PT Astra Serif"/>
          <w:sz w:val="24"/>
          <w:szCs w:val="24"/>
        </w:rPr>
        <w:t> </w:t>
      </w:r>
      <w:r w:rsidR="00640F3E" w:rsidRPr="00EA2FEC">
        <w:rPr>
          <w:rFonts w:ascii="PT Astra Serif" w:hAnsi="PT Astra Serif"/>
          <w:sz w:val="24"/>
          <w:szCs w:val="24"/>
        </w:rPr>
        <w:t xml:space="preserve">Карла Маркса, </w:t>
      </w:r>
      <w:r w:rsidRPr="00EA2FEC">
        <w:rPr>
          <w:rFonts w:ascii="PT Astra Serif" w:hAnsi="PT Astra Serif"/>
          <w:sz w:val="24"/>
          <w:szCs w:val="24"/>
        </w:rPr>
        <w:t>17/1</w:t>
      </w:r>
      <w:r w:rsidR="000836DE" w:rsidRPr="00EA2FEC">
        <w:rPr>
          <w:rFonts w:ascii="PT Astra Serif" w:hAnsi="PT Astra Serif"/>
          <w:sz w:val="24"/>
          <w:szCs w:val="24"/>
        </w:rPr>
        <w:t>,</w:t>
      </w:r>
      <w:r w:rsidRPr="00EA2FEC">
        <w:rPr>
          <w:rFonts w:ascii="PT Astra Serif" w:hAnsi="PT Astra Serif"/>
          <w:sz w:val="24"/>
          <w:szCs w:val="24"/>
        </w:rPr>
        <w:t xml:space="preserve"> под </w:t>
      </w:r>
      <w:r w:rsidRPr="00EA2FEC">
        <w:rPr>
          <w:rFonts w:ascii="PT Astra Serif" w:hAnsi="PT Astra Serif" w:cs="Segoe UI"/>
          <w:sz w:val="24"/>
          <w:szCs w:val="24"/>
          <w:shd w:val="clear" w:color="auto" w:fill="FFFFFF"/>
        </w:rPr>
        <w:t>новый учебный корпус, в котором размещена первая в Томской области Школа креативных индустрий, предлагающая обучение в сфере виртуальной и дополненной реальности, электронной музыки, звукорежиссуры, фотографии и видео, анимации и</w:t>
      </w:r>
      <w:proofErr w:type="gramEnd"/>
      <w:r w:rsidRPr="00EA2FEC">
        <w:rPr>
          <w:rFonts w:ascii="PT Astra Serif" w:hAnsi="PT Astra Serif" w:cs="Segoe UI"/>
          <w:sz w:val="24"/>
          <w:szCs w:val="24"/>
          <w:shd w:val="clear" w:color="auto" w:fill="FFFFFF"/>
        </w:rPr>
        <w:t xml:space="preserve"> дизайна.</w:t>
      </w:r>
    </w:p>
    <w:p w14:paraId="7E7CCBBE" w14:textId="77777777" w:rsidR="00D925B1" w:rsidRPr="00EA2FEC" w:rsidRDefault="00D925B1" w:rsidP="00024BE5">
      <w:pPr>
        <w:shd w:val="clear" w:color="FFFFFF" w:fill="auto"/>
        <w:spacing w:after="0" w:line="240" w:lineRule="auto"/>
        <w:ind w:firstLine="708"/>
        <w:jc w:val="both"/>
        <w:rPr>
          <w:rFonts w:ascii="PT Astra Serif" w:hAnsi="PT Astra Serif" w:cs="PT Astra Serif"/>
          <w:sz w:val="24"/>
          <w:szCs w:val="24"/>
        </w:rPr>
      </w:pPr>
      <w:r w:rsidRPr="00EA2FEC">
        <w:rPr>
          <w:rFonts w:ascii="PT Astra Serif" w:hAnsi="PT Astra Serif"/>
          <w:bCs/>
          <w:sz w:val="24"/>
          <w:szCs w:val="24"/>
        </w:rPr>
        <w:t xml:space="preserve">В </w:t>
      </w:r>
      <w:r w:rsidRPr="00EA2FEC">
        <w:rPr>
          <w:rFonts w:ascii="PT Astra Serif" w:hAnsi="PT Astra Serif" w:cs="PT Astra Serif"/>
          <w:sz w:val="24"/>
          <w:szCs w:val="24"/>
        </w:rPr>
        <w:t>2024 году проведены следующие культурные мероприятия:</w:t>
      </w:r>
    </w:p>
    <w:p w14:paraId="14A13EBF" w14:textId="6B94C306" w:rsidR="00D925B1" w:rsidRPr="00EA2FEC" w:rsidRDefault="00D925B1" w:rsidP="00024BE5">
      <w:pPr>
        <w:pStyle w:val="af6"/>
        <w:tabs>
          <w:tab w:val="left" w:pos="993"/>
        </w:tabs>
        <w:spacing w:after="0" w:line="240" w:lineRule="auto"/>
        <w:ind w:left="0" w:firstLine="708"/>
        <w:contextualSpacing w:val="0"/>
        <w:jc w:val="both"/>
        <w:rPr>
          <w:rFonts w:ascii="PT Astra Serif" w:hAnsi="PT Astra Serif"/>
          <w:sz w:val="24"/>
          <w:szCs w:val="24"/>
        </w:rPr>
      </w:pPr>
      <w:r w:rsidRPr="00EA2FEC">
        <w:rPr>
          <w:rFonts w:ascii="PT Astra Serif" w:hAnsi="PT Astra Serif" w:cs="PT Astra Serif"/>
          <w:sz w:val="24"/>
          <w:szCs w:val="24"/>
        </w:rPr>
        <w:t>– </w:t>
      </w:r>
      <w:r w:rsidRPr="00EA2FEC">
        <w:rPr>
          <w:rFonts w:ascii="PT Astra Serif" w:hAnsi="PT Astra Serif"/>
          <w:sz w:val="24"/>
          <w:szCs w:val="24"/>
        </w:rPr>
        <w:t>концерты Сводного детского хора Томской области;</w:t>
      </w:r>
    </w:p>
    <w:p w14:paraId="08F0EFA5" w14:textId="36BC18FF" w:rsidR="00D925B1" w:rsidRPr="00EA2FEC" w:rsidRDefault="00D925B1" w:rsidP="00024BE5">
      <w:pPr>
        <w:pStyle w:val="af6"/>
        <w:tabs>
          <w:tab w:val="left" w:pos="993"/>
        </w:tabs>
        <w:spacing w:after="0" w:line="240" w:lineRule="auto"/>
        <w:ind w:left="0" w:firstLine="708"/>
        <w:contextualSpacing w:val="0"/>
        <w:jc w:val="both"/>
        <w:rPr>
          <w:rFonts w:ascii="PT Astra Serif" w:hAnsi="PT Astra Serif"/>
          <w:sz w:val="24"/>
          <w:szCs w:val="24"/>
        </w:rPr>
      </w:pPr>
      <w:r w:rsidRPr="00EA2FEC">
        <w:rPr>
          <w:rFonts w:ascii="PT Astra Serif" w:hAnsi="PT Astra Serif" w:cs="PT Astra Serif"/>
          <w:sz w:val="24"/>
          <w:szCs w:val="24"/>
        </w:rPr>
        <w:t>– </w:t>
      </w:r>
      <w:r w:rsidRPr="00EA2FEC">
        <w:rPr>
          <w:rFonts w:ascii="PT Astra Serif" w:hAnsi="PT Astra Serif"/>
          <w:sz w:val="24"/>
          <w:szCs w:val="24"/>
        </w:rPr>
        <w:t>концерт симфонического оркестра Мариинского театра под управлением В.А. Гергиева в рамках Московского пасхального фестиваля;</w:t>
      </w:r>
    </w:p>
    <w:p w14:paraId="1E2640A5" w14:textId="291640CD" w:rsidR="00D925B1" w:rsidRPr="00EA2FEC" w:rsidRDefault="00D925B1" w:rsidP="00024BE5">
      <w:pPr>
        <w:pStyle w:val="af6"/>
        <w:tabs>
          <w:tab w:val="left" w:pos="993"/>
        </w:tabs>
        <w:spacing w:after="0" w:line="240" w:lineRule="auto"/>
        <w:ind w:left="0" w:firstLine="708"/>
        <w:contextualSpacing w:val="0"/>
        <w:jc w:val="both"/>
        <w:rPr>
          <w:rFonts w:ascii="PT Astra Serif" w:hAnsi="PT Astra Serif"/>
          <w:sz w:val="24"/>
          <w:szCs w:val="24"/>
        </w:rPr>
      </w:pPr>
      <w:proofErr w:type="gramStart"/>
      <w:r w:rsidRPr="00EA2FEC">
        <w:rPr>
          <w:rFonts w:ascii="PT Astra Serif" w:hAnsi="PT Astra Serif" w:cs="PT Astra Serif"/>
          <w:sz w:val="24"/>
          <w:szCs w:val="24"/>
        </w:rPr>
        <w:t>– </w:t>
      </w:r>
      <w:r w:rsidRPr="00EA2FEC">
        <w:rPr>
          <w:rFonts w:ascii="PT Astra Serif" w:hAnsi="PT Astra Serif"/>
          <w:sz w:val="24"/>
          <w:szCs w:val="24"/>
        </w:rPr>
        <w:t>Международный Фестиваль-конкурс детского и молод</w:t>
      </w:r>
      <w:r w:rsidR="003B6DBE" w:rsidRPr="00EA2FEC">
        <w:rPr>
          <w:rFonts w:ascii="PT Astra Serif" w:hAnsi="PT Astra Serif"/>
          <w:sz w:val="24"/>
          <w:szCs w:val="24"/>
        </w:rPr>
        <w:t>е</w:t>
      </w:r>
      <w:r w:rsidRPr="00EA2FEC">
        <w:rPr>
          <w:rFonts w:ascii="PT Astra Serif" w:hAnsi="PT Astra Serif"/>
          <w:sz w:val="24"/>
          <w:szCs w:val="24"/>
        </w:rPr>
        <w:t>жного литературного творчества «Устами детей говорит мир», Фестиваль «Денис Мацуев и друзья» и просветительский проект Благотворительного фонда «Новые имена», Областной Губернаторский конкурс молодых исполнителей «Дети играют с оркестром», Молодежный фестиваль визуальных искусств имени Александра Невского и другие значимые мероприятия по поддержке молодых дарований на территории Томской области;</w:t>
      </w:r>
      <w:proofErr w:type="gramEnd"/>
    </w:p>
    <w:p w14:paraId="3C8ABA28" w14:textId="73FA12C9" w:rsidR="00D925B1" w:rsidRPr="00EA2FEC" w:rsidRDefault="00D925B1" w:rsidP="00024BE5">
      <w:pPr>
        <w:pStyle w:val="af6"/>
        <w:tabs>
          <w:tab w:val="left" w:pos="993"/>
        </w:tabs>
        <w:spacing w:after="0" w:line="240" w:lineRule="auto"/>
        <w:ind w:left="0" w:firstLine="708"/>
        <w:contextualSpacing w:val="0"/>
        <w:jc w:val="both"/>
        <w:rPr>
          <w:rFonts w:ascii="PT Astra Serif" w:hAnsi="PT Astra Serif"/>
          <w:sz w:val="24"/>
          <w:szCs w:val="24"/>
        </w:rPr>
      </w:pPr>
      <w:r w:rsidRPr="00EA2FEC">
        <w:rPr>
          <w:rFonts w:ascii="PT Astra Serif" w:hAnsi="PT Astra Serif" w:cs="PT Astra Serif"/>
          <w:sz w:val="24"/>
          <w:szCs w:val="24"/>
        </w:rPr>
        <w:t>– </w:t>
      </w:r>
      <w:r w:rsidRPr="00EA2FEC">
        <w:rPr>
          <w:rFonts w:ascii="PT Astra Serif" w:hAnsi="PT Astra Serif"/>
          <w:sz w:val="24"/>
          <w:szCs w:val="24"/>
        </w:rPr>
        <w:t xml:space="preserve">традиционные событийные праздники в районах области: </w:t>
      </w:r>
      <w:proofErr w:type="gramStart"/>
      <w:r w:rsidRPr="00EA2FEC">
        <w:rPr>
          <w:rFonts w:ascii="PT Astra Serif" w:hAnsi="PT Astra Serif"/>
          <w:sz w:val="24"/>
          <w:szCs w:val="24"/>
        </w:rPr>
        <w:t>«Праздник топора», «Праздник Солнца на Яновом хуторе», «Праздник жимолости», «Праздник у семи оз</w:t>
      </w:r>
      <w:r w:rsidR="003B6DBE" w:rsidRPr="00EA2FEC">
        <w:rPr>
          <w:rFonts w:ascii="PT Astra Serif" w:hAnsi="PT Astra Serif"/>
          <w:sz w:val="24"/>
          <w:szCs w:val="24"/>
        </w:rPr>
        <w:t>е</w:t>
      </w:r>
      <w:r w:rsidRPr="00EA2FEC">
        <w:rPr>
          <w:rFonts w:ascii="PT Astra Serif" w:hAnsi="PT Astra Serif"/>
          <w:sz w:val="24"/>
          <w:szCs w:val="24"/>
        </w:rPr>
        <w:t xml:space="preserve">р», фестиваль исторических реконструкций «Наследие времен», «Братина», «Этюды Севера», «Праздник хлеба», «Золотая береста», «Большой Амикан», «Россия </w:t>
      </w:r>
      <w:r w:rsidR="000836DE" w:rsidRPr="00EA2FEC">
        <w:rPr>
          <w:rFonts w:ascii="PT Astra Serif" w:eastAsia="Times New Roman" w:hAnsi="PT Astra Serif"/>
          <w:sz w:val="24"/>
          <w:szCs w:val="24"/>
          <w:lang w:eastAsia="ru-RU"/>
        </w:rPr>
        <w:t>–</w:t>
      </w:r>
      <w:r w:rsidRPr="00EA2FEC">
        <w:rPr>
          <w:rFonts w:ascii="PT Astra Serif" w:hAnsi="PT Astra Serif"/>
          <w:sz w:val="24"/>
          <w:szCs w:val="24"/>
        </w:rPr>
        <w:t xml:space="preserve"> это мы!</w:t>
      </w:r>
      <w:proofErr w:type="gramEnd"/>
      <w:r w:rsidRPr="00EA2FEC">
        <w:rPr>
          <w:rFonts w:ascii="PT Astra Serif" w:hAnsi="PT Astra Serif"/>
          <w:sz w:val="24"/>
          <w:szCs w:val="24"/>
        </w:rPr>
        <w:t xml:space="preserve"> Сэтьме эрямо тенк (Мир вам)!»;</w:t>
      </w:r>
    </w:p>
    <w:p w14:paraId="31145D8F" w14:textId="4E451B15" w:rsidR="00D925B1" w:rsidRPr="00EA2FEC" w:rsidRDefault="00D925B1" w:rsidP="00024BE5">
      <w:pPr>
        <w:pStyle w:val="af6"/>
        <w:tabs>
          <w:tab w:val="left" w:pos="993"/>
        </w:tabs>
        <w:spacing w:after="0" w:line="240" w:lineRule="auto"/>
        <w:ind w:left="0" w:firstLine="708"/>
        <w:contextualSpacing w:val="0"/>
        <w:jc w:val="both"/>
        <w:rPr>
          <w:rFonts w:ascii="PT Astra Serif" w:hAnsi="PT Astra Serif"/>
          <w:sz w:val="24"/>
          <w:szCs w:val="24"/>
        </w:rPr>
      </w:pPr>
      <w:r w:rsidRPr="00EA2FEC">
        <w:rPr>
          <w:rFonts w:ascii="PT Astra Serif" w:hAnsi="PT Astra Serif" w:cs="PT Astra Serif"/>
          <w:sz w:val="24"/>
          <w:szCs w:val="24"/>
        </w:rPr>
        <w:t>– </w:t>
      </w:r>
      <w:r w:rsidRPr="00EA2FEC">
        <w:rPr>
          <w:rFonts w:ascii="PT Astra Serif" w:hAnsi="PT Astra Serif"/>
          <w:sz w:val="24"/>
          <w:szCs w:val="24"/>
        </w:rPr>
        <w:t xml:space="preserve">ежегодный областной книжный фестиваль «Томская книга»; </w:t>
      </w:r>
    </w:p>
    <w:p w14:paraId="7556064C" w14:textId="4C2CC7E0" w:rsidR="00D925B1" w:rsidRPr="00EA2FEC" w:rsidRDefault="00D925B1" w:rsidP="00024BE5">
      <w:pPr>
        <w:pStyle w:val="af6"/>
        <w:tabs>
          <w:tab w:val="left" w:pos="993"/>
        </w:tabs>
        <w:spacing w:after="0" w:line="240" w:lineRule="auto"/>
        <w:ind w:left="0" w:firstLine="708"/>
        <w:contextualSpacing w:val="0"/>
        <w:jc w:val="both"/>
        <w:rPr>
          <w:rFonts w:ascii="PT Astra Serif" w:hAnsi="PT Astra Serif"/>
          <w:sz w:val="24"/>
          <w:szCs w:val="24"/>
        </w:rPr>
      </w:pPr>
      <w:r w:rsidRPr="00EA2FEC">
        <w:rPr>
          <w:rFonts w:ascii="PT Astra Serif" w:hAnsi="PT Astra Serif" w:cs="PT Astra Serif"/>
          <w:sz w:val="24"/>
          <w:szCs w:val="24"/>
        </w:rPr>
        <w:t>– </w:t>
      </w:r>
      <w:r w:rsidRPr="00EA2FEC">
        <w:rPr>
          <w:rFonts w:ascii="PT Astra Serif" w:hAnsi="PT Astra Serif"/>
          <w:sz w:val="24"/>
          <w:szCs w:val="24"/>
        </w:rPr>
        <w:t xml:space="preserve">ежегодный международный фестиваль-конкурс детского литературного творчества «Устами детей говорит мир»; </w:t>
      </w:r>
    </w:p>
    <w:p w14:paraId="003C792A" w14:textId="6CFCAEA5" w:rsidR="00D925B1" w:rsidRPr="00EA2FEC" w:rsidRDefault="00D925B1" w:rsidP="00024BE5">
      <w:pPr>
        <w:pStyle w:val="af6"/>
        <w:tabs>
          <w:tab w:val="left" w:pos="993"/>
        </w:tabs>
        <w:spacing w:after="0" w:line="240" w:lineRule="auto"/>
        <w:ind w:left="0" w:firstLine="708"/>
        <w:contextualSpacing w:val="0"/>
        <w:jc w:val="both"/>
        <w:rPr>
          <w:rFonts w:ascii="PT Astra Serif" w:hAnsi="PT Astra Serif"/>
          <w:sz w:val="24"/>
          <w:szCs w:val="24"/>
        </w:rPr>
      </w:pPr>
      <w:r w:rsidRPr="00EA2FEC">
        <w:rPr>
          <w:rFonts w:ascii="PT Astra Serif" w:hAnsi="PT Astra Serif" w:cs="PT Astra Serif"/>
          <w:sz w:val="24"/>
          <w:szCs w:val="24"/>
        </w:rPr>
        <w:t>– ежегодный областной конкурс на лучшую читающую семью в Томской области «Читаем всей семьей»</w:t>
      </w:r>
      <w:r w:rsidRPr="00EA2FEC">
        <w:rPr>
          <w:rFonts w:ascii="PT Astra Serif" w:hAnsi="PT Astra Serif"/>
          <w:sz w:val="24"/>
          <w:szCs w:val="24"/>
        </w:rPr>
        <w:t>.</w:t>
      </w:r>
    </w:p>
    <w:p w14:paraId="2B00F4EF" w14:textId="77777777" w:rsidR="00D925B1" w:rsidRPr="00EA2FEC" w:rsidRDefault="00D925B1"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В 2024 году студенты ОГАПОУ «ТГККИ» совместно с преподавателями создали спектакли «Мир глазами клоуна» и «Денискины рассказы», мюзикл «Чучело», пластический спектакль «Сердце Данко».</w:t>
      </w:r>
    </w:p>
    <w:p w14:paraId="5EC142E6" w14:textId="2926EEE4" w:rsidR="00D925B1" w:rsidRPr="00EA2FEC" w:rsidRDefault="00D925B1" w:rsidP="00024BE5">
      <w:pPr>
        <w:spacing w:after="0" w:line="240" w:lineRule="auto"/>
        <w:ind w:firstLine="709"/>
        <w:jc w:val="both"/>
        <w:rPr>
          <w:rFonts w:ascii="PT Astra Serif" w:hAnsi="PT Astra Serif" w:cs="PT Astra Serif"/>
          <w:sz w:val="24"/>
          <w:szCs w:val="24"/>
        </w:rPr>
      </w:pPr>
      <w:r w:rsidRPr="00EA2FEC">
        <w:rPr>
          <w:rFonts w:ascii="PT Astra Serif" w:hAnsi="PT Astra Serif"/>
          <w:sz w:val="24"/>
          <w:szCs w:val="24"/>
        </w:rPr>
        <w:t>В формате «новая культурная география» (выход за физические границы традиционных помещений на улицы и в публичные пространства) в</w:t>
      </w:r>
      <w:r w:rsidRPr="00EA2FEC">
        <w:rPr>
          <w:rFonts w:ascii="PT Astra Serif" w:hAnsi="PT Astra Serif" w:cs="PT Astra Serif"/>
          <w:sz w:val="24"/>
          <w:szCs w:val="24"/>
        </w:rPr>
        <w:t xml:space="preserve"> 2024 году ОГАУК</w:t>
      </w:r>
      <w:r w:rsidR="00CE6723" w:rsidRPr="00EA2FEC">
        <w:rPr>
          <w:rFonts w:ascii="PT Astra Serif" w:hAnsi="PT Astra Serif" w:cs="PT Astra Serif"/>
          <w:sz w:val="24"/>
          <w:szCs w:val="24"/>
        </w:rPr>
        <w:t> </w:t>
      </w:r>
      <w:r w:rsidRPr="00EA2FEC">
        <w:rPr>
          <w:rFonts w:ascii="PT Astra Serif" w:hAnsi="PT Astra Serif" w:cs="PT Astra Serif"/>
          <w:sz w:val="24"/>
          <w:szCs w:val="24"/>
        </w:rPr>
        <w:t>«Дом искусств» организовано проведение уличных спектаклей «Большой вертеп», «Пасхальное чудо»,</w:t>
      </w:r>
      <w:r w:rsidRPr="00EA2FEC">
        <w:rPr>
          <w:rFonts w:ascii="PT Astra Serif" w:hAnsi="PT Astra Serif" w:cs="PT Astra Serif"/>
          <w:b/>
          <w:sz w:val="24"/>
          <w:szCs w:val="24"/>
        </w:rPr>
        <w:t xml:space="preserve"> </w:t>
      </w:r>
      <w:r w:rsidRPr="00EA2FEC">
        <w:rPr>
          <w:rFonts w:ascii="PT Astra Serif" w:hAnsi="PT Astra Serif" w:cs="PT Astra Serif"/>
          <w:sz w:val="24"/>
          <w:szCs w:val="24"/>
        </w:rPr>
        <w:t xml:space="preserve">«Сказка о Попе и работнике его </w:t>
      </w:r>
      <w:proofErr w:type="gramStart"/>
      <w:r w:rsidRPr="00EA2FEC">
        <w:rPr>
          <w:rFonts w:ascii="PT Astra Serif" w:hAnsi="PT Astra Serif" w:cs="PT Astra Serif"/>
          <w:sz w:val="24"/>
          <w:szCs w:val="24"/>
        </w:rPr>
        <w:t>Балде</w:t>
      </w:r>
      <w:proofErr w:type="gramEnd"/>
      <w:r w:rsidRPr="00EA2FEC">
        <w:rPr>
          <w:rFonts w:ascii="PT Astra Serif" w:hAnsi="PT Astra Serif" w:cs="PT Astra Serif"/>
          <w:sz w:val="24"/>
          <w:szCs w:val="24"/>
        </w:rPr>
        <w:t xml:space="preserve">», перфоманса «Самозвучащие </w:t>
      </w:r>
      <w:r w:rsidRPr="00EA2FEC">
        <w:rPr>
          <w:rFonts w:ascii="PT Astra Serif" w:hAnsi="PT Astra Serif" w:cs="PT Astra Serif"/>
          <w:sz w:val="24"/>
          <w:szCs w:val="24"/>
        </w:rPr>
        <w:lastRenderedPageBreak/>
        <w:t>конструкции», арт-группировка «Танцтоварищество», проекта «Сказка на лужайке». Количество зрителей составило более 15 тыс. человек.</w:t>
      </w:r>
    </w:p>
    <w:p w14:paraId="3730641F" w14:textId="7661E1E6" w:rsidR="00D925B1" w:rsidRPr="00EA2FEC" w:rsidRDefault="00D925B1" w:rsidP="00024BE5">
      <w:pPr>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Томская областная государственная филармония реализовала проект «Классическое лето», в рамках которого с мая по август 2024 года под открытым небом бесплатно выступали музыканты Томского академического симфонического оркестра, органисты, артисты ансамбля «Сибирские узоры». На открытой площадке перед БКЗ выступали театральные и танцевальные коллективы</w:t>
      </w:r>
      <w:r w:rsidR="00485334" w:rsidRPr="00EA2FEC">
        <w:rPr>
          <w:rFonts w:ascii="PT Astra Serif" w:hAnsi="PT Astra Serif" w:cs="PT Astra Serif"/>
          <w:sz w:val="24"/>
          <w:szCs w:val="24"/>
        </w:rPr>
        <w:t>,</w:t>
      </w:r>
      <w:r w:rsidRPr="00EA2FEC">
        <w:rPr>
          <w:rFonts w:ascii="PT Astra Serif" w:hAnsi="PT Astra Serif" w:cs="PT Astra Serif"/>
          <w:sz w:val="24"/>
          <w:szCs w:val="24"/>
        </w:rPr>
        <w:t xml:space="preserve"> ко Дню семьи, любви и верности провед</w:t>
      </w:r>
      <w:r w:rsidR="003B6DBE" w:rsidRPr="00EA2FEC">
        <w:rPr>
          <w:rFonts w:ascii="PT Astra Serif" w:hAnsi="PT Astra Serif" w:cs="PT Astra Serif"/>
          <w:sz w:val="24"/>
          <w:szCs w:val="24"/>
        </w:rPr>
        <w:t>е</w:t>
      </w:r>
      <w:r w:rsidRPr="00EA2FEC">
        <w:rPr>
          <w:rFonts w:ascii="PT Astra Serif" w:hAnsi="PT Astra Serif" w:cs="PT Astra Serif"/>
          <w:sz w:val="24"/>
          <w:szCs w:val="24"/>
        </w:rPr>
        <w:t>н Большой праздничный концерт с участием музыкальных исполнителей, художников, краеведов.</w:t>
      </w:r>
    </w:p>
    <w:p w14:paraId="567DC8AF" w14:textId="7FF6C40E" w:rsidR="00D925B1" w:rsidRPr="00EA2FEC" w:rsidRDefault="00D925B1" w:rsidP="00024BE5">
      <w:pPr>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xml:space="preserve">При участии </w:t>
      </w:r>
      <w:r w:rsidR="008F532A" w:rsidRPr="00EA2FEC">
        <w:rPr>
          <w:rFonts w:ascii="PT Astra Serif" w:hAnsi="PT Astra Serif" w:cs="PT Astra Serif"/>
          <w:sz w:val="24"/>
          <w:szCs w:val="24"/>
        </w:rPr>
        <w:t>Минобороны России</w:t>
      </w:r>
      <w:r w:rsidRPr="00EA2FEC">
        <w:rPr>
          <w:rFonts w:ascii="PT Astra Serif" w:hAnsi="PT Astra Serif" w:cs="PT Astra Serif"/>
          <w:sz w:val="24"/>
          <w:szCs w:val="24"/>
        </w:rPr>
        <w:t xml:space="preserve"> с 22</w:t>
      </w:r>
      <w:r w:rsidR="0000737B" w:rsidRPr="00EA2FEC">
        <w:rPr>
          <w:rFonts w:ascii="PT Astra Serif" w:hAnsi="PT Astra Serif" w:cs="PT Astra Serif"/>
          <w:sz w:val="24"/>
          <w:szCs w:val="24"/>
        </w:rPr>
        <w:t>.06.</w:t>
      </w:r>
      <w:r w:rsidRPr="00EA2FEC">
        <w:rPr>
          <w:rFonts w:ascii="PT Astra Serif" w:hAnsi="PT Astra Serif" w:cs="PT Astra Serif"/>
          <w:sz w:val="24"/>
          <w:szCs w:val="24"/>
        </w:rPr>
        <w:t xml:space="preserve">2024 </w:t>
      </w:r>
      <w:proofErr w:type="gramStart"/>
      <w:r w:rsidRPr="00EA2FEC">
        <w:rPr>
          <w:rFonts w:ascii="PT Astra Serif" w:hAnsi="PT Astra Serif" w:cs="PT Astra Serif"/>
          <w:sz w:val="24"/>
          <w:szCs w:val="24"/>
        </w:rPr>
        <w:t>на Ново-Соборной</w:t>
      </w:r>
      <w:proofErr w:type="gramEnd"/>
      <w:r w:rsidRPr="00EA2FEC">
        <w:rPr>
          <w:rFonts w:ascii="PT Astra Serif" w:hAnsi="PT Astra Serif" w:cs="PT Astra Serif"/>
          <w:sz w:val="24"/>
          <w:szCs w:val="24"/>
        </w:rPr>
        <w:t xml:space="preserve"> площади Российским военно-историческим обществом открыта выставка «Герои и подвиги», посвященная современным Героям Российской Федерации, участникам СВО. Фотоэкспозиция, также доступная в онлайн-формате, сформирована из фотографий, предоставленных семьями героев из личных архивов, воспоминаний близких. </w:t>
      </w:r>
    </w:p>
    <w:p w14:paraId="3288D018" w14:textId="77777777" w:rsidR="00D925B1" w:rsidRPr="00EA2FEC" w:rsidRDefault="00D925B1"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В рамках развития креативных индустрий Томской области в 2024 году:</w:t>
      </w:r>
    </w:p>
    <w:p w14:paraId="45A3FF7C" w14:textId="1C76F494" w:rsidR="00D925B1" w:rsidRPr="00EA2FEC" w:rsidRDefault="00D925B1" w:rsidP="00024BE5">
      <w:pPr>
        <w:pStyle w:val="af6"/>
        <w:tabs>
          <w:tab w:val="left" w:pos="993"/>
        </w:tabs>
        <w:spacing w:after="0" w:line="240" w:lineRule="auto"/>
        <w:ind w:left="0" w:firstLine="708"/>
        <w:contextualSpacing w:val="0"/>
        <w:jc w:val="both"/>
        <w:rPr>
          <w:rFonts w:ascii="PT Astra Serif" w:hAnsi="PT Astra Serif" w:cs="PT Astra Serif"/>
          <w:sz w:val="24"/>
          <w:szCs w:val="24"/>
        </w:rPr>
      </w:pPr>
      <w:r w:rsidRPr="00EA2FEC">
        <w:rPr>
          <w:rFonts w:ascii="PT Astra Serif" w:hAnsi="PT Astra Serif" w:cs="PT Astra Serif"/>
          <w:sz w:val="24"/>
          <w:szCs w:val="24"/>
        </w:rPr>
        <w:t>– создан Проектный офис «Креативные индустрии Томской области», который оказывает информационную, коммуникационную и методическую поддержку креативным предпринимателям;</w:t>
      </w:r>
    </w:p>
    <w:p w14:paraId="3F8D1EEC" w14:textId="316C1BF3" w:rsidR="00D925B1" w:rsidRPr="00EA2FEC" w:rsidRDefault="00D925B1" w:rsidP="00024BE5">
      <w:pPr>
        <w:pStyle w:val="af6"/>
        <w:tabs>
          <w:tab w:val="left" w:pos="993"/>
        </w:tabs>
        <w:spacing w:after="0" w:line="240" w:lineRule="auto"/>
        <w:ind w:left="0" w:firstLine="708"/>
        <w:contextualSpacing w:val="0"/>
        <w:jc w:val="both"/>
        <w:rPr>
          <w:rFonts w:ascii="PT Astra Serif" w:hAnsi="PT Astra Serif" w:cs="Lohit Devanagari"/>
          <w:sz w:val="24"/>
          <w:szCs w:val="24"/>
        </w:rPr>
      </w:pPr>
      <w:r w:rsidRPr="00EA2FEC">
        <w:rPr>
          <w:rFonts w:ascii="PT Astra Serif" w:hAnsi="PT Astra Serif" w:cs="PT Astra Serif"/>
          <w:sz w:val="24"/>
          <w:szCs w:val="24"/>
        </w:rPr>
        <w:t>– </w:t>
      </w:r>
      <w:r w:rsidRPr="00EA2FEC">
        <w:rPr>
          <w:rStyle w:val="a3"/>
          <w:rFonts w:ascii="PT Astra Serif" w:hAnsi="PT Astra Serif" w:cs="Lohit Devanagari"/>
          <w:color w:val="auto"/>
          <w:sz w:val="24"/>
          <w:szCs w:val="24"/>
          <w:u w:val="none"/>
        </w:rPr>
        <w:t>проведено</w:t>
      </w:r>
      <w:r w:rsidRPr="00EA2FEC">
        <w:rPr>
          <w:rFonts w:ascii="PT Astra Serif" w:hAnsi="PT Astra Serif"/>
          <w:kern w:val="2"/>
          <w:sz w:val="24"/>
          <w:szCs w:val="24"/>
        </w:rPr>
        <w:t xml:space="preserve"> </w:t>
      </w:r>
      <w:proofErr w:type="gramStart"/>
      <w:r w:rsidRPr="00EA2FEC">
        <w:rPr>
          <w:rFonts w:ascii="PT Astra Serif" w:hAnsi="PT Astra Serif"/>
          <w:kern w:val="2"/>
          <w:sz w:val="24"/>
          <w:szCs w:val="24"/>
        </w:rPr>
        <w:t>обучение по программе</w:t>
      </w:r>
      <w:proofErr w:type="gramEnd"/>
      <w:r w:rsidRPr="00EA2FEC">
        <w:rPr>
          <w:rFonts w:ascii="PT Astra Serif" w:hAnsi="PT Astra Serif"/>
          <w:kern w:val="2"/>
          <w:sz w:val="24"/>
          <w:szCs w:val="24"/>
        </w:rPr>
        <w:t xml:space="preserve"> дополнительного профессионального образования «Интеллектуальные права в креативных индустриях»;</w:t>
      </w:r>
    </w:p>
    <w:p w14:paraId="23E82CA3" w14:textId="5492E323" w:rsidR="00D925B1" w:rsidRPr="00EA2FEC" w:rsidRDefault="00FD7A6B" w:rsidP="00024BE5">
      <w:pPr>
        <w:pStyle w:val="affb"/>
        <w:widowControl w:val="0"/>
        <w:tabs>
          <w:tab w:val="left" w:pos="993"/>
        </w:tabs>
        <w:suppressAutoHyphens/>
        <w:spacing w:after="0" w:line="240" w:lineRule="auto"/>
        <w:ind w:firstLine="708"/>
        <w:jc w:val="both"/>
        <w:rPr>
          <w:rFonts w:ascii="PT Astra Serif" w:hAnsi="PT Astra Serif"/>
          <w:sz w:val="24"/>
          <w:szCs w:val="24"/>
        </w:rPr>
      </w:pPr>
      <w:r w:rsidRPr="00EA2FEC">
        <w:rPr>
          <w:rFonts w:ascii="PT Astra Serif" w:hAnsi="PT Astra Serif"/>
          <w:noProof/>
          <w:sz w:val="24"/>
          <w:szCs w:val="24"/>
          <w:lang w:eastAsia="ru-RU"/>
        </w:rPr>
        <mc:AlternateContent>
          <mc:Choice Requires="wps">
            <w:drawing>
              <wp:anchor distT="0" distB="0" distL="114300" distR="114300" simplePos="0" relativeHeight="251669504" behindDoc="0" locked="0" layoutInCell="1" allowOverlap="1" wp14:anchorId="1204D33D" wp14:editId="107D3881">
                <wp:simplePos x="0" y="0"/>
                <wp:positionH relativeFrom="margin">
                  <wp:posOffset>-17780</wp:posOffset>
                </wp:positionH>
                <wp:positionV relativeFrom="paragraph">
                  <wp:posOffset>302895</wp:posOffset>
                </wp:positionV>
                <wp:extent cx="6012180" cy="909955"/>
                <wp:effectExtent l="0" t="0" r="26670" b="17780"/>
                <wp:wrapSquare wrapText="bothSides"/>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2180" cy="909955"/>
                        </a:xfrm>
                        <a:prstGeom prst="rect">
                          <a:avLst/>
                        </a:prstGeom>
                        <a:solidFill>
                          <a:srgbClr val="FFFFFF"/>
                        </a:solidFill>
                        <a:ln w="9525">
                          <a:solidFill>
                            <a:srgbClr val="00B050"/>
                          </a:solidFill>
                          <a:miter lim="800000"/>
                          <a:headEnd/>
                          <a:tailEnd/>
                        </a:ln>
                      </wps:spPr>
                      <wps:txbx>
                        <w:txbxContent>
                          <w:p w14:paraId="022F44AE" w14:textId="77777777" w:rsidR="00C347E0" w:rsidRDefault="00C347E0" w:rsidP="008F532A">
                            <w:pPr>
                              <w:autoSpaceDE w:val="0"/>
                              <w:autoSpaceDN w:val="0"/>
                              <w:adjustRightInd w:val="0"/>
                              <w:spacing w:after="0" w:line="240" w:lineRule="auto"/>
                              <w:ind w:firstLine="708"/>
                              <w:jc w:val="center"/>
                              <w:rPr>
                                <w:rFonts w:ascii="PT Astra Serif" w:hAnsi="PT Astra Serif" w:cs="Geometria"/>
                                <w:b/>
                                <w:bCs/>
                                <w:sz w:val="24"/>
                                <w:szCs w:val="24"/>
                              </w:rPr>
                            </w:pPr>
                            <w:r w:rsidRPr="00FB2DE3">
                              <w:rPr>
                                <w:rFonts w:ascii="PT Astra Serif" w:hAnsi="PT Astra Serif" w:cs="Geometria"/>
                                <w:b/>
                                <w:bCs/>
                                <w:sz w:val="24"/>
                                <w:szCs w:val="24"/>
                              </w:rPr>
                              <w:t>Томская область занимает 4</w:t>
                            </w:r>
                            <w:r>
                              <w:rPr>
                                <w:rFonts w:ascii="PT Astra Serif" w:hAnsi="PT Astra Serif" w:cs="Geometria"/>
                                <w:b/>
                                <w:bCs/>
                                <w:sz w:val="24"/>
                                <w:szCs w:val="24"/>
                              </w:rPr>
                              <w:t>-е</w:t>
                            </w:r>
                            <w:r w:rsidRPr="00FB2DE3">
                              <w:rPr>
                                <w:rFonts w:ascii="PT Astra Serif" w:hAnsi="PT Astra Serif" w:cs="Geometria"/>
                                <w:b/>
                                <w:bCs/>
                                <w:sz w:val="24"/>
                                <w:szCs w:val="24"/>
                              </w:rPr>
                              <w:t xml:space="preserve"> место в рейтинге креативных регионов России, разработанном Российской кластерной обсерваторией </w:t>
                            </w:r>
                          </w:p>
                          <w:p w14:paraId="366496B1" w14:textId="6A6A7969" w:rsidR="00C347E0" w:rsidRPr="00FB2DE3" w:rsidRDefault="00C347E0" w:rsidP="008F532A">
                            <w:pPr>
                              <w:autoSpaceDE w:val="0"/>
                              <w:autoSpaceDN w:val="0"/>
                              <w:adjustRightInd w:val="0"/>
                              <w:spacing w:after="0" w:line="240" w:lineRule="auto"/>
                              <w:ind w:firstLine="708"/>
                              <w:jc w:val="center"/>
                              <w:rPr>
                                <w:rFonts w:ascii="PT Astra Serif" w:hAnsi="PT Astra Serif" w:cs="Geometria"/>
                                <w:b/>
                                <w:bCs/>
                                <w:sz w:val="24"/>
                                <w:szCs w:val="24"/>
                              </w:rPr>
                            </w:pPr>
                            <w:r w:rsidRPr="00FB2DE3">
                              <w:rPr>
                                <w:rFonts w:ascii="PT Astra Serif" w:hAnsi="PT Astra Serif" w:cs="Geometria"/>
                                <w:b/>
                                <w:bCs/>
                                <w:sz w:val="24"/>
                                <w:szCs w:val="24"/>
                              </w:rPr>
                              <w:t>Института статистических исследований и экономики знаний Национального исследовательского университета «Высшая школа экономики»</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 o:spid="_x0000_s1036" style="position:absolute;left:0;text-align:left;margin-left:-1.4pt;margin-top:23.85pt;width:473.4pt;height:71.6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" strokecolor="#00b050">
                <v:textbox style="mso-fit-shape-to-text:t">
                  <w:txbxContent>
                    <w:p w14:paraId="022F44AE" w14:textId="77777777" w:rsidR="00C347E0" w:rsidRDefault="00C347E0" w:rsidP="008F532A">
                      <w:pPr>
                        <w:autoSpaceDE w:val="0"/>
                        <w:autoSpaceDN w:val="0"/>
                        <w:adjustRightInd w:val="0"/>
                        <w:spacing w:after="0" w:line="240" w:lineRule="auto"/>
                        <w:ind w:firstLine="708"/>
                        <w:jc w:val="center"/>
                        <w:rPr>
                          <w:rFonts w:ascii="PT Astra Serif" w:hAnsi="PT Astra Serif" w:cs="Geometria"/>
                          <w:b/>
                          <w:bCs/>
                          <w:sz w:val="24"/>
                          <w:szCs w:val="24"/>
                        </w:rPr>
                      </w:pPr>
                      <w:r w:rsidRPr="00FB2DE3">
                        <w:rPr>
                          <w:rFonts w:ascii="PT Astra Serif" w:hAnsi="PT Astra Serif" w:cs="Geometria"/>
                          <w:b/>
                          <w:bCs/>
                          <w:sz w:val="24"/>
                          <w:szCs w:val="24"/>
                        </w:rPr>
                        <w:t>Томская область занимает 4</w:t>
                      </w:r>
                      <w:r>
                        <w:rPr>
                          <w:rFonts w:ascii="PT Astra Serif" w:hAnsi="PT Astra Serif" w:cs="Geometria"/>
                          <w:b/>
                          <w:bCs/>
                          <w:sz w:val="24"/>
                          <w:szCs w:val="24"/>
                        </w:rPr>
                        <w:t>-е</w:t>
                      </w:r>
                      <w:r w:rsidRPr="00FB2DE3">
                        <w:rPr>
                          <w:rFonts w:ascii="PT Astra Serif" w:hAnsi="PT Astra Serif" w:cs="Geometria"/>
                          <w:b/>
                          <w:bCs/>
                          <w:sz w:val="24"/>
                          <w:szCs w:val="24"/>
                        </w:rPr>
                        <w:t xml:space="preserve"> место в рейтинге креативных регионов России, разработанном Российской кластерной обсерваторией </w:t>
                      </w:r>
                    </w:p>
                    <w:p w14:paraId="366496B1" w14:textId="6A6A7969" w:rsidR="00C347E0" w:rsidRPr="00FB2DE3" w:rsidRDefault="00C347E0" w:rsidP="008F532A">
                      <w:pPr>
                        <w:autoSpaceDE w:val="0"/>
                        <w:autoSpaceDN w:val="0"/>
                        <w:adjustRightInd w:val="0"/>
                        <w:spacing w:after="0" w:line="240" w:lineRule="auto"/>
                        <w:ind w:firstLine="708"/>
                        <w:jc w:val="center"/>
                        <w:rPr>
                          <w:rFonts w:ascii="PT Astra Serif" w:hAnsi="PT Astra Serif" w:cs="Geometria"/>
                          <w:b/>
                          <w:bCs/>
                          <w:sz w:val="24"/>
                          <w:szCs w:val="24"/>
                        </w:rPr>
                      </w:pPr>
                      <w:r w:rsidRPr="00FB2DE3">
                        <w:rPr>
                          <w:rFonts w:ascii="PT Astra Serif" w:hAnsi="PT Astra Serif" w:cs="Geometria"/>
                          <w:b/>
                          <w:bCs/>
                          <w:sz w:val="24"/>
                          <w:szCs w:val="24"/>
                        </w:rPr>
                        <w:t>Института статистических исследований и экономики знаний Национального исследовательского университета «Высшая школа экономики»</w:t>
                      </w:r>
                    </w:p>
                  </w:txbxContent>
                </v:textbox>
                <w10:wrap type="square" anchorx="margin"/>
              </v:rect>
            </w:pict>
          </mc:Fallback>
        </mc:AlternateContent>
      </w:r>
      <w:r w:rsidR="00D925B1" w:rsidRPr="00EA2FEC">
        <w:rPr>
          <w:rFonts w:ascii="PT Astra Serif" w:hAnsi="PT Astra Serif" w:cs="PT Astra Serif"/>
          <w:sz w:val="24"/>
          <w:szCs w:val="24"/>
        </w:rPr>
        <w:t>– </w:t>
      </w:r>
      <w:r w:rsidR="00D925B1" w:rsidRPr="00EA2FEC">
        <w:rPr>
          <w:rFonts w:ascii="PT Astra Serif" w:hAnsi="PT Astra Serif"/>
          <w:sz w:val="24"/>
          <w:szCs w:val="24"/>
        </w:rPr>
        <w:t xml:space="preserve">проведен День креативного лидерства Томской области. </w:t>
      </w:r>
    </w:p>
    <w:p w14:paraId="1E10AB6D" w14:textId="77777777" w:rsidR="00EC7BD0" w:rsidRDefault="00EC7BD0" w:rsidP="00024BE5">
      <w:pPr>
        <w:spacing w:after="0" w:line="240" w:lineRule="auto"/>
        <w:jc w:val="both"/>
        <w:rPr>
          <w:rFonts w:ascii="PT Astra Serif" w:hAnsi="PT Astra Serif"/>
          <w:b/>
          <w:sz w:val="24"/>
          <w:szCs w:val="24"/>
          <w:shd w:val="clear" w:color="auto" w:fill="F2F2F2" w:themeFill="background1" w:themeFillShade="F2"/>
        </w:rPr>
      </w:pPr>
    </w:p>
    <w:p w14:paraId="7BD89FCF" w14:textId="77777777" w:rsidR="00C234FF" w:rsidRPr="00EA2FEC" w:rsidRDefault="00C234FF"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146EA7E6" w14:textId="18D2D205" w:rsidR="002F5AB8" w:rsidRPr="00EA2FEC" w:rsidRDefault="00D925B1" w:rsidP="002F5AB8">
      <w:pPr>
        <w:tabs>
          <w:tab w:val="left" w:pos="851"/>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1. Завершение капитального ремонта здания ОГАОУ </w:t>
      </w:r>
      <w:proofErr w:type="gramStart"/>
      <w:r w:rsidRPr="00EA2FEC">
        <w:rPr>
          <w:rFonts w:ascii="PT Astra Serif" w:hAnsi="PT Astra Serif"/>
          <w:sz w:val="24"/>
          <w:szCs w:val="24"/>
        </w:rPr>
        <w:t>ДО</w:t>
      </w:r>
      <w:proofErr w:type="gramEnd"/>
      <w:r w:rsidRPr="00EA2FEC">
        <w:rPr>
          <w:rFonts w:ascii="PT Astra Serif" w:hAnsi="PT Astra Serif"/>
          <w:sz w:val="24"/>
          <w:szCs w:val="24"/>
        </w:rPr>
        <w:t xml:space="preserve"> «</w:t>
      </w:r>
      <w:proofErr w:type="gramStart"/>
      <w:r w:rsidRPr="00EA2FEC">
        <w:rPr>
          <w:rFonts w:ascii="PT Astra Serif" w:hAnsi="PT Astra Serif"/>
          <w:sz w:val="24"/>
          <w:szCs w:val="24"/>
        </w:rPr>
        <w:t>Зырянская</w:t>
      </w:r>
      <w:proofErr w:type="gramEnd"/>
      <w:r w:rsidRPr="00EA2FEC">
        <w:rPr>
          <w:rFonts w:ascii="PT Astra Serif" w:hAnsi="PT Astra Serif"/>
          <w:sz w:val="24"/>
          <w:szCs w:val="24"/>
        </w:rPr>
        <w:t xml:space="preserve"> детская школа искусств», кровли здания Дома Культуры г. Кедровый, трансформаторной подстанции ОГАУК «Театр драмы». </w:t>
      </w:r>
    </w:p>
    <w:p w14:paraId="7757096E" w14:textId="40101569" w:rsidR="00D925B1" w:rsidRPr="00EA2FEC" w:rsidRDefault="00D925B1" w:rsidP="00024BE5">
      <w:pPr>
        <w:tabs>
          <w:tab w:val="left" w:pos="851"/>
        </w:tabs>
        <w:spacing w:after="0" w:line="240" w:lineRule="auto"/>
        <w:ind w:firstLine="709"/>
        <w:jc w:val="both"/>
        <w:rPr>
          <w:rFonts w:ascii="PT Astra Serif" w:hAnsi="PT Astra Serif"/>
          <w:sz w:val="24"/>
          <w:szCs w:val="24"/>
        </w:rPr>
      </w:pPr>
      <w:r w:rsidRPr="00EA2FEC">
        <w:rPr>
          <w:rFonts w:ascii="PT Astra Serif" w:hAnsi="PT Astra Serif"/>
          <w:sz w:val="24"/>
          <w:szCs w:val="24"/>
        </w:rPr>
        <w:t>2. Переоснащение по модельному стандарту 10 муниципальных библиотек; техническое оснащение ОГАУК «Томский областной художественный музей».</w:t>
      </w:r>
    </w:p>
    <w:p w14:paraId="6111B8EB" w14:textId="11C0A5D0" w:rsidR="00D925B1" w:rsidRPr="00EA2FEC" w:rsidRDefault="00D925B1" w:rsidP="00024BE5">
      <w:pPr>
        <w:pStyle w:val="TableParagraph"/>
        <w:ind w:firstLine="708"/>
        <w:jc w:val="both"/>
        <w:rPr>
          <w:rFonts w:ascii="PT Astra Serif" w:hAnsi="PT Astra Serif"/>
          <w:sz w:val="24"/>
          <w:szCs w:val="24"/>
        </w:rPr>
      </w:pPr>
      <w:r w:rsidRPr="00EA2FEC">
        <w:rPr>
          <w:rFonts w:ascii="PT Astra Serif" w:hAnsi="PT Astra Serif"/>
          <w:sz w:val="24"/>
          <w:szCs w:val="24"/>
        </w:rPr>
        <w:t>3. Привлечение не менее 7 специалистов по программе «Земский работник культуры»</w:t>
      </w:r>
      <w:r w:rsidR="000836DE" w:rsidRPr="00EA2FEC">
        <w:rPr>
          <w:rFonts w:ascii="PT Astra Serif" w:hAnsi="PT Astra Serif"/>
          <w:sz w:val="24"/>
          <w:szCs w:val="24"/>
        </w:rPr>
        <w:t>.</w:t>
      </w:r>
    </w:p>
    <w:p w14:paraId="7FF0083A" w14:textId="7F2CE5A2" w:rsidR="00D925B1" w:rsidRPr="00EA2FEC" w:rsidRDefault="00D925B1" w:rsidP="00024BE5">
      <w:pPr>
        <w:pStyle w:val="TableParagraph"/>
        <w:ind w:firstLine="708"/>
        <w:jc w:val="both"/>
        <w:rPr>
          <w:rFonts w:ascii="PT Astra Serif" w:hAnsi="PT Astra Serif" w:cs="Arial"/>
          <w:sz w:val="24"/>
          <w:szCs w:val="24"/>
        </w:rPr>
      </w:pPr>
      <w:r w:rsidRPr="00EA2FEC">
        <w:rPr>
          <w:rFonts w:ascii="PT Astra Serif" w:hAnsi="PT Astra Serif"/>
          <w:sz w:val="24"/>
          <w:szCs w:val="24"/>
        </w:rPr>
        <w:t>4. </w:t>
      </w:r>
      <w:r w:rsidRPr="00EA2FEC">
        <w:rPr>
          <w:rFonts w:ascii="PT Astra Serif" w:hAnsi="PT Astra Serif" w:cs="Arial"/>
          <w:sz w:val="24"/>
          <w:szCs w:val="24"/>
        </w:rPr>
        <w:t xml:space="preserve">Реализация проектов в рамках празднования 80-летия Победы в Великой Отечественной войне. </w:t>
      </w:r>
    </w:p>
    <w:p w14:paraId="367898C0" w14:textId="5B6BB7B6" w:rsidR="00D925B1" w:rsidRPr="00EA2FEC" w:rsidRDefault="00D925B1"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Arial"/>
          <w:sz w:val="24"/>
          <w:szCs w:val="24"/>
        </w:rPr>
        <w:t>5. </w:t>
      </w:r>
      <w:r w:rsidRPr="00EA2FEC">
        <w:rPr>
          <w:rFonts w:ascii="PT Astra Serif" w:hAnsi="PT Astra Serif" w:cs="PT Astra Serif"/>
          <w:sz w:val="24"/>
          <w:szCs w:val="24"/>
        </w:rPr>
        <w:t>Реализации программы «Большие гастроли» в рамках Всероссийского гастрольно-концертного плана.</w:t>
      </w:r>
    </w:p>
    <w:p w14:paraId="4B88C502" w14:textId="43AABF13" w:rsidR="00D925B1" w:rsidRPr="00EA2FEC" w:rsidRDefault="00D925B1" w:rsidP="00024BE5">
      <w:pPr>
        <w:spacing w:after="0" w:line="240" w:lineRule="auto"/>
        <w:ind w:firstLine="708"/>
        <w:jc w:val="both"/>
        <w:rPr>
          <w:rFonts w:ascii="PT Astra Serif" w:hAnsi="PT Astra Serif"/>
          <w:sz w:val="24"/>
          <w:szCs w:val="24"/>
        </w:rPr>
      </w:pPr>
      <w:r w:rsidRPr="00EA2FEC">
        <w:rPr>
          <w:rFonts w:ascii="PT Astra Serif" w:hAnsi="PT Astra Serif"/>
          <w:sz w:val="24"/>
          <w:szCs w:val="24"/>
        </w:rPr>
        <w:t>6. Создание регионального центра художественного образования.</w:t>
      </w:r>
    </w:p>
    <w:p w14:paraId="58FAAD99" w14:textId="57D98716" w:rsidR="00D925B1" w:rsidRPr="00EA2FEC" w:rsidRDefault="00D925B1" w:rsidP="00024BE5">
      <w:pPr>
        <w:autoSpaceDE w:val="0"/>
        <w:autoSpaceDN w:val="0"/>
        <w:adjustRightInd w:val="0"/>
        <w:spacing w:after="0" w:line="240" w:lineRule="auto"/>
        <w:ind w:firstLine="708"/>
        <w:jc w:val="both"/>
        <w:rPr>
          <w:rFonts w:ascii="PT Astra Serif" w:hAnsi="PT Astra Serif"/>
          <w:sz w:val="24"/>
          <w:szCs w:val="24"/>
        </w:rPr>
      </w:pPr>
      <w:r w:rsidRPr="00EA2FEC">
        <w:rPr>
          <w:rFonts w:ascii="PT Astra Serif" w:hAnsi="PT Astra Serif" w:cs="PT Astra Serif"/>
          <w:sz w:val="24"/>
          <w:szCs w:val="24"/>
        </w:rPr>
        <w:t>7. Достижение</w:t>
      </w:r>
      <w:r w:rsidRPr="00EA2FEC">
        <w:rPr>
          <w:rFonts w:ascii="PT Astra Serif" w:hAnsi="PT Astra Serif"/>
          <w:sz w:val="24"/>
          <w:szCs w:val="24"/>
        </w:rPr>
        <w:t xml:space="preserve"> значения показателя «Уровень </w:t>
      </w:r>
      <w:r w:rsidRPr="00EA2FEC">
        <w:rPr>
          <w:rFonts w:ascii="PT Astra Serif" w:hAnsi="PT Astra Serif" w:cs="PT Astra Serif"/>
          <w:iCs/>
          <w:sz w:val="24"/>
          <w:szCs w:val="24"/>
        </w:rPr>
        <w:t xml:space="preserve">удовлетворенности граждан работой государственных и муниципальных организаций культуры, искусства и народного творчества» не менее 58,8%; </w:t>
      </w:r>
      <w:r w:rsidRPr="00EA2FEC">
        <w:rPr>
          <w:rFonts w:ascii="PT Astra Serif" w:hAnsi="PT Astra Serif"/>
          <w:sz w:val="24"/>
          <w:szCs w:val="24"/>
        </w:rPr>
        <w:t xml:space="preserve">показателя «Число посещений культурных мероприятий, тыс. единиц» </w:t>
      </w:r>
      <w:r w:rsidR="000836DE" w:rsidRPr="00EA2FEC">
        <w:rPr>
          <w:rFonts w:ascii="PT Astra Serif" w:hAnsi="PT Astra Serif" w:cs="PT Astra Serif"/>
          <w:sz w:val="24"/>
          <w:szCs w:val="24"/>
        </w:rPr>
        <w:t>–</w:t>
      </w:r>
      <w:r w:rsidRPr="00EA2FEC">
        <w:rPr>
          <w:rFonts w:ascii="PT Astra Serif" w:hAnsi="PT Astra Serif"/>
          <w:sz w:val="24"/>
          <w:szCs w:val="24"/>
        </w:rPr>
        <w:t xml:space="preserve"> 17</w:t>
      </w:r>
      <w:r w:rsidR="00FB2DE3" w:rsidRPr="00EA2FEC">
        <w:rPr>
          <w:rFonts w:ascii="PT Astra Serif" w:hAnsi="PT Astra Serif"/>
          <w:sz w:val="24"/>
          <w:szCs w:val="24"/>
        </w:rPr>
        <w:t> </w:t>
      </w:r>
      <w:r w:rsidRPr="00EA2FEC">
        <w:rPr>
          <w:rFonts w:ascii="PT Astra Serif" w:hAnsi="PT Astra Serif"/>
          <w:sz w:val="24"/>
          <w:szCs w:val="24"/>
        </w:rPr>
        <w:t>852 тыс. единиц.</w:t>
      </w:r>
    </w:p>
    <w:p w14:paraId="4077C81A" w14:textId="77777777" w:rsidR="00C234FF" w:rsidRPr="00EA2FEC" w:rsidRDefault="00C234FF" w:rsidP="00024BE5">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14:paraId="4E4469AE" w14:textId="77777777" w:rsidR="00C234FF" w:rsidRPr="00EA2FEC" w:rsidRDefault="00C234FF" w:rsidP="00024BE5">
      <w:pPr>
        <w:shd w:val="clear" w:color="auto" w:fill="EAF1DD" w:themeFill="accent3" w:themeFillTint="33"/>
        <w:tabs>
          <w:tab w:val="left" w:pos="426"/>
          <w:tab w:val="left" w:pos="567"/>
        </w:tabs>
        <w:autoSpaceDE w:val="0"/>
        <w:autoSpaceDN w:val="0"/>
        <w:adjustRightInd w:val="0"/>
        <w:spacing w:after="0" w:line="240" w:lineRule="auto"/>
        <w:rPr>
          <w:rFonts w:ascii="PT Astra Serif" w:eastAsia="Times New Roman" w:hAnsi="PT Astra Serif"/>
          <w:b/>
          <w:sz w:val="24"/>
          <w:szCs w:val="24"/>
        </w:rPr>
      </w:pPr>
      <w:r w:rsidRPr="00EA2FEC">
        <w:rPr>
          <w:rFonts w:ascii="PT Astra Serif" w:eastAsia="Times New Roman" w:hAnsi="PT Astra Serif"/>
          <w:b/>
          <w:sz w:val="24"/>
          <w:szCs w:val="24"/>
        </w:rPr>
        <w:t>Охрана объектов культурного наследия</w:t>
      </w:r>
      <w:r w:rsidRPr="00EA2FEC">
        <w:rPr>
          <w:rStyle w:val="ab"/>
          <w:rFonts w:ascii="PT Astra Serif" w:eastAsia="Times New Roman" w:hAnsi="PT Astra Serif"/>
          <w:b/>
          <w:sz w:val="24"/>
          <w:szCs w:val="24"/>
        </w:rPr>
        <w:footnoteReference w:id="8"/>
      </w:r>
    </w:p>
    <w:p w14:paraId="4027EDD4" w14:textId="77777777"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xml:space="preserve">Основными направлениями деятельности сохранения объектов культурного наследия являются осуществление функций государственного надзора, учета объектов культурного наследия, выполнение работ по сохранению объектов культурного наследия, </w:t>
      </w:r>
      <w:r w:rsidRPr="00EA2FEC">
        <w:rPr>
          <w:rFonts w:ascii="PT Astra Serif" w:hAnsi="PT Astra Serif" w:cs="PT Astra Serif"/>
          <w:sz w:val="24"/>
          <w:szCs w:val="24"/>
        </w:rPr>
        <w:lastRenderedPageBreak/>
        <w:t>направленных на повышение доли объектов, находящихся в удовлетворительном состоянии.</w:t>
      </w:r>
    </w:p>
    <w:p w14:paraId="56DBAE43" w14:textId="0A973302"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В 2024 году организована работа:</w:t>
      </w:r>
    </w:p>
    <w:p w14:paraId="44B92EC9" w14:textId="59571CA4"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1) по установлению границ территорий памятников истории и культуры, границ территорий и зон охраны объектов культурного наследия в целях обеспечения их государственной охраны и предотвращения уничтожения в процессе осуществления хозяйственной деятельности. При реализации проекта о предоставлении пространственных данных внесено 100% необходимой информации в отношении объектов культурного наследия федерального значения;</w:t>
      </w:r>
    </w:p>
    <w:p w14:paraId="0F44A4D2" w14:textId="61D16E90"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2) по организации проведения государственной историко-культурной экспертизы в целях обоснования включения объектов археологического наследия в АИС Единый государственный реестр объектов культурного наследия (памятников истории и культуры) народов Российской Федерации.</w:t>
      </w:r>
    </w:p>
    <w:p w14:paraId="49B782BA" w14:textId="715B795E" w:rsidR="00850FF0"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noProof/>
          <w:sz w:val="24"/>
          <w:szCs w:val="24"/>
          <w:lang w:eastAsia="ru-RU"/>
        </w:rPr>
        <mc:AlternateContent>
          <mc:Choice Requires="wps">
            <w:drawing>
              <wp:anchor distT="0" distB="0" distL="114300" distR="114300" simplePos="0" relativeHeight="251671552" behindDoc="1" locked="0" layoutInCell="1" allowOverlap="1" wp14:anchorId="557E77A5" wp14:editId="0D18F63C">
                <wp:simplePos x="0" y="0"/>
                <wp:positionH relativeFrom="column">
                  <wp:posOffset>-31124</wp:posOffset>
                </wp:positionH>
                <wp:positionV relativeFrom="paragraph">
                  <wp:posOffset>156201</wp:posOffset>
                </wp:positionV>
                <wp:extent cx="6142008" cy="882203"/>
                <wp:effectExtent l="0" t="0" r="11430" b="13335"/>
                <wp:wrapTight wrapText="bothSides">
                  <wp:wrapPolygon edited="0">
                    <wp:start x="0" y="0"/>
                    <wp:lineTo x="0" y="21460"/>
                    <wp:lineTo x="21573" y="21460"/>
                    <wp:lineTo x="21573" y="0"/>
                    <wp:lineTo x="0" y="0"/>
                  </wp:wrapPolygon>
                </wp:wrapTight>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2008" cy="882203"/>
                        </a:xfrm>
                        <a:prstGeom prst="rect">
                          <a:avLst/>
                        </a:prstGeom>
                        <a:solidFill>
                          <a:srgbClr val="FFFFFF"/>
                        </a:solidFill>
                        <a:ln w="9525">
                          <a:solidFill>
                            <a:srgbClr val="00B050"/>
                          </a:solidFill>
                          <a:miter lim="800000"/>
                          <a:headEnd/>
                          <a:tailEnd/>
                        </a:ln>
                      </wps:spPr>
                      <wps:txbx>
                        <w:txbxContent>
                          <w:p w14:paraId="33DAC4DB" w14:textId="77777777" w:rsidR="00C347E0" w:rsidRPr="00146BB7" w:rsidRDefault="00C347E0" w:rsidP="00CA5DFA">
                            <w:pPr>
                              <w:autoSpaceDE w:val="0"/>
                              <w:autoSpaceDN w:val="0"/>
                              <w:adjustRightInd w:val="0"/>
                              <w:spacing w:after="0"/>
                              <w:ind w:firstLine="708"/>
                              <w:jc w:val="center"/>
                              <w:rPr>
                                <w:rFonts w:ascii="PT Astra Serif" w:hAnsi="PT Astra Serif" w:cs="PT Astra Serif"/>
                                <w:b/>
                                <w:sz w:val="24"/>
                                <w:szCs w:val="24"/>
                              </w:rPr>
                            </w:pPr>
                            <w:r w:rsidRPr="00146BB7">
                              <w:rPr>
                                <w:rFonts w:ascii="PT Astra Serif" w:hAnsi="PT Astra Serif" w:cs="PT Astra Serif"/>
                                <w:b/>
                                <w:sz w:val="24"/>
                                <w:szCs w:val="24"/>
                              </w:rPr>
                              <w:t>На территории Томской области по состоянию на 01.01.2025 находится</w:t>
                            </w:r>
                          </w:p>
                          <w:p w14:paraId="1EC6C20E" w14:textId="53A5C9EA" w:rsidR="00C347E0" w:rsidRDefault="00C347E0" w:rsidP="00CA5DFA">
                            <w:pPr>
                              <w:autoSpaceDE w:val="0"/>
                              <w:autoSpaceDN w:val="0"/>
                              <w:adjustRightInd w:val="0"/>
                              <w:spacing w:after="0"/>
                              <w:ind w:firstLine="708"/>
                              <w:jc w:val="center"/>
                              <w:rPr>
                                <w:rFonts w:ascii="PT Astra Serif" w:hAnsi="PT Astra Serif" w:cs="PT Astra Serif"/>
                                <w:b/>
                                <w:sz w:val="24"/>
                                <w:szCs w:val="24"/>
                              </w:rPr>
                            </w:pPr>
                            <w:r w:rsidRPr="00146BB7">
                              <w:rPr>
                                <w:rFonts w:ascii="PT Astra Serif" w:hAnsi="PT Astra Serif" w:cs="PT Astra Serif"/>
                                <w:b/>
                                <w:sz w:val="24"/>
                                <w:szCs w:val="24"/>
                              </w:rPr>
                              <w:t>841 объект культурного наследия, в том числе федерального значения – 339</w:t>
                            </w:r>
                            <w:r>
                              <w:rPr>
                                <w:rFonts w:ascii="PT Astra Serif" w:hAnsi="PT Astra Serif" w:cs="PT Astra Serif"/>
                                <w:b/>
                                <w:sz w:val="24"/>
                                <w:szCs w:val="24"/>
                              </w:rPr>
                              <w:t xml:space="preserve"> </w:t>
                            </w:r>
                          </w:p>
                          <w:p w14:paraId="4575BD30" w14:textId="4A0F5519" w:rsidR="00C347E0" w:rsidRDefault="00C347E0" w:rsidP="00CA5DFA">
                            <w:pPr>
                              <w:autoSpaceDE w:val="0"/>
                              <w:autoSpaceDN w:val="0"/>
                              <w:adjustRightInd w:val="0"/>
                              <w:spacing w:after="0"/>
                              <w:ind w:firstLine="708"/>
                              <w:jc w:val="center"/>
                              <w:rPr>
                                <w:rFonts w:ascii="PT Astra Serif" w:hAnsi="PT Astra Serif" w:cs="PT Astra Serif"/>
                                <w:b/>
                                <w:sz w:val="24"/>
                                <w:szCs w:val="24"/>
                              </w:rPr>
                            </w:pPr>
                            <w:r w:rsidRPr="00146BB7">
                              <w:rPr>
                                <w:rFonts w:ascii="PT Astra Serif" w:hAnsi="PT Astra Serif" w:cs="PT Astra Serif"/>
                                <w:b/>
                                <w:sz w:val="24"/>
                                <w:szCs w:val="24"/>
                              </w:rPr>
                              <w:t xml:space="preserve">(из них объекты археологического наследия – 294), </w:t>
                            </w:r>
                          </w:p>
                          <w:p w14:paraId="3611AECC" w14:textId="50E7A750" w:rsidR="00C347E0" w:rsidRPr="00146BB7" w:rsidRDefault="00C347E0" w:rsidP="00CA5DFA">
                            <w:pPr>
                              <w:autoSpaceDE w:val="0"/>
                              <w:autoSpaceDN w:val="0"/>
                              <w:adjustRightInd w:val="0"/>
                              <w:spacing w:after="0"/>
                              <w:ind w:firstLine="708"/>
                              <w:jc w:val="center"/>
                              <w:rPr>
                                <w:rFonts w:ascii="PT Astra Serif" w:hAnsi="PT Astra Serif" w:cs="PT Astra Serif"/>
                                <w:b/>
                                <w:sz w:val="24"/>
                                <w:szCs w:val="24"/>
                              </w:rPr>
                            </w:pPr>
                            <w:r w:rsidRPr="00146BB7">
                              <w:rPr>
                                <w:rFonts w:ascii="PT Astra Serif" w:hAnsi="PT Astra Serif" w:cs="PT Astra Serif"/>
                                <w:b/>
                                <w:sz w:val="24"/>
                                <w:szCs w:val="24"/>
                              </w:rPr>
                              <w:t xml:space="preserve">регионального значения – </w:t>
                            </w:r>
                            <w:r>
                              <w:rPr>
                                <w:rFonts w:ascii="PT Astra Serif" w:hAnsi="PT Astra Serif" w:cs="PT Astra Serif"/>
                                <w:b/>
                                <w:sz w:val="24"/>
                                <w:szCs w:val="24"/>
                              </w:rPr>
                              <w:t>502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7" style="position:absolute;left:0;text-align:left;margin-left:-2.45pt;margin-top:12.3pt;width:483.6pt;height:69.4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" strokecolor="#00b050">
                <v:textbox>
                  <w:txbxContent>
                    <w:p w14:paraId="33DAC4DB" w14:textId="77777777" w:rsidR="00C347E0" w:rsidRPr="00146BB7" w:rsidRDefault="00C347E0" w:rsidP="00CA5DFA">
                      <w:pPr>
                        <w:autoSpaceDE w:val="0"/>
                        <w:autoSpaceDN w:val="0"/>
                        <w:adjustRightInd w:val="0"/>
                        <w:spacing w:after="0"/>
                        <w:ind w:firstLine="708"/>
                        <w:jc w:val="center"/>
                        <w:rPr>
                          <w:rFonts w:ascii="PT Astra Serif" w:hAnsi="PT Astra Serif" w:cs="PT Astra Serif"/>
                          <w:b/>
                          <w:sz w:val="24"/>
                          <w:szCs w:val="24"/>
                        </w:rPr>
                      </w:pPr>
                      <w:r w:rsidRPr="00146BB7">
                        <w:rPr>
                          <w:rFonts w:ascii="PT Astra Serif" w:hAnsi="PT Astra Serif" w:cs="PT Astra Serif"/>
                          <w:b/>
                          <w:sz w:val="24"/>
                          <w:szCs w:val="24"/>
                        </w:rPr>
                        <w:t>На территории Томской области по состоянию на 01.01.2025 находится</w:t>
                      </w:r>
                    </w:p>
                    <w:p w14:paraId="1EC6C20E" w14:textId="53A5C9EA" w:rsidR="00C347E0" w:rsidRDefault="00C347E0" w:rsidP="00CA5DFA">
                      <w:pPr>
                        <w:autoSpaceDE w:val="0"/>
                        <w:autoSpaceDN w:val="0"/>
                        <w:adjustRightInd w:val="0"/>
                        <w:spacing w:after="0"/>
                        <w:ind w:firstLine="708"/>
                        <w:jc w:val="center"/>
                        <w:rPr>
                          <w:rFonts w:ascii="PT Astra Serif" w:hAnsi="PT Astra Serif" w:cs="PT Astra Serif"/>
                          <w:b/>
                          <w:sz w:val="24"/>
                          <w:szCs w:val="24"/>
                        </w:rPr>
                      </w:pPr>
                      <w:r w:rsidRPr="00146BB7">
                        <w:rPr>
                          <w:rFonts w:ascii="PT Astra Serif" w:hAnsi="PT Astra Serif" w:cs="PT Astra Serif"/>
                          <w:b/>
                          <w:sz w:val="24"/>
                          <w:szCs w:val="24"/>
                        </w:rPr>
                        <w:t>841 объект культурного наследия, в том числе федерального значения – 339</w:t>
                      </w:r>
                      <w:r>
                        <w:rPr>
                          <w:rFonts w:ascii="PT Astra Serif" w:hAnsi="PT Astra Serif" w:cs="PT Astra Serif"/>
                          <w:b/>
                          <w:sz w:val="24"/>
                          <w:szCs w:val="24"/>
                        </w:rPr>
                        <w:t xml:space="preserve"> </w:t>
                      </w:r>
                    </w:p>
                    <w:p w14:paraId="4575BD30" w14:textId="4A0F5519" w:rsidR="00C347E0" w:rsidRDefault="00C347E0" w:rsidP="00CA5DFA">
                      <w:pPr>
                        <w:autoSpaceDE w:val="0"/>
                        <w:autoSpaceDN w:val="0"/>
                        <w:adjustRightInd w:val="0"/>
                        <w:spacing w:after="0"/>
                        <w:ind w:firstLine="708"/>
                        <w:jc w:val="center"/>
                        <w:rPr>
                          <w:rFonts w:ascii="PT Astra Serif" w:hAnsi="PT Astra Serif" w:cs="PT Astra Serif"/>
                          <w:b/>
                          <w:sz w:val="24"/>
                          <w:szCs w:val="24"/>
                        </w:rPr>
                      </w:pPr>
                      <w:r w:rsidRPr="00146BB7">
                        <w:rPr>
                          <w:rFonts w:ascii="PT Astra Serif" w:hAnsi="PT Astra Serif" w:cs="PT Astra Serif"/>
                          <w:b/>
                          <w:sz w:val="24"/>
                          <w:szCs w:val="24"/>
                        </w:rPr>
                        <w:t xml:space="preserve">(из них объекты археологического наследия – 294), </w:t>
                      </w:r>
                    </w:p>
                    <w:p w14:paraId="3611AECC" w14:textId="50E7A750" w:rsidR="00C347E0" w:rsidRPr="00146BB7" w:rsidRDefault="00C347E0" w:rsidP="00CA5DFA">
                      <w:pPr>
                        <w:autoSpaceDE w:val="0"/>
                        <w:autoSpaceDN w:val="0"/>
                        <w:adjustRightInd w:val="0"/>
                        <w:spacing w:after="0"/>
                        <w:ind w:firstLine="708"/>
                        <w:jc w:val="center"/>
                        <w:rPr>
                          <w:rFonts w:ascii="PT Astra Serif" w:hAnsi="PT Astra Serif" w:cs="PT Astra Serif"/>
                          <w:b/>
                          <w:sz w:val="24"/>
                          <w:szCs w:val="24"/>
                        </w:rPr>
                      </w:pPr>
                      <w:r w:rsidRPr="00146BB7">
                        <w:rPr>
                          <w:rFonts w:ascii="PT Astra Serif" w:hAnsi="PT Astra Serif" w:cs="PT Astra Serif"/>
                          <w:b/>
                          <w:sz w:val="24"/>
                          <w:szCs w:val="24"/>
                        </w:rPr>
                        <w:t xml:space="preserve">регионального значения – </w:t>
                      </w:r>
                      <w:r>
                        <w:rPr>
                          <w:rFonts w:ascii="PT Astra Serif" w:hAnsi="PT Astra Serif" w:cs="PT Astra Serif"/>
                          <w:b/>
                          <w:sz w:val="24"/>
                          <w:szCs w:val="24"/>
                        </w:rPr>
                        <w:t>502</w:t>
                      </w:r>
                    </w:p>
                  </w:txbxContent>
                </v:textbox>
                <w10:wrap type="tight"/>
              </v:rect>
            </w:pict>
          </mc:Fallback>
        </mc:AlternateContent>
      </w:r>
    </w:p>
    <w:p w14:paraId="330A5289" w14:textId="3A8B7B15"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В 2024 году в число объектов культурного наследия регионального значения вошло здание, расположенное по адресу: Томская область, г. Томск, пр. Кирова, 16.</w:t>
      </w:r>
    </w:p>
    <w:p w14:paraId="2E0D21F2" w14:textId="50D77B1F"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В рамках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проведено 106 контрольных (надзорных) мероприятий, в том числе по объектам федерального значения – 32. По результатам проведенных проверок объявлено 21</w:t>
      </w:r>
      <w:r w:rsidR="008D04B7" w:rsidRPr="00EA2FEC">
        <w:rPr>
          <w:rFonts w:ascii="PT Astra Serif" w:hAnsi="PT Astra Serif" w:cs="PT Astra Serif"/>
          <w:sz w:val="24"/>
          <w:szCs w:val="24"/>
        </w:rPr>
        <w:t> </w:t>
      </w:r>
      <w:r w:rsidRPr="00EA2FEC">
        <w:rPr>
          <w:rFonts w:ascii="PT Astra Serif" w:hAnsi="PT Astra Serif" w:cs="PT Astra Serif"/>
          <w:sz w:val="24"/>
          <w:szCs w:val="24"/>
        </w:rPr>
        <w:t>предостережение о недопустимости нарушения обязательных требований в области охраны объектов культурного наследия, выдано 5 предписаний об устранении нарушений обязательных требований в области охраны объектов культурного наследия, возбуждено 2</w:t>
      </w:r>
      <w:r w:rsidR="008D04B7" w:rsidRPr="00EA2FEC">
        <w:rPr>
          <w:rFonts w:ascii="PT Astra Serif" w:hAnsi="PT Astra Serif" w:cs="PT Astra Serif"/>
          <w:sz w:val="24"/>
          <w:szCs w:val="24"/>
        </w:rPr>
        <w:t> </w:t>
      </w:r>
      <w:r w:rsidRPr="00EA2FEC">
        <w:rPr>
          <w:rFonts w:ascii="PT Astra Serif" w:hAnsi="PT Astra Serif" w:cs="PT Astra Serif"/>
          <w:sz w:val="24"/>
          <w:szCs w:val="24"/>
        </w:rPr>
        <w:t>дела об административном правонарушении.</w:t>
      </w:r>
    </w:p>
    <w:p w14:paraId="48DC0207" w14:textId="77777777"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xml:space="preserve">В 2024 году в отношении объектов культурного наследия выдано: </w:t>
      </w:r>
    </w:p>
    <w:p w14:paraId="3B469A77" w14:textId="54E5CA14"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88 разрешений на проведение работ по сохранению объектов культурного наследия;</w:t>
      </w:r>
    </w:p>
    <w:p w14:paraId="1EA08B7E" w14:textId="16337665"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40 заданий на проведение работ по сохранению объектов культурного наследия;</w:t>
      </w:r>
    </w:p>
    <w:p w14:paraId="10142676" w14:textId="48C1146D"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согласовано 26 разделов проектной документации на выполнение работ по</w:t>
      </w:r>
      <w:r w:rsidR="00850FF0" w:rsidRPr="00EA2FEC">
        <w:rPr>
          <w:rFonts w:ascii="PT Astra Serif" w:hAnsi="PT Astra Serif" w:cs="PT Astra Serif"/>
          <w:sz w:val="24"/>
          <w:szCs w:val="24"/>
        </w:rPr>
        <w:t> </w:t>
      </w:r>
      <w:r w:rsidRPr="00EA2FEC">
        <w:rPr>
          <w:rFonts w:ascii="PT Astra Serif" w:hAnsi="PT Astra Serif" w:cs="PT Astra Serif"/>
          <w:sz w:val="24"/>
          <w:szCs w:val="24"/>
        </w:rPr>
        <w:t>сохранению объектов культурного наследия;</w:t>
      </w:r>
    </w:p>
    <w:p w14:paraId="70142D7E" w14:textId="61E4E369"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утверждена отчетная документация и осуществлена приемка работ по сохранению 37 объектов культурного наследия;</w:t>
      </w:r>
    </w:p>
    <w:p w14:paraId="5122368E" w14:textId="6B5E4A6B"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выдано 27 паспортов на объекты культурного наследия.</w:t>
      </w:r>
    </w:p>
    <w:p w14:paraId="2893C220" w14:textId="77777777"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xml:space="preserve">В рамках сохранения объектов культурного наследия: </w:t>
      </w:r>
    </w:p>
    <w:p w14:paraId="478B059D" w14:textId="1F9287EA"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1. </w:t>
      </w:r>
      <w:r w:rsidR="00763C2A" w:rsidRPr="00EA2FEC">
        <w:rPr>
          <w:rFonts w:ascii="PT Astra Serif" w:hAnsi="PT Astra Serif" w:cs="PT Astra Serif"/>
          <w:sz w:val="24"/>
          <w:szCs w:val="24"/>
        </w:rPr>
        <w:t>Завершена разработка 26 ПСД по сохранению объектов культурного наследия, в том числе в отношении 7 объектов культурного наследия, находящихся в собственности Томской области, в том числе</w:t>
      </w:r>
      <w:r w:rsidRPr="00EA2FEC">
        <w:rPr>
          <w:rFonts w:ascii="PT Astra Serif" w:hAnsi="PT Astra Serif" w:cs="PT Astra Serif"/>
          <w:sz w:val="24"/>
          <w:szCs w:val="24"/>
        </w:rPr>
        <w:t>:</w:t>
      </w:r>
    </w:p>
    <w:p w14:paraId="3B633685" w14:textId="77777777"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а) регионального значения:</w:t>
      </w:r>
    </w:p>
    <w:p w14:paraId="0320F6E6" w14:textId="30466760" w:rsidR="00D6004D" w:rsidRPr="00EA2FEC" w:rsidRDefault="002A18CF" w:rsidP="00D6004D">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w:t>
      </w:r>
      <w:r w:rsidR="00D6004D" w:rsidRPr="00EA2FEC">
        <w:rPr>
          <w:rFonts w:ascii="PT Astra Serif" w:hAnsi="PT Astra Serif" w:cs="PT Astra Serif"/>
          <w:sz w:val="24"/>
          <w:szCs w:val="24"/>
        </w:rPr>
        <w:t>«Админис</w:t>
      </w:r>
      <w:r w:rsidR="000836DE" w:rsidRPr="00EA2FEC">
        <w:rPr>
          <w:rFonts w:ascii="PT Astra Serif" w:hAnsi="PT Astra Serif" w:cs="PT Astra Serif"/>
          <w:sz w:val="24"/>
          <w:szCs w:val="24"/>
        </w:rPr>
        <w:t>тративное здание», расположенное</w:t>
      </w:r>
      <w:r w:rsidR="00D6004D" w:rsidRPr="00EA2FEC">
        <w:rPr>
          <w:rFonts w:ascii="PT Astra Serif" w:hAnsi="PT Astra Serif" w:cs="PT Astra Serif"/>
          <w:sz w:val="24"/>
          <w:szCs w:val="24"/>
        </w:rPr>
        <w:t xml:space="preserve"> по адресу: г. Томск, пр. Ленина, 107 (капитальный ремонт после пожара);</w:t>
      </w:r>
    </w:p>
    <w:p w14:paraId="1EEFF64A" w14:textId="7785AC59" w:rsidR="002A18CF" w:rsidRPr="00EA2FEC" w:rsidRDefault="002A18CF" w:rsidP="002A18CF">
      <w:pPr>
        <w:autoSpaceDE w:val="0"/>
        <w:autoSpaceDN w:val="0"/>
        <w:adjustRightInd w:val="0"/>
        <w:spacing w:after="0" w:line="240" w:lineRule="auto"/>
        <w:ind w:firstLine="708"/>
        <w:jc w:val="both"/>
        <w:rPr>
          <w:rFonts w:ascii="PT Astra Serif" w:hAnsi="PT Astra Serif" w:cs="PT Astra Serif"/>
          <w:sz w:val="24"/>
          <w:szCs w:val="24"/>
        </w:rPr>
      </w:pPr>
      <w:proofErr w:type="gramStart"/>
      <w:r w:rsidRPr="00EA2FEC">
        <w:rPr>
          <w:rFonts w:ascii="PT Astra Serif" w:hAnsi="PT Astra Serif" w:cs="PT Astra Serif"/>
          <w:sz w:val="24"/>
          <w:szCs w:val="24"/>
        </w:rPr>
        <w:t>– «Театр-синематогра</w:t>
      </w:r>
      <w:r w:rsidR="000836DE" w:rsidRPr="00EA2FEC">
        <w:rPr>
          <w:rFonts w:ascii="PT Astra Serif" w:hAnsi="PT Astra Serif" w:cs="PT Astra Serif"/>
          <w:sz w:val="24"/>
          <w:szCs w:val="24"/>
        </w:rPr>
        <w:t>ф «Новый», 1915 г., расположенный</w:t>
      </w:r>
      <w:r w:rsidRPr="00EA2FEC">
        <w:rPr>
          <w:rFonts w:ascii="PT Astra Serif" w:hAnsi="PT Astra Serif" w:cs="PT Astra Serif"/>
          <w:sz w:val="24"/>
          <w:szCs w:val="24"/>
        </w:rPr>
        <w:t xml:space="preserve"> по адресу: г. Томск, пер. Нахановича, 4 (капитальный ремонт здания);</w:t>
      </w:r>
      <w:proofErr w:type="gramEnd"/>
    </w:p>
    <w:p w14:paraId="76C84727" w14:textId="054EFDCD" w:rsidR="002A18CF" w:rsidRPr="00EA2FEC" w:rsidRDefault="002A18CF" w:rsidP="002A18CF">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«Главный корпус», 1909 г., входящий в состав объекта культурного наследия регионального значения «Томская Окружная Психиатрическая лечебница», 1901</w:t>
      </w:r>
      <w:r w:rsidR="000836DE" w:rsidRPr="00EA2FEC">
        <w:rPr>
          <w:rFonts w:ascii="PT Astra Serif" w:hAnsi="PT Astra Serif" w:cs="PT Astra Serif"/>
          <w:sz w:val="24"/>
          <w:szCs w:val="24"/>
        </w:rPr>
        <w:t xml:space="preserve"> – </w:t>
      </w:r>
      <w:r w:rsidRPr="00EA2FEC">
        <w:rPr>
          <w:rFonts w:ascii="PT Astra Serif" w:hAnsi="PT Astra Serif" w:cs="PT Astra Serif"/>
          <w:sz w:val="24"/>
          <w:szCs w:val="24"/>
        </w:rPr>
        <w:t>1915 гг., расположенн</w:t>
      </w:r>
      <w:r w:rsidR="000836DE" w:rsidRPr="00EA2FEC">
        <w:rPr>
          <w:rFonts w:ascii="PT Astra Serif" w:hAnsi="PT Astra Serif" w:cs="PT Astra Serif"/>
          <w:sz w:val="24"/>
          <w:szCs w:val="24"/>
        </w:rPr>
        <w:t>ый</w:t>
      </w:r>
      <w:r w:rsidRPr="00EA2FEC">
        <w:rPr>
          <w:rFonts w:ascii="PT Astra Serif" w:hAnsi="PT Astra Serif" w:cs="PT Astra Serif"/>
          <w:sz w:val="24"/>
          <w:szCs w:val="24"/>
        </w:rPr>
        <w:t xml:space="preserve"> по адресу: г. Томск, ул. Алеутская, 4 (капитальный ремонт отделений № 8 и № 11);</w:t>
      </w:r>
    </w:p>
    <w:p w14:paraId="4CDB5438" w14:textId="53A3BAC3" w:rsidR="00D6004D" w:rsidRPr="00EA2FEC" w:rsidRDefault="00D6004D" w:rsidP="00D6004D">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lastRenderedPageBreak/>
        <w:t xml:space="preserve">– «Государственный банк», кон. </w:t>
      </w:r>
      <w:r w:rsidRPr="00EA2FEC">
        <w:rPr>
          <w:rFonts w:ascii="PT Astra Serif" w:hAnsi="PT Astra Serif" w:cs="PT Astra Serif"/>
          <w:sz w:val="24"/>
          <w:szCs w:val="24"/>
          <w:lang w:val="en-US"/>
        </w:rPr>
        <w:t>XIX</w:t>
      </w:r>
      <w:r w:rsidRPr="00EA2FEC">
        <w:rPr>
          <w:rFonts w:ascii="PT Astra Serif" w:hAnsi="PT Astra Serif" w:cs="PT Astra Serif"/>
          <w:sz w:val="24"/>
          <w:szCs w:val="24"/>
        </w:rPr>
        <w:t xml:space="preserve"> </w:t>
      </w:r>
      <w:proofErr w:type="gramStart"/>
      <w:r w:rsidRPr="00EA2FEC">
        <w:rPr>
          <w:rFonts w:ascii="PT Astra Serif" w:hAnsi="PT Astra Serif" w:cs="PT Astra Serif"/>
          <w:sz w:val="24"/>
          <w:szCs w:val="24"/>
        </w:rPr>
        <w:t>в.,</w:t>
      </w:r>
      <w:proofErr w:type="gramEnd"/>
      <w:r w:rsidRPr="00EA2FEC">
        <w:rPr>
          <w:rFonts w:ascii="PT Astra Serif" w:hAnsi="PT Astra Serif" w:cs="PT Astra Serif"/>
          <w:sz w:val="24"/>
          <w:szCs w:val="24"/>
        </w:rPr>
        <w:t xml:space="preserve"> расположенн</w:t>
      </w:r>
      <w:r w:rsidR="000836DE" w:rsidRPr="00EA2FEC">
        <w:rPr>
          <w:rFonts w:ascii="PT Astra Serif" w:hAnsi="PT Astra Serif" w:cs="PT Astra Serif"/>
          <w:sz w:val="24"/>
          <w:szCs w:val="24"/>
        </w:rPr>
        <w:t>ый</w:t>
      </w:r>
      <w:r w:rsidRPr="00EA2FEC">
        <w:rPr>
          <w:rFonts w:ascii="PT Astra Serif" w:hAnsi="PT Astra Serif" w:cs="PT Astra Serif"/>
          <w:sz w:val="24"/>
          <w:szCs w:val="24"/>
        </w:rPr>
        <w:t xml:space="preserve"> по адресу: г. Томск, пр. Ленина, 125 (капитальный ремонт здания);</w:t>
      </w:r>
    </w:p>
    <w:p w14:paraId="52782A3F" w14:textId="0C638DAA" w:rsidR="002A18CF" w:rsidRPr="00EA2FEC" w:rsidRDefault="002A18CF" w:rsidP="002A18CF">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«Доходный дом Е. Некрасовой», кон. XIX в., расположенн</w:t>
      </w:r>
      <w:r w:rsidR="000836DE" w:rsidRPr="00EA2FEC">
        <w:rPr>
          <w:rFonts w:ascii="PT Astra Serif" w:hAnsi="PT Astra Serif" w:cs="PT Astra Serif"/>
          <w:sz w:val="24"/>
          <w:szCs w:val="24"/>
        </w:rPr>
        <w:t>ый</w:t>
      </w:r>
      <w:r w:rsidRPr="00EA2FEC">
        <w:rPr>
          <w:rFonts w:ascii="PT Astra Serif" w:hAnsi="PT Astra Serif" w:cs="PT Astra Serif"/>
          <w:sz w:val="24"/>
          <w:szCs w:val="24"/>
        </w:rPr>
        <w:t xml:space="preserve"> по адресу: г. Томск, пр. Ленина, 123 (к</w:t>
      </w:r>
      <w:r w:rsidR="00763C2A" w:rsidRPr="00EA2FEC">
        <w:rPr>
          <w:rFonts w:ascii="PT Astra Serif" w:hAnsi="PT Astra Serif" w:cs="PT Astra Serif"/>
          <w:sz w:val="24"/>
          <w:szCs w:val="24"/>
        </w:rPr>
        <w:t>апитальный ремонт 2 и 3</w:t>
      </w:r>
      <w:r w:rsidR="000836DE" w:rsidRPr="00EA2FEC">
        <w:rPr>
          <w:rFonts w:ascii="PT Astra Serif" w:hAnsi="PT Astra Serif" w:cs="PT Astra Serif"/>
          <w:sz w:val="24"/>
          <w:szCs w:val="24"/>
        </w:rPr>
        <w:t>-го</w:t>
      </w:r>
      <w:r w:rsidR="00763C2A" w:rsidRPr="00EA2FEC">
        <w:rPr>
          <w:rFonts w:ascii="PT Astra Serif" w:hAnsi="PT Astra Serif" w:cs="PT Astra Serif"/>
          <w:sz w:val="24"/>
          <w:szCs w:val="24"/>
        </w:rPr>
        <w:t xml:space="preserve"> этажей);</w:t>
      </w:r>
    </w:p>
    <w:p w14:paraId="534340FA" w14:textId="12863162" w:rsidR="00763C2A" w:rsidRPr="00EA2FEC" w:rsidRDefault="00763C2A" w:rsidP="00763C2A">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«Памятник на могиле Сибирского просветителя П.И. Макушина», 1926 г., 1844</w:t>
      </w:r>
      <w:r w:rsidR="000836DE" w:rsidRPr="00EA2FEC">
        <w:rPr>
          <w:rFonts w:ascii="PT Astra Serif" w:hAnsi="PT Astra Serif" w:cs="PT Astra Serif"/>
          <w:sz w:val="24"/>
          <w:szCs w:val="24"/>
        </w:rPr>
        <w:t xml:space="preserve"> – 1926 гг., расположенный</w:t>
      </w:r>
      <w:r w:rsidRPr="00EA2FEC">
        <w:rPr>
          <w:rFonts w:ascii="PT Astra Serif" w:hAnsi="PT Astra Serif" w:cs="PT Astra Serif"/>
          <w:sz w:val="24"/>
          <w:szCs w:val="24"/>
        </w:rPr>
        <w:t xml:space="preserve"> по адресу: г. Томск, пл. </w:t>
      </w:r>
      <w:proofErr w:type="gramStart"/>
      <w:r w:rsidRPr="00EA2FEC">
        <w:rPr>
          <w:rFonts w:ascii="PT Astra Serif" w:hAnsi="PT Astra Serif" w:cs="PT Astra Serif"/>
          <w:sz w:val="24"/>
          <w:szCs w:val="24"/>
        </w:rPr>
        <w:t>Соляная</w:t>
      </w:r>
      <w:proofErr w:type="gramEnd"/>
      <w:r w:rsidRPr="00EA2FEC">
        <w:rPr>
          <w:rFonts w:ascii="PT Astra Serif" w:hAnsi="PT Astra Serif" w:cs="PT Astra Serif"/>
          <w:sz w:val="24"/>
          <w:szCs w:val="24"/>
        </w:rPr>
        <w:t>, 4б.</w:t>
      </w:r>
    </w:p>
    <w:p w14:paraId="25FC447B" w14:textId="77777777"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б) федерального значения:</w:t>
      </w:r>
    </w:p>
    <w:p w14:paraId="392DCACB" w14:textId="20EF398A" w:rsidR="002A18CF" w:rsidRPr="00EA2FEC" w:rsidRDefault="00CA5DFA" w:rsidP="002A18CF">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w:t>
      </w:r>
      <w:r w:rsidR="002A18CF" w:rsidRPr="00EA2FEC">
        <w:rPr>
          <w:rFonts w:ascii="PT Astra Serif" w:hAnsi="PT Astra Serif" w:cs="PT Astra Serif"/>
          <w:sz w:val="24"/>
          <w:szCs w:val="24"/>
        </w:rPr>
        <w:t>«Дом, в котором в 1910</w:t>
      </w:r>
      <w:r w:rsidR="000836DE" w:rsidRPr="00EA2FEC">
        <w:rPr>
          <w:rFonts w:ascii="PT Astra Serif" w:hAnsi="PT Astra Serif" w:cs="PT Astra Serif"/>
          <w:sz w:val="24"/>
          <w:szCs w:val="24"/>
        </w:rPr>
        <w:t xml:space="preserve"> – </w:t>
      </w:r>
      <w:r w:rsidR="002A18CF" w:rsidRPr="00EA2FEC">
        <w:rPr>
          <w:rFonts w:ascii="PT Astra Serif" w:hAnsi="PT Astra Serif" w:cs="PT Astra Serif"/>
          <w:sz w:val="24"/>
          <w:szCs w:val="24"/>
        </w:rPr>
        <w:t>1912 гг. жил писатель Шишков Вячеслав Яковлевич» («Жилой дом (деревянный)», Х1Х в.), р</w:t>
      </w:r>
      <w:r w:rsidR="000836DE" w:rsidRPr="00EA2FEC">
        <w:rPr>
          <w:rFonts w:ascii="PT Astra Serif" w:hAnsi="PT Astra Serif" w:cs="PT Astra Serif"/>
          <w:sz w:val="24"/>
          <w:szCs w:val="24"/>
        </w:rPr>
        <w:t>асположенный</w:t>
      </w:r>
      <w:r w:rsidR="002A18CF" w:rsidRPr="00EA2FEC">
        <w:rPr>
          <w:rFonts w:ascii="PT Astra Serif" w:hAnsi="PT Astra Serif" w:cs="PT Astra Serif"/>
          <w:sz w:val="24"/>
          <w:szCs w:val="24"/>
        </w:rPr>
        <w:t xml:space="preserve"> по адресу: г. Томск, ул. Шишкова, 10 (капитальный ремонт, установка системы автоматической пожарной сигнализации и системы оповещения и управления эвакуацией людей);</w:t>
      </w:r>
    </w:p>
    <w:p w14:paraId="2CC9B11A" w14:textId="6D565087" w:rsidR="002A18CF" w:rsidRPr="00EA2FEC" w:rsidRDefault="002A18CF" w:rsidP="002A18CF">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«Дом купца Хамитова, 1894 г.», расположенн</w:t>
      </w:r>
      <w:r w:rsidR="000836DE" w:rsidRPr="00EA2FEC">
        <w:rPr>
          <w:rFonts w:ascii="PT Astra Serif" w:hAnsi="PT Astra Serif" w:cs="PT Astra Serif"/>
          <w:sz w:val="24"/>
          <w:szCs w:val="24"/>
        </w:rPr>
        <w:t>ый</w:t>
      </w:r>
      <w:r w:rsidRPr="00EA2FEC">
        <w:rPr>
          <w:rFonts w:ascii="PT Astra Serif" w:hAnsi="PT Astra Serif" w:cs="PT Astra Serif"/>
          <w:sz w:val="24"/>
          <w:szCs w:val="24"/>
        </w:rPr>
        <w:t xml:space="preserve"> по адресу: г. Томск, ул. Максима Горького, 35 (капитальный ремонт объекта).</w:t>
      </w:r>
    </w:p>
    <w:p w14:paraId="39CFB39C" w14:textId="77777777" w:rsidR="00763C2A" w:rsidRPr="00EA2FEC" w:rsidRDefault="00763C2A" w:rsidP="00763C2A">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2. Проведены работы по сохранению 7 объектов культурного наследия, находящихся в собственности Томской области:</w:t>
      </w:r>
    </w:p>
    <w:p w14:paraId="702A463B" w14:textId="1A3330A0" w:rsidR="00763C2A" w:rsidRPr="00EA2FEC" w:rsidRDefault="00763C2A" w:rsidP="00763C2A">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регионального значения «Г</w:t>
      </w:r>
      <w:r w:rsidR="000836DE" w:rsidRPr="00EA2FEC">
        <w:rPr>
          <w:rFonts w:ascii="PT Astra Serif" w:hAnsi="PT Astra Serif" w:cs="PT Astra Serif"/>
          <w:sz w:val="24"/>
          <w:szCs w:val="24"/>
        </w:rPr>
        <w:t>лавный корпус», 1909 г., входящий</w:t>
      </w:r>
      <w:r w:rsidRPr="00EA2FEC">
        <w:rPr>
          <w:rFonts w:ascii="PT Astra Serif" w:hAnsi="PT Astra Serif" w:cs="PT Astra Serif"/>
          <w:sz w:val="24"/>
          <w:szCs w:val="24"/>
        </w:rPr>
        <w:t xml:space="preserve"> в состав объекта культурного наследия регионального значения «Томская Окружная Психиатрическая лечебница», 1901</w:t>
      </w:r>
      <w:r w:rsidR="000836DE" w:rsidRPr="00EA2FEC">
        <w:rPr>
          <w:rFonts w:ascii="PT Astra Serif" w:hAnsi="PT Astra Serif" w:cs="PT Astra Serif"/>
          <w:sz w:val="24"/>
          <w:szCs w:val="24"/>
        </w:rPr>
        <w:t xml:space="preserve"> – </w:t>
      </w:r>
      <w:r w:rsidRPr="00EA2FEC">
        <w:rPr>
          <w:rFonts w:ascii="PT Astra Serif" w:hAnsi="PT Astra Serif" w:cs="PT Astra Serif"/>
          <w:sz w:val="24"/>
          <w:szCs w:val="24"/>
        </w:rPr>
        <w:t>1915 гг., расположенн</w:t>
      </w:r>
      <w:r w:rsidR="000836DE" w:rsidRPr="00EA2FEC">
        <w:rPr>
          <w:rFonts w:ascii="PT Astra Serif" w:hAnsi="PT Astra Serif" w:cs="PT Astra Serif"/>
          <w:sz w:val="24"/>
          <w:szCs w:val="24"/>
        </w:rPr>
        <w:t>ый</w:t>
      </w:r>
      <w:r w:rsidRPr="00EA2FEC">
        <w:rPr>
          <w:rFonts w:ascii="PT Astra Serif" w:hAnsi="PT Astra Serif" w:cs="PT Astra Serif"/>
          <w:sz w:val="24"/>
          <w:szCs w:val="24"/>
        </w:rPr>
        <w:t xml:space="preserve"> по адресу: г. Томск, ул. Алеутская, 4 (текущий ремонт 12-го отделения, общепсихиатрического отделения № 27, № 3);</w:t>
      </w:r>
    </w:p>
    <w:p w14:paraId="20D5281E" w14:textId="02749A4E" w:rsidR="00763C2A" w:rsidRPr="00EA2FEC" w:rsidRDefault="00763C2A" w:rsidP="00763C2A">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регионального значения «Административное здание», расположенно</w:t>
      </w:r>
      <w:r w:rsidR="000836DE" w:rsidRPr="00EA2FEC">
        <w:rPr>
          <w:rFonts w:ascii="PT Astra Serif" w:hAnsi="PT Astra Serif" w:cs="PT Astra Serif"/>
          <w:sz w:val="24"/>
          <w:szCs w:val="24"/>
        </w:rPr>
        <w:t>е по адресу: г. </w:t>
      </w:r>
      <w:r w:rsidRPr="00EA2FEC">
        <w:rPr>
          <w:rFonts w:ascii="PT Astra Serif" w:hAnsi="PT Astra Serif" w:cs="PT Astra Serif"/>
          <w:sz w:val="24"/>
          <w:szCs w:val="24"/>
        </w:rPr>
        <w:t>Томск, пр. Ленина, 107 (текущий ремонт кровли и помещений);</w:t>
      </w:r>
    </w:p>
    <w:p w14:paraId="2C70C2EB" w14:textId="6946A5E1" w:rsidR="00763C2A" w:rsidRPr="00EA2FEC" w:rsidRDefault="00763C2A" w:rsidP="00763C2A">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xml:space="preserve">– регионального значения «Здание школы», нач. </w:t>
      </w:r>
      <w:r w:rsidRPr="00EA2FEC">
        <w:rPr>
          <w:rFonts w:ascii="PT Astra Serif" w:hAnsi="PT Astra Serif" w:cs="PT Astra Serif"/>
          <w:sz w:val="24"/>
          <w:szCs w:val="24"/>
          <w:lang w:val="en-US"/>
        </w:rPr>
        <w:t>XX</w:t>
      </w:r>
      <w:r w:rsidR="000836DE" w:rsidRPr="00EA2FEC">
        <w:rPr>
          <w:rFonts w:ascii="PT Astra Serif" w:hAnsi="PT Astra Serif" w:cs="PT Astra Serif"/>
          <w:sz w:val="24"/>
          <w:szCs w:val="24"/>
        </w:rPr>
        <w:t xml:space="preserve"> </w:t>
      </w:r>
      <w:proofErr w:type="gramStart"/>
      <w:r w:rsidR="000836DE" w:rsidRPr="00EA2FEC">
        <w:rPr>
          <w:rFonts w:ascii="PT Astra Serif" w:hAnsi="PT Astra Serif" w:cs="PT Astra Serif"/>
          <w:sz w:val="24"/>
          <w:szCs w:val="24"/>
        </w:rPr>
        <w:t>в.,</w:t>
      </w:r>
      <w:proofErr w:type="gramEnd"/>
      <w:r w:rsidR="000836DE" w:rsidRPr="00EA2FEC">
        <w:rPr>
          <w:rFonts w:ascii="PT Astra Serif" w:hAnsi="PT Astra Serif" w:cs="PT Astra Serif"/>
          <w:sz w:val="24"/>
          <w:szCs w:val="24"/>
        </w:rPr>
        <w:t xml:space="preserve"> расположенное</w:t>
      </w:r>
      <w:r w:rsidRPr="00EA2FEC">
        <w:rPr>
          <w:rFonts w:ascii="PT Astra Serif" w:hAnsi="PT Astra Serif" w:cs="PT Astra Serif"/>
          <w:sz w:val="24"/>
          <w:szCs w:val="24"/>
        </w:rPr>
        <w:t xml:space="preserve"> по адресу: г. Томск, ул. Пирогова, 10 (капитальный ремонт кровли и фасада);</w:t>
      </w:r>
    </w:p>
    <w:p w14:paraId="7CF277CD" w14:textId="5F685CCA" w:rsidR="00763C2A" w:rsidRPr="00EA2FEC" w:rsidRDefault="00763C2A" w:rsidP="00763C2A">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регионального значения «Доходный дом Ф. Деева», 1914, арх. А.И. Лангер, расположенн</w:t>
      </w:r>
      <w:r w:rsidR="000A2633" w:rsidRPr="00EA2FEC">
        <w:rPr>
          <w:rFonts w:ascii="PT Astra Serif" w:hAnsi="PT Astra Serif" w:cs="PT Astra Serif"/>
          <w:sz w:val="24"/>
          <w:szCs w:val="24"/>
        </w:rPr>
        <w:t>ый</w:t>
      </w:r>
      <w:r w:rsidRPr="00EA2FEC">
        <w:rPr>
          <w:rFonts w:ascii="PT Astra Serif" w:hAnsi="PT Astra Serif" w:cs="PT Astra Serif"/>
          <w:sz w:val="24"/>
          <w:szCs w:val="24"/>
        </w:rPr>
        <w:t xml:space="preserve"> по адресу: г. Томск, пер. Батенькова, 3 (капитальный ремонт помещений);</w:t>
      </w:r>
    </w:p>
    <w:p w14:paraId="7CEAE9C8" w14:textId="436AEB76" w:rsidR="00763C2A" w:rsidRPr="00EA2FEC" w:rsidRDefault="00763C2A" w:rsidP="00763C2A">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xml:space="preserve">– регионального значения «Аптека. Дом Флеер, арх. Лыгин К.К., нач. ХХ в.», </w:t>
      </w:r>
      <w:proofErr w:type="gramStart"/>
      <w:r w:rsidRPr="00EA2FEC">
        <w:rPr>
          <w:rFonts w:ascii="PT Astra Serif" w:hAnsi="PT Astra Serif" w:cs="PT Astra Serif"/>
          <w:sz w:val="24"/>
          <w:szCs w:val="24"/>
        </w:rPr>
        <w:t>расположенн</w:t>
      </w:r>
      <w:r w:rsidR="000A2633" w:rsidRPr="00EA2FEC">
        <w:rPr>
          <w:rFonts w:ascii="PT Astra Serif" w:hAnsi="PT Astra Serif" w:cs="PT Astra Serif"/>
          <w:sz w:val="24"/>
          <w:szCs w:val="24"/>
        </w:rPr>
        <w:t>ая</w:t>
      </w:r>
      <w:proofErr w:type="gramEnd"/>
      <w:r w:rsidRPr="00EA2FEC">
        <w:rPr>
          <w:rFonts w:ascii="PT Astra Serif" w:hAnsi="PT Astra Serif" w:cs="PT Astra Serif"/>
          <w:sz w:val="24"/>
          <w:szCs w:val="24"/>
        </w:rPr>
        <w:t xml:space="preserve"> по адресу: г. Томск, пр. Ленина, 54 (текущий ремонт помещений подвала № 47-48);</w:t>
      </w:r>
    </w:p>
    <w:p w14:paraId="32FBDF16" w14:textId="11C6DD7E" w:rsidR="00763C2A" w:rsidRPr="00EA2FEC" w:rsidRDefault="00763C2A" w:rsidP="00763C2A">
      <w:pPr>
        <w:autoSpaceDE w:val="0"/>
        <w:autoSpaceDN w:val="0"/>
        <w:adjustRightInd w:val="0"/>
        <w:spacing w:after="0" w:line="240" w:lineRule="auto"/>
        <w:ind w:firstLine="708"/>
        <w:jc w:val="both"/>
        <w:rPr>
          <w:rFonts w:ascii="PT Astra Serif" w:hAnsi="PT Astra Serif" w:cs="PT Astra Serif"/>
          <w:sz w:val="24"/>
          <w:szCs w:val="24"/>
        </w:rPr>
      </w:pPr>
      <w:proofErr w:type="gramStart"/>
      <w:r w:rsidRPr="00EA2FEC">
        <w:rPr>
          <w:rFonts w:ascii="PT Astra Serif" w:hAnsi="PT Astra Serif" w:cs="PT Astra Serif"/>
          <w:sz w:val="24"/>
          <w:szCs w:val="24"/>
        </w:rPr>
        <w:t>– регионального значения «Памятник на могиле Сибирского просветителя П.И.</w:t>
      </w:r>
      <w:r w:rsidR="00B307EC" w:rsidRPr="00EA2FEC">
        <w:rPr>
          <w:rFonts w:ascii="PT Astra Serif" w:hAnsi="PT Astra Serif" w:cs="PT Astra Serif"/>
          <w:sz w:val="24"/>
          <w:szCs w:val="24"/>
        </w:rPr>
        <w:t> </w:t>
      </w:r>
      <w:r w:rsidRPr="00EA2FEC">
        <w:rPr>
          <w:rFonts w:ascii="PT Astra Serif" w:hAnsi="PT Astra Serif" w:cs="PT Astra Serif"/>
          <w:sz w:val="24"/>
          <w:szCs w:val="24"/>
        </w:rPr>
        <w:t>Макушина», 1926 г., 1844-1926 гг., расположенн</w:t>
      </w:r>
      <w:r w:rsidR="000A2633" w:rsidRPr="00EA2FEC">
        <w:rPr>
          <w:rFonts w:ascii="PT Astra Serif" w:hAnsi="PT Astra Serif" w:cs="PT Astra Serif"/>
          <w:sz w:val="24"/>
          <w:szCs w:val="24"/>
        </w:rPr>
        <w:t>ый</w:t>
      </w:r>
      <w:r w:rsidRPr="00EA2FEC">
        <w:rPr>
          <w:rFonts w:ascii="PT Astra Serif" w:hAnsi="PT Astra Serif" w:cs="PT Astra Serif"/>
          <w:sz w:val="24"/>
          <w:szCs w:val="24"/>
        </w:rPr>
        <w:t xml:space="preserve"> по адресу: г. Томск, пл. Соляная, 4 б (восстановление объекта культурного наследия).</w:t>
      </w:r>
      <w:proofErr w:type="gramEnd"/>
    </w:p>
    <w:p w14:paraId="4DF6C59F" w14:textId="331DE75E" w:rsidR="007C0D74" w:rsidRPr="00EA2FEC" w:rsidRDefault="00B307EC" w:rsidP="007C0D74">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xml:space="preserve">3. Продолжены работы по </w:t>
      </w:r>
      <w:r w:rsidR="007C0D74" w:rsidRPr="00EA2FEC">
        <w:rPr>
          <w:rFonts w:ascii="PT Astra Serif" w:hAnsi="PT Astra Serif" w:cs="PT Astra Serif"/>
          <w:sz w:val="24"/>
          <w:szCs w:val="24"/>
        </w:rPr>
        <w:t>сохранению 1 объекта культурного наследия, находящегося в собственности Томской области – выявленного объекта культурного наследия «Больница» 1915 г., расположенного по адресу: г. Томск, пр. Ленина, 51 (капитальный ремонт).</w:t>
      </w:r>
    </w:p>
    <w:p w14:paraId="3D28D7FE" w14:textId="12A759D4" w:rsidR="00CA5DFA" w:rsidRPr="00EA2FEC" w:rsidRDefault="00CA5DFA" w:rsidP="002A18CF">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По итогам 2024 года на территории Томской области:</w:t>
      </w:r>
    </w:p>
    <w:p w14:paraId="62F30170" w14:textId="6000A217"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выявлены 11 объектов культурного наследия (памятников археологии);</w:t>
      </w:r>
    </w:p>
    <w:p w14:paraId="1F8B218C" w14:textId="169401F6"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проведена археологическая разведка с целью определения границ территорий методом шурфовки на 3 объектах археологического наследия;</w:t>
      </w:r>
    </w:p>
    <w:p w14:paraId="3792B500" w14:textId="16F31876"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проведены археологические раскопки на 3 объектах археологического наследия;</w:t>
      </w:r>
    </w:p>
    <w:p w14:paraId="1236A33C" w14:textId="5E060AF9"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проведены археологические наблюдения на объекте культурного наследия федерального значения «Томский острог»;</w:t>
      </w:r>
    </w:p>
    <w:p w14:paraId="5520ED4B" w14:textId="6C6DEB07"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 осуществл</w:t>
      </w:r>
      <w:r w:rsidR="003B6DBE" w:rsidRPr="00EA2FEC">
        <w:rPr>
          <w:rFonts w:ascii="PT Astra Serif" w:hAnsi="PT Astra Serif" w:cs="PT Astra Serif"/>
          <w:sz w:val="24"/>
          <w:szCs w:val="24"/>
        </w:rPr>
        <w:t>е</w:t>
      </w:r>
      <w:r w:rsidRPr="00EA2FEC">
        <w:rPr>
          <w:rFonts w:ascii="PT Astra Serif" w:hAnsi="PT Astra Serif" w:cs="PT Astra Serif"/>
          <w:sz w:val="24"/>
          <w:szCs w:val="24"/>
        </w:rPr>
        <w:t>н мониторинг состояния сохранности 65 объектов археологического наследия федерального значения.</w:t>
      </w:r>
    </w:p>
    <w:p w14:paraId="7ECE5081" w14:textId="51A07066"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r w:rsidRPr="00EA2FEC">
        <w:rPr>
          <w:rFonts w:ascii="PT Astra Serif" w:hAnsi="PT Astra Serif" w:cs="PT Astra Serif"/>
          <w:sz w:val="24"/>
          <w:szCs w:val="24"/>
        </w:rPr>
        <w:t>Приказом Минкультуры России от 04.06.2024 № 1055 утверждены предмет охраны, границы территории и требовани</w:t>
      </w:r>
      <w:r w:rsidR="000A2633" w:rsidRPr="00EA2FEC">
        <w:rPr>
          <w:rFonts w:ascii="PT Astra Serif" w:hAnsi="PT Astra Serif" w:cs="PT Astra Serif"/>
          <w:sz w:val="24"/>
          <w:szCs w:val="24"/>
        </w:rPr>
        <w:t>я</w:t>
      </w:r>
      <w:r w:rsidRPr="00EA2FEC">
        <w:rPr>
          <w:rFonts w:ascii="PT Astra Serif" w:hAnsi="PT Astra Serif" w:cs="PT Astra Serif"/>
          <w:sz w:val="24"/>
          <w:szCs w:val="24"/>
        </w:rPr>
        <w:t xml:space="preserve"> к градостроительным регламентам в границах территории исторического поселения федерального значения город Томск Томской области.</w:t>
      </w:r>
    </w:p>
    <w:p w14:paraId="4BF3728D" w14:textId="77777777" w:rsidR="00CA5DFA" w:rsidRPr="00EA2FEC" w:rsidRDefault="00CA5DFA" w:rsidP="00024BE5">
      <w:pPr>
        <w:autoSpaceDE w:val="0"/>
        <w:autoSpaceDN w:val="0"/>
        <w:adjustRightInd w:val="0"/>
        <w:spacing w:after="0" w:line="240" w:lineRule="auto"/>
        <w:ind w:firstLine="708"/>
        <w:jc w:val="both"/>
        <w:rPr>
          <w:rFonts w:ascii="PT Astra Serif" w:hAnsi="PT Astra Serif" w:cs="PT Astra Serif"/>
          <w:sz w:val="24"/>
          <w:szCs w:val="24"/>
        </w:rPr>
      </w:pPr>
      <w:proofErr w:type="gramStart"/>
      <w:r w:rsidRPr="00EA2FEC">
        <w:rPr>
          <w:rFonts w:ascii="PT Astra Serif" w:hAnsi="PT Astra Serif" w:cs="PT Astra Serif"/>
          <w:sz w:val="24"/>
          <w:szCs w:val="24"/>
        </w:rPr>
        <w:t>Контроль за</w:t>
      </w:r>
      <w:proofErr w:type="gramEnd"/>
      <w:r w:rsidRPr="00EA2FEC">
        <w:rPr>
          <w:rFonts w:ascii="PT Astra Serif" w:hAnsi="PT Astra Serif" w:cs="PT Astra Serif"/>
          <w:sz w:val="24"/>
          <w:szCs w:val="24"/>
        </w:rPr>
        <w:t xml:space="preserve"> обеспечением неизменности облика и интерьера объектов культурного наследия, расположенных на территории Томской области, обеспечивается Комитетом по охране объектов культурного наследия в установлении запретов на распространение </w:t>
      </w:r>
      <w:r w:rsidRPr="00EA2FEC">
        <w:rPr>
          <w:rFonts w:ascii="PT Astra Serif" w:hAnsi="PT Astra Serif" w:cs="PT Astra Serif"/>
          <w:sz w:val="24"/>
          <w:szCs w:val="24"/>
        </w:rPr>
        <w:lastRenderedPageBreak/>
        <w:t>наружной рекламы, соблюдении ограничений по использованию территорий достопримечательных мест.</w:t>
      </w:r>
    </w:p>
    <w:p w14:paraId="3197290E" w14:textId="77777777" w:rsidR="00C234FF" w:rsidRPr="00EA2FEC" w:rsidRDefault="00C234FF" w:rsidP="00024BE5">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14:paraId="0F0EC6B2" w14:textId="77777777" w:rsidR="00C234FF" w:rsidRPr="00EA2FEC" w:rsidRDefault="00C234FF"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44330BDE" w14:textId="77777777" w:rsidR="00850FF0" w:rsidRPr="00EA2FEC" w:rsidRDefault="00850FF0" w:rsidP="00850FF0">
      <w:pPr>
        <w:autoSpaceDE w:val="0"/>
        <w:autoSpaceDN w:val="0"/>
        <w:adjustRightInd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1. Осуществление государственной охраны объектов культурного наследия, расположенных на территории Томской области, муниципального образования «Город Томск» – исторического поселения федерального значения.</w:t>
      </w:r>
    </w:p>
    <w:p w14:paraId="755B1F35" w14:textId="2D1D9460" w:rsidR="00850FF0" w:rsidRPr="00EA2FEC" w:rsidRDefault="00850FF0" w:rsidP="00850FF0">
      <w:pPr>
        <w:autoSpaceDE w:val="0"/>
        <w:autoSpaceDN w:val="0"/>
        <w:adjustRightInd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2. Осуществление государственного контроля (надзора) в области охраны объектов культурного наследия на территории Томской области за соблюдением законодательства.</w:t>
      </w:r>
    </w:p>
    <w:p w14:paraId="43C9331C" w14:textId="3EC482B4" w:rsidR="00850FF0" w:rsidRPr="00EA2FEC" w:rsidRDefault="00850FF0" w:rsidP="00850FF0">
      <w:pPr>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 xml:space="preserve">3. Определение границ территории на объекты археологического наследия федерального значения с целью внесения в </w:t>
      </w:r>
      <w:r w:rsidR="000E5A87" w:rsidRPr="00EA2FEC">
        <w:rPr>
          <w:rFonts w:ascii="PT Astra Serif" w:hAnsi="PT Astra Serif" w:cs="PT Astra Serif"/>
          <w:sz w:val="24"/>
          <w:szCs w:val="24"/>
        </w:rPr>
        <w:t>ЕГРН</w:t>
      </w:r>
      <w:r w:rsidRPr="00EA2FEC">
        <w:rPr>
          <w:rFonts w:ascii="PT Astra Serif" w:hAnsi="PT Astra Serif" w:cs="PT Astra Serif"/>
          <w:sz w:val="24"/>
          <w:szCs w:val="24"/>
        </w:rPr>
        <w:t xml:space="preserve"> сведений об объектах культурного наследия, территория</w:t>
      </w:r>
      <w:r w:rsidR="000A2633" w:rsidRPr="00EA2FEC">
        <w:rPr>
          <w:rFonts w:ascii="PT Astra Serif" w:hAnsi="PT Astra Serif" w:cs="PT Astra Serif"/>
          <w:sz w:val="24"/>
          <w:szCs w:val="24"/>
        </w:rPr>
        <w:t>х объектов культурного наследия</w:t>
      </w:r>
      <w:r w:rsidRPr="00EA2FEC">
        <w:rPr>
          <w:rFonts w:ascii="PT Astra Serif" w:hAnsi="PT Astra Serif" w:cs="PT Astra Serif"/>
          <w:sz w:val="24"/>
          <w:szCs w:val="24"/>
        </w:rPr>
        <w:t xml:space="preserve"> согласно утвержденному плану-графику.</w:t>
      </w:r>
    </w:p>
    <w:p w14:paraId="18BA8095" w14:textId="3BF5642D" w:rsidR="00850FF0" w:rsidRPr="00EA2FEC" w:rsidRDefault="00850FF0" w:rsidP="00850FF0">
      <w:pPr>
        <w:autoSpaceDE w:val="0"/>
        <w:autoSpaceDN w:val="0"/>
        <w:adjustRightInd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4. Организация проведения государственной</w:t>
      </w:r>
      <w:r w:rsidR="000A2633" w:rsidRPr="00EA2FEC">
        <w:rPr>
          <w:rFonts w:ascii="PT Astra Serif" w:hAnsi="PT Astra Serif" w:cs="PT Astra Serif"/>
          <w:sz w:val="24"/>
          <w:szCs w:val="24"/>
        </w:rPr>
        <w:t xml:space="preserve"> историко-культурной экспертизы</w:t>
      </w:r>
      <w:r w:rsidRPr="00EA2FEC">
        <w:rPr>
          <w:rFonts w:ascii="PT Astra Serif" w:hAnsi="PT Astra Serif" w:cs="PT Astra Serif"/>
          <w:sz w:val="24"/>
          <w:szCs w:val="24"/>
        </w:rPr>
        <w:t xml:space="preserve"> в целях обоснования целесообразности или нецелесообразности включения выявленных объектов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14:paraId="45E38B93" w14:textId="77777777" w:rsidR="00850FF0" w:rsidRPr="00EA2FEC" w:rsidRDefault="00850FF0" w:rsidP="00850FF0">
      <w:pPr>
        <w:autoSpaceDE w:val="0"/>
        <w:autoSpaceDN w:val="0"/>
        <w:adjustRightInd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5. Организация содержания и использования объекта культурного наследия федерального объекта «Здание Общественного собрания», 1900 г., арх. Лыгин К.К., расположенного по адресу: г. Томск, пр. Ленина, 50, в целях поддержания в надлежащем техническом состоянии без ухудшения физического состояния.</w:t>
      </w:r>
    </w:p>
    <w:p w14:paraId="44E94E84" w14:textId="77777777" w:rsidR="00C234FF" w:rsidRPr="00EA2FEC" w:rsidRDefault="00C234FF" w:rsidP="00024BE5">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14:paraId="4575EC1A" w14:textId="77777777" w:rsidR="00C234FF" w:rsidRPr="00EA2FEC" w:rsidRDefault="00C234FF" w:rsidP="00024BE5">
      <w:pPr>
        <w:pStyle w:val="af0"/>
        <w:outlineLvl w:val="1"/>
      </w:pPr>
      <w:bookmarkStart w:id="34" w:name="_Toc196848024"/>
      <w:r w:rsidRPr="00EA2FEC">
        <w:t>3.8. Повышение качества и доступности социальной поддержки и социального обслуживания населения, в том числе детей</w:t>
      </w:r>
      <w:bookmarkEnd w:id="34"/>
    </w:p>
    <w:p w14:paraId="57EF8C97" w14:textId="77777777" w:rsidR="00C234FF" w:rsidRPr="00EA2FEC" w:rsidRDefault="00C234FF" w:rsidP="00024BE5">
      <w:pPr>
        <w:tabs>
          <w:tab w:val="left" w:pos="851"/>
        </w:tabs>
        <w:spacing w:after="0" w:line="240" w:lineRule="auto"/>
        <w:ind w:firstLine="709"/>
        <w:jc w:val="both"/>
        <w:rPr>
          <w:rFonts w:ascii="PT Astra Serif" w:hAnsi="PT Astra Serif"/>
          <w:sz w:val="24"/>
          <w:szCs w:val="24"/>
        </w:rPr>
      </w:pPr>
    </w:p>
    <w:p w14:paraId="1BF17352" w14:textId="77777777" w:rsidR="00C234FF" w:rsidRPr="00EA2FEC" w:rsidRDefault="00C234FF" w:rsidP="00024BE5">
      <w:pPr>
        <w:pStyle w:val="af2"/>
        <w:shd w:val="clear" w:color="auto" w:fill="EAF1DD" w:themeFill="accent3" w:themeFillTint="33"/>
        <w:tabs>
          <w:tab w:val="left" w:pos="4962"/>
        </w:tabs>
        <w:spacing w:before="0" w:beforeAutospacing="0" w:after="0" w:afterAutospacing="0"/>
        <w:jc w:val="both"/>
        <w:rPr>
          <w:rFonts w:ascii="PT Astra Serif" w:hAnsi="PT Astra Serif"/>
          <w:b/>
        </w:rPr>
      </w:pPr>
      <w:r w:rsidRPr="00EA2FEC">
        <w:rPr>
          <w:rFonts w:ascii="PT Astra Serif" w:hAnsi="PT Astra Serif"/>
          <w:b/>
        </w:rPr>
        <w:t>Социальное обслуживание</w:t>
      </w:r>
      <w:r w:rsidRPr="00EA2FEC">
        <w:rPr>
          <w:rStyle w:val="ab"/>
          <w:rFonts w:ascii="PT Astra Serif" w:eastAsia="Calibri" w:hAnsi="PT Astra Serif"/>
          <w:b/>
        </w:rPr>
        <w:footnoteReference w:id="9"/>
      </w:r>
    </w:p>
    <w:p w14:paraId="0817170D" w14:textId="77777777"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Целью развития социальной поддержки и социального обслуживания жителей Томской области является усиление адресности, а также создание условий для роста благосостояния, включая снижение уровня бедности, и благополучия населения.</w:t>
      </w:r>
    </w:p>
    <w:p w14:paraId="78DC06E4" w14:textId="32929282" w:rsidR="00C85F0B" w:rsidRPr="00EA2FEC" w:rsidRDefault="00C85F0B" w:rsidP="00024BE5">
      <w:pPr>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 xml:space="preserve">Фактическое значение показателя «уровень бедности» за 2023 год составило 11,1% (план </w:t>
      </w:r>
      <w:r w:rsidR="000A2633" w:rsidRPr="00EA2FEC">
        <w:rPr>
          <w:rFonts w:ascii="PT Astra Serif" w:hAnsi="PT Astra Serif" w:cs="PT Astra Serif"/>
          <w:sz w:val="24"/>
          <w:szCs w:val="24"/>
        </w:rPr>
        <w:t>–</w:t>
      </w:r>
      <w:r w:rsidRPr="00EA2FEC">
        <w:rPr>
          <w:rFonts w:ascii="PT Astra Serif" w:eastAsia="Times New Roman" w:hAnsi="PT Astra Serif"/>
          <w:sz w:val="24"/>
          <w:szCs w:val="24"/>
        </w:rPr>
        <w:t xml:space="preserve"> 11,9%). Оценка за 2024 год – 11</w:t>
      </w:r>
      <w:r w:rsidR="00D6004D" w:rsidRPr="00EA2FEC">
        <w:rPr>
          <w:rFonts w:ascii="PT Astra Serif" w:eastAsia="Times New Roman" w:hAnsi="PT Astra Serif"/>
          <w:sz w:val="24"/>
          <w:szCs w:val="24"/>
        </w:rPr>
        <w:t>,1</w:t>
      </w:r>
      <w:r w:rsidRPr="00EA2FEC">
        <w:rPr>
          <w:rFonts w:ascii="PT Astra Serif" w:eastAsia="Times New Roman" w:hAnsi="PT Astra Serif"/>
          <w:sz w:val="24"/>
          <w:szCs w:val="24"/>
        </w:rPr>
        <w:t>%.</w:t>
      </w:r>
    </w:p>
    <w:p w14:paraId="2C01495F" w14:textId="77777777"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Наиболее массовыми и социально значимыми мерами социальной поддержки являются субсидии и компенсации на оплату жилого помещения и коммунальных услуг, ежемесячные денежные выплаты льготным категориям граждан (ветеранам труда, труженикам тыла, реабилитированным и пр.). </w:t>
      </w:r>
    </w:p>
    <w:p w14:paraId="486894C2" w14:textId="6A6DD0E1" w:rsidR="00C85F0B" w:rsidRPr="00EA2FEC" w:rsidRDefault="00C85F0B" w:rsidP="00024BE5">
      <w:pPr>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Общая численность получателей мер социальной поддержки на оплату жилого помещения и коммунальных услуг в Томской области составляет более 137 тыс. человек, в 2024 году на реализацию указанных мер поддержки направлено 3,4 </w:t>
      </w:r>
      <w:r w:rsidR="00B72E86" w:rsidRPr="00EA2FEC">
        <w:rPr>
          <w:rFonts w:ascii="PT Astra Serif" w:hAnsi="PT Astra Serif"/>
          <w:sz w:val="24"/>
          <w:szCs w:val="24"/>
        </w:rPr>
        <w:t xml:space="preserve">млрд. </w:t>
      </w:r>
      <w:r w:rsidRPr="00EA2FEC">
        <w:rPr>
          <w:rFonts w:ascii="PT Astra Serif" w:hAnsi="PT Astra Serif"/>
          <w:sz w:val="24"/>
          <w:szCs w:val="24"/>
        </w:rPr>
        <w:t>рублей из федерального и регионального бюджетов.</w:t>
      </w:r>
      <w:proofErr w:type="gramEnd"/>
    </w:p>
    <w:p w14:paraId="6F1FA8BF" w14:textId="77777777"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На газификацию жилья в 2024 году в регионе предоставлялось две меры социальной поддержки: </w:t>
      </w:r>
    </w:p>
    <w:p w14:paraId="2C999229" w14:textId="3C0B62F6"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компенсация расходов по сертификату на газификацию жилого помещения. В</w:t>
      </w:r>
      <w:r w:rsidR="005D6E97" w:rsidRPr="00EA2FEC">
        <w:rPr>
          <w:rFonts w:ascii="PT Astra Serif" w:hAnsi="PT Astra Serif"/>
          <w:sz w:val="24"/>
          <w:szCs w:val="24"/>
        </w:rPr>
        <w:t> </w:t>
      </w:r>
      <w:r w:rsidRPr="00EA2FEC">
        <w:rPr>
          <w:rFonts w:ascii="PT Astra Serif" w:hAnsi="PT Astra Serif"/>
          <w:sz w:val="24"/>
          <w:szCs w:val="24"/>
        </w:rPr>
        <w:t>2024</w:t>
      </w:r>
      <w:r w:rsidR="005D6E97" w:rsidRPr="00EA2FEC">
        <w:rPr>
          <w:rFonts w:ascii="PT Astra Serif" w:hAnsi="PT Astra Serif"/>
          <w:sz w:val="24"/>
          <w:szCs w:val="24"/>
        </w:rPr>
        <w:t> </w:t>
      </w:r>
      <w:r w:rsidRPr="00EA2FEC">
        <w:rPr>
          <w:rFonts w:ascii="PT Astra Serif" w:hAnsi="PT Astra Serif"/>
          <w:sz w:val="24"/>
          <w:szCs w:val="24"/>
        </w:rPr>
        <w:t>год</w:t>
      </w:r>
      <w:r w:rsidR="000A2633" w:rsidRPr="00EA2FEC">
        <w:rPr>
          <w:rFonts w:ascii="PT Astra Serif" w:hAnsi="PT Astra Serif"/>
          <w:sz w:val="24"/>
          <w:szCs w:val="24"/>
        </w:rPr>
        <w:t>у</w:t>
      </w:r>
      <w:r w:rsidRPr="00EA2FEC">
        <w:rPr>
          <w:rFonts w:ascii="PT Astra Serif" w:hAnsi="PT Astra Serif"/>
          <w:sz w:val="24"/>
          <w:szCs w:val="24"/>
        </w:rPr>
        <w:t xml:space="preserve"> выдан 1961 сертификат, компенсацию получили 1775 граждан на сумму 137,7</w:t>
      </w:r>
      <w:r w:rsidR="005D6E97" w:rsidRPr="00EA2FEC">
        <w:rPr>
          <w:rFonts w:ascii="PT Astra Serif" w:hAnsi="PT Astra Serif"/>
          <w:sz w:val="24"/>
          <w:szCs w:val="24"/>
        </w:rPr>
        <w:t> </w:t>
      </w:r>
      <w:r w:rsidR="00B72E86" w:rsidRPr="00EA2FEC">
        <w:rPr>
          <w:rFonts w:ascii="PT Astra Serif" w:hAnsi="PT Astra Serif"/>
          <w:sz w:val="24"/>
          <w:szCs w:val="24"/>
        </w:rPr>
        <w:t xml:space="preserve">млн. </w:t>
      </w:r>
      <w:r w:rsidRPr="00EA2FEC">
        <w:rPr>
          <w:rFonts w:ascii="PT Astra Serif" w:hAnsi="PT Astra Serif"/>
          <w:sz w:val="24"/>
          <w:szCs w:val="24"/>
        </w:rPr>
        <w:t xml:space="preserve">рублей (в 2023 году </w:t>
      </w:r>
      <w:r w:rsidR="00CF08F9" w:rsidRPr="00EA2FEC">
        <w:rPr>
          <w:rFonts w:ascii="PT Astra Serif" w:hAnsi="PT Astra Serif"/>
          <w:sz w:val="24"/>
          <w:szCs w:val="24"/>
        </w:rPr>
        <w:t>–</w:t>
      </w:r>
      <w:r w:rsidRPr="00EA2FEC">
        <w:rPr>
          <w:rFonts w:ascii="PT Astra Serif" w:hAnsi="PT Astra Serif"/>
          <w:sz w:val="24"/>
          <w:szCs w:val="24"/>
        </w:rPr>
        <w:t xml:space="preserve"> 1</w:t>
      </w:r>
      <w:r w:rsidR="00CF08F9" w:rsidRPr="00EA2FEC">
        <w:rPr>
          <w:rFonts w:ascii="PT Astra Serif" w:hAnsi="PT Astra Serif"/>
          <w:sz w:val="24"/>
          <w:szCs w:val="24"/>
        </w:rPr>
        <w:t> </w:t>
      </w:r>
      <w:r w:rsidRPr="00EA2FEC">
        <w:rPr>
          <w:rFonts w:ascii="PT Astra Serif" w:hAnsi="PT Astra Serif"/>
          <w:sz w:val="24"/>
          <w:szCs w:val="24"/>
        </w:rPr>
        <w:t>116 граждан на сумму 84,</w:t>
      </w:r>
      <w:r w:rsidR="008A7A74" w:rsidRPr="00EA2FEC">
        <w:rPr>
          <w:rFonts w:ascii="PT Astra Serif" w:hAnsi="PT Astra Serif"/>
          <w:sz w:val="24"/>
          <w:szCs w:val="24"/>
        </w:rPr>
        <w:t>1</w:t>
      </w:r>
      <w:r w:rsidRPr="00EA2FEC">
        <w:rPr>
          <w:rFonts w:ascii="PT Astra Serif" w:hAnsi="PT Astra Serif"/>
          <w:sz w:val="24"/>
          <w:szCs w:val="24"/>
        </w:rPr>
        <w:t xml:space="preserve"> </w:t>
      </w:r>
      <w:r w:rsidR="00B72E86" w:rsidRPr="00EA2FEC">
        <w:rPr>
          <w:rFonts w:ascii="PT Astra Serif" w:hAnsi="PT Astra Serif"/>
          <w:sz w:val="24"/>
          <w:szCs w:val="24"/>
        </w:rPr>
        <w:t xml:space="preserve">млн. </w:t>
      </w:r>
      <w:r w:rsidRPr="00EA2FEC">
        <w:rPr>
          <w:rFonts w:ascii="PT Astra Serif" w:hAnsi="PT Astra Serif"/>
          <w:sz w:val="24"/>
          <w:szCs w:val="24"/>
        </w:rPr>
        <w:t>рублей). Увеличение получателей связано с расширением масштабов газификации, проведенной широкой информационно-разъяснительной работой, расширением перечня льготных категорий, имеющих право на получение сертификата в максимальном размере без учета среднедушевого дохода семьи (ветеранам боевых действий, семьям с детьми-инвалидами, многодетным семьям и пр.);</w:t>
      </w:r>
    </w:p>
    <w:p w14:paraId="1A890298" w14:textId="1BE05A20"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w:t>
      </w:r>
      <w:r w:rsidR="00FB2DE3" w:rsidRPr="00EA2FEC">
        <w:rPr>
          <w:rFonts w:ascii="PT Astra Serif" w:hAnsi="PT Astra Serif"/>
          <w:sz w:val="24"/>
          <w:szCs w:val="24"/>
        </w:rPr>
        <w:t> </w:t>
      </w:r>
      <w:r w:rsidRPr="00EA2FEC">
        <w:rPr>
          <w:rFonts w:ascii="PT Astra Serif" w:hAnsi="PT Astra Serif"/>
          <w:sz w:val="24"/>
          <w:szCs w:val="24"/>
        </w:rPr>
        <w:t xml:space="preserve">субсидия до 100 тыс. рублей на покупку и установку газоиспользующего </w:t>
      </w:r>
      <w:proofErr w:type="gramStart"/>
      <w:r w:rsidRPr="00EA2FEC">
        <w:rPr>
          <w:rFonts w:ascii="PT Astra Serif" w:hAnsi="PT Astra Serif"/>
          <w:sz w:val="24"/>
          <w:szCs w:val="24"/>
        </w:rPr>
        <w:t>оборудования</w:t>
      </w:r>
      <w:proofErr w:type="gramEnd"/>
      <w:r w:rsidRPr="00EA2FEC">
        <w:rPr>
          <w:rFonts w:ascii="PT Astra Serif" w:hAnsi="PT Astra Serif"/>
          <w:sz w:val="24"/>
          <w:szCs w:val="24"/>
        </w:rPr>
        <w:t xml:space="preserve"> и проведение работ внутри границ земельных участков при догазификации. В 2024 году субсидию на газификацию жилья получили 293 человек</w:t>
      </w:r>
      <w:r w:rsidR="000A2633" w:rsidRPr="00EA2FEC">
        <w:rPr>
          <w:rFonts w:ascii="PT Astra Serif" w:hAnsi="PT Astra Serif"/>
          <w:sz w:val="24"/>
          <w:szCs w:val="24"/>
        </w:rPr>
        <w:t>а</w:t>
      </w:r>
      <w:r w:rsidRPr="00EA2FEC">
        <w:rPr>
          <w:rFonts w:ascii="PT Astra Serif" w:hAnsi="PT Astra Serif"/>
          <w:sz w:val="24"/>
          <w:szCs w:val="24"/>
        </w:rPr>
        <w:t xml:space="preserve"> на общую сумму 22,46</w:t>
      </w:r>
      <w:r w:rsidR="006156C2" w:rsidRPr="00EA2FEC">
        <w:rPr>
          <w:rFonts w:ascii="PT Astra Serif" w:hAnsi="PT Astra Serif"/>
          <w:sz w:val="24"/>
          <w:szCs w:val="24"/>
        </w:rPr>
        <w:t> </w:t>
      </w:r>
      <w:r w:rsidR="00B72E86" w:rsidRPr="00EA2FEC">
        <w:rPr>
          <w:rFonts w:ascii="PT Astra Serif" w:hAnsi="PT Astra Serif"/>
          <w:sz w:val="24"/>
          <w:szCs w:val="24"/>
        </w:rPr>
        <w:t xml:space="preserve">млн. </w:t>
      </w:r>
      <w:r w:rsidRPr="00EA2FEC">
        <w:rPr>
          <w:rFonts w:ascii="PT Astra Serif" w:hAnsi="PT Astra Serif"/>
          <w:sz w:val="24"/>
          <w:szCs w:val="24"/>
        </w:rPr>
        <w:t xml:space="preserve">рублей (в 2023 году - 51 человек на общую сумму 2,99 </w:t>
      </w:r>
      <w:r w:rsidR="00B72E86" w:rsidRPr="00EA2FEC">
        <w:rPr>
          <w:rFonts w:ascii="PT Astra Serif" w:hAnsi="PT Astra Serif"/>
          <w:sz w:val="24"/>
          <w:szCs w:val="24"/>
        </w:rPr>
        <w:t xml:space="preserve">млн. </w:t>
      </w:r>
      <w:r w:rsidRPr="00EA2FEC">
        <w:rPr>
          <w:rFonts w:ascii="PT Astra Serif" w:hAnsi="PT Astra Serif"/>
          <w:sz w:val="24"/>
          <w:szCs w:val="24"/>
        </w:rPr>
        <w:t>рублей).</w:t>
      </w:r>
    </w:p>
    <w:p w14:paraId="34954973" w14:textId="363928F0"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2024 год</w:t>
      </w:r>
      <w:r w:rsidR="008A7A74" w:rsidRPr="00EA2FEC">
        <w:rPr>
          <w:rFonts w:ascii="PT Astra Serif" w:hAnsi="PT Astra Serif"/>
          <w:sz w:val="24"/>
          <w:szCs w:val="24"/>
        </w:rPr>
        <w:t>у в Томской области заключено 1 </w:t>
      </w:r>
      <w:r w:rsidRPr="00EA2FEC">
        <w:rPr>
          <w:rFonts w:ascii="PT Astra Serif" w:hAnsi="PT Astra Serif"/>
          <w:sz w:val="24"/>
          <w:szCs w:val="24"/>
        </w:rPr>
        <w:t>940 социальных контрактов. 1</w:t>
      </w:r>
      <w:r w:rsidR="00CE6723" w:rsidRPr="00EA2FEC">
        <w:rPr>
          <w:rFonts w:ascii="PT Astra Serif" w:hAnsi="PT Astra Serif"/>
          <w:sz w:val="24"/>
          <w:szCs w:val="24"/>
        </w:rPr>
        <w:t> </w:t>
      </w:r>
      <w:r w:rsidRPr="00EA2FEC">
        <w:rPr>
          <w:rFonts w:ascii="PT Astra Serif" w:hAnsi="PT Astra Serif"/>
          <w:sz w:val="24"/>
          <w:szCs w:val="24"/>
        </w:rPr>
        <w:t>138</w:t>
      </w:r>
      <w:r w:rsidR="00CE6723" w:rsidRPr="00EA2FEC">
        <w:rPr>
          <w:rFonts w:ascii="PT Astra Serif" w:hAnsi="PT Astra Serif"/>
          <w:sz w:val="24"/>
          <w:szCs w:val="24"/>
        </w:rPr>
        <w:t> </w:t>
      </w:r>
      <w:r w:rsidR="001C0DE3" w:rsidRPr="00EA2FEC">
        <w:rPr>
          <w:rFonts w:ascii="PT Astra Serif" w:hAnsi="PT Astra Serif"/>
          <w:sz w:val="24"/>
          <w:szCs w:val="24"/>
        </w:rPr>
        <w:t>(</w:t>
      </w:r>
      <w:r w:rsidRPr="00EA2FEC">
        <w:rPr>
          <w:rFonts w:ascii="PT Astra Serif" w:hAnsi="PT Astra Serif"/>
          <w:sz w:val="24"/>
          <w:szCs w:val="24"/>
        </w:rPr>
        <w:t>58%</w:t>
      </w:r>
      <w:r w:rsidR="001C0DE3" w:rsidRPr="00EA2FEC">
        <w:rPr>
          <w:rFonts w:ascii="PT Astra Serif" w:hAnsi="PT Astra Serif"/>
          <w:sz w:val="24"/>
          <w:szCs w:val="24"/>
        </w:rPr>
        <w:t>)</w:t>
      </w:r>
      <w:r w:rsidR="00CE6723" w:rsidRPr="00EA2FEC">
        <w:rPr>
          <w:rFonts w:ascii="PT Astra Serif" w:hAnsi="PT Astra Serif"/>
          <w:sz w:val="24"/>
          <w:szCs w:val="24"/>
        </w:rPr>
        <w:t> </w:t>
      </w:r>
      <w:r w:rsidRPr="00EA2FEC">
        <w:rPr>
          <w:rFonts w:ascii="PT Astra Serif" w:hAnsi="PT Astra Serif"/>
          <w:sz w:val="24"/>
          <w:szCs w:val="24"/>
        </w:rPr>
        <w:t xml:space="preserve">из них заключено с </w:t>
      </w:r>
      <w:r w:rsidRPr="00EA2FEC">
        <w:rPr>
          <w:rFonts w:ascii="PT Astra Serif" w:hAnsi="PT Astra Serif"/>
          <w:b/>
          <w:bCs/>
          <w:sz w:val="24"/>
          <w:szCs w:val="24"/>
        </w:rPr>
        <w:t xml:space="preserve">семьями, имеющими в </w:t>
      </w:r>
      <w:r w:rsidRPr="00EA2FEC">
        <w:rPr>
          <w:rFonts w:ascii="PT Astra Serif" w:hAnsi="PT Astra Serif"/>
          <w:sz w:val="24"/>
          <w:szCs w:val="24"/>
        </w:rPr>
        <w:t xml:space="preserve">своем составе </w:t>
      </w:r>
      <w:r w:rsidRPr="00EA2FEC">
        <w:rPr>
          <w:rFonts w:ascii="PT Astra Serif" w:hAnsi="PT Astra Serif"/>
          <w:b/>
          <w:bCs/>
          <w:sz w:val="24"/>
          <w:szCs w:val="24"/>
        </w:rPr>
        <w:t>несовершеннолетних детей</w:t>
      </w:r>
      <w:r w:rsidRPr="00EA2FEC">
        <w:rPr>
          <w:rFonts w:ascii="PT Astra Serif" w:hAnsi="PT Astra Serif"/>
          <w:sz w:val="24"/>
          <w:szCs w:val="24"/>
        </w:rPr>
        <w:t xml:space="preserve">, более 40% из которых </w:t>
      </w:r>
      <w:r w:rsidR="000A2633" w:rsidRPr="00EA2FEC">
        <w:rPr>
          <w:rFonts w:ascii="PT Astra Serif" w:hAnsi="PT Astra Serif" w:cs="PT Astra Serif"/>
          <w:sz w:val="24"/>
          <w:szCs w:val="24"/>
        </w:rPr>
        <w:t xml:space="preserve">– </w:t>
      </w:r>
      <w:r w:rsidRPr="00EA2FEC">
        <w:rPr>
          <w:rFonts w:ascii="PT Astra Serif" w:hAnsi="PT Astra Serif"/>
          <w:sz w:val="24"/>
          <w:szCs w:val="24"/>
        </w:rPr>
        <w:t>это многодетные семьи. Доля граждан, охваченных государственной социальной помощью на основании социального контракта, в общей численности малоимущих г</w:t>
      </w:r>
      <w:r w:rsidR="000A2633" w:rsidRPr="00EA2FEC">
        <w:rPr>
          <w:rFonts w:ascii="PT Astra Serif" w:hAnsi="PT Astra Serif"/>
          <w:sz w:val="24"/>
          <w:szCs w:val="24"/>
        </w:rPr>
        <w:t>раждан составила 4,5%.</w:t>
      </w:r>
    </w:p>
    <w:p w14:paraId="5E2F96A5" w14:textId="77777777"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При решении вопроса о предоставлении государственной социальной помощи в приоритетном порядке рассматриваются заявления граждан, проживающих в многодетных семьях и семьях с несовершеннолетними детьми.</w:t>
      </w:r>
    </w:p>
    <w:p w14:paraId="62B317EC" w14:textId="1125F152"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системе социальной защиты населения Томской области реализуются 60</w:t>
      </w:r>
      <w:r w:rsidR="00CE6723" w:rsidRPr="00EA2FEC">
        <w:rPr>
          <w:rFonts w:ascii="PT Astra Serif" w:hAnsi="PT Astra Serif"/>
          <w:sz w:val="24"/>
          <w:szCs w:val="24"/>
        </w:rPr>
        <w:t> </w:t>
      </w:r>
      <w:r w:rsidRPr="00EA2FEC">
        <w:rPr>
          <w:rFonts w:ascii="PT Astra Serif" w:hAnsi="PT Astra Serif"/>
          <w:sz w:val="24"/>
          <w:szCs w:val="24"/>
        </w:rPr>
        <w:t>различных мер социальной поддержки отдельных категорий граждан и социально значимые программы. Одной из основных функций в сфере социальной защиты является предоставление жителям области социальных выплат, которые в 2024 году получили более 309 тыс. жителей Томской области.</w:t>
      </w:r>
    </w:p>
    <w:p w14:paraId="0BA9ACBA" w14:textId="20C34E15"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Социальным фондом России предоставляется ежемесячное пособие в связи с рождением и воспитанием ребенка. В 2024 году выплата назначена более чем 39,5</w:t>
      </w:r>
      <w:r w:rsidR="006156C2" w:rsidRPr="00EA2FEC">
        <w:rPr>
          <w:rFonts w:ascii="PT Astra Serif" w:hAnsi="PT Astra Serif"/>
          <w:sz w:val="24"/>
          <w:szCs w:val="24"/>
        </w:rPr>
        <w:t> </w:t>
      </w:r>
      <w:r w:rsidRPr="00EA2FEC">
        <w:rPr>
          <w:rFonts w:ascii="PT Astra Serif" w:hAnsi="PT Astra Serif"/>
          <w:sz w:val="24"/>
          <w:szCs w:val="24"/>
        </w:rPr>
        <w:t>тыс.</w:t>
      </w:r>
      <w:r w:rsidR="006156C2" w:rsidRPr="00EA2FEC">
        <w:rPr>
          <w:rFonts w:ascii="PT Astra Serif" w:hAnsi="PT Astra Serif"/>
          <w:sz w:val="24"/>
          <w:szCs w:val="24"/>
        </w:rPr>
        <w:t> </w:t>
      </w:r>
      <w:r w:rsidRPr="00EA2FEC">
        <w:rPr>
          <w:rFonts w:ascii="PT Astra Serif" w:hAnsi="PT Astra Serif"/>
          <w:sz w:val="24"/>
          <w:szCs w:val="24"/>
        </w:rPr>
        <w:t>получателям.</w:t>
      </w:r>
    </w:p>
    <w:p w14:paraId="075415F1" w14:textId="77777777"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Органами социальной защиты населения предоставляются дополнительные меры социальной поддержки семьям с детьми. К числу востребованных региональных мер поддержки относятся: </w:t>
      </w:r>
    </w:p>
    <w:p w14:paraId="3FDA8522" w14:textId="00854709" w:rsidR="00C85F0B" w:rsidRPr="00EA2FEC" w:rsidRDefault="00FB2DE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C85F0B" w:rsidRPr="00EA2FEC">
        <w:rPr>
          <w:rFonts w:ascii="PT Astra Serif" w:hAnsi="PT Astra Serif"/>
          <w:sz w:val="24"/>
          <w:szCs w:val="24"/>
        </w:rPr>
        <w:t xml:space="preserve">пособия малоимущим семьям с детьми (в 2024 году их получили 3,1 тыс. семей на 3,9 тыс. детей); </w:t>
      </w:r>
    </w:p>
    <w:p w14:paraId="3D32473D" w14:textId="06792FCF"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 компенсация части платы за содержание ребенка в детском саду (в 2024 году их получили 6,6 тыс. семей на 8,0 тыс. детей); </w:t>
      </w:r>
    </w:p>
    <w:p w14:paraId="4CE3B97D" w14:textId="105DDA84"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ежегодная денежная выплата на приобретение одежды для посещения учебных занятий и спортивной формы (в 2024 году их получили на 17,6 тыс. детей из 8,6</w:t>
      </w:r>
      <w:r w:rsidR="008A7A74" w:rsidRPr="00EA2FEC">
        <w:rPr>
          <w:rFonts w:ascii="PT Astra Serif" w:hAnsi="PT Astra Serif"/>
          <w:sz w:val="24"/>
          <w:szCs w:val="24"/>
        </w:rPr>
        <w:t> </w:t>
      </w:r>
      <w:r w:rsidRPr="00EA2FEC">
        <w:rPr>
          <w:rFonts w:ascii="PT Astra Serif" w:hAnsi="PT Astra Serif"/>
          <w:sz w:val="24"/>
          <w:szCs w:val="24"/>
        </w:rPr>
        <w:t>тыс.</w:t>
      </w:r>
      <w:r w:rsidR="008A7A74" w:rsidRPr="00EA2FEC">
        <w:rPr>
          <w:rFonts w:ascii="PT Astra Serif" w:hAnsi="PT Astra Serif"/>
          <w:sz w:val="24"/>
          <w:szCs w:val="24"/>
        </w:rPr>
        <w:t> </w:t>
      </w:r>
      <w:r w:rsidRPr="00EA2FEC">
        <w:rPr>
          <w:rFonts w:ascii="PT Astra Serif" w:hAnsi="PT Astra Serif"/>
          <w:sz w:val="24"/>
          <w:szCs w:val="24"/>
        </w:rPr>
        <w:t>семей).</w:t>
      </w:r>
    </w:p>
    <w:p w14:paraId="547E6887" w14:textId="77777777" w:rsidR="00FD7A6B" w:rsidRPr="00EA2FEC" w:rsidRDefault="00FD7A6B" w:rsidP="00024BE5">
      <w:pPr>
        <w:spacing w:after="0" w:line="240" w:lineRule="auto"/>
        <w:ind w:firstLine="709"/>
        <w:jc w:val="both"/>
        <w:rPr>
          <w:rFonts w:ascii="PT Astra Serif" w:hAnsi="PT Astra Serif"/>
          <w:sz w:val="24"/>
          <w:szCs w:val="24"/>
        </w:rPr>
      </w:pPr>
    </w:p>
    <w:p w14:paraId="01895DA2" w14:textId="280F28AC" w:rsidR="00FD7A6B" w:rsidRPr="00EA2FEC" w:rsidRDefault="00FD7A6B" w:rsidP="00024BE5">
      <w:pPr>
        <w:spacing w:after="0" w:line="240" w:lineRule="auto"/>
        <w:ind w:firstLine="709"/>
        <w:jc w:val="both"/>
        <w:rPr>
          <w:rFonts w:ascii="PT Astra Serif" w:hAnsi="PT Astra Serif"/>
          <w:sz w:val="24"/>
          <w:szCs w:val="24"/>
        </w:rPr>
      </w:pPr>
      <w:r w:rsidRPr="00EA2FEC">
        <w:rPr>
          <w:rFonts w:ascii="PT Astra Serif" w:hAnsi="PT Astra Serif"/>
          <w:noProof/>
          <w:sz w:val="24"/>
          <w:szCs w:val="24"/>
          <w:lang w:eastAsia="ru-RU"/>
        </w:rPr>
        <mc:AlternateContent>
          <mc:Choice Requires="wps">
            <w:drawing>
              <wp:anchor distT="0" distB="0" distL="114300" distR="114300" simplePos="0" relativeHeight="251673600" behindDoc="1" locked="0" layoutInCell="1" allowOverlap="1" wp14:anchorId="029518F1" wp14:editId="07F3DF5C">
                <wp:simplePos x="0" y="0"/>
                <wp:positionH relativeFrom="column">
                  <wp:posOffset>61595</wp:posOffset>
                </wp:positionH>
                <wp:positionV relativeFrom="paragraph">
                  <wp:posOffset>4445</wp:posOffset>
                </wp:positionV>
                <wp:extent cx="6072505" cy="301625"/>
                <wp:effectExtent l="0" t="0" r="23495" b="22225"/>
                <wp:wrapTopAndBottom/>
                <wp:docPr id="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72505" cy="301625"/>
                        </a:xfrm>
                        <a:prstGeom prst="rect">
                          <a:avLst/>
                        </a:prstGeom>
                        <a:solidFill>
                          <a:srgbClr val="FFFFFF"/>
                        </a:solidFill>
                        <a:ln w="9525">
                          <a:solidFill>
                            <a:srgbClr val="00B050"/>
                          </a:solidFill>
                          <a:miter lim="800000"/>
                          <a:headEnd/>
                          <a:tailEnd/>
                        </a:ln>
                      </wps:spPr>
                      <wps:txbx>
                        <w:txbxContent>
                          <w:p w14:paraId="13DDCAE2" w14:textId="4E6E914A" w:rsidR="00C347E0" w:rsidRPr="008D5C55" w:rsidRDefault="00C347E0" w:rsidP="00C85F0B">
                            <w:pPr>
                              <w:spacing w:after="0" w:line="240" w:lineRule="auto"/>
                              <w:jc w:val="center"/>
                              <w:rPr>
                                <w:rFonts w:ascii="PT Astra Serif" w:hAnsi="PT Astra Serif"/>
                                <w:b/>
                                <w:bCs/>
                                <w:sz w:val="24"/>
                                <w:szCs w:val="24"/>
                              </w:rPr>
                            </w:pPr>
                            <w:r w:rsidRPr="008D5C55">
                              <w:rPr>
                                <w:rFonts w:ascii="PT Astra Serif" w:hAnsi="PT Astra Serif"/>
                                <w:b/>
                                <w:bCs/>
                                <w:sz w:val="24"/>
                                <w:szCs w:val="24"/>
                              </w:rPr>
                              <w:t>В 2024 году в Томской области выдано 5</w:t>
                            </w:r>
                            <w:r>
                              <w:rPr>
                                <w:rFonts w:ascii="PT Astra Serif" w:hAnsi="PT Astra Serif"/>
                                <w:b/>
                                <w:bCs/>
                                <w:sz w:val="24"/>
                                <w:szCs w:val="24"/>
                              </w:rPr>
                              <w:t> </w:t>
                            </w:r>
                            <w:r w:rsidRPr="008D5C55">
                              <w:rPr>
                                <w:rFonts w:ascii="PT Astra Serif" w:hAnsi="PT Astra Serif"/>
                                <w:b/>
                                <w:bCs/>
                                <w:sz w:val="24"/>
                                <w:szCs w:val="24"/>
                              </w:rPr>
                              <w:t>776 удостоверений многодетной семьи</w:t>
                            </w:r>
                          </w:p>
                          <w:p w14:paraId="3EBCF706" w14:textId="77777777" w:rsidR="00C347E0" w:rsidRPr="008D5C55" w:rsidRDefault="00C347E0" w:rsidP="00C85F0B">
                            <w:pPr>
                              <w:rPr>
                                <w:b/>
                                <w:bC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8" style="position:absolute;left:0;text-align:left;margin-left:4.85pt;margin-top:.35pt;width:478.15pt;height:23.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" strokecolor="#00b050">
                <v:textbox>
                  <w:txbxContent>
                    <w:p w14:paraId="13DDCAE2" w14:textId="4E6E914A" w:rsidR="00C347E0" w:rsidRPr="008D5C55" w:rsidRDefault="00C347E0" w:rsidP="00C85F0B">
                      <w:pPr>
                        <w:spacing w:after="0" w:line="240" w:lineRule="auto"/>
                        <w:jc w:val="center"/>
                        <w:rPr>
                          <w:rFonts w:ascii="PT Astra Serif" w:hAnsi="PT Astra Serif"/>
                          <w:b/>
                          <w:bCs/>
                          <w:sz w:val="24"/>
                          <w:szCs w:val="24"/>
                        </w:rPr>
                      </w:pPr>
                      <w:r w:rsidRPr="008D5C55">
                        <w:rPr>
                          <w:rFonts w:ascii="PT Astra Serif" w:hAnsi="PT Astra Serif"/>
                          <w:b/>
                          <w:bCs/>
                          <w:sz w:val="24"/>
                          <w:szCs w:val="24"/>
                        </w:rPr>
                        <w:t>В 2024 году в Томской области выдано 5</w:t>
                      </w:r>
                      <w:r>
                        <w:rPr>
                          <w:rFonts w:ascii="PT Astra Serif" w:hAnsi="PT Astra Serif"/>
                          <w:b/>
                          <w:bCs/>
                          <w:sz w:val="24"/>
                          <w:szCs w:val="24"/>
                        </w:rPr>
                        <w:t> </w:t>
                      </w:r>
                      <w:r w:rsidRPr="008D5C55">
                        <w:rPr>
                          <w:rFonts w:ascii="PT Astra Serif" w:hAnsi="PT Astra Serif"/>
                          <w:b/>
                          <w:bCs/>
                          <w:sz w:val="24"/>
                          <w:szCs w:val="24"/>
                        </w:rPr>
                        <w:t>776 удостоверений многодетной семьи</w:t>
                      </w:r>
                    </w:p>
                    <w:p w14:paraId="3EBCF706" w14:textId="77777777" w:rsidR="00C347E0" w:rsidRPr="008D5C55" w:rsidRDefault="00C347E0" w:rsidP="00C85F0B">
                      <w:pPr>
                        <w:rPr>
                          <w:b/>
                          <w:bCs/>
                          <w:sz w:val="24"/>
                          <w:szCs w:val="24"/>
                        </w:rPr>
                      </w:pPr>
                    </w:p>
                  </w:txbxContent>
                </v:textbox>
                <w10:wrap type="topAndBottom"/>
              </v:rect>
            </w:pict>
          </mc:Fallback>
        </mc:AlternateContent>
      </w:r>
    </w:p>
    <w:p w14:paraId="4BF34EA1" w14:textId="49E458E0"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Результаты реализации в период с 2019 по 2024 год регионального проекта «Финансовая поддержка семей при рождении детей» в рамках федерального проекта «Демография»:</w:t>
      </w:r>
    </w:p>
    <w:p w14:paraId="501C4251" w14:textId="12B11FAE"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 на финансовую поддержку семей с детьми направлено более 7 </w:t>
      </w:r>
      <w:r w:rsidR="00B72E86" w:rsidRPr="00EA2FEC">
        <w:rPr>
          <w:rFonts w:ascii="PT Astra Serif" w:hAnsi="PT Astra Serif"/>
          <w:sz w:val="24"/>
          <w:szCs w:val="24"/>
        </w:rPr>
        <w:t xml:space="preserve">млрд. </w:t>
      </w:r>
      <w:r w:rsidRPr="00EA2FEC">
        <w:rPr>
          <w:rFonts w:ascii="PT Astra Serif" w:hAnsi="PT Astra Serif"/>
          <w:sz w:val="24"/>
          <w:szCs w:val="24"/>
        </w:rPr>
        <w:t>руб</w:t>
      </w:r>
      <w:r w:rsidR="00CB275A" w:rsidRPr="00EA2FEC">
        <w:rPr>
          <w:rFonts w:ascii="PT Astra Serif" w:hAnsi="PT Astra Serif"/>
          <w:sz w:val="24"/>
          <w:szCs w:val="24"/>
        </w:rPr>
        <w:t>лей</w:t>
      </w:r>
      <w:r w:rsidRPr="00EA2FEC">
        <w:rPr>
          <w:rFonts w:ascii="PT Astra Serif" w:hAnsi="PT Astra Serif"/>
          <w:sz w:val="24"/>
          <w:szCs w:val="24"/>
        </w:rPr>
        <w:t xml:space="preserve">, в том числе 2,4 </w:t>
      </w:r>
      <w:r w:rsidR="00B72E86" w:rsidRPr="00EA2FEC">
        <w:rPr>
          <w:rFonts w:ascii="PT Astra Serif" w:hAnsi="PT Astra Serif"/>
          <w:sz w:val="24"/>
          <w:szCs w:val="24"/>
        </w:rPr>
        <w:t xml:space="preserve">млрд. </w:t>
      </w:r>
      <w:r w:rsidRPr="00EA2FEC">
        <w:rPr>
          <w:rFonts w:ascii="PT Astra Serif" w:hAnsi="PT Astra Serif"/>
          <w:sz w:val="24"/>
          <w:szCs w:val="24"/>
        </w:rPr>
        <w:t>руб</w:t>
      </w:r>
      <w:r w:rsidR="00CB275A" w:rsidRPr="00EA2FEC">
        <w:rPr>
          <w:rFonts w:ascii="PT Astra Serif" w:hAnsi="PT Astra Serif"/>
          <w:sz w:val="24"/>
          <w:szCs w:val="24"/>
        </w:rPr>
        <w:t>лей</w:t>
      </w:r>
      <w:r w:rsidRPr="00EA2FEC">
        <w:rPr>
          <w:rFonts w:ascii="PT Astra Serif" w:hAnsi="PT Astra Serif"/>
          <w:sz w:val="24"/>
          <w:szCs w:val="24"/>
        </w:rPr>
        <w:t xml:space="preserve"> </w:t>
      </w:r>
      <w:r w:rsidR="000A2633" w:rsidRPr="00EA2FEC">
        <w:rPr>
          <w:rFonts w:ascii="PT Astra Serif" w:hAnsi="PT Astra Serif" w:cs="PT Astra Serif"/>
          <w:sz w:val="24"/>
          <w:szCs w:val="24"/>
        </w:rPr>
        <w:t>–</w:t>
      </w:r>
      <w:r w:rsidRPr="00EA2FEC">
        <w:rPr>
          <w:rFonts w:ascii="PT Astra Serif" w:hAnsi="PT Astra Serif"/>
          <w:sz w:val="24"/>
          <w:szCs w:val="24"/>
        </w:rPr>
        <w:t xml:space="preserve"> из средств областного бюджета, 4,6 </w:t>
      </w:r>
      <w:r w:rsidR="00B72E86" w:rsidRPr="00EA2FEC">
        <w:rPr>
          <w:rFonts w:ascii="PT Astra Serif" w:hAnsi="PT Astra Serif"/>
          <w:sz w:val="24"/>
          <w:szCs w:val="24"/>
        </w:rPr>
        <w:t xml:space="preserve">млрд. </w:t>
      </w:r>
      <w:r w:rsidRPr="00EA2FEC">
        <w:rPr>
          <w:rFonts w:ascii="PT Astra Serif" w:hAnsi="PT Astra Serif"/>
          <w:sz w:val="24"/>
          <w:szCs w:val="24"/>
        </w:rPr>
        <w:t>руб</w:t>
      </w:r>
      <w:r w:rsidR="00CB275A" w:rsidRPr="00EA2FEC">
        <w:rPr>
          <w:rFonts w:ascii="PT Astra Serif" w:hAnsi="PT Astra Serif"/>
          <w:sz w:val="24"/>
          <w:szCs w:val="24"/>
        </w:rPr>
        <w:t>лей</w:t>
      </w:r>
      <w:r w:rsidRPr="00EA2FEC">
        <w:rPr>
          <w:rFonts w:ascii="PT Astra Serif" w:hAnsi="PT Astra Serif"/>
          <w:sz w:val="24"/>
          <w:szCs w:val="24"/>
        </w:rPr>
        <w:t xml:space="preserve"> </w:t>
      </w:r>
      <w:r w:rsidR="000A2633" w:rsidRPr="00EA2FEC">
        <w:rPr>
          <w:rFonts w:ascii="PT Astra Serif" w:hAnsi="PT Astra Serif" w:cs="PT Astra Serif"/>
          <w:sz w:val="24"/>
          <w:szCs w:val="24"/>
        </w:rPr>
        <w:t>–</w:t>
      </w:r>
      <w:r w:rsidRPr="00EA2FEC">
        <w:rPr>
          <w:rFonts w:ascii="PT Astra Serif" w:hAnsi="PT Astra Serif"/>
          <w:sz w:val="24"/>
          <w:szCs w:val="24"/>
        </w:rPr>
        <w:t xml:space="preserve"> из федерального бюджета;</w:t>
      </w:r>
    </w:p>
    <w:p w14:paraId="6728F05F" w14:textId="105A3F0C"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ежемесячная денежная выплата в случае рождения третьего ребенка и последующих детей предоставлена на 31,7 тыс. детей из 29,1 тыс. семей, в том числе на 836 детей из 823 семей в 2024 году;</w:t>
      </w:r>
    </w:p>
    <w:p w14:paraId="634E7A72" w14:textId="6D854A22" w:rsidR="00415D4D" w:rsidRPr="00EA2FEC" w:rsidRDefault="00415D4D" w:rsidP="00415D4D">
      <w:pPr>
        <w:spacing w:after="0" w:line="240" w:lineRule="auto"/>
        <w:ind w:firstLine="709"/>
        <w:jc w:val="both"/>
        <w:rPr>
          <w:rFonts w:ascii="PT Astra Serif" w:hAnsi="PT Astra Serif"/>
          <w:sz w:val="24"/>
          <w:szCs w:val="24"/>
        </w:rPr>
      </w:pPr>
      <w:r w:rsidRPr="00EA2FEC">
        <w:rPr>
          <w:rFonts w:ascii="PT Astra Serif" w:hAnsi="PT Astra Serif"/>
          <w:sz w:val="24"/>
          <w:szCs w:val="24"/>
        </w:rPr>
        <w:t>– проведено более 7 тыс. циклов экстракорпорального оплодотворения, в том числе 1 3</w:t>
      </w:r>
      <w:r w:rsidR="000E65BB" w:rsidRPr="00EA2FEC">
        <w:rPr>
          <w:rFonts w:ascii="PT Astra Serif" w:hAnsi="PT Astra Serif"/>
          <w:sz w:val="24"/>
          <w:szCs w:val="24"/>
        </w:rPr>
        <w:t>94</w:t>
      </w:r>
      <w:r w:rsidRPr="00EA2FEC">
        <w:rPr>
          <w:rFonts w:ascii="PT Astra Serif" w:hAnsi="PT Astra Serif"/>
          <w:sz w:val="24"/>
          <w:szCs w:val="24"/>
        </w:rPr>
        <w:t xml:space="preserve"> процедур</w:t>
      </w:r>
      <w:r w:rsidR="000A2633" w:rsidRPr="00EA2FEC">
        <w:rPr>
          <w:rFonts w:ascii="PT Astra Serif" w:hAnsi="PT Astra Serif"/>
          <w:sz w:val="24"/>
          <w:szCs w:val="24"/>
        </w:rPr>
        <w:t>ы</w:t>
      </w:r>
      <w:r w:rsidRPr="00EA2FEC">
        <w:rPr>
          <w:rFonts w:ascii="PT Astra Serif" w:hAnsi="PT Astra Serif"/>
          <w:sz w:val="24"/>
          <w:szCs w:val="24"/>
        </w:rPr>
        <w:t xml:space="preserve"> проведен</w:t>
      </w:r>
      <w:r w:rsidR="000A2633" w:rsidRPr="00EA2FEC">
        <w:rPr>
          <w:rFonts w:ascii="PT Astra Serif" w:hAnsi="PT Astra Serif"/>
          <w:sz w:val="24"/>
          <w:szCs w:val="24"/>
        </w:rPr>
        <w:t>ы</w:t>
      </w:r>
      <w:r w:rsidRPr="00EA2FEC">
        <w:rPr>
          <w:rFonts w:ascii="PT Astra Serif" w:hAnsi="PT Astra Serif"/>
          <w:sz w:val="24"/>
          <w:szCs w:val="24"/>
        </w:rPr>
        <w:t xml:space="preserve"> в 2024 году.</w:t>
      </w:r>
    </w:p>
    <w:p w14:paraId="41F9D753" w14:textId="77777777"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2024 году реализация программы «Финансовая поддержка семей при рождении детей» в Томской области завершена с достижением плановых показателей в полном объеме.</w:t>
      </w:r>
    </w:p>
    <w:p w14:paraId="5CF52344" w14:textId="77777777"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Приоритетное направление </w:t>
      </w:r>
      <w:r w:rsidRPr="00EA2FEC">
        <w:rPr>
          <w:rFonts w:ascii="PT Astra Serif" w:hAnsi="PT Astra Serif"/>
          <w:b/>
          <w:bCs/>
          <w:sz w:val="24"/>
          <w:szCs w:val="24"/>
        </w:rPr>
        <w:t>социального обслуживания</w:t>
      </w:r>
      <w:r w:rsidRPr="00EA2FEC">
        <w:rPr>
          <w:rFonts w:ascii="PT Astra Serif" w:hAnsi="PT Astra Serif"/>
          <w:sz w:val="24"/>
          <w:szCs w:val="24"/>
        </w:rPr>
        <w:t xml:space="preserve"> граждан пожилого возраста и инвалидов в Томской области – оказание услуг на дому, как наиболее социально ориентированное, продлевающее пребывание граждан в </w:t>
      </w:r>
      <w:proofErr w:type="gramStart"/>
      <w:r w:rsidRPr="00EA2FEC">
        <w:rPr>
          <w:rFonts w:ascii="PT Astra Serif" w:hAnsi="PT Astra Serif"/>
          <w:sz w:val="24"/>
          <w:szCs w:val="24"/>
        </w:rPr>
        <w:t>привычной</w:t>
      </w:r>
      <w:proofErr w:type="gramEnd"/>
      <w:r w:rsidRPr="00EA2FEC">
        <w:rPr>
          <w:rFonts w:ascii="PT Astra Serif" w:hAnsi="PT Astra Serif"/>
          <w:sz w:val="24"/>
          <w:szCs w:val="24"/>
        </w:rPr>
        <w:t xml:space="preserve"> домашней обстановке.</w:t>
      </w:r>
    </w:p>
    <w:p w14:paraId="4356C391" w14:textId="27753668"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Система социального обслуживания совершеннолетних граждан на территории Томской области включает 30 организаций, в которых в 2024 году социальные услуги получили 7 986 человек, в том числе надомные услуги предоставлены 5 114 гражданам.</w:t>
      </w:r>
    </w:p>
    <w:p w14:paraId="72995FAC" w14:textId="771DB44F"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За 2024 год на социальное обслуживание на дому дополнительно принят 961</w:t>
      </w:r>
      <w:r w:rsidR="00636AAE" w:rsidRPr="00EA2FEC">
        <w:rPr>
          <w:rFonts w:ascii="PT Astra Serif" w:hAnsi="PT Astra Serif"/>
          <w:sz w:val="24"/>
          <w:szCs w:val="24"/>
        </w:rPr>
        <w:t> </w:t>
      </w:r>
      <w:r w:rsidRPr="00EA2FEC">
        <w:rPr>
          <w:rFonts w:ascii="PT Astra Serif" w:hAnsi="PT Astra Serif"/>
          <w:sz w:val="24"/>
          <w:szCs w:val="24"/>
        </w:rPr>
        <w:t>гражданин, из которых 16,5% выявлено «подворовыми» обходами населенных пунктов.</w:t>
      </w:r>
    </w:p>
    <w:p w14:paraId="00F84D10" w14:textId="77777777"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С 1 сентября 2023 года на территории города Томска и Томского района реализуется пилотный проект по созданию системы долговременного ухода за гражданами пожилого возраста и инвалидами, нуждающимися в уходе (далее – СДУ): организована работа Школы ухода за гражданами пожилого возраста и инвалидами и Пункта проката технических средств реабилитации. В рамках СДУ приоритетным правом обладают инвалиды из числа участников СВО, нуждающихся в уходе. Данное приоритетное право распространяется на всех граждан указанной категории независимо от проживания в муниципальном образовании, на территории которого реализуется либо не реализуется пилотный проект.</w:t>
      </w:r>
    </w:p>
    <w:p w14:paraId="33DDF525" w14:textId="7A91A190"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На реализацию пилотного проекта в 2024 году </w:t>
      </w:r>
      <w:proofErr w:type="gramStart"/>
      <w:r w:rsidRPr="00EA2FEC">
        <w:rPr>
          <w:rFonts w:ascii="PT Astra Serif" w:hAnsi="PT Astra Serif"/>
          <w:sz w:val="24"/>
          <w:szCs w:val="24"/>
        </w:rPr>
        <w:t>получен</w:t>
      </w:r>
      <w:proofErr w:type="gramEnd"/>
      <w:r w:rsidRPr="00EA2FEC">
        <w:rPr>
          <w:rFonts w:ascii="PT Astra Serif" w:hAnsi="PT Astra Serif"/>
          <w:sz w:val="24"/>
          <w:szCs w:val="24"/>
        </w:rPr>
        <w:t xml:space="preserve"> 91,8 </w:t>
      </w:r>
      <w:r w:rsidR="00B72E86" w:rsidRPr="00EA2FEC">
        <w:rPr>
          <w:rFonts w:ascii="PT Astra Serif" w:hAnsi="PT Astra Serif"/>
          <w:sz w:val="24"/>
          <w:szCs w:val="24"/>
        </w:rPr>
        <w:t xml:space="preserve">млн. </w:t>
      </w:r>
      <w:r w:rsidRPr="00EA2FEC">
        <w:rPr>
          <w:rFonts w:ascii="PT Astra Serif" w:hAnsi="PT Astra Serif"/>
          <w:sz w:val="24"/>
          <w:szCs w:val="24"/>
        </w:rPr>
        <w:t>рублей субсидии из федерального бюджета, софинансирование из областного бюджета составило 4,1</w:t>
      </w:r>
      <w:r w:rsidR="006156C2" w:rsidRPr="00EA2FEC">
        <w:rPr>
          <w:rFonts w:ascii="PT Astra Serif" w:hAnsi="PT Astra Serif"/>
          <w:sz w:val="24"/>
          <w:szCs w:val="24"/>
        </w:rPr>
        <w:t> </w:t>
      </w:r>
      <w:r w:rsidR="000A2633" w:rsidRPr="00EA2FEC">
        <w:rPr>
          <w:rFonts w:ascii="PT Astra Serif" w:hAnsi="PT Astra Serif"/>
          <w:sz w:val="24"/>
          <w:szCs w:val="24"/>
        </w:rPr>
        <w:t>млн. </w:t>
      </w:r>
      <w:r w:rsidRPr="00EA2FEC">
        <w:rPr>
          <w:rFonts w:ascii="PT Astra Serif" w:hAnsi="PT Astra Serif"/>
          <w:sz w:val="24"/>
          <w:szCs w:val="24"/>
        </w:rPr>
        <w:t>рублей. В 2024 году услуги в рамках СДУ были предоставлены 267 гражданам</w:t>
      </w:r>
      <w:r w:rsidR="00FD3857" w:rsidRPr="00EA2FEC">
        <w:rPr>
          <w:rFonts w:ascii="PT Astra Serif" w:hAnsi="PT Astra Serif"/>
          <w:sz w:val="24"/>
          <w:szCs w:val="24"/>
        </w:rPr>
        <w:t xml:space="preserve">, в том числе </w:t>
      </w:r>
      <w:r w:rsidR="005B0B64" w:rsidRPr="00EA2FEC">
        <w:rPr>
          <w:rFonts w:ascii="PT Astra Serif" w:hAnsi="PT Astra Serif"/>
          <w:sz w:val="24"/>
          <w:szCs w:val="24"/>
        </w:rPr>
        <w:t>7</w:t>
      </w:r>
      <w:r w:rsidR="00FD3857" w:rsidRPr="00EA2FEC">
        <w:rPr>
          <w:rFonts w:ascii="PT Astra Serif" w:hAnsi="PT Astra Serif"/>
          <w:sz w:val="24"/>
          <w:szCs w:val="24"/>
        </w:rPr>
        <w:t xml:space="preserve"> участникам СВО</w:t>
      </w:r>
      <w:r w:rsidRPr="00EA2FEC">
        <w:rPr>
          <w:rFonts w:ascii="PT Astra Serif" w:hAnsi="PT Astra Serif"/>
          <w:sz w:val="24"/>
          <w:szCs w:val="24"/>
        </w:rPr>
        <w:t xml:space="preserve">. </w:t>
      </w:r>
    </w:p>
    <w:p w14:paraId="0AABEF35" w14:textId="77777777"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Томской области на постоянной основе внедряются стационарозамещающие технологии социального обслуживания:</w:t>
      </w:r>
    </w:p>
    <w:p w14:paraId="01047902" w14:textId="1668D97B"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«отделение долговременного ухода на дому» (в 2024 году 380 тыс. услуг на дому получили более 211 граждан пожилого возраста и инвалидов);</w:t>
      </w:r>
    </w:p>
    <w:p w14:paraId="23A2F069" w14:textId="767C08B8"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«приемные семья для граждан пожилого возраста</w:t>
      </w:r>
      <w:r w:rsidR="00FD7A6B" w:rsidRPr="00EA2FEC">
        <w:rPr>
          <w:rFonts w:ascii="PT Astra Serif" w:hAnsi="PT Astra Serif"/>
          <w:sz w:val="24"/>
          <w:szCs w:val="24"/>
        </w:rPr>
        <w:t xml:space="preserve"> и инвалидов» (в 2024 году в 55 </w:t>
      </w:r>
      <w:r w:rsidRPr="00EA2FEC">
        <w:rPr>
          <w:rFonts w:ascii="PT Astra Serif" w:hAnsi="PT Astra Serif"/>
          <w:sz w:val="24"/>
          <w:szCs w:val="24"/>
        </w:rPr>
        <w:t>приемных семьях проживало 59 граждан, нуждающихся в стационарном социальном обслуживании);</w:t>
      </w:r>
    </w:p>
    <w:p w14:paraId="3CEDA5D7" w14:textId="2B85C4EF"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«услугами сиделки» в 2024 году воспользовались 156 тяжелобольных граждан пожилого возраста и инвалидов;</w:t>
      </w:r>
    </w:p>
    <w:p w14:paraId="04000934" w14:textId="45E0CFFA"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в 28 «школах ухода за гражданами пожилого возраста и инвалидами» прошли обучение 256 граждан, осуществляющих уход за тяжелобольными родственниками;</w:t>
      </w:r>
    </w:p>
    <w:p w14:paraId="106DD4D4" w14:textId="01A0E935"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в 15 муниципальных образованиях Томской области действует 27 семейных бригад социальных работников, предоставляющих услуги около 400 гражданам.</w:t>
      </w:r>
    </w:p>
    <w:p w14:paraId="608A80B0" w14:textId="77474D6C" w:rsidR="00C85F0B" w:rsidRPr="00EA2FEC" w:rsidRDefault="00C85F0B" w:rsidP="00024BE5">
      <w:pPr>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 xml:space="preserve">С </w:t>
      </w:r>
      <w:r w:rsidR="00113034" w:rsidRPr="00EA2FEC">
        <w:rPr>
          <w:rFonts w:ascii="PT Astra Serif" w:hAnsi="PT Astra Serif"/>
          <w:sz w:val="24"/>
          <w:szCs w:val="24"/>
        </w:rPr>
        <w:t>0</w:t>
      </w:r>
      <w:r w:rsidRPr="00EA2FEC">
        <w:rPr>
          <w:rFonts w:ascii="PT Astra Serif" w:hAnsi="PT Astra Serif"/>
          <w:sz w:val="24"/>
          <w:szCs w:val="24"/>
        </w:rPr>
        <w:t>1</w:t>
      </w:r>
      <w:r w:rsidR="00113034" w:rsidRPr="00EA2FEC">
        <w:rPr>
          <w:rFonts w:ascii="PT Astra Serif" w:hAnsi="PT Astra Serif"/>
          <w:sz w:val="24"/>
          <w:szCs w:val="24"/>
        </w:rPr>
        <w:t>.07.</w:t>
      </w:r>
      <w:r w:rsidRPr="00EA2FEC">
        <w:rPr>
          <w:rFonts w:ascii="PT Astra Serif" w:hAnsi="PT Astra Serif"/>
          <w:sz w:val="24"/>
          <w:szCs w:val="24"/>
        </w:rPr>
        <w:t xml:space="preserve">2024 Законом Томской области от </w:t>
      </w:r>
      <w:r w:rsidR="00113034" w:rsidRPr="00EA2FEC">
        <w:rPr>
          <w:rFonts w:ascii="PT Astra Serif" w:hAnsi="PT Astra Serif"/>
          <w:sz w:val="24"/>
          <w:szCs w:val="24"/>
        </w:rPr>
        <w:t>0</w:t>
      </w:r>
      <w:r w:rsidRPr="00EA2FEC">
        <w:rPr>
          <w:rFonts w:ascii="PT Astra Serif" w:hAnsi="PT Astra Serif"/>
          <w:sz w:val="24"/>
          <w:szCs w:val="24"/>
        </w:rPr>
        <w:t>2</w:t>
      </w:r>
      <w:r w:rsidR="00113034" w:rsidRPr="00EA2FEC">
        <w:rPr>
          <w:rFonts w:ascii="PT Astra Serif" w:hAnsi="PT Astra Serif"/>
          <w:sz w:val="24"/>
          <w:szCs w:val="24"/>
        </w:rPr>
        <w:t>.07.</w:t>
      </w:r>
      <w:r w:rsidRPr="00EA2FEC">
        <w:rPr>
          <w:rFonts w:ascii="PT Astra Serif" w:hAnsi="PT Astra Serif"/>
          <w:sz w:val="24"/>
          <w:szCs w:val="24"/>
        </w:rPr>
        <w:t>2024 №</w:t>
      </w:r>
      <w:r w:rsidR="00113034" w:rsidRPr="00EA2FEC">
        <w:rPr>
          <w:rFonts w:ascii="PT Astra Serif" w:hAnsi="PT Astra Serif"/>
          <w:sz w:val="24"/>
          <w:szCs w:val="24"/>
        </w:rPr>
        <w:t> </w:t>
      </w:r>
      <w:r w:rsidRPr="00EA2FEC">
        <w:rPr>
          <w:rFonts w:ascii="PT Astra Serif" w:hAnsi="PT Astra Serif"/>
          <w:sz w:val="24"/>
          <w:szCs w:val="24"/>
        </w:rPr>
        <w:t>45-ОЗ «О</w:t>
      </w:r>
      <w:r w:rsidR="006156C2" w:rsidRPr="00EA2FEC">
        <w:rPr>
          <w:rFonts w:ascii="PT Astra Serif" w:hAnsi="PT Astra Serif"/>
          <w:sz w:val="24"/>
          <w:szCs w:val="24"/>
        </w:rPr>
        <w:t> </w:t>
      </w:r>
      <w:r w:rsidRPr="00EA2FEC">
        <w:rPr>
          <w:rFonts w:ascii="PT Astra Serif" w:hAnsi="PT Astra Serif"/>
          <w:sz w:val="24"/>
          <w:szCs w:val="24"/>
        </w:rPr>
        <w:t xml:space="preserve">внесении изменений в Закон Томской области «О социальной поддержке инвалидов в Томской области») введена новая мера социальной поддержки инвалидов </w:t>
      </w:r>
      <w:r w:rsidR="000A2633" w:rsidRPr="00EA2FEC">
        <w:rPr>
          <w:rFonts w:ascii="PT Astra Serif" w:hAnsi="PT Astra Serif" w:cs="PT Astra Serif"/>
          <w:sz w:val="24"/>
          <w:szCs w:val="24"/>
        </w:rPr>
        <w:t>–</w:t>
      </w:r>
      <w:r w:rsidRPr="00EA2FEC">
        <w:rPr>
          <w:rFonts w:ascii="PT Astra Serif" w:hAnsi="PT Astra Serif"/>
          <w:sz w:val="24"/>
          <w:szCs w:val="24"/>
        </w:rPr>
        <w:t xml:space="preserve"> компенсация расходов в связи с приобретением технических средств реабилитации, не включенных в федеральный перечень реабилитационных мероприятий, технических средств реабилитации и услуг, предоставляемых инвалиду.</w:t>
      </w:r>
      <w:proofErr w:type="gramEnd"/>
    </w:p>
    <w:p w14:paraId="6C192680" w14:textId="77777777" w:rsidR="004C2318" w:rsidRPr="00EA2FEC" w:rsidRDefault="004C2318"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рамках </w:t>
      </w:r>
      <w:r w:rsidRPr="00EA2FEC">
        <w:rPr>
          <w:rFonts w:ascii="PT Astra Serif" w:hAnsi="PT Astra Serif"/>
          <w:b/>
          <w:bCs/>
          <w:sz w:val="24"/>
          <w:szCs w:val="24"/>
        </w:rPr>
        <w:t>Единого стандарта мер поддержки участников специальной военной операции (СВО)</w:t>
      </w:r>
      <w:r w:rsidRPr="00EA2FEC">
        <w:rPr>
          <w:rFonts w:ascii="PT Astra Serif" w:hAnsi="PT Astra Serif"/>
          <w:sz w:val="24"/>
          <w:szCs w:val="24"/>
        </w:rPr>
        <w:t xml:space="preserve"> и членов их семей органами социальной защиты населения предоставляются следующие меры социальной поддержки:</w:t>
      </w:r>
    </w:p>
    <w:p w14:paraId="1BE6F07E" w14:textId="77777777" w:rsidR="004C2318" w:rsidRPr="00EA2FEC" w:rsidRDefault="004C2318"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ветеранам боевых действий предоставляется компенсация расходов на оплату жилого помещения с учетом совместно проживающих с ними членов семьи;</w:t>
      </w:r>
    </w:p>
    <w:p w14:paraId="05A4CC25" w14:textId="77777777" w:rsidR="004C2318" w:rsidRPr="00EA2FEC" w:rsidRDefault="004C2318"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инвалидам и ветеранам боевых действий, а также членам семей погибших (умерших) инвалидов и ветеранов боевых действий без учета нуждаемости предоставляются:</w:t>
      </w:r>
    </w:p>
    <w:p w14:paraId="1E386E07" w14:textId="77777777" w:rsidR="004C2318" w:rsidRPr="00EA2FEC" w:rsidRDefault="004C2318"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сертификат на газификацию жилого помещения номиналом 100 тыс. рублей с последующей выплатой единовременной денежной компенсации на возмещение произведенных расходов на газификацию жилья;</w:t>
      </w:r>
    </w:p>
    <w:p w14:paraId="75E1BA10" w14:textId="77777777" w:rsidR="004C2318" w:rsidRPr="00EA2FEC" w:rsidRDefault="004C2318"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субсидия на газификацию домовладения в размере 100 тыс. рублей. С 2024 года данная субсидия также предоставляется участникам СВО и членам их семей;</w:t>
      </w:r>
    </w:p>
    <w:p w14:paraId="31037DE6" w14:textId="4C00E061" w:rsidR="004C2318" w:rsidRPr="00EA2FEC" w:rsidRDefault="004C2318" w:rsidP="00024BE5">
      <w:pPr>
        <w:spacing w:after="0" w:line="240" w:lineRule="auto"/>
        <w:ind w:firstLine="709"/>
        <w:jc w:val="both"/>
        <w:rPr>
          <w:rFonts w:ascii="PT Astra Serif" w:hAnsi="PT Astra Serif"/>
          <w:sz w:val="24"/>
          <w:szCs w:val="24"/>
        </w:rPr>
      </w:pPr>
      <w:proofErr w:type="gramStart"/>
      <w:r w:rsidRPr="00EA2FEC">
        <w:rPr>
          <w:rFonts w:ascii="PT Astra Serif" w:eastAsia="Calibri" w:hAnsi="PT Astra Serif"/>
          <w:sz w:val="24"/>
          <w:szCs w:val="24"/>
        </w:rPr>
        <w:t xml:space="preserve">3) гражданам, частично или полностью утратившим способность к самообслуживанию, предоставляется бесплатно социальное обслуживание на дому </w:t>
      </w:r>
      <w:r w:rsidRPr="00EA2FEC">
        <w:rPr>
          <w:rFonts w:ascii="PT Astra Serif" w:eastAsia="Calibri" w:hAnsi="PT Astra Serif"/>
          <w:sz w:val="24"/>
          <w:szCs w:val="24"/>
        </w:rPr>
        <w:lastRenderedPageBreak/>
        <w:t>социальными работниками (родителям, супругам военнослужащих, мобилизованных и добровольцев, погибших при выполнении задач в ходе СВО или в период прохождения ими военной службы по мобилизации или в период исполнения ими обязанностей по контракту о пребывании в добровольческом формировании).</w:t>
      </w:r>
      <w:proofErr w:type="gramEnd"/>
      <w:r w:rsidRPr="00EA2FEC">
        <w:rPr>
          <w:rFonts w:ascii="PT Astra Serif" w:eastAsia="Calibri" w:hAnsi="PT Astra Serif"/>
          <w:sz w:val="24"/>
          <w:szCs w:val="24"/>
        </w:rPr>
        <w:t xml:space="preserve"> </w:t>
      </w:r>
      <w:r w:rsidRPr="00EA2FEC">
        <w:rPr>
          <w:rFonts w:ascii="PT Astra Serif" w:hAnsi="PT Astra Serif"/>
          <w:sz w:val="24"/>
          <w:szCs w:val="24"/>
        </w:rPr>
        <w:t>В рамках социального обслуживания предоставляются социально-бытовые, социально-правовые, социально-медицинские, социально-психологические, социально-трудовые, социально-педагогические услуги и услуги в целях повышения коммуникативного потенциала получателей социальных услуг.</w:t>
      </w:r>
    </w:p>
    <w:p w14:paraId="6E019CB8" w14:textId="77777777" w:rsidR="004C2318" w:rsidRPr="00EA2FEC" w:rsidRDefault="004C2318"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Осуществляется информирование о возможности получения технических средств реабилитации в пунктах проката, о прохождении обучения в школах ухода за гражданами пожилого возраста и инвалидами.</w:t>
      </w:r>
    </w:p>
    <w:p w14:paraId="4EE63993" w14:textId="77777777" w:rsidR="004C2318" w:rsidRPr="00EA2FEC" w:rsidRDefault="004C2318"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Дополнительно участникам СВО и членам их семей предоставляются следующие меры поддержки (не предусмотрены Единым стандартом):</w:t>
      </w:r>
    </w:p>
    <w:p w14:paraId="713BAA9F" w14:textId="77777777" w:rsidR="004C2318" w:rsidRPr="00EA2FEC" w:rsidRDefault="004C2318"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1) единовременная выплата мобилизованным гражданам в размере 100 тыс. рублей;</w:t>
      </w:r>
    </w:p>
    <w:p w14:paraId="190D7705" w14:textId="77777777" w:rsidR="004C2318" w:rsidRPr="00EA2FEC" w:rsidRDefault="004C2318"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2) гражданам, заключившим контракт с Вооруженными Силами Российской Федерации о добровольном участии в СВО на территориях Украины, Донецкой Народной Республики, Луганской Народной Республики, Херсонской и Запорожской областей (далее – добровольцам): </w:t>
      </w:r>
    </w:p>
    <w:p w14:paraId="349BCBF7" w14:textId="05721F13" w:rsidR="004C2318" w:rsidRPr="00EA2FEC" w:rsidRDefault="004C2318"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единовременная выплата добровольцам, заключившим контракт до</w:t>
      </w:r>
      <w:r w:rsidR="004F7C20" w:rsidRPr="00EA2FEC">
        <w:rPr>
          <w:rFonts w:ascii="PT Astra Serif" w:eastAsia="Calibri" w:hAnsi="PT Astra Serif"/>
          <w:sz w:val="24"/>
          <w:szCs w:val="24"/>
        </w:rPr>
        <w:t xml:space="preserve"> 01.09.2023</w:t>
      </w:r>
      <w:r w:rsidR="000A2633" w:rsidRPr="00EA2FEC">
        <w:rPr>
          <w:rFonts w:ascii="PT Astra Serif" w:eastAsia="Calibri" w:hAnsi="PT Astra Serif"/>
          <w:sz w:val="24"/>
          <w:szCs w:val="24"/>
        </w:rPr>
        <w:t>,</w:t>
      </w:r>
      <w:r w:rsidRPr="00EA2FEC">
        <w:rPr>
          <w:rFonts w:ascii="PT Astra Serif" w:eastAsia="Calibri" w:hAnsi="PT Astra Serif"/>
          <w:sz w:val="24"/>
          <w:szCs w:val="24"/>
        </w:rPr>
        <w:t xml:space="preserve"> в размере 100 тыс. рублей;</w:t>
      </w:r>
    </w:p>
    <w:p w14:paraId="57EC91B4" w14:textId="38451EBB" w:rsidR="004C2318" w:rsidRPr="00EA2FEC" w:rsidRDefault="004C2318"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 денежная выплата добровольцам, заключившим контракт об участии в СВО </w:t>
      </w:r>
      <w:r w:rsidR="000C19E2" w:rsidRPr="00EA2FEC">
        <w:rPr>
          <w:rFonts w:ascii="PT Astra Serif" w:eastAsia="Calibri" w:hAnsi="PT Astra Serif"/>
          <w:sz w:val="24"/>
          <w:szCs w:val="24"/>
        </w:rPr>
        <w:t>с 0</w:t>
      </w:r>
      <w:r w:rsidRPr="00EA2FEC">
        <w:rPr>
          <w:rFonts w:ascii="PT Astra Serif" w:eastAsia="Calibri" w:hAnsi="PT Astra Serif"/>
          <w:sz w:val="24"/>
          <w:szCs w:val="24"/>
        </w:rPr>
        <w:t>1</w:t>
      </w:r>
      <w:r w:rsidR="004F7C20" w:rsidRPr="00EA2FEC">
        <w:rPr>
          <w:rFonts w:ascii="PT Astra Serif" w:eastAsia="Calibri" w:hAnsi="PT Astra Serif"/>
          <w:sz w:val="24"/>
          <w:szCs w:val="24"/>
        </w:rPr>
        <w:t>.09.2023</w:t>
      </w:r>
      <w:r w:rsidRPr="00EA2FEC">
        <w:rPr>
          <w:rFonts w:ascii="PT Astra Serif" w:eastAsia="Calibri" w:hAnsi="PT Astra Serif"/>
          <w:sz w:val="24"/>
          <w:szCs w:val="24"/>
        </w:rPr>
        <w:t>, в размере 300 тыс. рублей;</w:t>
      </w:r>
    </w:p>
    <w:p w14:paraId="299E9177" w14:textId="419FE0B8" w:rsidR="004C2318" w:rsidRPr="00EA2FEC" w:rsidRDefault="004C2318"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 денежная выплата добровольцам, заключившим контракт об участии в СВО </w:t>
      </w:r>
      <w:r w:rsidR="00187D2F" w:rsidRPr="00EA2FEC">
        <w:rPr>
          <w:rFonts w:ascii="PT Astra Serif" w:eastAsia="Calibri" w:hAnsi="PT Astra Serif"/>
          <w:sz w:val="24"/>
          <w:szCs w:val="24"/>
        </w:rPr>
        <w:t>с </w:t>
      </w:r>
      <w:r w:rsidR="00AF1326" w:rsidRPr="00EA2FEC">
        <w:rPr>
          <w:rFonts w:ascii="PT Astra Serif" w:eastAsia="Calibri" w:hAnsi="PT Astra Serif"/>
          <w:sz w:val="24"/>
          <w:szCs w:val="24"/>
        </w:rPr>
        <w:t>01.08.2024</w:t>
      </w:r>
      <w:r w:rsidRPr="00EA2FEC">
        <w:rPr>
          <w:rFonts w:ascii="PT Astra Serif" w:eastAsia="Calibri" w:hAnsi="PT Astra Serif"/>
          <w:sz w:val="24"/>
          <w:szCs w:val="24"/>
        </w:rPr>
        <w:t>, в размере 400 тыс. рублей;</w:t>
      </w:r>
    </w:p>
    <w:p w14:paraId="2D7CD47A" w14:textId="434E21FE" w:rsidR="00187D2F" w:rsidRPr="00EA2FEC" w:rsidRDefault="00187D2F"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денежная выплата добровольцам, заключившим контракт об участии в СВО с 01.01.2025, в размере 1 </w:t>
      </w:r>
      <w:r w:rsidR="00B72E86" w:rsidRPr="00EA2FEC">
        <w:rPr>
          <w:rFonts w:ascii="PT Astra Serif" w:eastAsia="Calibri" w:hAnsi="PT Astra Serif"/>
          <w:sz w:val="24"/>
          <w:szCs w:val="24"/>
        </w:rPr>
        <w:t xml:space="preserve">млн. </w:t>
      </w:r>
      <w:r w:rsidRPr="00EA2FEC">
        <w:rPr>
          <w:rFonts w:ascii="PT Astra Serif" w:eastAsia="Calibri" w:hAnsi="PT Astra Serif"/>
          <w:sz w:val="24"/>
          <w:szCs w:val="24"/>
        </w:rPr>
        <w:t>рублей;</w:t>
      </w:r>
    </w:p>
    <w:p w14:paraId="51FB4213" w14:textId="77777777" w:rsidR="00170BC8" w:rsidRPr="00EA2FEC" w:rsidRDefault="00170BC8" w:rsidP="00170BC8">
      <w:pPr>
        <w:spacing w:after="0" w:line="240" w:lineRule="auto"/>
        <w:ind w:firstLine="709"/>
        <w:jc w:val="both"/>
        <w:rPr>
          <w:rFonts w:ascii="PT Astra Serif" w:hAnsi="PT Astra Serif"/>
          <w:sz w:val="24"/>
          <w:szCs w:val="24"/>
        </w:rPr>
      </w:pPr>
      <w:r w:rsidRPr="00EA2FEC">
        <w:rPr>
          <w:rFonts w:ascii="PT Astra Serif" w:hAnsi="PT Astra Serif"/>
          <w:sz w:val="24"/>
          <w:szCs w:val="24"/>
        </w:rPr>
        <w:t>– гражданам, заключившим контракт о прохождении службы в специальном батальоне «Тоян»: денежная выплата в размере 200 тыс. рублей; дополнительное материальное обеспечение из расчета 2 тыс. рублей в сутки; денежная компенсация за санаторно-курортное лечение из расчета 3 600 рублей в сутки, но не более 12 дней;</w:t>
      </w:r>
    </w:p>
    <w:p w14:paraId="433F4B5C" w14:textId="21C4FF38" w:rsidR="004C2318" w:rsidRPr="00EA2FEC" w:rsidRDefault="004C2318"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 гражданам, заключившим контракт о прохождении службы в отряде «Васюган»: денежная выплата в размере 500 тыс. </w:t>
      </w:r>
      <w:r w:rsidR="00187D2F" w:rsidRPr="00EA2FEC">
        <w:rPr>
          <w:rFonts w:ascii="PT Astra Serif" w:eastAsia="Calibri" w:hAnsi="PT Astra Serif"/>
          <w:sz w:val="24"/>
          <w:szCs w:val="24"/>
        </w:rPr>
        <w:t>рублей при заключении контракта,</w:t>
      </w:r>
      <w:r w:rsidRPr="00EA2FEC">
        <w:rPr>
          <w:rFonts w:ascii="PT Astra Serif" w:eastAsia="Calibri" w:hAnsi="PT Astra Serif"/>
          <w:sz w:val="24"/>
          <w:szCs w:val="24"/>
        </w:rPr>
        <w:t xml:space="preserve"> денежная выплата в размере 100</w:t>
      </w:r>
      <w:r w:rsidR="00187D2F" w:rsidRPr="00EA2FEC">
        <w:rPr>
          <w:rFonts w:ascii="PT Astra Serif" w:eastAsia="Calibri" w:hAnsi="PT Astra Serif"/>
          <w:sz w:val="24"/>
          <w:szCs w:val="24"/>
        </w:rPr>
        <w:t> </w:t>
      </w:r>
      <w:r w:rsidRPr="00EA2FEC">
        <w:rPr>
          <w:rFonts w:ascii="PT Astra Serif" w:eastAsia="Calibri" w:hAnsi="PT Astra Serif"/>
          <w:sz w:val="24"/>
          <w:szCs w:val="24"/>
        </w:rPr>
        <w:t>тыс.</w:t>
      </w:r>
      <w:r w:rsidR="00187D2F" w:rsidRPr="00EA2FEC">
        <w:rPr>
          <w:rFonts w:ascii="PT Astra Serif" w:eastAsia="Calibri" w:hAnsi="PT Astra Serif"/>
          <w:sz w:val="24"/>
          <w:szCs w:val="24"/>
        </w:rPr>
        <w:t> </w:t>
      </w:r>
      <w:r w:rsidRPr="00EA2FEC">
        <w:rPr>
          <w:rFonts w:ascii="PT Astra Serif" w:eastAsia="Calibri" w:hAnsi="PT Astra Serif"/>
          <w:sz w:val="24"/>
          <w:szCs w:val="24"/>
        </w:rPr>
        <w:t>рублей после прохождения боевого слаживания</w:t>
      </w:r>
      <w:r w:rsidR="00187D2F" w:rsidRPr="00EA2FEC">
        <w:rPr>
          <w:rFonts w:ascii="PT Astra Serif" w:eastAsia="Calibri" w:hAnsi="PT Astra Serif"/>
          <w:sz w:val="24"/>
          <w:szCs w:val="24"/>
        </w:rPr>
        <w:t>,</w:t>
      </w:r>
      <w:r w:rsidRPr="00EA2FEC">
        <w:rPr>
          <w:rFonts w:ascii="PT Astra Serif" w:eastAsia="Calibri" w:hAnsi="PT Astra Serif"/>
          <w:sz w:val="24"/>
          <w:szCs w:val="24"/>
        </w:rPr>
        <w:t xml:space="preserve"> дополнительное материальное обеспечение из расчета 2 тыс. рублей в сутки;</w:t>
      </w:r>
    </w:p>
    <w:p w14:paraId="6E3AED0C" w14:textId="252817C8" w:rsidR="004C2318" w:rsidRPr="00EA2FEC" w:rsidRDefault="004C2318"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3) военнослужащим (мобилизованным, добровольцам и кадровым военным </w:t>
      </w:r>
      <w:r w:rsidR="008F532A" w:rsidRPr="00EA2FEC">
        <w:rPr>
          <w:rFonts w:ascii="PT Astra Serif" w:eastAsia="Calibri" w:hAnsi="PT Astra Serif"/>
          <w:sz w:val="24"/>
          <w:szCs w:val="24"/>
        </w:rPr>
        <w:t>Минобороны России</w:t>
      </w:r>
      <w:r w:rsidRPr="00EA2FEC">
        <w:rPr>
          <w:rFonts w:ascii="PT Astra Serif" w:eastAsia="Calibri" w:hAnsi="PT Astra Serif"/>
          <w:sz w:val="24"/>
          <w:szCs w:val="24"/>
        </w:rPr>
        <w:t>) и лицам, проходящим службу в войсках национальной гвардии Российской Федерации, получившим ранение (увечье, контузию, травму), единовременная материальная помощь в размере 300 тыс. рублей;</w:t>
      </w:r>
    </w:p>
    <w:p w14:paraId="65A4E363" w14:textId="2FDBE266" w:rsidR="004C2318" w:rsidRPr="00EA2FEC" w:rsidRDefault="004C2318"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4) единовременная материальная помощь членам семей военнослужащих (мобилизованным, добровольцам и кадровым военным </w:t>
      </w:r>
      <w:r w:rsidR="008F532A" w:rsidRPr="00EA2FEC">
        <w:rPr>
          <w:rFonts w:ascii="PT Astra Serif" w:eastAsia="Calibri" w:hAnsi="PT Astra Serif"/>
          <w:sz w:val="24"/>
          <w:szCs w:val="24"/>
        </w:rPr>
        <w:t>Минобороны России</w:t>
      </w:r>
      <w:r w:rsidRPr="00EA2FEC">
        <w:rPr>
          <w:rFonts w:ascii="PT Astra Serif" w:eastAsia="Calibri" w:hAnsi="PT Astra Serif"/>
          <w:sz w:val="24"/>
          <w:szCs w:val="24"/>
        </w:rPr>
        <w:t xml:space="preserve">) и лиц, проходивших службу в войсках национальной гвардии Российской Федерации, погибших при исполнении обязанностей военной службы, в размере 1 </w:t>
      </w:r>
      <w:r w:rsidR="00B72E86" w:rsidRPr="00EA2FEC">
        <w:rPr>
          <w:rFonts w:ascii="PT Astra Serif" w:eastAsia="Calibri" w:hAnsi="PT Astra Serif"/>
          <w:sz w:val="24"/>
          <w:szCs w:val="24"/>
        </w:rPr>
        <w:t xml:space="preserve">млн. </w:t>
      </w:r>
      <w:r w:rsidRPr="00EA2FEC">
        <w:rPr>
          <w:rFonts w:ascii="PT Astra Serif" w:eastAsia="Calibri" w:hAnsi="PT Astra Serif"/>
          <w:sz w:val="24"/>
          <w:szCs w:val="24"/>
        </w:rPr>
        <w:t>рублей;</w:t>
      </w:r>
    </w:p>
    <w:p w14:paraId="01B43AE4" w14:textId="77777777" w:rsidR="004C2318" w:rsidRPr="00EA2FEC" w:rsidRDefault="004C2318"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5) единовременная материальная помощь в размере 42 тыс. рублей оказывается семьям, в составе которых имеются мобилизованные граждане и граждане, заключившие контракт о добровольном участии в СВО.</w:t>
      </w:r>
    </w:p>
    <w:p w14:paraId="44BA244A" w14:textId="77777777" w:rsidR="008D5C55" w:rsidRPr="00EA2FEC" w:rsidRDefault="008D5C55" w:rsidP="00024BE5">
      <w:pPr>
        <w:tabs>
          <w:tab w:val="left" w:pos="3318"/>
        </w:tabs>
        <w:spacing w:after="0" w:line="240" w:lineRule="auto"/>
        <w:jc w:val="both"/>
        <w:rPr>
          <w:rFonts w:ascii="PT Astra Serif" w:hAnsi="PT Astra Serif"/>
          <w:b/>
          <w:sz w:val="24"/>
          <w:szCs w:val="24"/>
          <w:shd w:val="clear" w:color="auto" w:fill="F2F2F2" w:themeFill="background1" w:themeFillShade="F2"/>
        </w:rPr>
      </w:pPr>
    </w:p>
    <w:p w14:paraId="29330ADE" w14:textId="77777777" w:rsidR="00C234FF" w:rsidRPr="00EA2FEC" w:rsidRDefault="00C234FF" w:rsidP="00024BE5">
      <w:pPr>
        <w:tabs>
          <w:tab w:val="left" w:pos="3318"/>
        </w:tabs>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bookmarkEnd w:id="32"/>
    <w:p w14:paraId="78801EF0" w14:textId="061ED2AE"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w:t>
      </w:r>
      <w:r w:rsidR="009D356D" w:rsidRPr="00EA2FEC">
        <w:rPr>
          <w:rFonts w:ascii="PT Astra Serif" w:hAnsi="PT Astra Serif"/>
          <w:sz w:val="24"/>
          <w:szCs w:val="24"/>
        </w:rPr>
        <w:t> </w:t>
      </w:r>
      <w:r w:rsidRPr="00EA2FEC">
        <w:rPr>
          <w:rFonts w:ascii="PT Astra Serif" w:hAnsi="PT Astra Serif"/>
          <w:sz w:val="24"/>
          <w:szCs w:val="24"/>
        </w:rPr>
        <w:t xml:space="preserve">Расширение числа получателей социального контракта, план на 2025 год - заключить 2031 социальный контракт. </w:t>
      </w:r>
    </w:p>
    <w:p w14:paraId="662FDC57" w14:textId="0A35E2FD"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w:t>
      </w:r>
      <w:r w:rsidR="009D356D" w:rsidRPr="00EA2FEC">
        <w:rPr>
          <w:rFonts w:ascii="PT Astra Serif" w:hAnsi="PT Astra Serif"/>
          <w:sz w:val="24"/>
          <w:szCs w:val="24"/>
        </w:rPr>
        <w:t> </w:t>
      </w:r>
      <w:r w:rsidRPr="00EA2FEC">
        <w:rPr>
          <w:rFonts w:ascii="PT Astra Serif" w:hAnsi="PT Astra Serif"/>
          <w:sz w:val="24"/>
          <w:szCs w:val="24"/>
        </w:rPr>
        <w:t>Реализация мер социальной поддержки, предусмотренных региональной программой по повышению рождаемости на территории Томской области на 2024</w:t>
      </w:r>
      <w:r w:rsidR="00C66294" w:rsidRPr="00EA2FEC">
        <w:rPr>
          <w:rFonts w:ascii="PT Astra Serif" w:eastAsia="Calibri" w:hAnsi="PT Astra Serif"/>
          <w:sz w:val="24"/>
          <w:szCs w:val="24"/>
        </w:rPr>
        <w:t xml:space="preserve"> – </w:t>
      </w:r>
      <w:r w:rsidRPr="00EA2FEC">
        <w:rPr>
          <w:rFonts w:ascii="PT Astra Serif" w:hAnsi="PT Astra Serif"/>
          <w:sz w:val="24"/>
          <w:szCs w:val="24"/>
        </w:rPr>
        <w:t>2027 годы для студенческих и молодых семей:</w:t>
      </w:r>
    </w:p>
    <w:p w14:paraId="5524D8E2" w14:textId="192D72A7" w:rsidR="00C85F0B" w:rsidRPr="00EA2FEC" w:rsidRDefault="009D356D"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 </w:t>
      </w:r>
      <w:r w:rsidR="00C85F0B" w:rsidRPr="00EA2FEC">
        <w:rPr>
          <w:rFonts w:ascii="PT Astra Serif" w:hAnsi="PT Astra Serif"/>
          <w:sz w:val="24"/>
          <w:szCs w:val="24"/>
        </w:rPr>
        <w:t>единовременная выплата при постановке на учет по беременности женщине, обучающейся по очной форме обучения</w:t>
      </w:r>
      <w:r w:rsidR="001C47ED" w:rsidRPr="00EA2FEC">
        <w:rPr>
          <w:rFonts w:ascii="PT Astra Serif" w:hAnsi="PT Astra Serif"/>
          <w:sz w:val="24"/>
          <w:szCs w:val="24"/>
        </w:rPr>
        <w:t>,</w:t>
      </w:r>
      <w:r w:rsidR="00C85F0B" w:rsidRPr="00EA2FEC">
        <w:rPr>
          <w:rFonts w:ascii="PT Astra Serif" w:hAnsi="PT Astra Serif"/>
          <w:sz w:val="24"/>
          <w:szCs w:val="24"/>
        </w:rPr>
        <w:t xml:space="preserve"> в размере не менее 100 тыс. руб</w:t>
      </w:r>
      <w:r w:rsidR="00CB275A" w:rsidRPr="00EA2FEC">
        <w:rPr>
          <w:rFonts w:ascii="PT Astra Serif" w:hAnsi="PT Astra Serif"/>
          <w:sz w:val="24"/>
          <w:szCs w:val="24"/>
        </w:rPr>
        <w:t>лей</w:t>
      </w:r>
      <w:r w:rsidR="00FD7A6B" w:rsidRPr="00EA2FEC">
        <w:rPr>
          <w:rFonts w:ascii="PT Astra Serif" w:hAnsi="PT Astra Serif"/>
          <w:sz w:val="24"/>
          <w:szCs w:val="24"/>
        </w:rPr>
        <w:t>;</w:t>
      </w:r>
    </w:p>
    <w:p w14:paraId="01A149CC" w14:textId="49190843" w:rsidR="00C85F0B" w:rsidRPr="00EA2FEC" w:rsidRDefault="00FB2DE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C85F0B" w:rsidRPr="00EA2FEC">
        <w:rPr>
          <w:rFonts w:ascii="PT Astra Serif" w:hAnsi="PT Astra Serif"/>
          <w:sz w:val="24"/>
          <w:szCs w:val="24"/>
        </w:rPr>
        <w:t>компенсация стоимости найма жилого помещения молодой семье с детьми.</w:t>
      </w:r>
    </w:p>
    <w:p w14:paraId="2398B59B" w14:textId="6A98BA36"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3.</w:t>
      </w:r>
      <w:r w:rsidR="009D356D" w:rsidRPr="00EA2FEC">
        <w:rPr>
          <w:rFonts w:ascii="PT Astra Serif" w:hAnsi="PT Astra Serif"/>
          <w:sz w:val="24"/>
          <w:szCs w:val="24"/>
        </w:rPr>
        <w:t> </w:t>
      </w:r>
      <w:r w:rsidRPr="00EA2FEC">
        <w:rPr>
          <w:rFonts w:ascii="PT Astra Serif" w:hAnsi="PT Astra Serif"/>
          <w:sz w:val="24"/>
          <w:szCs w:val="24"/>
        </w:rPr>
        <w:t>Увеличение доли пожилых граждан и инвалидов, получающих долговременный уход, от общего числа нуждающихся в таком уходе граждан до 2,6%</w:t>
      </w:r>
      <w:r w:rsidR="009D356D" w:rsidRPr="00EA2FEC">
        <w:rPr>
          <w:rFonts w:ascii="PT Astra Serif" w:hAnsi="PT Astra Serif"/>
          <w:sz w:val="24"/>
          <w:szCs w:val="24"/>
        </w:rPr>
        <w:t>,</w:t>
      </w:r>
      <w:r w:rsidRPr="00EA2FEC">
        <w:rPr>
          <w:rFonts w:ascii="PT Astra Serif" w:hAnsi="PT Astra Serif"/>
          <w:sz w:val="24"/>
          <w:szCs w:val="24"/>
        </w:rPr>
        <w:t xml:space="preserve"> 278 граждан старше тру</w:t>
      </w:r>
      <w:r w:rsidR="001C47ED" w:rsidRPr="00EA2FEC">
        <w:rPr>
          <w:rFonts w:ascii="PT Astra Serif" w:hAnsi="PT Astra Serif"/>
          <w:sz w:val="24"/>
          <w:szCs w:val="24"/>
        </w:rPr>
        <w:t>доспособного возраста и инвалидов</w:t>
      </w:r>
      <w:r w:rsidRPr="00EA2FEC">
        <w:rPr>
          <w:rFonts w:ascii="PT Astra Serif" w:hAnsi="PT Astra Serif"/>
          <w:sz w:val="24"/>
          <w:szCs w:val="24"/>
        </w:rPr>
        <w:t xml:space="preserve"> получат услуги в рамках СДУ.</w:t>
      </w:r>
    </w:p>
    <w:p w14:paraId="347BD261" w14:textId="002CA63A" w:rsidR="00C85F0B" w:rsidRPr="00EA2FEC" w:rsidRDefault="00C85F0B"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4.</w:t>
      </w:r>
      <w:r w:rsidR="009D356D" w:rsidRPr="00EA2FEC">
        <w:rPr>
          <w:rFonts w:ascii="PT Astra Serif" w:hAnsi="PT Astra Serif"/>
          <w:sz w:val="24"/>
          <w:szCs w:val="24"/>
        </w:rPr>
        <w:t> </w:t>
      </w:r>
      <w:r w:rsidRPr="00EA2FEC">
        <w:rPr>
          <w:rFonts w:ascii="PT Astra Serif" w:hAnsi="PT Astra Serif"/>
          <w:sz w:val="24"/>
          <w:szCs w:val="24"/>
        </w:rPr>
        <w:t>Увеличение в 2025 году доли граждан, вовлеченных в региональную программу «Активное долголетие»</w:t>
      </w:r>
      <w:r w:rsidR="001C47ED" w:rsidRPr="00EA2FEC">
        <w:rPr>
          <w:rFonts w:ascii="PT Astra Serif" w:hAnsi="PT Astra Serif"/>
          <w:sz w:val="24"/>
          <w:szCs w:val="24"/>
        </w:rPr>
        <w:t>,</w:t>
      </w:r>
      <w:r w:rsidRPr="00EA2FEC">
        <w:rPr>
          <w:rFonts w:ascii="PT Astra Serif" w:hAnsi="PT Astra Serif"/>
          <w:sz w:val="24"/>
          <w:szCs w:val="24"/>
        </w:rPr>
        <w:t xml:space="preserve"> до 31,8% (не менее 74 тыс</w:t>
      </w:r>
      <w:r w:rsidR="009D356D" w:rsidRPr="00EA2FEC">
        <w:rPr>
          <w:rFonts w:ascii="PT Astra Serif" w:hAnsi="PT Astra Serif"/>
          <w:sz w:val="24"/>
          <w:szCs w:val="24"/>
        </w:rPr>
        <w:t>.</w:t>
      </w:r>
      <w:r w:rsidRPr="00EA2FEC">
        <w:rPr>
          <w:rFonts w:ascii="PT Astra Serif" w:hAnsi="PT Astra Serif"/>
          <w:sz w:val="24"/>
          <w:szCs w:val="24"/>
        </w:rPr>
        <w:t xml:space="preserve"> человек). </w:t>
      </w:r>
    </w:p>
    <w:p w14:paraId="6AA65FF7" w14:textId="77777777" w:rsidR="000D2DEC" w:rsidRPr="00EA2FEC" w:rsidRDefault="000D2DEC" w:rsidP="00024BE5">
      <w:pPr>
        <w:spacing w:after="0" w:line="240" w:lineRule="auto"/>
        <w:ind w:firstLine="709"/>
        <w:jc w:val="both"/>
        <w:rPr>
          <w:rFonts w:ascii="PT Astra Serif" w:eastAsia="Calibri" w:hAnsi="PT Astra Serif"/>
          <w:sz w:val="24"/>
          <w:szCs w:val="24"/>
        </w:rPr>
      </w:pPr>
    </w:p>
    <w:p w14:paraId="4D7F12F9" w14:textId="77777777" w:rsidR="00C234FF" w:rsidRPr="00EA2FEC" w:rsidRDefault="00C234FF" w:rsidP="00024BE5">
      <w:pPr>
        <w:shd w:val="clear" w:color="auto" w:fill="EAF1DD" w:themeFill="accent3" w:themeFillTint="33"/>
        <w:tabs>
          <w:tab w:val="left" w:pos="0"/>
        </w:tabs>
        <w:spacing w:after="0" w:line="240" w:lineRule="auto"/>
        <w:jc w:val="both"/>
        <w:rPr>
          <w:rFonts w:ascii="PT Astra Serif" w:hAnsi="PT Astra Serif"/>
          <w:b/>
          <w:sz w:val="24"/>
          <w:szCs w:val="24"/>
        </w:rPr>
      </w:pPr>
      <w:r w:rsidRPr="00EA2FEC">
        <w:rPr>
          <w:rFonts w:ascii="PT Astra Serif" w:hAnsi="PT Astra Serif"/>
          <w:b/>
          <w:sz w:val="24"/>
          <w:szCs w:val="24"/>
        </w:rPr>
        <w:t>Семья и дети</w:t>
      </w:r>
      <w:r w:rsidRPr="00EA2FEC">
        <w:rPr>
          <w:rStyle w:val="ab"/>
          <w:rFonts w:ascii="PT Astra Serif" w:hAnsi="PT Astra Serif"/>
          <w:b/>
          <w:sz w:val="24"/>
          <w:szCs w:val="24"/>
        </w:rPr>
        <w:footnoteReference w:id="10"/>
      </w:r>
    </w:p>
    <w:p w14:paraId="1F07C60E" w14:textId="11C42BB9" w:rsidR="001E384C" w:rsidRPr="00EA2FEC" w:rsidRDefault="001E384C" w:rsidP="00024BE5">
      <w:pPr>
        <w:tabs>
          <w:tab w:val="left" w:pos="72"/>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Томской области широко применяются современные социальные технологии по оказанию помощи детям и семьям с детьми. </w:t>
      </w:r>
      <w:proofErr w:type="gramStart"/>
      <w:r w:rsidRPr="00EA2FEC">
        <w:rPr>
          <w:rFonts w:ascii="PT Astra Serif" w:hAnsi="PT Astra Serif"/>
          <w:sz w:val="24"/>
          <w:szCs w:val="24"/>
        </w:rPr>
        <w:t>На всей территории региона действует объединенная региональная модель защиты семьи и детства, включающая весь цикл поддержки детей и семей с детьми, нуждающихся в государственной защите: профилактику социального сиротства детей, защиту прав и семейное устройство детей-сирот и детей, оставшихся без попечения родителей, социальное сопровождение кровных и замещающих семей, социализацию лиц из числа детей-сирот, организаци</w:t>
      </w:r>
      <w:r w:rsidR="001C47ED" w:rsidRPr="00EA2FEC">
        <w:rPr>
          <w:rFonts w:ascii="PT Astra Serif" w:hAnsi="PT Astra Serif"/>
          <w:sz w:val="24"/>
          <w:szCs w:val="24"/>
        </w:rPr>
        <w:t>ю</w:t>
      </w:r>
      <w:r w:rsidRPr="00EA2FEC">
        <w:rPr>
          <w:rFonts w:ascii="PT Astra Serif" w:hAnsi="PT Astra Serif"/>
          <w:sz w:val="24"/>
          <w:szCs w:val="24"/>
        </w:rPr>
        <w:t xml:space="preserve"> детского отдыха и оздоровления. </w:t>
      </w:r>
      <w:proofErr w:type="gramEnd"/>
    </w:p>
    <w:p w14:paraId="0845DAA2" w14:textId="2DCE0C35" w:rsidR="001E384C" w:rsidRPr="00EA2FEC" w:rsidRDefault="001E384C" w:rsidP="00024BE5">
      <w:pPr>
        <w:tabs>
          <w:tab w:val="left" w:pos="72"/>
        </w:tabs>
        <w:spacing w:after="0" w:line="240" w:lineRule="auto"/>
        <w:ind w:firstLine="709"/>
        <w:jc w:val="both"/>
        <w:rPr>
          <w:rFonts w:ascii="PT Astra Serif" w:hAnsi="PT Astra Serif"/>
          <w:sz w:val="24"/>
          <w:szCs w:val="24"/>
        </w:rPr>
      </w:pPr>
      <w:r w:rsidRPr="00EA2FEC">
        <w:rPr>
          <w:rFonts w:ascii="PT Astra Serif" w:hAnsi="PT Astra Serif"/>
          <w:sz w:val="24"/>
          <w:szCs w:val="24"/>
        </w:rPr>
        <w:t>В сфере профилактики социального сиротства в 2024 году продолжена работа по реализации технологии межведомственного взаимодействия раннего выявления детей, нуждающихся в государственной защите, и организации работы с семьей и детьми по месту их проживания (работа «со случаем»). Службы помощи семье и детям, на базе которых с каждой семьей с детьми, по которым открыт «случай», ведется профилактическая работа по индивидуальному плану. Так в 2024 год</w:t>
      </w:r>
      <w:r w:rsidR="001C47ED" w:rsidRPr="00EA2FEC">
        <w:rPr>
          <w:rFonts w:ascii="PT Astra Serif" w:hAnsi="PT Astra Serif"/>
          <w:sz w:val="24"/>
          <w:szCs w:val="24"/>
        </w:rPr>
        <w:t>у</w:t>
      </w:r>
      <w:r w:rsidRPr="00EA2FEC">
        <w:rPr>
          <w:rFonts w:ascii="PT Astra Serif" w:hAnsi="PT Astra Serif"/>
          <w:sz w:val="24"/>
          <w:szCs w:val="24"/>
        </w:rPr>
        <w:t xml:space="preserve"> сохранена кровная семья для 934 детей «группы риска» по социальному сиротству.</w:t>
      </w:r>
    </w:p>
    <w:p w14:paraId="7AE140A1" w14:textId="11B9D184" w:rsidR="001E384C" w:rsidRPr="00EA2FEC" w:rsidRDefault="001E384C" w:rsidP="00024BE5">
      <w:pPr>
        <w:widowControl w:val="0"/>
        <w:tabs>
          <w:tab w:val="left" w:pos="72"/>
        </w:tabs>
        <w:spacing w:after="0" w:line="240" w:lineRule="auto"/>
        <w:ind w:firstLine="709"/>
        <w:jc w:val="both"/>
        <w:rPr>
          <w:rFonts w:ascii="PT Astra Serif" w:hAnsi="PT Astra Serif"/>
          <w:sz w:val="24"/>
          <w:szCs w:val="24"/>
        </w:rPr>
      </w:pPr>
      <w:r w:rsidRPr="00EA2FEC">
        <w:rPr>
          <w:rFonts w:ascii="PT Astra Serif" w:hAnsi="PT Astra Serif"/>
          <w:sz w:val="24"/>
          <w:szCs w:val="24"/>
        </w:rPr>
        <w:t>На 01.01.2025 в Томской области проживает 3</w:t>
      </w:r>
      <w:r w:rsidR="006156C2" w:rsidRPr="00EA2FEC">
        <w:rPr>
          <w:rFonts w:ascii="PT Astra Serif" w:hAnsi="PT Astra Serif"/>
          <w:sz w:val="24"/>
          <w:szCs w:val="24"/>
        </w:rPr>
        <w:t> </w:t>
      </w:r>
      <w:r w:rsidRPr="00EA2FEC">
        <w:rPr>
          <w:rFonts w:ascii="PT Astra Serif" w:hAnsi="PT Astra Serif"/>
          <w:sz w:val="24"/>
          <w:szCs w:val="24"/>
        </w:rPr>
        <w:t>587 детей-сирот (1,7% общего числа детского населения региона), из них 3</w:t>
      </w:r>
      <w:r w:rsidR="00FB2DE3" w:rsidRPr="00EA2FEC">
        <w:rPr>
          <w:rFonts w:ascii="PT Astra Serif" w:hAnsi="PT Astra Serif"/>
          <w:sz w:val="24"/>
          <w:szCs w:val="24"/>
        </w:rPr>
        <w:t> </w:t>
      </w:r>
      <w:r w:rsidRPr="00EA2FEC">
        <w:rPr>
          <w:rFonts w:ascii="PT Astra Serif" w:hAnsi="PT Astra Serif"/>
          <w:sz w:val="24"/>
          <w:szCs w:val="24"/>
        </w:rPr>
        <w:t>185 детей находилось на воспитании в семьях опекунов (попечителей), приемных родителей. В 2024 году впервые выявлено 356 де</w:t>
      </w:r>
      <w:r w:rsidR="001C47ED" w:rsidRPr="00EA2FEC">
        <w:rPr>
          <w:rFonts w:ascii="PT Astra Serif" w:hAnsi="PT Astra Serif"/>
          <w:sz w:val="24"/>
          <w:szCs w:val="24"/>
        </w:rPr>
        <w:t>тей-сирот (на 74 ребенка меньше</w:t>
      </w:r>
      <w:r w:rsidRPr="00EA2FEC">
        <w:rPr>
          <w:rFonts w:ascii="PT Astra Serif" w:hAnsi="PT Astra Serif"/>
          <w:sz w:val="24"/>
          <w:szCs w:val="24"/>
        </w:rPr>
        <w:t xml:space="preserve"> чем в 2023 году).</w:t>
      </w:r>
    </w:p>
    <w:p w14:paraId="2E796124" w14:textId="20A75F71" w:rsidR="001E384C" w:rsidRPr="00EA2FEC" w:rsidRDefault="001E384C" w:rsidP="00024BE5">
      <w:pPr>
        <w:widowControl w:val="0"/>
        <w:tabs>
          <w:tab w:val="left" w:pos="72"/>
        </w:tabs>
        <w:spacing w:after="0" w:line="240" w:lineRule="auto"/>
        <w:ind w:firstLine="709"/>
        <w:jc w:val="both"/>
        <w:rPr>
          <w:rFonts w:ascii="PT Astra Serif" w:hAnsi="PT Astra Serif"/>
          <w:sz w:val="24"/>
          <w:szCs w:val="24"/>
        </w:rPr>
      </w:pPr>
      <w:r w:rsidRPr="00EA2FEC">
        <w:rPr>
          <w:rFonts w:ascii="PT Astra Serif" w:hAnsi="PT Astra Serif"/>
          <w:sz w:val="24"/>
          <w:szCs w:val="24"/>
        </w:rPr>
        <w:t>В течение 2024 года бесплатную диспансеризацию на базе учреждений здравоохранения Томской области прошли 3</w:t>
      </w:r>
      <w:r w:rsidR="006156C2" w:rsidRPr="00EA2FEC">
        <w:rPr>
          <w:rFonts w:ascii="PT Astra Serif" w:hAnsi="PT Astra Serif"/>
          <w:sz w:val="24"/>
          <w:szCs w:val="24"/>
        </w:rPr>
        <w:t> </w:t>
      </w:r>
      <w:r w:rsidRPr="00EA2FEC">
        <w:rPr>
          <w:rFonts w:ascii="PT Astra Serif" w:hAnsi="PT Astra Serif"/>
          <w:sz w:val="24"/>
          <w:szCs w:val="24"/>
        </w:rPr>
        <w:t>355 детей-сирот. Организованными формами отдыха и оздоровления охвачено 1</w:t>
      </w:r>
      <w:r w:rsidR="006156C2" w:rsidRPr="00EA2FEC">
        <w:rPr>
          <w:rFonts w:ascii="PT Astra Serif" w:hAnsi="PT Astra Serif"/>
          <w:sz w:val="24"/>
          <w:szCs w:val="24"/>
        </w:rPr>
        <w:t> </w:t>
      </w:r>
      <w:r w:rsidRPr="00EA2FEC">
        <w:rPr>
          <w:rFonts w:ascii="PT Astra Serif" w:hAnsi="PT Astra Serif"/>
          <w:sz w:val="24"/>
          <w:szCs w:val="24"/>
        </w:rPr>
        <w:t>411 детей указанной категории.</w:t>
      </w:r>
    </w:p>
    <w:p w14:paraId="01907747" w14:textId="77777777" w:rsidR="001E384C" w:rsidRPr="00EA2FEC" w:rsidRDefault="001E384C" w:rsidP="00024BE5">
      <w:pPr>
        <w:widowControl w:val="0"/>
        <w:tabs>
          <w:tab w:val="left" w:pos="72"/>
        </w:tabs>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В 2024 году 365 лиц из числа детей-сирот и детей, оставшихся без попечения родителей, обеспечены жилыми помещениями.</w:t>
      </w:r>
      <w:proofErr w:type="gramEnd"/>
      <w:r w:rsidRPr="00EA2FEC">
        <w:rPr>
          <w:rFonts w:ascii="PT Astra Serif" w:hAnsi="PT Astra Serif"/>
          <w:sz w:val="24"/>
          <w:szCs w:val="24"/>
        </w:rPr>
        <w:t xml:space="preserve"> Из них с 302 гражданами заключены договоры найма специализированного жилого помещения, 63 человека приобрели жилые помещения с использованием средств государственного жилищного сертификата.</w:t>
      </w:r>
    </w:p>
    <w:p w14:paraId="6E1EA74F" w14:textId="6F6EF111" w:rsidR="00DC060A" w:rsidRPr="00EA2FEC" w:rsidRDefault="001E384C" w:rsidP="00024BE5">
      <w:pPr>
        <w:tabs>
          <w:tab w:val="left" w:pos="72"/>
        </w:tabs>
        <w:spacing w:after="0" w:line="240" w:lineRule="auto"/>
        <w:ind w:firstLine="709"/>
        <w:jc w:val="both"/>
        <w:rPr>
          <w:rFonts w:ascii="PT Astra Serif" w:hAnsi="PT Astra Serif"/>
          <w:sz w:val="24"/>
          <w:szCs w:val="24"/>
        </w:rPr>
      </w:pPr>
      <w:r w:rsidRPr="00EA2FEC">
        <w:rPr>
          <w:rFonts w:ascii="PT Astra Serif" w:hAnsi="PT Astra Serif"/>
          <w:sz w:val="24"/>
          <w:szCs w:val="24"/>
        </w:rPr>
        <w:t>Расходы на обеспечение жильем сирот в 2024 г</w:t>
      </w:r>
      <w:r w:rsidR="006156C2" w:rsidRPr="00EA2FEC">
        <w:rPr>
          <w:rFonts w:ascii="PT Astra Serif" w:hAnsi="PT Astra Serif"/>
          <w:sz w:val="24"/>
          <w:szCs w:val="24"/>
        </w:rPr>
        <w:t>оду</w:t>
      </w:r>
      <w:r w:rsidRPr="00EA2FEC">
        <w:rPr>
          <w:rFonts w:ascii="PT Astra Serif" w:hAnsi="PT Astra Serif"/>
          <w:sz w:val="24"/>
          <w:szCs w:val="24"/>
        </w:rPr>
        <w:t xml:space="preserve"> составили порядка 1,1</w:t>
      </w:r>
      <w:r w:rsidR="00563EAB" w:rsidRPr="00EA2FEC">
        <w:rPr>
          <w:rFonts w:ascii="PT Astra Serif" w:hAnsi="PT Astra Serif"/>
          <w:sz w:val="24"/>
          <w:szCs w:val="24"/>
        </w:rPr>
        <w:t> </w:t>
      </w:r>
      <w:r w:rsidR="001C47ED" w:rsidRPr="00EA2FEC">
        <w:rPr>
          <w:rFonts w:ascii="PT Astra Serif" w:hAnsi="PT Astra Serif"/>
          <w:sz w:val="24"/>
          <w:szCs w:val="24"/>
        </w:rPr>
        <w:t>млрд. </w:t>
      </w:r>
      <w:r w:rsidRPr="00EA2FEC">
        <w:rPr>
          <w:rFonts w:ascii="PT Astra Serif" w:hAnsi="PT Astra Serif"/>
          <w:sz w:val="24"/>
          <w:szCs w:val="24"/>
        </w:rPr>
        <w:t>рублей</w:t>
      </w:r>
      <w:r w:rsidR="00DC060A" w:rsidRPr="00EA2FEC">
        <w:rPr>
          <w:rFonts w:ascii="PT Astra Serif" w:hAnsi="PT Astra Serif"/>
          <w:sz w:val="24"/>
          <w:szCs w:val="24"/>
        </w:rPr>
        <w:t>, в том числе за счет</w:t>
      </w:r>
      <w:r w:rsidRPr="00EA2FEC">
        <w:rPr>
          <w:rFonts w:ascii="PT Astra Serif" w:hAnsi="PT Astra Serif"/>
          <w:sz w:val="24"/>
          <w:szCs w:val="24"/>
        </w:rPr>
        <w:t xml:space="preserve"> </w:t>
      </w:r>
      <w:r w:rsidR="00252BA4" w:rsidRPr="00EA2FEC">
        <w:rPr>
          <w:rFonts w:ascii="PT Astra Serif" w:hAnsi="PT Astra Serif"/>
          <w:sz w:val="24"/>
          <w:szCs w:val="24"/>
        </w:rPr>
        <w:t xml:space="preserve">средств </w:t>
      </w:r>
      <w:r w:rsidRPr="00EA2FEC">
        <w:rPr>
          <w:rFonts w:ascii="PT Astra Serif" w:hAnsi="PT Astra Serif"/>
          <w:sz w:val="24"/>
          <w:szCs w:val="24"/>
        </w:rPr>
        <w:t xml:space="preserve">областного бюджета </w:t>
      </w:r>
      <w:r w:rsidR="001C47ED" w:rsidRPr="00EA2FEC">
        <w:rPr>
          <w:rFonts w:ascii="PT Astra Serif" w:hAnsi="PT Astra Serif" w:cs="PT Astra Serif"/>
          <w:sz w:val="24"/>
          <w:szCs w:val="24"/>
        </w:rPr>
        <w:t xml:space="preserve">– </w:t>
      </w:r>
      <w:r w:rsidR="00DC060A" w:rsidRPr="00EA2FEC">
        <w:rPr>
          <w:rFonts w:ascii="PT Astra Serif" w:hAnsi="PT Astra Serif"/>
          <w:sz w:val="24"/>
          <w:szCs w:val="24"/>
        </w:rPr>
        <w:t>1 009,7 </w:t>
      </w:r>
      <w:r w:rsidR="00B72E86" w:rsidRPr="00EA2FEC">
        <w:rPr>
          <w:rFonts w:ascii="PT Astra Serif" w:hAnsi="PT Astra Serif"/>
          <w:sz w:val="24"/>
          <w:szCs w:val="24"/>
        </w:rPr>
        <w:t xml:space="preserve">млн. </w:t>
      </w:r>
      <w:r w:rsidR="00DC060A" w:rsidRPr="00EA2FEC">
        <w:rPr>
          <w:rFonts w:ascii="PT Astra Serif" w:hAnsi="PT Astra Serif"/>
          <w:sz w:val="24"/>
          <w:szCs w:val="24"/>
        </w:rPr>
        <w:t xml:space="preserve">рублей, за счет средств федерального бюджета </w:t>
      </w:r>
      <w:r w:rsidR="001C47ED" w:rsidRPr="00EA2FEC">
        <w:rPr>
          <w:rFonts w:ascii="PT Astra Serif" w:hAnsi="PT Astra Serif" w:cs="PT Astra Serif"/>
          <w:sz w:val="24"/>
          <w:szCs w:val="24"/>
        </w:rPr>
        <w:t xml:space="preserve">– </w:t>
      </w:r>
      <w:r w:rsidR="00DC060A" w:rsidRPr="00EA2FEC">
        <w:rPr>
          <w:rFonts w:ascii="PT Astra Serif" w:hAnsi="PT Astra Serif"/>
          <w:sz w:val="24"/>
          <w:szCs w:val="24"/>
        </w:rPr>
        <w:t xml:space="preserve">86,4 </w:t>
      </w:r>
      <w:r w:rsidR="00B72E86" w:rsidRPr="00EA2FEC">
        <w:rPr>
          <w:rFonts w:ascii="PT Astra Serif" w:hAnsi="PT Astra Serif"/>
          <w:sz w:val="24"/>
          <w:szCs w:val="24"/>
        </w:rPr>
        <w:t xml:space="preserve">млн. </w:t>
      </w:r>
      <w:r w:rsidR="00DC060A" w:rsidRPr="00EA2FEC">
        <w:rPr>
          <w:rFonts w:ascii="PT Astra Serif" w:hAnsi="PT Astra Serif"/>
          <w:sz w:val="24"/>
          <w:szCs w:val="24"/>
        </w:rPr>
        <w:t>рублей</w:t>
      </w:r>
      <w:r w:rsidR="001C47ED" w:rsidRPr="00EA2FEC">
        <w:rPr>
          <w:rFonts w:ascii="PT Astra Serif" w:hAnsi="PT Astra Serif"/>
          <w:sz w:val="24"/>
          <w:szCs w:val="24"/>
        </w:rPr>
        <w:t>.</w:t>
      </w:r>
    </w:p>
    <w:p w14:paraId="1209B22B" w14:textId="1684B80C" w:rsidR="001E384C" w:rsidRPr="00EA2FEC" w:rsidRDefault="001E384C" w:rsidP="00024BE5">
      <w:pPr>
        <w:tabs>
          <w:tab w:val="left" w:pos="72"/>
        </w:tabs>
        <w:spacing w:after="0" w:line="240" w:lineRule="auto"/>
        <w:ind w:firstLine="709"/>
        <w:jc w:val="both"/>
        <w:rPr>
          <w:rFonts w:ascii="PT Astra Serif" w:hAnsi="PT Astra Serif"/>
          <w:sz w:val="24"/>
          <w:szCs w:val="24"/>
        </w:rPr>
      </w:pPr>
      <w:r w:rsidRPr="00EA2FEC">
        <w:rPr>
          <w:rFonts w:ascii="PT Astra Serif" w:hAnsi="PT Astra Serif"/>
          <w:sz w:val="24"/>
          <w:szCs w:val="24"/>
        </w:rPr>
        <w:t>В Томской области действуют 24 учреждения социального обслуживания несовершеннолетних, услугами которых в 2024 году воспользовались порядка 49</w:t>
      </w:r>
      <w:r w:rsidR="003143D0" w:rsidRPr="00EA2FEC">
        <w:rPr>
          <w:rFonts w:ascii="PT Astra Serif" w:hAnsi="PT Astra Serif"/>
          <w:sz w:val="24"/>
          <w:szCs w:val="24"/>
        </w:rPr>
        <w:t> </w:t>
      </w:r>
      <w:r w:rsidRPr="00EA2FEC">
        <w:rPr>
          <w:rFonts w:ascii="PT Astra Serif" w:hAnsi="PT Astra Serif"/>
          <w:sz w:val="24"/>
          <w:szCs w:val="24"/>
        </w:rPr>
        <w:t>тыс</w:t>
      </w:r>
      <w:r w:rsidR="00F16EBB" w:rsidRPr="00EA2FEC">
        <w:rPr>
          <w:rFonts w:ascii="PT Astra Serif" w:hAnsi="PT Astra Serif"/>
          <w:sz w:val="24"/>
          <w:szCs w:val="24"/>
        </w:rPr>
        <w:t>.</w:t>
      </w:r>
      <w:r w:rsidR="003143D0" w:rsidRPr="00EA2FEC">
        <w:rPr>
          <w:rFonts w:ascii="PT Astra Serif" w:hAnsi="PT Astra Serif"/>
          <w:sz w:val="24"/>
          <w:szCs w:val="24"/>
        </w:rPr>
        <w:t> </w:t>
      </w:r>
      <w:r w:rsidRPr="00EA2FEC">
        <w:rPr>
          <w:rFonts w:ascii="PT Astra Serif" w:hAnsi="PT Astra Serif"/>
          <w:sz w:val="24"/>
          <w:szCs w:val="24"/>
        </w:rPr>
        <w:t>человек.</w:t>
      </w:r>
    </w:p>
    <w:p w14:paraId="1904DE1F" w14:textId="1B3AE3CC" w:rsidR="001E384C" w:rsidRPr="00EA2FEC" w:rsidRDefault="001E384C" w:rsidP="00024BE5">
      <w:pPr>
        <w:tabs>
          <w:tab w:val="left" w:pos="72"/>
        </w:tabs>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На базе центров социальной помощи семье и детям, центров помощи детям, оставшимся без попечения родителей, социально-реабилитационны</w:t>
      </w:r>
      <w:r w:rsidR="001C47ED" w:rsidRPr="00EA2FEC">
        <w:rPr>
          <w:rFonts w:ascii="PT Astra Serif" w:hAnsi="PT Astra Serif"/>
          <w:sz w:val="24"/>
          <w:szCs w:val="24"/>
        </w:rPr>
        <w:t>х</w:t>
      </w:r>
      <w:r w:rsidRPr="00EA2FEC">
        <w:rPr>
          <w:rFonts w:ascii="PT Astra Serif" w:hAnsi="PT Astra Serif"/>
          <w:sz w:val="24"/>
          <w:szCs w:val="24"/>
        </w:rPr>
        <w:t xml:space="preserve"> центров для несовершеннолетних, реабилитационны</w:t>
      </w:r>
      <w:r w:rsidR="001C47ED" w:rsidRPr="00EA2FEC">
        <w:rPr>
          <w:rFonts w:ascii="PT Astra Serif" w:hAnsi="PT Astra Serif"/>
          <w:sz w:val="24"/>
          <w:szCs w:val="24"/>
        </w:rPr>
        <w:t>х</w:t>
      </w:r>
      <w:r w:rsidRPr="00EA2FEC">
        <w:rPr>
          <w:rFonts w:ascii="PT Astra Serif" w:hAnsi="PT Astra Serif"/>
          <w:sz w:val="24"/>
          <w:szCs w:val="24"/>
        </w:rPr>
        <w:t xml:space="preserve"> центр</w:t>
      </w:r>
      <w:r w:rsidR="001C47ED" w:rsidRPr="00EA2FEC">
        <w:rPr>
          <w:rFonts w:ascii="PT Astra Serif" w:hAnsi="PT Astra Serif"/>
          <w:sz w:val="24"/>
          <w:szCs w:val="24"/>
        </w:rPr>
        <w:t>ов</w:t>
      </w:r>
      <w:r w:rsidRPr="00EA2FEC">
        <w:rPr>
          <w:rFonts w:ascii="PT Astra Serif" w:hAnsi="PT Astra Serif"/>
          <w:sz w:val="24"/>
          <w:szCs w:val="24"/>
        </w:rPr>
        <w:t xml:space="preserve"> для детей-инвалидов и детей с ОВЗ оказывают помощь специалисты по социальной работе, педагоги, психологи, логопеды, юристы, медицинские работники, кураторы «случая» и другие специалисты.</w:t>
      </w:r>
      <w:proofErr w:type="gramEnd"/>
      <w:r w:rsidRPr="00EA2FEC">
        <w:rPr>
          <w:rFonts w:ascii="PT Astra Serif" w:hAnsi="PT Astra Serif"/>
          <w:sz w:val="24"/>
          <w:szCs w:val="24"/>
        </w:rPr>
        <w:t xml:space="preserve"> Действуют службы помощи семье и детям, школы при</w:t>
      </w:r>
      <w:r w:rsidR="003B6DBE" w:rsidRPr="00EA2FEC">
        <w:rPr>
          <w:rFonts w:ascii="PT Astra Serif" w:hAnsi="PT Astra Serif"/>
          <w:sz w:val="24"/>
          <w:szCs w:val="24"/>
        </w:rPr>
        <w:t>е</w:t>
      </w:r>
      <w:r w:rsidRPr="00EA2FEC">
        <w:rPr>
          <w:rFonts w:ascii="PT Astra Serif" w:hAnsi="PT Astra Serif"/>
          <w:sz w:val="24"/>
          <w:szCs w:val="24"/>
        </w:rPr>
        <w:t xml:space="preserve">мных родителей, школы родителей детей с инвалидностью и службы ранней помощи детям с инвалидностью и ОВЗ, школы </w:t>
      </w:r>
      <w:r w:rsidRPr="00EA2FEC">
        <w:rPr>
          <w:rFonts w:ascii="PT Astra Serif" w:hAnsi="PT Astra Serif"/>
          <w:sz w:val="24"/>
          <w:szCs w:val="24"/>
        </w:rPr>
        <w:lastRenderedPageBreak/>
        <w:t>ответственного родительства, службы сопровождения замещающих семей, организуются выезды бригад мобильной социальной помощи.</w:t>
      </w:r>
    </w:p>
    <w:p w14:paraId="6ACA19D2" w14:textId="7640246E" w:rsidR="001E384C" w:rsidRPr="00EA2FEC" w:rsidRDefault="001E384C" w:rsidP="00024BE5">
      <w:pPr>
        <w:tabs>
          <w:tab w:val="left" w:pos="72"/>
        </w:tabs>
        <w:spacing w:after="0" w:line="240" w:lineRule="auto"/>
        <w:ind w:firstLine="709"/>
        <w:jc w:val="both"/>
        <w:rPr>
          <w:rFonts w:ascii="PT Astra Serif" w:hAnsi="PT Astra Serif"/>
          <w:sz w:val="24"/>
          <w:szCs w:val="24"/>
        </w:rPr>
      </w:pPr>
      <w:r w:rsidRPr="00EA2FEC">
        <w:rPr>
          <w:rFonts w:ascii="PT Astra Serif" w:hAnsi="PT Astra Serif"/>
          <w:sz w:val="24"/>
          <w:szCs w:val="24"/>
        </w:rPr>
        <w:t>В Томской области действуют 19 Школ при</w:t>
      </w:r>
      <w:r w:rsidR="00360964" w:rsidRPr="00EA2FEC">
        <w:rPr>
          <w:rFonts w:ascii="PT Astra Serif" w:hAnsi="PT Astra Serif"/>
          <w:sz w:val="24"/>
          <w:szCs w:val="24"/>
        </w:rPr>
        <w:t>е</w:t>
      </w:r>
      <w:r w:rsidRPr="00EA2FEC">
        <w:rPr>
          <w:rFonts w:ascii="PT Astra Serif" w:hAnsi="PT Astra Serif"/>
          <w:sz w:val="24"/>
          <w:szCs w:val="24"/>
        </w:rPr>
        <w:t>мных родителей, в которых в 2024 году прошли по</w:t>
      </w:r>
      <w:r w:rsidR="001C47ED" w:rsidRPr="00EA2FEC">
        <w:rPr>
          <w:rFonts w:ascii="PT Astra Serif" w:hAnsi="PT Astra Serif"/>
          <w:sz w:val="24"/>
          <w:szCs w:val="24"/>
        </w:rPr>
        <w:t>дготовку 334 будущих усыновителя</w:t>
      </w:r>
      <w:r w:rsidRPr="00EA2FEC">
        <w:rPr>
          <w:rFonts w:ascii="PT Astra Serif" w:hAnsi="PT Astra Serif"/>
          <w:sz w:val="24"/>
          <w:szCs w:val="24"/>
        </w:rPr>
        <w:t>, опекун</w:t>
      </w:r>
      <w:r w:rsidR="001C47ED" w:rsidRPr="00EA2FEC">
        <w:rPr>
          <w:rFonts w:ascii="PT Astra Serif" w:hAnsi="PT Astra Serif"/>
          <w:sz w:val="24"/>
          <w:szCs w:val="24"/>
        </w:rPr>
        <w:t>а</w:t>
      </w:r>
      <w:r w:rsidRPr="00EA2FEC">
        <w:rPr>
          <w:rFonts w:ascii="PT Astra Serif" w:hAnsi="PT Astra Serif"/>
          <w:sz w:val="24"/>
          <w:szCs w:val="24"/>
        </w:rPr>
        <w:t>, при</w:t>
      </w:r>
      <w:r w:rsidR="003B6DBE" w:rsidRPr="00EA2FEC">
        <w:rPr>
          <w:rFonts w:ascii="PT Astra Serif" w:hAnsi="PT Astra Serif"/>
          <w:sz w:val="24"/>
          <w:szCs w:val="24"/>
        </w:rPr>
        <w:t>е</w:t>
      </w:r>
      <w:r w:rsidRPr="00EA2FEC">
        <w:rPr>
          <w:rFonts w:ascii="PT Astra Serif" w:hAnsi="PT Astra Serif"/>
          <w:sz w:val="24"/>
          <w:szCs w:val="24"/>
        </w:rPr>
        <w:t>мных родител</w:t>
      </w:r>
      <w:r w:rsidR="001C47ED" w:rsidRPr="00EA2FEC">
        <w:rPr>
          <w:rFonts w:ascii="PT Astra Serif" w:hAnsi="PT Astra Serif"/>
          <w:sz w:val="24"/>
          <w:szCs w:val="24"/>
        </w:rPr>
        <w:t>я</w:t>
      </w:r>
      <w:r w:rsidRPr="00EA2FEC">
        <w:rPr>
          <w:rFonts w:ascii="PT Astra Serif" w:hAnsi="PT Astra Serif"/>
          <w:sz w:val="24"/>
          <w:szCs w:val="24"/>
        </w:rPr>
        <w:t xml:space="preserve">. Услугами службы сопровождения замещающих семей в 2024 </w:t>
      </w:r>
      <w:r w:rsidR="001C47ED" w:rsidRPr="00EA2FEC">
        <w:rPr>
          <w:rFonts w:ascii="PT Astra Serif" w:hAnsi="PT Astra Serif"/>
          <w:sz w:val="24"/>
          <w:szCs w:val="24"/>
        </w:rPr>
        <w:t xml:space="preserve">году </w:t>
      </w:r>
      <w:r w:rsidRPr="00EA2FEC">
        <w:rPr>
          <w:rFonts w:ascii="PT Astra Serif" w:hAnsi="PT Astra Serif"/>
          <w:sz w:val="24"/>
          <w:szCs w:val="24"/>
        </w:rPr>
        <w:t>воспользовались 2</w:t>
      </w:r>
      <w:r w:rsidR="001C47ED" w:rsidRPr="00EA2FEC">
        <w:rPr>
          <w:rFonts w:ascii="PT Astra Serif" w:hAnsi="PT Astra Serif"/>
          <w:sz w:val="24"/>
          <w:szCs w:val="24"/>
        </w:rPr>
        <w:t> 933 </w:t>
      </w:r>
      <w:r w:rsidRPr="00EA2FEC">
        <w:rPr>
          <w:rFonts w:ascii="PT Astra Serif" w:hAnsi="PT Astra Serif"/>
          <w:sz w:val="24"/>
          <w:szCs w:val="24"/>
        </w:rPr>
        <w:t>замещающих семьи.</w:t>
      </w:r>
    </w:p>
    <w:p w14:paraId="664D8B94" w14:textId="7B72076B" w:rsidR="001E384C" w:rsidRPr="00EA2FEC" w:rsidRDefault="001E384C" w:rsidP="00024BE5">
      <w:pPr>
        <w:tabs>
          <w:tab w:val="left" w:pos="72"/>
        </w:tabs>
        <w:spacing w:after="0" w:line="240" w:lineRule="auto"/>
        <w:ind w:firstLine="709"/>
        <w:jc w:val="both"/>
        <w:rPr>
          <w:rFonts w:ascii="PT Astra Serif" w:hAnsi="PT Astra Serif"/>
          <w:sz w:val="24"/>
          <w:szCs w:val="24"/>
        </w:rPr>
      </w:pPr>
      <w:r w:rsidRPr="00EA2FEC">
        <w:rPr>
          <w:rFonts w:ascii="PT Astra Serif" w:hAnsi="PT Astra Serif"/>
          <w:sz w:val="24"/>
          <w:szCs w:val="24"/>
        </w:rPr>
        <w:t>За 2024 год специалисты мобильных бригад побывали в 47 отдаленных насел</w:t>
      </w:r>
      <w:r w:rsidR="003B6DBE" w:rsidRPr="00EA2FEC">
        <w:rPr>
          <w:rFonts w:ascii="PT Astra Serif" w:hAnsi="PT Astra Serif"/>
          <w:sz w:val="24"/>
          <w:szCs w:val="24"/>
        </w:rPr>
        <w:t>е</w:t>
      </w:r>
      <w:r w:rsidRPr="00EA2FEC">
        <w:rPr>
          <w:rFonts w:ascii="PT Astra Serif" w:hAnsi="PT Astra Serif"/>
          <w:sz w:val="24"/>
          <w:szCs w:val="24"/>
        </w:rPr>
        <w:t>нных пунктах Томской области, оказав более 1 тыс</w:t>
      </w:r>
      <w:r w:rsidR="00360964" w:rsidRPr="00EA2FEC">
        <w:rPr>
          <w:rFonts w:ascii="PT Astra Serif" w:hAnsi="PT Astra Serif"/>
          <w:sz w:val="24"/>
          <w:szCs w:val="24"/>
        </w:rPr>
        <w:t>.</w:t>
      </w:r>
      <w:r w:rsidRPr="00EA2FEC">
        <w:rPr>
          <w:rFonts w:ascii="PT Astra Serif" w:hAnsi="PT Astra Serif"/>
          <w:sz w:val="24"/>
          <w:szCs w:val="24"/>
        </w:rPr>
        <w:t xml:space="preserve"> социальных услуг 470 семьям, воспитывающим 724 ребенка; 16 семей с 23 детьми приняты на социальный патронаж. </w:t>
      </w:r>
    </w:p>
    <w:p w14:paraId="47F09FC8" w14:textId="375228AB" w:rsidR="001E384C" w:rsidRPr="00EA2FEC" w:rsidRDefault="001E384C" w:rsidP="00024BE5">
      <w:pPr>
        <w:tabs>
          <w:tab w:val="left" w:pos="72"/>
        </w:tabs>
        <w:spacing w:after="0" w:line="240" w:lineRule="auto"/>
        <w:ind w:firstLine="709"/>
        <w:jc w:val="both"/>
        <w:rPr>
          <w:rFonts w:ascii="PT Astra Serif" w:hAnsi="PT Astra Serif"/>
          <w:sz w:val="24"/>
          <w:szCs w:val="24"/>
        </w:rPr>
      </w:pPr>
      <w:r w:rsidRPr="00EA2FEC">
        <w:rPr>
          <w:rFonts w:ascii="PT Astra Serif" w:hAnsi="PT Astra Serif"/>
          <w:sz w:val="24"/>
          <w:szCs w:val="24"/>
        </w:rPr>
        <w:t>На детский телефон доверия 8-800-2000-122 за 2024 год поступило больше 2,7</w:t>
      </w:r>
      <w:r w:rsidR="003143D0" w:rsidRPr="00EA2FEC">
        <w:rPr>
          <w:rFonts w:ascii="PT Astra Serif" w:hAnsi="PT Astra Serif"/>
          <w:sz w:val="24"/>
          <w:szCs w:val="24"/>
        </w:rPr>
        <w:t> </w:t>
      </w:r>
      <w:r w:rsidRPr="00EA2FEC">
        <w:rPr>
          <w:rFonts w:ascii="PT Astra Serif" w:hAnsi="PT Astra Serif"/>
          <w:sz w:val="24"/>
          <w:szCs w:val="24"/>
        </w:rPr>
        <w:t>тыс</w:t>
      </w:r>
      <w:r w:rsidR="00360964" w:rsidRPr="00EA2FEC">
        <w:rPr>
          <w:rFonts w:ascii="PT Astra Serif" w:hAnsi="PT Astra Serif"/>
          <w:sz w:val="24"/>
          <w:szCs w:val="24"/>
        </w:rPr>
        <w:t>.</w:t>
      </w:r>
      <w:r w:rsidR="003143D0" w:rsidRPr="00EA2FEC">
        <w:rPr>
          <w:rFonts w:ascii="PT Astra Serif" w:hAnsi="PT Astra Serif"/>
          <w:sz w:val="24"/>
          <w:szCs w:val="24"/>
        </w:rPr>
        <w:t> </w:t>
      </w:r>
      <w:r w:rsidRPr="00EA2FEC">
        <w:rPr>
          <w:rFonts w:ascii="PT Astra Serif" w:hAnsi="PT Astra Serif"/>
          <w:sz w:val="24"/>
          <w:szCs w:val="24"/>
        </w:rPr>
        <w:t xml:space="preserve">звонков, из которых 71% </w:t>
      </w:r>
      <w:r w:rsidR="00C554E3" w:rsidRPr="00EA2FEC">
        <w:rPr>
          <w:rFonts w:ascii="PT Astra Serif" w:hAnsi="PT Astra Serif"/>
          <w:sz w:val="24"/>
          <w:szCs w:val="24"/>
        </w:rPr>
        <w:t xml:space="preserve">– </w:t>
      </w:r>
      <w:r w:rsidRPr="00EA2FEC">
        <w:rPr>
          <w:rFonts w:ascii="PT Astra Serif" w:hAnsi="PT Astra Serif"/>
          <w:sz w:val="24"/>
          <w:szCs w:val="24"/>
        </w:rPr>
        <w:t xml:space="preserve">от детей и подростков; 29% </w:t>
      </w:r>
      <w:r w:rsidR="00C554E3" w:rsidRPr="00EA2FEC">
        <w:rPr>
          <w:rFonts w:ascii="PT Astra Serif" w:hAnsi="PT Astra Serif"/>
          <w:sz w:val="24"/>
          <w:szCs w:val="24"/>
        </w:rPr>
        <w:t xml:space="preserve">– </w:t>
      </w:r>
      <w:r w:rsidRPr="00EA2FEC">
        <w:rPr>
          <w:rFonts w:ascii="PT Astra Serif" w:hAnsi="PT Astra Serif"/>
          <w:sz w:val="24"/>
          <w:szCs w:val="24"/>
        </w:rPr>
        <w:t xml:space="preserve">обращения от родителей, родственников, соседей, педагогов и других взрослых. </w:t>
      </w:r>
    </w:p>
    <w:p w14:paraId="752E8E86" w14:textId="77777777" w:rsidR="001E384C" w:rsidRPr="00EA2FEC" w:rsidRDefault="001E384C" w:rsidP="00024BE5">
      <w:pPr>
        <w:tabs>
          <w:tab w:val="left" w:pos="72"/>
        </w:tabs>
        <w:spacing w:after="0" w:line="240" w:lineRule="auto"/>
        <w:ind w:firstLine="709"/>
        <w:jc w:val="both"/>
        <w:rPr>
          <w:rFonts w:ascii="PT Astra Serif" w:hAnsi="PT Astra Serif"/>
          <w:sz w:val="24"/>
          <w:szCs w:val="24"/>
        </w:rPr>
      </w:pPr>
      <w:r w:rsidRPr="00EA2FEC">
        <w:rPr>
          <w:rFonts w:ascii="PT Astra Serif" w:hAnsi="PT Astra Serif"/>
          <w:sz w:val="24"/>
          <w:szCs w:val="24"/>
        </w:rPr>
        <w:t>Органами опеки и попечительства продолжена работа в рамках Порядка работы по подготовке ребенка (детей) и родителей к возвращению ребенка (детей) в биологическую семью и Порядка работы по сопровождению семьи после возврата ребенка (детей) в семью. По итогам 2024 года в кровные семьи возвращены 63 ребенка.</w:t>
      </w:r>
    </w:p>
    <w:p w14:paraId="161EA6D7" w14:textId="5DFC3AA0" w:rsidR="001E384C" w:rsidRPr="00EA2FEC" w:rsidRDefault="001E384C" w:rsidP="00024BE5">
      <w:pPr>
        <w:tabs>
          <w:tab w:val="left" w:pos="72"/>
        </w:tabs>
        <w:spacing w:after="0" w:line="240" w:lineRule="auto"/>
        <w:ind w:firstLine="709"/>
        <w:jc w:val="both"/>
        <w:rPr>
          <w:rFonts w:ascii="PT Astra Serif" w:hAnsi="PT Astra Serif"/>
          <w:sz w:val="24"/>
          <w:szCs w:val="24"/>
        </w:rPr>
      </w:pPr>
      <w:r w:rsidRPr="00EA2FEC">
        <w:rPr>
          <w:rFonts w:ascii="PT Astra Serif" w:hAnsi="PT Astra Serif"/>
          <w:sz w:val="24"/>
          <w:szCs w:val="24"/>
        </w:rPr>
        <w:t>За 2024 год всеми формами отдыха, оздоровления, досуга охвачено 77</w:t>
      </w:r>
      <w:r w:rsidR="00C554E3" w:rsidRPr="00EA2FEC">
        <w:rPr>
          <w:rFonts w:ascii="PT Astra Serif" w:hAnsi="PT Astra Serif"/>
          <w:sz w:val="24"/>
          <w:szCs w:val="24"/>
        </w:rPr>
        <w:t> </w:t>
      </w:r>
      <w:r w:rsidRPr="00EA2FEC">
        <w:rPr>
          <w:rFonts w:ascii="PT Astra Serif" w:hAnsi="PT Astra Serif"/>
          <w:sz w:val="24"/>
          <w:szCs w:val="24"/>
        </w:rPr>
        <w:t xml:space="preserve">860 детей или 57,4% числа детей школьного возраста (план </w:t>
      </w:r>
      <w:r w:rsidR="00720DC2" w:rsidRPr="00EA2FEC">
        <w:rPr>
          <w:rFonts w:ascii="PT Astra Serif" w:hAnsi="PT Astra Serif" w:cs="PT Astra Serif"/>
          <w:sz w:val="24"/>
          <w:szCs w:val="24"/>
        </w:rPr>
        <w:t>–</w:t>
      </w:r>
      <w:r w:rsidRPr="00EA2FEC">
        <w:rPr>
          <w:rFonts w:ascii="PT Astra Serif" w:hAnsi="PT Astra Serif"/>
          <w:sz w:val="24"/>
          <w:szCs w:val="24"/>
        </w:rPr>
        <w:t xml:space="preserve"> 51,2%), в их числе 29,6 тыс</w:t>
      </w:r>
      <w:r w:rsidR="00C554E3" w:rsidRPr="00EA2FEC">
        <w:rPr>
          <w:rFonts w:ascii="PT Astra Serif" w:hAnsi="PT Astra Serif"/>
          <w:sz w:val="24"/>
          <w:szCs w:val="24"/>
        </w:rPr>
        <w:t>. </w:t>
      </w:r>
      <w:r w:rsidRPr="00EA2FEC">
        <w:rPr>
          <w:rFonts w:ascii="PT Astra Serif" w:hAnsi="PT Astra Serif"/>
          <w:sz w:val="24"/>
          <w:szCs w:val="24"/>
        </w:rPr>
        <w:t xml:space="preserve">детей, находящихся в трудной жизненной ситуации. В проведении организованного отдыха задействовано 425 организаций детского отдыха и оздоровления различных типов, в том числе ДОЛ «Рубин» на территории Кемеровской области. </w:t>
      </w:r>
    </w:p>
    <w:p w14:paraId="71E22035" w14:textId="0F37D189" w:rsidR="00DC060A" w:rsidRPr="00EA2FEC" w:rsidRDefault="001E384C" w:rsidP="00024BE5">
      <w:pPr>
        <w:tabs>
          <w:tab w:val="left" w:pos="72"/>
        </w:tabs>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В 2024 году по федеральной программы «Восстановление и развитие до 2030 года в субъектах Российской Федерации организаций отдыха детей и их оздоровления» возведено два модульных быстровозводимых жилых корпуса вместимостью на 50 детей каждый: в ДОЛ «Огон</w:t>
      </w:r>
      <w:r w:rsidR="003B6DBE" w:rsidRPr="00EA2FEC">
        <w:rPr>
          <w:rFonts w:ascii="PT Astra Serif" w:hAnsi="PT Astra Serif"/>
          <w:sz w:val="24"/>
          <w:szCs w:val="24"/>
        </w:rPr>
        <w:t>е</w:t>
      </w:r>
      <w:r w:rsidRPr="00EA2FEC">
        <w:rPr>
          <w:rFonts w:ascii="PT Astra Serif" w:hAnsi="PT Astra Serif"/>
          <w:sz w:val="24"/>
          <w:szCs w:val="24"/>
        </w:rPr>
        <w:t>к» (село Богашево) и ДОЛ «Березка» (город Северск).</w:t>
      </w:r>
      <w:proofErr w:type="gramEnd"/>
      <w:r w:rsidRPr="00EA2FEC">
        <w:rPr>
          <w:rFonts w:ascii="PT Astra Serif" w:hAnsi="PT Astra Serif"/>
          <w:sz w:val="24"/>
          <w:szCs w:val="24"/>
        </w:rPr>
        <w:t xml:space="preserve"> Объекты полностью оснащены и подключены к инженерной инфраструктуре. Проведено благоустройство прилегающей территории, созданы условия для отдыха детей-инвалидов и детей с ОВЗ. Общая стоимость двух объектов составила около </w:t>
      </w:r>
      <w:r w:rsidR="00DC060A" w:rsidRPr="00EA2FEC">
        <w:rPr>
          <w:rFonts w:ascii="PT Astra Serif" w:hAnsi="PT Astra Serif"/>
          <w:sz w:val="24"/>
          <w:szCs w:val="24"/>
        </w:rPr>
        <w:t xml:space="preserve">72 </w:t>
      </w:r>
      <w:r w:rsidR="00B72E86" w:rsidRPr="00EA2FEC">
        <w:rPr>
          <w:rFonts w:ascii="PT Astra Serif" w:hAnsi="PT Astra Serif"/>
          <w:sz w:val="24"/>
          <w:szCs w:val="24"/>
        </w:rPr>
        <w:t xml:space="preserve">млн. </w:t>
      </w:r>
      <w:r w:rsidR="00DC060A" w:rsidRPr="00EA2FEC">
        <w:rPr>
          <w:rFonts w:ascii="PT Astra Serif" w:hAnsi="PT Astra Serif"/>
          <w:sz w:val="24"/>
          <w:szCs w:val="24"/>
        </w:rPr>
        <w:t>рублей</w:t>
      </w:r>
      <w:r w:rsidR="00252BA4" w:rsidRPr="00EA2FEC">
        <w:rPr>
          <w:rFonts w:ascii="PT Astra Serif" w:hAnsi="PT Astra Serif"/>
          <w:sz w:val="24"/>
          <w:szCs w:val="24"/>
        </w:rPr>
        <w:t>, в том числе</w:t>
      </w:r>
      <w:r w:rsidR="00DC060A" w:rsidRPr="00EA2FEC">
        <w:rPr>
          <w:rFonts w:ascii="PT Astra Serif" w:hAnsi="PT Astra Serif"/>
          <w:sz w:val="24"/>
          <w:szCs w:val="24"/>
        </w:rPr>
        <w:t xml:space="preserve"> 51,1 </w:t>
      </w:r>
      <w:r w:rsidR="00720DC2" w:rsidRPr="00EA2FEC">
        <w:rPr>
          <w:rFonts w:ascii="PT Astra Serif" w:hAnsi="PT Astra Serif"/>
          <w:sz w:val="24"/>
          <w:szCs w:val="24"/>
        </w:rPr>
        <w:t>млн. </w:t>
      </w:r>
      <w:r w:rsidR="00DC060A" w:rsidRPr="00EA2FEC">
        <w:rPr>
          <w:rFonts w:ascii="PT Astra Serif" w:hAnsi="PT Astra Serif"/>
          <w:sz w:val="24"/>
          <w:szCs w:val="24"/>
        </w:rPr>
        <w:t>рублей федерального бюджета.</w:t>
      </w:r>
    </w:p>
    <w:p w14:paraId="7DD81C17" w14:textId="2ECED402" w:rsidR="001E384C" w:rsidRPr="00EA2FEC" w:rsidRDefault="0058268F" w:rsidP="00024BE5">
      <w:pPr>
        <w:tabs>
          <w:tab w:val="left" w:pos="72"/>
        </w:tabs>
        <w:spacing w:after="0" w:line="240" w:lineRule="auto"/>
        <w:ind w:firstLine="709"/>
        <w:jc w:val="both"/>
        <w:rPr>
          <w:rFonts w:ascii="PT Astra Serif" w:hAnsi="PT Astra Serif"/>
          <w:sz w:val="24"/>
          <w:szCs w:val="24"/>
        </w:rPr>
      </w:pPr>
      <w:r w:rsidRPr="00EA2FEC">
        <w:rPr>
          <w:rFonts w:ascii="PT Astra Serif" w:hAnsi="PT Astra Serif"/>
          <w:noProof/>
          <w:sz w:val="24"/>
          <w:szCs w:val="24"/>
          <w:lang w:eastAsia="ru-RU"/>
        </w:rPr>
        <mc:AlternateContent>
          <mc:Choice Requires="wps">
            <w:drawing>
              <wp:anchor distT="0" distB="0" distL="114300" distR="114300" simplePos="0" relativeHeight="251661312" behindDoc="0" locked="0" layoutInCell="1" allowOverlap="1" wp14:anchorId="2EB7ECBF" wp14:editId="342FF4CB">
                <wp:simplePos x="0" y="0"/>
                <wp:positionH relativeFrom="margin">
                  <wp:align>left</wp:align>
                </wp:positionH>
                <wp:positionV relativeFrom="paragraph">
                  <wp:posOffset>126934</wp:posOffset>
                </wp:positionV>
                <wp:extent cx="6073140" cy="655320"/>
                <wp:effectExtent l="0" t="0" r="22860" b="11430"/>
                <wp:wrapTopAndBottom/>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73253" cy="655608"/>
                        </a:xfrm>
                        <a:prstGeom prst="rect">
                          <a:avLst/>
                        </a:prstGeom>
                        <a:solidFill>
                          <a:srgbClr val="FFFFFF"/>
                        </a:solidFill>
                        <a:ln w="9525">
                          <a:solidFill>
                            <a:srgbClr val="00B050"/>
                          </a:solidFill>
                          <a:miter lim="800000"/>
                          <a:headEnd/>
                          <a:tailEnd/>
                        </a:ln>
                      </wps:spPr>
                      <wps:txbx>
                        <w:txbxContent>
                          <w:p w14:paraId="02D7D0CA" w14:textId="77777777" w:rsidR="00C347E0" w:rsidRPr="00C554E3" w:rsidRDefault="00C347E0" w:rsidP="001E384C">
                            <w:pPr>
                              <w:tabs>
                                <w:tab w:val="left" w:pos="72"/>
                              </w:tabs>
                              <w:spacing w:after="0" w:line="240" w:lineRule="auto"/>
                              <w:ind w:firstLine="709"/>
                              <w:jc w:val="center"/>
                              <w:rPr>
                                <w:rFonts w:ascii="PT Astra Serif" w:hAnsi="PT Astra Serif"/>
                                <w:b/>
                                <w:bCs/>
                                <w:sz w:val="24"/>
                                <w:szCs w:val="24"/>
                              </w:rPr>
                            </w:pPr>
                            <w:r w:rsidRPr="00C554E3">
                              <w:rPr>
                                <w:rFonts w:ascii="PT Astra Serif" w:hAnsi="PT Astra Serif"/>
                                <w:b/>
                                <w:bCs/>
                                <w:sz w:val="24"/>
                                <w:szCs w:val="24"/>
                              </w:rPr>
                              <w:t xml:space="preserve">Томская область одна из первых в стране достигла 100% доступности услуг служб сопровождения для замещающих семей </w:t>
                            </w:r>
                          </w:p>
                          <w:p w14:paraId="4251835F" w14:textId="612FD3A8" w:rsidR="00C347E0" w:rsidRPr="008D5C55" w:rsidRDefault="00C347E0" w:rsidP="001E384C">
                            <w:pPr>
                              <w:tabs>
                                <w:tab w:val="left" w:pos="72"/>
                              </w:tabs>
                              <w:spacing w:after="0" w:line="240" w:lineRule="auto"/>
                              <w:ind w:firstLine="709"/>
                              <w:jc w:val="center"/>
                              <w:rPr>
                                <w:rFonts w:ascii="PT Astra Serif" w:hAnsi="PT Astra Serif"/>
                                <w:b/>
                                <w:bCs/>
                              </w:rPr>
                            </w:pPr>
                            <w:r w:rsidRPr="00C554E3">
                              <w:rPr>
                                <w:rFonts w:ascii="PT Astra Serif" w:hAnsi="PT Astra Serif"/>
                                <w:b/>
                                <w:bCs/>
                                <w:sz w:val="24"/>
                                <w:szCs w:val="24"/>
                              </w:rPr>
                              <w:t>на всей территории региона</w:t>
                            </w:r>
                          </w:p>
                          <w:p w14:paraId="4C29AB41" w14:textId="77777777" w:rsidR="00C347E0" w:rsidRPr="008D5C55" w:rsidRDefault="00C347E0" w:rsidP="001E384C">
                            <w:pP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9" style="position:absolute;left:0;text-align:left;margin-left:0;margin-top:10pt;width:478.2pt;height:51.6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" strokecolor="#00b050">
                <v:textbox>
                  <w:txbxContent>
                    <w:p w14:paraId="02D7D0CA" w14:textId="77777777" w:rsidR="00C347E0" w:rsidRPr="00C554E3" w:rsidRDefault="00C347E0" w:rsidP="001E384C">
                      <w:pPr>
                        <w:tabs>
                          <w:tab w:val="left" w:pos="72"/>
                        </w:tabs>
                        <w:spacing w:after="0" w:line="240" w:lineRule="auto"/>
                        <w:ind w:firstLine="709"/>
                        <w:jc w:val="center"/>
                        <w:rPr>
                          <w:rFonts w:ascii="PT Astra Serif" w:hAnsi="PT Astra Serif"/>
                          <w:b/>
                          <w:bCs/>
                          <w:sz w:val="24"/>
                          <w:szCs w:val="24"/>
                        </w:rPr>
                      </w:pPr>
                      <w:r w:rsidRPr="00C554E3">
                        <w:rPr>
                          <w:rFonts w:ascii="PT Astra Serif" w:hAnsi="PT Astra Serif"/>
                          <w:b/>
                          <w:bCs/>
                          <w:sz w:val="24"/>
                          <w:szCs w:val="24"/>
                        </w:rPr>
                        <w:t xml:space="preserve">Томская область одна из первых в стране достигла 100% доступности услуг служб сопровождения для замещающих семей </w:t>
                      </w:r>
                    </w:p>
                    <w:p w14:paraId="4251835F" w14:textId="612FD3A8" w:rsidR="00C347E0" w:rsidRPr="008D5C55" w:rsidRDefault="00C347E0" w:rsidP="001E384C">
                      <w:pPr>
                        <w:tabs>
                          <w:tab w:val="left" w:pos="72"/>
                        </w:tabs>
                        <w:spacing w:after="0" w:line="240" w:lineRule="auto"/>
                        <w:ind w:firstLine="709"/>
                        <w:jc w:val="center"/>
                        <w:rPr>
                          <w:rFonts w:ascii="PT Astra Serif" w:hAnsi="PT Astra Serif"/>
                          <w:b/>
                          <w:bCs/>
                        </w:rPr>
                      </w:pPr>
                      <w:r w:rsidRPr="00C554E3">
                        <w:rPr>
                          <w:rFonts w:ascii="PT Astra Serif" w:hAnsi="PT Astra Serif"/>
                          <w:b/>
                          <w:bCs/>
                          <w:sz w:val="24"/>
                          <w:szCs w:val="24"/>
                        </w:rPr>
                        <w:t>на всей территории региона</w:t>
                      </w:r>
                    </w:p>
                    <w:p w14:paraId="4C29AB41" w14:textId="77777777" w:rsidR="00C347E0" w:rsidRPr="008D5C55" w:rsidRDefault="00C347E0" w:rsidP="001E384C">
                      <w:pPr>
                        <w:rPr>
                          <w:b/>
                          <w:bCs/>
                        </w:rPr>
                      </w:pPr>
                    </w:p>
                  </w:txbxContent>
                </v:textbox>
                <w10:wrap type="topAndBottom" anchorx="margin"/>
              </v:rect>
            </w:pict>
          </mc:Fallback>
        </mc:AlternateContent>
      </w:r>
    </w:p>
    <w:p w14:paraId="6D428674" w14:textId="2C71996B" w:rsidR="00C234FF" w:rsidRPr="00EA2FEC" w:rsidRDefault="00C234FF"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2C2CF7C5" w14:textId="1984371C" w:rsidR="001E384C" w:rsidRPr="00EA2FEC" w:rsidRDefault="001E384C" w:rsidP="00024BE5">
      <w:pPr>
        <w:tabs>
          <w:tab w:val="num" w:pos="720"/>
        </w:tabs>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1. Сокращение к 2030 году доли детей-сирот и детей, оставшихся без попечения родителей, в общей численности детского населения до 1,5%.</w:t>
      </w:r>
    </w:p>
    <w:p w14:paraId="5429FC22" w14:textId="01608348" w:rsidR="001E384C" w:rsidRPr="00EA2FEC" w:rsidRDefault="001E384C" w:rsidP="00024BE5">
      <w:pPr>
        <w:tabs>
          <w:tab w:val="num" w:pos="720"/>
        </w:tabs>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2.</w:t>
      </w:r>
      <w:r w:rsidR="00D57FD7" w:rsidRPr="00EA2FEC">
        <w:rPr>
          <w:rFonts w:ascii="PT Astra Serif" w:hAnsi="PT Astra Serif" w:cs="PT Astra Serif"/>
          <w:sz w:val="24"/>
          <w:szCs w:val="24"/>
        </w:rPr>
        <w:t xml:space="preserve"> </w:t>
      </w:r>
      <w:r w:rsidRPr="00EA2FEC">
        <w:rPr>
          <w:rFonts w:ascii="PT Astra Serif" w:hAnsi="PT Astra Serif" w:cs="PT Astra Serif"/>
          <w:sz w:val="24"/>
          <w:szCs w:val="24"/>
        </w:rPr>
        <w:t>Продвижение ценностей семьи, семейного устройства детей-сирот, подбор и подготовка кандидатов в замещающие родители. Профилактика социального сиротства, профилактика возвратов детей.</w:t>
      </w:r>
    </w:p>
    <w:p w14:paraId="69BA8DB3" w14:textId="77777777" w:rsidR="001E384C" w:rsidRPr="00EA2FEC" w:rsidRDefault="001E384C" w:rsidP="00024BE5">
      <w:pPr>
        <w:tabs>
          <w:tab w:val="num" w:pos="720"/>
        </w:tabs>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3. Развитие стационарозамещающих технологий в деятельности учреждений социального обслуживания несовершеннолетних.</w:t>
      </w:r>
    </w:p>
    <w:p w14:paraId="34DAF4B4" w14:textId="77777777" w:rsidR="001E384C" w:rsidRPr="00EA2FEC" w:rsidRDefault="001E384C" w:rsidP="00024BE5">
      <w:pPr>
        <w:tabs>
          <w:tab w:val="num" w:pos="720"/>
        </w:tabs>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4. Совершенствование программ подготовки к самостоятельной жизни и социализации детей-сирот, воспитанников учреждений для сирот.</w:t>
      </w:r>
    </w:p>
    <w:p w14:paraId="4EEA6DB7" w14:textId="77777777" w:rsidR="001E384C" w:rsidRPr="00EA2FEC" w:rsidRDefault="001E384C" w:rsidP="00024BE5">
      <w:pPr>
        <w:tabs>
          <w:tab w:val="num" w:pos="720"/>
        </w:tabs>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5. Организация качественного и безопасного детского отдыха, в том числе на территории других субъектов РФ.</w:t>
      </w:r>
    </w:p>
    <w:p w14:paraId="127FD488" w14:textId="77777777" w:rsidR="00C234FF" w:rsidRPr="00EA2FEC" w:rsidRDefault="00C234FF" w:rsidP="00024BE5">
      <w:pPr>
        <w:spacing w:after="0" w:line="240" w:lineRule="auto"/>
        <w:rPr>
          <w:rFonts w:ascii="PT Astra Serif" w:hAnsi="PT Astra Serif"/>
          <w:sz w:val="24"/>
          <w:szCs w:val="24"/>
        </w:rPr>
      </w:pPr>
    </w:p>
    <w:p w14:paraId="4D093115" w14:textId="77777777" w:rsidR="000D0B12" w:rsidRPr="00EA2FEC" w:rsidRDefault="000D0B12" w:rsidP="00024BE5">
      <w:pPr>
        <w:tabs>
          <w:tab w:val="left" w:pos="4962"/>
        </w:tabs>
        <w:spacing w:after="0" w:line="240" w:lineRule="auto"/>
        <w:ind w:firstLine="709"/>
        <w:jc w:val="both"/>
        <w:rPr>
          <w:rFonts w:ascii="PT Astra Serif" w:hAnsi="PT Astra Serif"/>
          <w:sz w:val="24"/>
          <w:szCs w:val="24"/>
        </w:rPr>
      </w:pPr>
      <w:r w:rsidRPr="00EA2FEC">
        <w:rPr>
          <w:rFonts w:ascii="PT Astra Serif" w:hAnsi="PT Astra Serif"/>
          <w:sz w:val="24"/>
          <w:szCs w:val="24"/>
        </w:rPr>
        <w:br w:type="page"/>
      </w:r>
    </w:p>
    <w:p w14:paraId="74ACDE00" w14:textId="2DA6D83D" w:rsidR="003F55F8" w:rsidRPr="00EA2FEC" w:rsidRDefault="00C347E0" w:rsidP="00024BE5">
      <w:pPr>
        <w:pStyle w:val="a5"/>
        <w:outlineLvl w:val="0"/>
        <w:rPr>
          <w:rFonts w:eastAsia="Times New Roman"/>
          <w:caps/>
        </w:rPr>
      </w:pPr>
      <w:hyperlink r:id="rId45" w:history="1">
        <w:bookmarkStart w:id="35" w:name="_Toc196848025"/>
        <w:r w:rsidR="003F55F8" w:rsidRPr="00EA2FEC">
          <w:rPr>
            <w:rFonts w:eastAsia="Times New Roman"/>
            <w:caps/>
          </w:rPr>
          <w:t>РАЗДЕЛ I</w:t>
        </w:r>
      </w:hyperlink>
      <w:r w:rsidR="003F55F8" w:rsidRPr="00EA2FEC">
        <w:rPr>
          <w:rFonts w:eastAsia="Times New Roman"/>
          <w:caps/>
          <w:lang w:val="en-US"/>
        </w:rPr>
        <w:t>V</w:t>
      </w:r>
      <w:r w:rsidR="00FC16F4" w:rsidRPr="00EA2FEC">
        <w:rPr>
          <w:rFonts w:eastAsia="Times New Roman"/>
          <w:caps/>
        </w:rPr>
        <w:t>.</w:t>
      </w:r>
      <w:r w:rsidR="003F55F8" w:rsidRPr="00EA2FEC">
        <w:rPr>
          <w:rFonts w:eastAsia="Times New Roman"/>
          <w:caps/>
        </w:rPr>
        <w:t> Сбалансированное территориальное развитие, в том числе за счет развития инфраструктуры</w:t>
      </w:r>
      <w:bookmarkEnd w:id="35"/>
    </w:p>
    <w:p w14:paraId="26CD8B01" w14:textId="77777777" w:rsidR="003F55F8" w:rsidRPr="00EA2FEC" w:rsidRDefault="003F55F8" w:rsidP="00024BE5">
      <w:pPr>
        <w:tabs>
          <w:tab w:val="left" w:pos="4962"/>
        </w:tabs>
        <w:spacing w:after="0" w:line="240" w:lineRule="auto"/>
        <w:jc w:val="both"/>
        <w:rPr>
          <w:rFonts w:ascii="PT Astra Serif" w:eastAsia="Times New Roman" w:hAnsi="PT Astra Serif"/>
          <w:b/>
          <w:caps/>
          <w:sz w:val="24"/>
          <w:szCs w:val="24"/>
        </w:rPr>
      </w:pPr>
    </w:p>
    <w:p w14:paraId="365A7982" w14:textId="77777777" w:rsidR="001A6DAD" w:rsidRPr="00EA2FEC" w:rsidRDefault="001A6DAD" w:rsidP="00024BE5">
      <w:pPr>
        <w:pStyle w:val="af0"/>
        <w:outlineLvl w:val="1"/>
      </w:pPr>
      <w:bookmarkStart w:id="36" w:name="_Toc196848026"/>
      <w:r w:rsidRPr="00EA2FEC">
        <w:t>4.1. Обеспечение устойчивого развития муниципальных образований Томской области</w:t>
      </w:r>
      <w:bookmarkEnd w:id="36"/>
    </w:p>
    <w:p w14:paraId="47F44964" w14:textId="77777777" w:rsidR="00E8335E" w:rsidRPr="00EA2FEC" w:rsidRDefault="00E8335E" w:rsidP="00024BE5">
      <w:pPr>
        <w:spacing w:after="0" w:line="240" w:lineRule="auto"/>
        <w:ind w:firstLine="567"/>
        <w:jc w:val="both"/>
        <w:rPr>
          <w:rFonts w:ascii="PT Astra Serif" w:hAnsi="PT Astra Serif"/>
          <w:sz w:val="24"/>
          <w:szCs w:val="24"/>
        </w:rPr>
      </w:pPr>
      <w:r w:rsidRPr="00EA2FEC">
        <w:rPr>
          <w:rFonts w:ascii="PT Astra Serif" w:hAnsi="PT Astra Serif"/>
          <w:sz w:val="24"/>
          <w:szCs w:val="24"/>
        </w:rPr>
        <w:t>В Стратегии социально-экономического развития Томской области большая роль отводится сбалансированному территориальному развитию региона, отражены перспективы развития всех муниципальных образований с учетом их экономической специализации, приведены показатели социально-экономического развития муниципальных образований.</w:t>
      </w:r>
    </w:p>
    <w:p w14:paraId="01B06104" w14:textId="77777777" w:rsidR="00E8335E" w:rsidRPr="00EA2FEC" w:rsidRDefault="00E8335E" w:rsidP="00024BE5">
      <w:pPr>
        <w:tabs>
          <w:tab w:val="left" w:pos="567"/>
        </w:tabs>
        <w:spacing w:after="0" w:line="240" w:lineRule="auto"/>
        <w:ind w:firstLine="709"/>
        <w:jc w:val="both"/>
        <w:rPr>
          <w:rFonts w:ascii="PT Astra Serif" w:hAnsi="PT Astra Serif"/>
          <w:sz w:val="24"/>
          <w:szCs w:val="24"/>
        </w:rPr>
      </w:pPr>
      <w:r w:rsidRPr="00EA2FEC">
        <w:rPr>
          <w:rFonts w:ascii="PT Astra Serif" w:hAnsi="PT Astra Serif"/>
          <w:sz w:val="24"/>
          <w:szCs w:val="24"/>
        </w:rPr>
        <w:t>В 2024 году в целях пространственного развития Стратегии Томской области и обеспечения устойчивого социально-экономического развития исполнительными органами Томской области:</w:t>
      </w:r>
    </w:p>
    <w:p w14:paraId="66868834" w14:textId="77777777" w:rsidR="00E8335E" w:rsidRPr="00EA2FEC" w:rsidRDefault="00E8335E"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внесены изменения в Схему территориального планирования Томской области в целях реализации государственной программы «Охрана окружающей среды, воспроизводство и рациональное использование природных ресурсов» в части создания объекта регионального значения «Строительство автоматизированного мусоросортировочного комплекса» на территории городского округа «ЗАТО Северск»;</w:t>
      </w:r>
    </w:p>
    <w:p w14:paraId="5224241C" w14:textId="7D6C5AA6" w:rsidR="00E8335E" w:rsidRPr="00EA2FEC" w:rsidRDefault="00E8335E"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xml:space="preserve"> внесен в </w:t>
      </w:r>
      <w:r w:rsidR="00751F91" w:rsidRPr="00EA2FEC">
        <w:rPr>
          <w:rFonts w:ascii="PT Astra Serif" w:eastAsia="Times New Roman" w:hAnsi="PT Astra Serif" w:cs="Arial"/>
          <w:sz w:val="24"/>
          <w:szCs w:val="24"/>
          <w:lang w:eastAsia="ru-RU"/>
        </w:rPr>
        <w:t>ЕГРН</w:t>
      </w:r>
      <w:r w:rsidRPr="00EA2FEC">
        <w:rPr>
          <w:rFonts w:ascii="PT Astra Serif" w:eastAsia="Times New Roman" w:hAnsi="PT Astra Serif" w:cs="Arial"/>
          <w:sz w:val="24"/>
          <w:szCs w:val="24"/>
          <w:lang w:eastAsia="ru-RU"/>
        </w:rPr>
        <w:t xml:space="preserve"> участок границы между Томской областью и Ханты-Мансийски</w:t>
      </w:r>
      <w:r w:rsidR="00720DC2" w:rsidRPr="00EA2FEC">
        <w:rPr>
          <w:rFonts w:ascii="PT Astra Serif" w:eastAsia="Times New Roman" w:hAnsi="PT Astra Serif" w:cs="Arial"/>
          <w:sz w:val="24"/>
          <w:szCs w:val="24"/>
          <w:lang w:eastAsia="ru-RU"/>
        </w:rPr>
        <w:t>м</w:t>
      </w:r>
      <w:r w:rsidRPr="00EA2FEC">
        <w:rPr>
          <w:rFonts w:ascii="PT Astra Serif" w:eastAsia="Times New Roman" w:hAnsi="PT Astra Serif" w:cs="Arial"/>
          <w:sz w:val="24"/>
          <w:szCs w:val="24"/>
          <w:lang w:eastAsia="ru-RU"/>
        </w:rPr>
        <w:t xml:space="preserve"> автономным округом – Югрой (ХМАО);</w:t>
      </w:r>
    </w:p>
    <w:p w14:paraId="4F8A2242" w14:textId="77777777" w:rsidR="00E8335E" w:rsidRPr="00EA2FEC" w:rsidRDefault="00E8335E"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проведена работа по уточнению местоположения узловой точки границ между Томской областью, Тюменской областью и ХМАО-Югрой, ранее неверно поставленной со стороны соседних регионов;</w:t>
      </w:r>
    </w:p>
    <w:p w14:paraId="015120E3" w14:textId="77777777" w:rsidR="00E8335E" w:rsidRPr="00EA2FEC" w:rsidRDefault="00E8335E"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ведется работа по внесению в ЕГРН следующих сведений:</w:t>
      </w:r>
    </w:p>
    <w:p w14:paraId="20674EF4" w14:textId="54654747" w:rsidR="00E8335E" w:rsidRPr="00EA2FEC" w:rsidRDefault="00E8335E"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Calibri" w:hAnsi="PT Astra Serif"/>
          <w:sz w:val="24"/>
          <w:szCs w:val="24"/>
        </w:rPr>
        <w:t>1) </w:t>
      </w:r>
      <w:r w:rsidR="003830AB" w:rsidRPr="00EA2FEC">
        <w:rPr>
          <w:rFonts w:ascii="PT Astra Serif" w:eastAsia="Times New Roman" w:hAnsi="PT Astra Serif" w:cs="Arial"/>
          <w:sz w:val="24"/>
          <w:szCs w:val="24"/>
          <w:lang w:eastAsia="ru-RU"/>
        </w:rPr>
        <w:t xml:space="preserve">о границах муниципальных образований Томской области. </w:t>
      </w:r>
      <w:proofErr w:type="gramStart"/>
      <w:r w:rsidR="003830AB" w:rsidRPr="00EA2FEC">
        <w:rPr>
          <w:rFonts w:ascii="PT Astra Serif" w:eastAsia="Times New Roman" w:hAnsi="PT Astra Serif" w:cs="Arial"/>
          <w:sz w:val="24"/>
          <w:szCs w:val="24"/>
          <w:lang w:eastAsia="ru-RU"/>
        </w:rPr>
        <w:t>Из</w:t>
      </w:r>
      <w:r w:rsidR="001D24D1" w:rsidRPr="00EA2FEC">
        <w:rPr>
          <w:rFonts w:ascii="PT Astra Serif" w:eastAsia="Times New Roman" w:hAnsi="PT Astra Serif" w:cs="Arial"/>
          <w:sz w:val="24"/>
          <w:szCs w:val="24"/>
          <w:lang w:eastAsia="ru-RU"/>
        </w:rPr>
        <w:t> </w:t>
      </w:r>
      <w:r w:rsidR="003830AB" w:rsidRPr="00EA2FEC">
        <w:rPr>
          <w:rFonts w:ascii="PT Astra Serif" w:eastAsia="Times New Roman" w:hAnsi="PT Astra Serif" w:cs="Arial"/>
          <w:sz w:val="24"/>
          <w:szCs w:val="24"/>
          <w:lang w:eastAsia="ru-RU"/>
        </w:rPr>
        <w:t>135 муниципальных образований Томской области внесены в ЕГРН сведения о границах 47 муниципальных образований</w:t>
      </w:r>
      <w:r w:rsidR="001D24D1" w:rsidRPr="00EA2FEC">
        <w:rPr>
          <w:rFonts w:ascii="PT Astra Serif" w:eastAsia="Times New Roman" w:hAnsi="PT Astra Serif" w:cs="Arial"/>
          <w:sz w:val="24"/>
          <w:szCs w:val="24"/>
          <w:lang w:eastAsia="ru-RU"/>
        </w:rPr>
        <w:t xml:space="preserve"> (2 городских округов (Стрежевой, Кедровый), 15 муниципальных районов (Александровский, Асиновский, Бакчарский, Верхнекетский, Зырянский, Каргасокский, Кожевниковский, Колпашевский, Кривошеинский, Молчановский, Парабельский, Первомайский, Тегульдетский, Шегарский и Чаинский районы) и 30 сельских поселений (включая все поселения Александровского, Бакчарского, Верхнекетского, Тегульдетского и Чаинского районов, а также Зональненское сельское поселение Томского</w:t>
      </w:r>
      <w:proofErr w:type="gramEnd"/>
      <w:r w:rsidR="001D24D1" w:rsidRPr="00EA2FEC">
        <w:rPr>
          <w:rFonts w:ascii="PT Astra Serif" w:eastAsia="Times New Roman" w:hAnsi="PT Astra Serif" w:cs="Arial"/>
          <w:sz w:val="24"/>
          <w:szCs w:val="24"/>
          <w:lang w:eastAsia="ru-RU"/>
        </w:rPr>
        <w:t xml:space="preserve"> района)</w:t>
      </w:r>
      <w:r w:rsidR="003830AB" w:rsidRPr="00EA2FEC">
        <w:rPr>
          <w:rFonts w:ascii="PT Astra Serif" w:eastAsia="Times New Roman" w:hAnsi="PT Astra Serif" w:cs="Arial"/>
          <w:sz w:val="24"/>
          <w:szCs w:val="24"/>
          <w:lang w:eastAsia="ru-RU"/>
        </w:rPr>
        <w:t xml:space="preserve">; </w:t>
      </w:r>
    </w:p>
    <w:p w14:paraId="364C99BE" w14:textId="77777777" w:rsidR="00E8335E" w:rsidRPr="00EA2FEC" w:rsidRDefault="00E8335E"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2) о границах населенных пунктов Томской области. Из 571 населенного пункта Томской области внесены в ЕГРН сведения о границах 542 населенных пунктов;</w:t>
      </w:r>
    </w:p>
    <w:p w14:paraId="33B2EEB8" w14:textId="77777777" w:rsidR="00E8335E" w:rsidRPr="00EA2FEC" w:rsidRDefault="00E8335E"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3) о границах населенных пунктов Томского района. Из 124 населенных пунктов Томского района внесены в ЕГРН сведения о 105 границах населенных пунктов; </w:t>
      </w:r>
    </w:p>
    <w:p w14:paraId="727CDF29" w14:textId="77777777" w:rsidR="00E8335E" w:rsidRPr="00EA2FEC" w:rsidRDefault="00E8335E"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4) о границах территориальных зон Томской области, предусмотренных правилами землепользования и застройки. Из 2 354 территориальных зон в ЕГРН внесены сведения о границах 1 917 территориальных зон;</w:t>
      </w:r>
    </w:p>
    <w:p w14:paraId="3B8A0B53" w14:textId="7C84EEDC" w:rsidR="00E8335E" w:rsidRPr="00EA2FEC" w:rsidRDefault="00E8335E"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5) о границах частей территориальных зон Томского района и города Томска. Внесено 117 частей территориальных зон сельских поселений Томского района и 38 частей</w:t>
      </w:r>
      <w:r w:rsidR="00720DC2" w:rsidRPr="00EA2FEC">
        <w:rPr>
          <w:rFonts w:ascii="PT Astra Serif" w:eastAsia="Times New Roman" w:hAnsi="PT Astra Serif" w:cs="Arial"/>
          <w:sz w:val="24"/>
          <w:szCs w:val="24"/>
          <w:lang w:eastAsia="ru-RU"/>
        </w:rPr>
        <w:t xml:space="preserve"> территориальных зон г. Томска;</w:t>
      </w:r>
    </w:p>
    <w:p w14:paraId="39E14A7E" w14:textId="44A73608" w:rsidR="00E8335E" w:rsidRPr="00EA2FEC" w:rsidRDefault="00E8335E"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подготовлены цифровые ортофотопланы масштаба 1:500 на основе материалов аэрофотосъемки, выполненные в системе координат, используемой для ведения ЕГРН, на 196 населенных пунктов Александровского, Верхнекетского, Зырянского, Каргасокского, Кривошеинского, Молчановского, Парабельского, Первомайского, Тегульдетского, Томского район</w:t>
      </w:r>
      <w:r w:rsidR="00720DC2" w:rsidRPr="00EA2FEC">
        <w:rPr>
          <w:rFonts w:ascii="PT Astra Serif" w:eastAsia="Times New Roman" w:hAnsi="PT Astra Serif" w:cs="Arial"/>
          <w:sz w:val="24"/>
          <w:szCs w:val="24"/>
          <w:lang w:eastAsia="ru-RU"/>
        </w:rPr>
        <w:t>ов</w:t>
      </w:r>
      <w:r w:rsidRPr="00EA2FEC">
        <w:rPr>
          <w:rFonts w:ascii="PT Astra Serif" w:eastAsia="Times New Roman" w:hAnsi="PT Astra Serif" w:cs="Arial"/>
          <w:sz w:val="24"/>
          <w:szCs w:val="24"/>
          <w:lang w:eastAsia="ru-RU"/>
        </w:rPr>
        <w:t xml:space="preserve"> и муниципальных образований: «Город Томск», «ЗАТО Северск», «Город Кедровый», «Городской округ Стрежевой».</w:t>
      </w:r>
    </w:p>
    <w:p w14:paraId="12F3875D" w14:textId="4D8E5BD5" w:rsidR="00E8335E" w:rsidRPr="00EA2FEC" w:rsidRDefault="00E8335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целях реализации национальных проектов «Демография», «Здравоохранение», «Жилье и городская среда», «Безопасные качественные дороги» утверждено </w:t>
      </w:r>
      <w:r w:rsidRPr="00EA2FEC">
        <w:rPr>
          <w:rFonts w:ascii="PT Astra Serif" w:eastAsia="Calibri" w:hAnsi="PT Astra Serif"/>
          <w:sz w:val="24"/>
          <w:szCs w:val="24"/>
        </w:rPr>
        <w:lastRenderedPageBreak/>
        <w:t>34</w:t>
      </w:r>
      <w:r w:rsidR="00AA2652" w:rsidRPr="00EA2FEC">
        <w:rPr>
          <w:rFonts w:ascii="PT Astra Serif" w:eastAsia="Calibri" w:hAnsi="PT Astra Serif"/>
          <w:sz w:val="24"/>
          <w:szCs w:val="24"/>
        </w:rPr>
        <w:t> </w:t>
      </w:r>
      <w:r w:rsidRPr="00EA2FEC">
        <w:rPr>
          <w:rFonts w:ascii="PT Astra Serif" w:eastAsia="Calibri" w:hAnsi="PT Astra Serif"/>
          <w:sz w:val="24"/>
          <w:szCs w:val="24"/>
        </w:rPr>
        <w:t>документации по планировке территории, 2 внесения изменений в утвержденную документацию по планировке территории:</w:t>
      </w:r>
    </w:p>
    <w:p w14:paraId="239CA81E" w14:textId="68A3E565" w:rsidR="00E8335E" w:rsidRPr="00EA2FEC" w:rsidRDefault="00E8335E" w:rsidP="00024BE5">
      <w:pPr>
        <w:spacing w:after="0" w:line="240" w:lineRule="auto"/>
        <w:ind w:firstLine="709"/>
        <w:jc w:val="both"/>
        <w:rPr>
          <w:rFonts w:ascii="PT Astra Serif" w:eastAsia="Calibri" w:hAnsi="PT Astra Serif"/>
          <w:sz w:val="24"/>
          <w:szCs w:val="24"/>
        </w:rPr>
      </w:pPr>
      <w:proofErr w:type="gramStart"/>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w:t>
      </w:r>
      <w:r w:rsidRPr="00EA2FEC">
        <w:rPr>
          <w:rFonts w:ascii="PT Astra Serif" w:eastAsia="Calibri" w:hAnsi="PT Astra Serif"/>
          <w:sz w:val="24"/>
          <w:szCs w:val="24"/>
        </w:rPr>
        <w:t>в области развития федерального транспорта (в ча</w:t>
      </w:r>
      <w:r w:rsidR="00BE5637" w:rsidRPr="00EA2FEC">
        <w:rPr>
          <w:rFonts w:ascii="PT Astra Serif" w:eastAsia="Calibri" w:hAnsi="PT Astra Serif"/>
          <w:sz w:val="24"/>
          <w:szCs w:val="24"/>
        </w:rPr>
        <w:t>сти трубопроводного транспорта)</w:t>
      </w:r>
      <w:r w:rsidRPr="00EA2FEC">
        <w:rPr>
          <w:rFonts w:ascii="PT Astra Serif" w:eastAsia="Calibri" w:hAnsi="PT Astra Serif"/>
          <w:sz w:val="24"/>
          <w:szCs w:val="24"/>
        </w:rPr>
        <w:t xml:space="preserve"> в соответствии со Схемой территориального планирования Российской Федерации в области федерального транспорта (в части трубопроводного транспорта) (распоряжение Правительства Российской Федерации от 06.05.2015 № 816-р (в редакции распоряжения Правительства РФ от 12.03.2024 № 579-р), предусматривающей размещение объектов федерального значения, строительство которых планируется осуществить на период до 2030 года, утверждено 3 документации по планировке территории</w:t>
      </w:r>
      <w:proofErr w:type="gramEnd"/>
      <w:r w:rsidRPr="00EA2FEC">
        <w:rPr>
          <w:rFonts w:ascii="PT Astra Serif" w:eastAsia="Calibri" w:hAnsi="PT Astra Serif"/>
          <w:sz w:val="24"/>
          <w:szCs w:val="24"/>
        </w:rPr>
        <w:t xml:space="preserve"> в отношении линейных объектов в границах одного территориального образования на территории Александровского района Томской области;</w:t>
      </w:r>
    </w:p>
    <w:p w14:paraId="4BEA5C9E" w14:textId="4205C3DD" w:rsidR="00E8335E" w:rsidRPr="00EA2FEC" w:rsidRDefault="00E8335E" w:rsidP="00024BE5">
      <w:pPr>
        <w:spacing w:after="0" w:line="240" w:lineRule="auto"/>
        <w:ind w:firstLine="709"/>
        <w:jc w:val="both"/>
        <w:rPr>
          <w:rFonts w:ascii="PT Astra Serif" w:eastAsia="Calibri" w:hAnsi="PT Astra Serif"/>
          <w:sz w:val="24"/>
          <w:szCs w:val="24"/>
        </w:rPr>
      </w:pPr>
      <w:proofErr w:type="gramStart"/>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w:t>
      </w:r>
      <w:r w:rsidRPr="00EA2FEC">
        <w:rPr>
          <w:rFonts w:ascii="PT Astra Serif" w:eastAsia="Calibri" w:hAnsi="PT Astra Serif"/>
          <w:sz w:val="24"/>
          <w:szCs w:val="24"/>
        </w:rPr>
        <w:t>в целях реконструкции линейного объекта транспортной инфраструктуры, расположенного в границах муниципального образования «Город Томск» и муниципального образования «Заречное сельское поселение» Томского района Томской области утверждено внесение изменений в документацию по планировке территории для размещения объекта капитального строительства «Реконструкция автомобильной дороги Томск</w:t>
      </w:r>
      <w:r w:rsidR="00BE5637" w:rsidRPr="00EA2FEC">
        <w:rPr>
          <w:rFonts w:ascii="PT Astra Serif" w:eastAsia="Calibri" w:hAnsi="PT Astra Serif"/>
          <w:sz w:val="24"/>
          <w:szCs w:val="24"/>
        </w:rPr>
        <w:t xml:space="preserve"> </w:t>
      </w:r>
      <w:r w:rsidR="00BE5637" w:rsidRPr="00EA2FEC">
        <w:rPr>
          <w:rFonts w:ascii="PT Astra Serif" w:hAnsi="PT Astra Serif" w:cs="PT Astra Serif"/>
          <w:sz w:val="24"/>
          <w:szCs w:val="24"/>
        </w:rPr>
        <w:t xml:space="preserve">– </w:t>
      </w:r>
      <w:r w:rsidRPr="00EA2FEC">
        <w:rPr>
          <w:rFonts w:ascii="PT Astra Serif" w:eastAsia="Calibri" w:hAnsi="PT Astra Serif"/>
          <w:sz w:val="24"/>
          <w:szCs w:val="24"/>
        </w:rPr>
        <w:t>Каргала</w:t>
      </w:r>
      <w:r w:rsidR="00BE5637" w:rsidRPr="00EA2FEC">
        <w:rPr>
          <w:rFonts w:ascii="PT Astra Serif" w:eastAsia="Calibri" w:hAnsi="PT Astra Serif"/>
          <w:sz w:val="24"/>
          <w:szCs w:val="24"/>
        </w:rPr>
        <w:t xml:space="preserve"> </w:t>
      </w:r>
      <w:r w:rsidR="00BE5637" w:rsidRPr="00EA2FEC">
        <w:rPr>
          <w:rFonts w:ascii="PT Astra Serif" w:hAnsi="PT Astra Serif" w:cs="PT Astra Serif"/>
          <w:sz w:val="24"/>
          <w:szCs w:val="24"/>
        </w:rPr>
        <w:t xml:space="preserve">– </w:t>
      </w:r>
      <w:r w:rsidRPr="00EA2FEC">
        <w:rPr>
          <w:rFonts w:ascii="PT Astra Serif" w:eastAsia="Calibri" w:hAnsi="PT Astra Serif"/>
          <w:sz w:val="24"/>
          <w:szCs w:val="24"/>
        </w:rPr>
        <w:t>Колпашево на участке км 5+976 – км 7+880»;</w:t>
      </w:r>
      <w:proofErr w:type="gramEnd"/>
    </w:p>
    <w:p w14:paraId="78EFEB71" w14:textId="7237D604" w:rsidR="00E8335E" w:rsidRPr="00EA2FEC" w:rsidRDefault="00E8335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w:t>
      </w:r>
      <w:r w:rsidRPr="00EA2FEC">
        <w:rPr>
          <w:rFonts w:ascii="PT Astra Serif" w:eastAsia="Calibri" w:hAnsi="PT Astra Serif"/>
          <w:sz w:val="24"/>
          <w:szCs w:val="24"/>
        </w:rPr>
        <w:t xml:space="preserve">с целью обеспечения земельных участков для жилищного строительства микрорайона «СуперВосток» </w:t>
      </w:r>
      <w:r w:rsidR="00F60771" w:rsidRPr="00EA2FEC">
        <w:rPr>
          <w:rFonts w:ascii="PT Astra Serif" w:eastAsia="Calibri" w:hAnsi="PT Astra Serif"/>
          <w:sz w:val="24"/>
          <w:szCs w:val="24"/>
        </w:rPr>
        <w:t xml:space="preserve">транспортной инфраструктурой </w:t>
      </w:r>
      <w:r w:rsidRPr="00EA2FEC">
        <w:rPr>
          <w:rFonts w:ascii="PT Astra Serif" w:eastAsia="Calibri" w:hAnsi="PT Astra Serif"/>
          <w:sz w:val="24"/>
          <w:szCs w:val="24"/>
        </w:rPr>
        <w:t xml:space="preserve">утверждена документация по планировке территории с целью строительства улицы № 1 </w:t>
      </w:r>
      <w:r w:rsidR="00BE5637" w:rsidRPr="00EA2FEC">
        <w:rPr>
          <w:rFonts w:ascii="PT Astra Serif" w:eastAsia="Calibri" w:hAnsi="PT Astra Serif"/>
          <w:sz w:val="24"/>
          <w:szCs w:val="24"/>
        </w:rPr>
        <w:t xml:space="preserve">с </w:t>
      </w:r>
      <w:r w:rsidRPr="00EA2FEC">
        <w:rPr>
          <w:rFonts w:ascii="PT Astra Serif" w:eastAsia="Calibri" w:hAnsi="PT Astra Serif"/>
          <w:sz w:val="24"/>
          <w:szCs w:val="24"/>
        </w:rPr>
        <w:t>выходом на ул. Демьяна Бедного и ул. Ивановского.</w:t>
      </w:r>
    </w:p>
    <w:p w14:paraId="27284A49" w14:textId="0DD87907" w:rsidR="00E8335E" w:rsidRPr="00EA2FEC" w:rsidRDefault="00E8335E" w:rsidP="00024BE5">
      <w:pPr>
        <w:spacing w:after="0" w:line="240" w:lineRule="auto"/>
        <w:ind w:firstLine="709"/>
        <w:jc w:val="both"/>
        <w:rPr>
          <w:rFonts w:ascii="PT Astra Serif" w:hAnsi="PT Astra Serif"/>
          <w:sz w:val="24"/>
          <w:szCs w:val="24"/>
        </w:rPr>
      </w:pPr>
      <w:r w:rsidRPr="00EA2FEC">
        <w:rPr>
          <w:rFonts w:ascii="PT Astra Serif" w:eastAsia="Times New Roman" w:hAnsi="PT Astra Serif" w:cs="Arial"/>
          <w:sz w:val="24"/>
          <w:szCs w:val="24"/>
          <w:lang w:eastAsia="ru-RU"/>
        </w:rPr>
        <w:t xml:space="preserve">В 2024 году </w:t>
      </w:r>
      <w:r w:rsidRPr="00EA2FEC">
        <w:rPr>
          <w:rFonts w:ascii="PT Astra Serif" w:hAnsi="PT Astra Serif" w:cs="Segoe UI"/>
          <w:sz w:val="24"/>
          <w:szCs w:val="24"/>
          <w:shd w:val="clear" w:color="auto" w:fill="FFFFFF"/>
        </w:rPr>
        <w:t>аттестована</w:t>
      </w:r>
      <w:r w:rsidRPr="00EA2FEC">
        <w:rPr>
          <w:rFonts w:ascii="PT Astra Serif" w:eastAsia="Times New Roman" w:hAnsi="PT Astra Serif" w:cs="Arial"/>
          <w:sz w:val="24"/>
          <w:szCs w:val="24"/>
          <w:lang w:eastAsia="ru-RU"/>
        </w:rPr>
        <w:t xml:space="preserve"> и введена в промышленную эксплуатацию государственная информационная система обеспечения градостроительной деятельности Томской области (ГИС ОГД ТО). З</w:t>
      </w:r>
      <w:r w:rsidRPr="00EA2FEC">
        <w:rPr>
          <w:rFonts w:ascii="PT Astra Serif" w:hAnsi="PT Astra Serif" w:cs="Segoe UI"/>
          <w:sz w:val="24"/>
          <w:szCs w:val="24"/>
          <w:shd w:val="clear" w:color="auto" w:fill="FFFFFF"/>
        </w:rPr>
        <w:t>аключены соглашения об информационн</w:t>
      </w:r>
      <w:r w:rsidR="00FB2DE3" w:rsidRPr="00EA2FEC">
        <w:rPr>
          <w:rFonts w:ascii="PT Astra Serif" w:hAnsi="PT Astra Serif" w:cs="Segoe UI"/>
          <w:sz w:val="24"/>
          <w:szCs w:val="24"/>
          <w:shd w:val="clear" w:color="auto" w:fill="FFFFFF"/>
        </w:rPr>
        <w:t>о</w:t>
      </w:r>
      <w:r w:rsidRPr="00EA2FEC">
        <w:rPr>
          <w:rFonts w:ascii="PT Astra Serif" w:hAnsi="PT Astra Serif" w:cs="Segoe UI"/>
          <w:sz w:val="24"/>
          <w:szCs w:val="24"/>
          <w:shd w:val="clear" w:color="auto" w:fill="FFFFFF"/>
        </w:rPr>
        <w:t>м взаимодействи</w:t>
      </w:r>
      <w:r w:rsidR="00FB2DE3" w:rsidRPr="00EA2FEC">
        <w:rPr>
          <w:rFonts w:ascii="PT Astra Serif" w:hAnsi="PT Astra Serif" w:cs="Segoe UI"/>
          <w:sz w:val="24"/>
          <w:szCs w:val="24"/>
          <w:shd w:val="clear" w:color="auto" w:fill="FFFFFF"/>
        </w:rPr>
        <w:t>и</w:t>
      </w:r>
      <w:r w:rsidRPr="00EA2FEC">
        <w:rPr>
          <w:rFonts w:ascii="PT Astra Serif" w:hAnsi="PT Astra Serif" w:cs="Segoe UI"/>
          <w:sz w:val="24"/>
          <w:szCs w:val="24"/>
          <w:shd w:val="clear" w:color="auto" w:fill="FFFFFF"/>
        </w:rPr>
        <w:t xml:space="preserve"> с Минстроем России и ППК «Роскадастр», настроена интеграция с федеральными информационными системами – ЕИС «Стройкомплекс РФ» (Минстрой России) и ФГИС Единая цифровая платформа «Национальная система пространственных данных» (ППК «Роскадастр).</w:t>
      </w:r>
    </w:p>
    <w:p w14:paraId="4FB68C4A" w14:textId="77777777" w:rsidR="00E8335E" w:rsidRPr="00EA2FEC" w:rsidRDefault="00E8335E" w:rsidP="00024BE5">
      <w:pPr>
        <w:spacing w:after="0" w:line="240" w:lineRule="auto"/>
        <w:ind w:firstLine="709"/>
        <w:jc w:val="both"/>
        <w:rPr>
          <w:rFonts w:ascii="PT Astra Serif" w:hAnsi="PT Astra Serif" w:cs="Arial"/>
          <w:sz w:val="24"/>
          <w:szCs w:val="24"/>
          <w:shd w:val="clear" w:color="auto" w:fill="FFFFFF"/>
        </w:rPr>
      </w:pPr>
      <w:r w:rsidRPr="00EA2FEC">
        <w:rPr>
          <w:rFonts w:ascii="PT Astra Serif" w:hAnsi="PT Astra Serif" w:cs="Arial"/>
          <w:sz w:val="24"/>
          <w:szCs w:val="24"/>
          <w:shd w:val="clear" w:color="auto" w:fill="FFFFFF"/>
        </w:rPr>
        <w:t>В рамках комплексного развития сельских территорий Томской области в 2024 году реализованы следующие мероприятия:</w:t>
      </w:r>
    </w:p>
    <w:p w14:paraId="2930CE72" w14:textId="631A4466" w:rsidR="00E8335E" w:rsidRPr="00EA2FEC" w:rsidRDefault="00E8335E" w:rsidP="00024BE5">
      <w:pPr>
        <w:spacing w:after="0" w:line="240" w:lineRule="auto"/>
        <w:ind w:firstLine="709"/>
        <w:jc w:val="both"/>
        <w:rPr>
          <w:rFonts w:ascii="PT Astra Serif" w:hAnsi="PT Astra Serif" w:cs="Arial"/>
          <w:sz w:val="24"/>
          <w:szCs w:val="24"/>
          <w:shd w:val="clear" w:color="auto" w:fill="FFFFFF"/>
        </w:rPr>
      </w:pPr>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w:t>
      </w:r>
      <w:r w:rsidRPr="00EA2FEC">
        <w:rPr>
          <w:rFonts w:ascii="PT Astra Serif" w:hAnsi="PT Astra Serif" w:cs="Arial"/>
          <w:sz w:val="24"/>
          <w:szCs w:val="24"/>
          <w:shd w:val="clear" w:color="auto" w:fill="FFFFFF"/>
        </w:rPr>
        <w:t>37 семьям предоставлены социальные выплаты на улучшение жилищных условий (в 2023 год</w:t>
      </w:r>
      <w:r w:rsidR="00BE5637" w:rsidRPr="00EA2FEC">
        <w:rPr>
          <w:rFonts w:ascii="PT Astra Serif" w:hAnsi="PT Astra Serif" w:cs="Arial"/>
          <w:sz w:val="24"/>
          <w:szCs w:val="24"/>
          <w:shd w:val="clear" w:color="auto" w:fill="FFFFFF"/>
        </w:rPr>
        <w:t>у</w:t>
      </w:r>
      <w:r w:rsidRPr="00EA2FEC">
        <w:rPr>
          <w:rFonts w:ascii="PT Astra Serif" w:hAnsi="PT Astra Serif" w:cs="Arial"/>
          <w:sz w:val="24"/>
          <w:szCs w:val="24"/>
          <w:shd w:val="clear" w:color="auto" w:fill="FFFFFF"/>
        </w:rPr>
        <w:t xml:space="preserve"> – 35 семьям), построено (приобретено) более 1,8 тыс. кв. м жилья (в 2023 году – 1,4 тыс. кв. м);</w:t>
      </w:r>
    </w:p>
    <w:p w14:paraId="506CC3E7" w14:textId="01BEDB18" w:rsidR="00E8335E" w:rsidRPr="00EA2FEC" w:rsidRDefault="00E8335E" w:rsidP="00024BE5">
      <w:pPr>
        <w:spacing w:after="0" w:line="240" w:lineRule="auto"/>
        <w:ind w:firstLine="709"/>
        <w:jc w:val="both"/>
        <w:rPr>
          <w:rFonts w:ascii="PT Astra Serif" w:hAnsi="PT Astra Serif" w:cs="Arial"/>
          <w:sz w:val="24"/>
          <w:szCs w:val="24"/>
          <w:shd w:val="clear" w:color="auto" w:fill="FFFFFF"/>
        </w:rPr>
      </w:pPr>
      <w:proofErr w:type="gramStart"/>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xml:space="preserve"> реализовано </w:t>
      </w:r>
      <w:r w:rsidRPr="00EA2FEC">
        <w:rPr>
          <w:rFonts w:ascii="PT Astra Serif" w:hAnsi="PT Astra Serif" w:cs="Arial"/>
          <w:sz w:val="24"/>
          <w:szCs w:val="24"/>
          <w:shd w:val="clear" w:color="auto" w:fill="FFFFFF"/>
        </w:rPr>
        <w:t>17 проектов благоустройства сельских территорий (зоны отдыха, детские игровые площадки, тротуары, площадки ТКО) в 10 муниципальных образованиях Томской области (Асиновском, Бакчарском, Кожевниковском, Колпашевском, Молчановском, Первомайском, Томском, Чаинском, Шегарском районах, г. Кедровом (с. Пудино, п. Лушниково, п.</w:t>
      </w:r>
      <w:r w:rsidR="00D57FD7" w:rsidRPr="00EA2FEC">
        <w:rPr>
          <w:rFonts w:ascii="PT Astra Serif" w:hAnsi="PT Astra Serif" w:cs="Arial"/>
          <w:sz w:val="24"/>
          <w:szCs w:val="24"/>
          <w:shd w:val="clear" w:color="auto" w:fill="FFFFFF"/>
        </w:rPr>
        <w:t xml:space="preserve"> </w:t>
      </w:r>
      <w:r w:rsidRPr="00EA2FEC">
        <w:rPr>
          <w:rFonts w:ascii="PT Astra Serif" w:hAnsi="PT Astra Serif" w:cs="Arial"/>
          <w:sz w:val="24"/>
          <w:szCs w:val="24"/>
          <w:shd w:val="clear" w:color="auto" w:fill="FFFFFF"/>
        </w:rPr>
        <w:t>Рогалево, п. Таванга);</w:t>
      </w:r>
      <w:proofErr w:type="gramEnd"/>
    </w:p>
    <w:p w14:paraId="77A4629C" w14:textId="207665DD" w:rsidR="00E8335E" w:rsidRPr="00EA2FEC" w:rsidRDefault="00E8335E"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xml:space="preserve"> осуществлен частичный капитальный ремонт здания учреждения культуры </w:t>
      </w:r>
      <w:proofErr w:type="gramStart"/>
      <w:r w:rsidRPr="00EA2FEC">
        <w:rPr>
          <w:rFonts w:ascii="PT Astra Serif" w:eastAsia="Times New Roman" w:hAnsi="PT Astra Serif" w:cs="Arial"/>
          <w:sz w:val="24"/>
          <w:szCs w:val="24"/>
          <w:lang w:eastAsia="ru-RU"/>
        </w:rPr>
        <w:t>в</w:t>
      </w:r>
      <w:proofErr w:type="gramEnd"/>
      <w:r w:rsidR="00AA2652"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с. Богословка Зырянского района;</w:t>
      </w:r>
    </w:p>
    <w:p w14:paraId="7867F7E0" w14:textId="77777777" w:rsidR="00E8335E" w:rsidRPr="00EA2FEC" w:rsidRDefault="00E8335E" w:rsidP="00024BE5">
      <w:pPr>
        <w:spacing w:after="0" w:line="240" w:lineRule="auto"/>
        <w:ind w:firstLine="709"/>
        <w:jc w:val="both"/>
        <w:rPr>
          <w:rFonts w:ascii="PT Astra Serif" w:hAnsi="PT Astra Serif"/>
          <w:sz w:val="24"/>
          <w:szCs w:val="24"/>
        </w:rPr>
      </w:pPr>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w:t>
      </w:r>
      <w:r w:rsidRPr="00EA2FEC">
        <w:rPr>
          <w:rFonts w:ascii="PT Astra Serif" w:hAnsi="PT Astra Serif"/>
          <w:sz w:val="24"/>
          <w:szCs w:val="24"/>
        </w:rPr>
        <w:t>начато строительство крытого ледового катка на территории г. Асино (завершение планируется в 2025 году);</w:t>
      </w:r>
    </w:p>
    <w:p w14:paraId="479D3A4B" w14:textId="77777777" w:rsidR="00E8335E" w:rsidRPr="00EA2FEC" w:rsidRDefault="00E8335E" w:rsidP="00024BE5">
      <w:pPr>
        <w:spacing w:after="0" w:line="240" w:lineRule="auto"/>
        <w:ind w:firstLine="709"/>
        <w:jc w:val="both"/>
        <w:rPr>
          <w:rFonts w:ascii="PT Astra Serif" w:hAnsi="PT Astra Serif"/>
          <w:sz w:val="24"/>
          <w:szCs w:val="24"/>
        </w:rPr>
      </w:pPr>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xml:space="preserve"> приобретено 2 </w:t>
      </w:r>
      <w:proofErr w:type="gramStart"/>
      <w:r w:rsidRPr="00EA2FEC">
        <w:rPr>
          <w:rFonts w:ascii="PT Astra Serif" w:eastAsia="Times New Roman" w:hAnsi="PT Astra Serif" w:cs="Arial"/>
          <w:sz w:val="24"/>
          <w:szCs w:val="24"/>
          <w:lang w:eastAsia="ru-RU"/>
        </w:rPr>
        <w:t>жилых</w:t>
      </w:r>
      <w:proofErr w:type="gramEnd"/>
      <w:r w:rsidRPr="00EA2FEC">
        <w:rPr>
          <w:rFonts w:ascii="PT Astra Serif" w:eastAsia="Times New Roman" w:hAnsi="PT Astra Serif" w:cs="Arial"/>
          <w:sz w:val="24"/>
          <w:szCs w:val="24"/>
          <w:lang w:eastAsia="ru-RU"/>
        </w:rPr>
        <w:t xml:space="preserve"> дома в </w:t>
      </w:r>
      <w:r w:rsidRPr="00EA2FEC">
        <w:rPr>
          <w:rFonts w:ascii="PT Astra Serif" w:hAnsi="PT Astra Serif"/>
          <w:sz w:val="24"/>
          <w:szCs w:val="24"/>
        </w:rPr>
        <w:t>с. Бакчар для предоставления по договору найма специалистам, осуществляющим трудовую деятельность в сфере здравоохранения;</w:t>
      </w:r>
    </w:p>
    <w:p w14:paraId="75D23B11" w14:textId="0D2C9913" w:rsidR="00E8335E" w:rsidRPr="00EA2FEC" w:rsidRDefault="00E8335E" w:rsidP="00024BE5">
      <w:pPr>
        <w:spacing w:after="0" w:line="240" w:lineRule="auto"/>
        <w:ind w:firstLine="709"/>
        <w:jc w:val="both"/>
        <w:rPr>
          <w:rFonts w:ascii="PT Astra Serif" w:hAnsi="PT Astra Serif" w:cs="Arial"/>
          <w:sz w:val="24"/>
          <w:szCs w:val="24"/>
          <w:shd w:val="clear" w:color="auto" w:fill="FFFFFF"/>
        </w:rPr>
      </w:pPr>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w:t>
      </w:r>
      <w:r w:rsidRPr="00EA2FEC">
        <w:rPr>
          <w:rFonts w:ascii="PT Astra Serif" w:hAnsi="PT Astra Serif"/>
          <w:sz w:val="24"/>
          <w:szCs w:val="24"/>
        </w:rPr>
        <w:t>сельсхозтоваропроизводителям возмещены затраты по 8 заключенным ученическим договорам и по затратам, связанным с оплатой труда и проживанием 60</w:t>
      </w:r>
      <w:r w:rsidR="00AA2652" w:rsidRPr="00EA2FEC">
        <w:rPr>
          <w:rFonts w:ascii="PT Astra Serif" w:hAnsi="PT Astra Serif"/>
          <w:sz w:val="24"/>
          <w:szCs w:val="24"/>
        </w:rPr>
        <w:t> </w:t>
      </w:r>
      <w:r w:rsidRPr="00EA2FEC">
        <w:rPr>
          <w:rFonts w:ascii="PT Astra Serif" w:hAnsi="PT Astra Serif"/>
          <w:sz w:val="24"/>
          <w:szCs w:val="24"/>
        </w:rPr>
        <w:t>студентов, привлеченных для прохождения производственной практики.</w:t>
      </w:r>
    </w:p>
    <w:p w14:paraId="1D30E3A1" w14:textId="0694818F" w:rsidR="00E8335E" w:rsidRPr="00EA2FEC" w:rsidRDefault="00E8335E" w:rsidP="00024BE5">
      <w:pPr>
        <w:tabs>
          <w:tab w:val="left" w:pos="0"/>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Одним из важнейших направлений социально-экономического развития Томской области является комплексное развитие территорий (далее </w:t>
      </w:r>
      <w:r w:rsidR="00BE5637" w:rsidRPr="00EA2FEC">
        <w:rPr>
          <w:rFonts w:ascii="PT Astra Serif" w:hAnsi="PT Astra Serif" w:cs="PT Astra Serif"/>
          <w:sz w:val="24"/>
          <w:szCs w:val="24"/>
        </w:rPr>
        <w:t>–</w:t>
      </w:r>
      <w:r w:rsidRPr="00EA2FEC">
        <w:rPr>
          <w:rFonts w:ascii="PT Astra Serif" w:eastAsia="Calibri" w:hAnsi="PT Astra Serif"/>
          <w:sz w:val="24"/>
          <w:szCs w:val="24"/>
        </w:rPr>
        <w:t xml:space="preserve"> КРТ), которое позволяет активно вовлекать в оборот заброшенные или неэффективно используемые территории, прежде всего под жилищное строительство. </w:t>
      </w:r>
    </w:p>
    <w:p w14:paraId="7799530E" w14:textId="68174B81" w:rsidR="00E8335E" w:rsidRPr="00EA2FEC" w:rsidRDefault="00E8335E" w:rsidP="00024BE5">
      <w:pPr>
        <w:tabs>
          <w:tab w:val="left" w:pos="0"/>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lastRenderedPageBreak/>
        <w:t>В 2024 году в оборот вовлечено более 31,3 гектар</w:t>
      </w:r>
      <w:r w:rsidR="00BE5637" w:rsidRPr="00EA2FEC">
        <w:rPr>
          <w:rFonts w:ascii="PT Astra Serif" w:eastAsia="Calibri" w:hAnsi="PT Astra Serif"/>
          <w:sz w:val="24"/>
          <w:szCs w:val="24"/>
        </w:rPr>
        <w:t>а</w:t>
      </w:r>
      <w:r w:rsidRPr="00EA2FEC">
        <w:rPr>
          <w:rFonts w:ascii="PT Astra Serif" w:eastAsia="Calibri" w:hAnsi="PT Astra Serif"/>
          <w:sz w:val="24"/>
          <w:szCs w:val="24"/>
        </w:rPr>
        <w:t xml:space="preserve"> территорий (заключено 5</w:t>
      </w:r>
      <w:r w:rsidR="00AA2652" w:rsidRPr="00EA2FEC">
        <w:rPr>
          <w:rFonts w:ascii="PT Astra Serif" w:eastAsia="Calibri" w:hAnsi="PT Astra Serif"/>
          <w:sz w:val="24"/>
          <w:szCs w:val="24"/>
        </w:rPr>
        <w:t> </w:t>
      </w:r>
      <w:r w:rsidRPr="00EA2FEC">
        <w:rPr>
          <w:rFonts w:ascii="PT Astra Serif" w:eastAsia="Calibri" w:hAnsi="PT Astra Serif"/>
          <w:sz w:val="24"/>
          <w:szCs w:val="24"/>
        </w:rPr>
        <w:t>договоров о комплексном развитии территории) с градостроительным потенциалом жилой площади 247</w:t>
      </w:r>
      <w:r w:rsidR="00D57FD7" w:rsidRPr="00EA2FEC">
        <w:rPr>
          <w:rFonts w:ascii="PT Astra Serif" w:eastAsia="Calibri" w:hAnsi="PT Astra Serif"/>
          <w:sz w:val="24"/>
          <w:szCs w:val="24"/>
        </w:rPr>
        <w:t> </w:t>
      </w:r>
      <w:r w:rsidR="00BE5637" w:rsidRPr="00EA2FEC">
        <w:rPr>
          <w:rFonts w:ascii="PT Astra Serif" w:eastAsia="Calibri" w:hAnsi="PT Astra Serif"/>
          <w:sz w:val="24"/>
          <w:szCs w:val="24"/>
        </w:rPr>
        <w:t>тыс. кв. м.</w:t>
      </w:r>
    </w:p>
    <w:p w14:paraId="5014296F" w14:textId="77777777" w:rsidR="00E8335E" w:rsidRPr="00EA2FEC" w:rsidRDefault="00E8335E" w:rsidP="00024BE5">
      <w:pPr>
        <w:tabs>
          <w:tab w:val="left" w:pos="0"/>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границах территорий комплексного развития планируется размещение социальных объектов: 5 дошкольных образовательных учреждений, школа, школа-сад и 2 поликлиники, транспортной и инженерной инфраструктуры. </w:t>
      </w:r>
    </w:p>
    <w:p w14:paraId="30867026" w14:textId="6FBDA200" w:rsidR="00E8335E" w:rsidRPr="00EA2FEC" w:rsidRDefault="00E8335E" w:rsidP="00024BE5">
      <w:pPr>
        <w:tabs>
          <w:tab w:val="left" w:pos="0"/>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Объем доходов по результатам проведенных торгов </w:t>
      </w:r>
      <w:proofErr w:type="gramStart"/>
      <w:r w:rsidRPr="00EA2FEC">
        <w:rPr>
          <w:rFonts w:ascii="PT Astra Serif" w:eastAsia="Calibri" w:hAnsi="PT Astra Serif"/>
          <w:sz w:val="24"/>
          <w:szCs w:val="24"/>
        </w:rPr>
        <w:t>на право на</w:t>
      </w:r>
      <w:proofErr w:type="gramEnd"/>
      <w:r w:rsidRPr="00EA2FEC">
        <w:rPr>
          <w:rFonts w:ascii="PT Astra Serif" w:eastAsia="Calibri" w:hAnsi="PT Astra Serif"/>
          <w:sz w:val="24"/>
          <w:szCs w:val="24"/>
        </w:rPr>
        <w:t xml:space="preserve"> заключение договора о комплексном развитии территории составил 122,5 </w:t>
      </w:r>
      <w:r w:rsidR="00B72E86" w:rsidRPr="00EA2FEC">
        <w:rPr>
          <w:rFonts w:ascii="PT Astra Serif" w:eastAsia="Calibri" w:hAnsi="PT Astra Serif"/>
          <w:sz w:val="24"/>
          <w:szCs w:val="24"/>
        </w:rPr>
        <w:t xml:space="preserve">млн. </w:t>
      </w:r>
      <w:r w:rsidRPr="00EA2FEC">
        <w:rPr>
          <w:rFonts w:ascii="PT Astra Serif" w:eastAsia="Calibri" w:hAnsi="PT Astra Serif"/>
          <w:sz w:val="24"/>
          <w:szCs w:val="24"/>
        </w:rPr>
        <w:t>рублей.</w:t>
      </w:r>
    </w:p>
    <w:p w14:paraId="30894011" w14:textId="23F2A367" w:rsidR="00E8335E" w:rsidRPr="00EA2FEC" w:rsidRDefault="00E8335E" w:rsidP="00024BE5">
      <w:pPr>
        <w:tabs>
          <w:tab w:val="left" w:pos="0"/>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соответствии с Меморандумом об увеличении градостроительного потенциала, в том числе посредством КРТ, заключенному с Минстроем России, регионом в 2024 году в рамках КРТ при установленном показателе в 150 тыс. кв. </w:t>
      </w:r>
      <w:proofErr w:type="gramStart"/>
      <w:r w:rsidRPr="00EA2FEC">
        <w:rPr>
          <w:rFonts w:ascii="PT Astra Serif" w:eastAsia="Calibri" w:hAnsi="PT Astra Serif"/>
          <w:sz w:val="24"/>
          <w:szCs w:val="24"/>
        </w:rPr>
        <w:t>м достигнут показатель</w:t>
      </w:r>
      <w:proofErr w:type="gramEnd"/>
      <w:r w:rsidRPr="00EA2FEC">
        <w:rPr>
          <w:rFonts w:ascii="PT Astra Serif" w:eastAsia="Calibri" w:hAnsi="PT Astra Serif"/>
          <w:sz w:val="24"/>
          <w:szCs w:val="24"/>
        </w:rPr>
        <w:t xml:space="preserve"> 320</w:t>
      </w:r>
      <w:r w:rsidR="00C554E3" w:rsidRPr="00EA2FEC">
        <w:rPr>
          <w:rFonts w:ascii="PT Astra Serif" w:eastAsia="Calibri" w:hAnsi="PT Astra Serif"/>
          <w:sz w:val="24"/>
          <w:szCs w:val="24"/>
        </w:rPr>
        <w:t> </w:t>
      </w:r>
      <w:r w:rsidRPr="00EA2FEC">
        <w:rPr>
          <w:rFonts w:ascii="PT Astra Serif" w:eastAsia="Calibri" w:hAnsi="PT Astra Serif"/>
          <w:sz w:val="24"/>
          <w:szCs w:val="24"/>
        </w:rPr>
        <w:t>тыс.</w:t>
      </w:r>
      <w:r w:rsidR="00C554E3" w:rsidRPr="00EA2FEC">
        <w:rPr>
          <w:rFonts w:ascii="PT Astra Serif" w:eastAsia="Calibri" w:hAnsi="PT Astra Serif"/>
          <w:sz w:val="24"/>
          <w:szCs w:val="24"/>
        </w:rPr>
        <w:t> </w:t>
      </w:r>
      <w:r w:rsidRPr="00EA2FEC">
        <w:rPr>
          <w:rFonts w:ascii="PT Astra Serif" w:eastAsia="Calibri" w:hAnsi="PT Astra Serif"/>
          <w:sz w:val="24"/>
          <w:szCs w:val="24"/>
        </w:rPr>
        <w:t xml:space="preserve">кв. м. </w:t>
      </w:r>
    </w:p>
    <w:p w14:paraId="1C6B92FC" w14:textId="77777777" w:rsidR="00E8335E" w:rsidRPr="00EA2FEC" w:rsidRDefault="00E8335E" w:rsidP="00024BE5">
      <w:pPr>
        <w:tabs>
          <w:tab w:val="left" w:pos="0"/>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2024 году выдано:</w:t>
      </w:r>
    </w:p>
    <w:p w14:paraId="65F299F9" w14:textId="77777777" w:rsidR="00E8335E" w:rsidRPr="00EA2FEC" w:rsidRDefault="00E8335E" w:rsidP="00024BE5">
      <w:pPr>
        <w:tabs>
          <w:tab w:val="left" w:pos="0"/>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w:t>
      </w:r>
      <w:r w:rsidRPr="00EA2FEC">
        <w:rPr>
          <w:rFonts w:ascii="PT Astra Serif" w:eastAsia="Calibri" w:hAnsi="PT Astra Serif"/>
          <w:sz w:val="24"/>
          <w:szCs w:val="24"/>
        </w:rPr>
        <w:t xml:space="preserve">66 разрешений на строительство, из них на строительство 7 многоквартирных домов на общую площадь 59 тыс. кв. м, 1 174 квартиры; </w:t>
      </w:r>
    </w:p>
    <w:p w14:paraId="2709C9CA" w14:textId="13F5F3B5" w:rsidR="00E8335E" w:rsidRPr="00EA2FEC" w:rsidRDefault="00E8335E" w:rsidP="00024BE5">
      <w:pPr>
        <w:tabs>
          <w:tab w:val="left" w:pos="0"/>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w:t>
      </w:r>
      <w:r w:rsidRPr="00EA2FEC">
        <w:rPr>
          <w:rFonts w:ascii="PT Astra Serif" w:eastAsia="Calibri" w:hAnsi="PT Astra Serif"/>
          <w:sz w:val="24"/>
          <w:szCs w:val="24"/>
        </w:rPr>
        <w:t>75 разрешений на ввод объекта в эксплуатацию, в том числе 18 многоквартирных жилых домов и 22 блокированных жилых дома, общей площадью 132,3 тыс. кв. м, 2</w:t>
      </w:r>
      <w:r w:rsidR="00AA2652" w:rsidRPr="00EA2FEC">
        <w:rPr>
          <w:rFonts w:ascii="PT Astra Serif" w:eastAsia="Calibri" w:hAnsi="PT Astra Serif"/>
          <w:sz w:val="24"/>
          <w:szCs w:val="24"/>
        </w:rPr>
        <w:t> </w:t>
      </w:r>
      <w:r w:rsidRPr="00EA2FEC">
        <w:rPr>
          <w:rFonts w:ascii="PT Astra Serif" w:eastAsia="Calibri" w:hAnsi="PT Astra Serif"/>
          <w:sz w:val="24"/>
          <w:szCs w:val="24"/>
        </w:rPr>
        <w:t>400</w:t>
      </w:r>
      <w:r w:rsidR="00AA2652" w:rsidRPr="00EA2FEC">
        <w:rPr>
          <w:rFonts w:ascii="PT Astra Serif" w:eastAsia="Calibri" w:hAnsi="PT Astra Serif"/>
          <w:sz w:val="24"/>
          <w:szCs w:val="24"/>
        </w:rPr>
        <w:t> </w:t>
      </w:r>
      <w:r w:rsidRPr="00EA2FEC">
        <w:rPr>
          <w:rFonts w:ascii="PT Astra Serif" w:eastAsia="Calibri" w:hAnsi="PT Astra Serif"/>
          <w:sz w:val="24"/>
          <w:szCs w:val="24"/>
        </w:rPr>
        <w:t xml:space="preserve">квартир. </w:t>
      </w:r>
    </w:p>
    <w:p w14:paraId="3D8F062D" w14:textId="77777777" w:rsidR="00E8335E" w:rsidRPr="00EA2FEC" w:rsidRDefault="00E8335E" w:rsidP="00024BE5">
      <w:pPr>
        <w:tabs>
          <w:tab w:val="left" w:pos="567"/>
        </w:tabs>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В целях реализации комплексного подхода к социально-экономическому развитию соответствующей сельской агломерации, в том числе к ускоренному инфраструктурному развитию, в 2024 году продолжена работа по разработке долгосрочных планов развития опорных населенных пунктов и прилегающих территорий региона (ОНП и ПТ), включенных в сформированный совместно с Минсельхозом России перечень из 18 ОНП и ПТ Томской области.</w:t>
      </w:r>
      <w:proofErr w:type="gramEnd"/>
      <w:r w:rsidRPr="00EA2FEC">
        <w:rPr>
          <w:rFonts w:ascii="PT Astra Serif" w:hAnsi="PT Astra Serif"/>
          <w:sz w:val="24"/>
          <w:szCs w:val="24"/>
        </w:rPr>
        <w:t xml:space="preserve"> Для участия в отборе на получение межбюджетных трансфертов из федерального бюджета:</w:t>
      </w:r>
    </w:p>
    <w:p w14:paraId="32ECC43D" w14:textId="0456235A" w:rsidR="00E8335E" w:rsidRPr="00EA2FEC" w:rsidRDefault="00E8335E" w:rsidP="00024BE5">
      <w:pPr>
        <w:tabs>
          <w:tab w:val="left" w:pos="567"/>
        </w:tabs>
        <w:spacing w:after="0" w:line="240" w:lineRule="auto"/>
        <w:ind w:firstLine="709"/>
        <w:jc w:val="both"/>
        <w:rPr>
          <w:rFonts w:ascii="PT Astra Serif" w:hAnsi="PT Astra Serif"/>
          <w:sz w:val="24"/>
          <w:szCs w:val="24"/>
        </w:rPr>
      </w:pPr>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w:t>
      </w:r>
      <w:r w:rsidRPr="00EA2FEC">
        <w:rPr>
          <w:rFonts w:ascii="PT Astra Serif" w:hAnsi="PT Astra Serif"/>
          <w:sz w:val="24"/>
          <w:szCs w:val="24"/>
        </w:rPr>
        <w:t>верифицированы проекты паспортов социально-экономического и пространственного положения всех 18 сельских агломераций</w:t>
      </w:r>
      <w:r w:rsidR="00BE5637" w:rsidRPr="00EA2FEC">
        <w:rPr>
          <w:rFonts w:ascii="PT Astra Serif" w:hAnsi="PT Astra Serif"/>
          <w:sz w:val="24"/>
          <w:szCs w:val="24"/>
        </w:rPr>
        <w:t>;</w:t>
      </w:r>
    </w:p>
    <w:p w14:paraId="40313479" w14:textId="639C758A" w:rsidR="00E8335E" w:rsidRPr="00EA2FEC" w:rsidRDefault="00E8335E" w:rsidP="00024BE5">
      <w:pPr>
        <w:tabs>
          <w:tab w:val="left" w:pos="567"/>
        </w:tabs>
        <w:spacing w:after="0" w:line="240" w:lineRule="auto"/>
        <w:ind w:firstLine="709"/>
        <w:jc w:val="both"/>
        <w:rPr>
          <w:rFonts w:ascii="PT Astra Serif" w:hAnsi="PT Astra Serif"/>
          <w:sz w:val="24"/>
          <w:szCs w:val="24"/>
        </w:rPr>
      </w:pPr>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w:t>
      </w:r>
      <w:r w:rsidRPr="00EA2FEC">
        <w:rPr>
          <w:rFonts w:ascii="PT Astra Serif" w:hAnsi="PT Astra Serif"/>
          <w:sz w:val="24"/>
          <w:szCs w:val="24"/>
        </w:rPr>
        <w:t>разработано 6 проектов долгосрочн</w:t>
      </w:r>
      <w:r w:rsidR="00BE5637" w:rsidRPr="00EA2FEC">
        <w:rPr>
          <w:rFonts w:ascii="PT Astra Serif" w:hAnsi="PT Astra Serif"/>
          <w:sz w:val="24"/>
          <w:szCs w:val="24"/>
        </w:rPr>
        <w:t>ых</w:t>
      </w:r>
      <w:r w:rsidRPr="00EA2FEC">
        <w:rPr>
          <w:rFonts w:ascii="PT Astra Serif" w:hAnsi="PT Astra Serif"/>
          <w:sz w:val="24"/>
          <w:szCs w:val="24"/>
        </w:rPr>
        <w:t xml:space="preserve"> планов развития ОНП и ПТ (Асиновским, Бакчарским, Кожевниковским, Колпашевским, Первомайским, Чаинским районами).</w:t>
      </w:r>
    </w:p>
    <w:p w14:paraId="3AB6D768" w14:textId="719A06E3" w:rsidR="00E8335E" w:rsidRPr="00EA2FEC" w:rsidRDefault="00E8335E" w:rsidP="00024BE5">
      <w:pPr>
        <w:spacing w:after="0" w:line="240" w:lineRule="auto"/>
        <w:ind w:firstLine="709"/>
        <w:jc w:val="both"/>
        <w:rPr>
          <w:rFonts w:ascii="PT Astra Serif" w:hAnsi="PT Astra Serif" w:cs="Arial"/>
          <w:sz w:val="24"/>
          <w:szCs w:val="24"/>
          <w:shd w:val="clear" w:color="auto" w:fill="FFFFFF"/>
        </w:rPr>
      </w:pPr>
      <w:r w:rsidRPr="00EA2FEC">
        <w:rPr>
          <w:rFonts w:ascii="PT Astra Serif" w:hAnsi="PT Astra Serif" w:cs="Arial"/>
          <w:sz w:val="24"/>
          <w:szCs w:val="24"/>
          <w:shd w:val="clear" w:color="auto" w:fill="FFFFFF"/>
        </w:rPr>
        <w:t>В 2024 году утверждена обновленная Стратеги</w:t>
      </w:r>
      <w:r w:rsidR="00BE5637" w:rsidRPr="00EA2FEC">
        <w:rPr>
          <w:rFonts w:ascii="PT Astra Serif" w:hAnsi="PT Astra Serif" w:cs="Arial"/>
          <w:sz w:val="24"/>
          <w:szCs w:val="24"/>
          <w:shd w:val="clear" w:color="auto" w:fill="FFFFFF"/>
        </w:rPr>
        <w:t>я</w:t>
      </w:r>
      <w:r w:rsidRPr="00EA2FEC">
        <w:rPr>
          <w:rFonts w:ascii="PT Astra Serif" w:hAnsi="PT Astra Serif" w:cs="Arial"/>
          <w:sz w:val="24"/>
          <w:szCs w:val="24"/>
          <w:shd w:val="clear" w:color="auto" w:fill="FFFFFF"/>
        </w:rPr>
        <w:t xml:space="preserve"> пространственного развития Российской Федерации на период до 2030 года с прогнозом до 2036 года с учетом обновленных приоритетов пространственного развития. Основой системы расселения и территориальной организации определены опорные населенные пункты. </w:t>
      </w:r>
    </w:p>
    <w:p w14:paraId="13727545" w14:textId="7C2983A1" w:rsidR="00E8335E" w:rsidRPr="00EA2FEC" w:rsidRDefault="00E8335E" w:rsidP="00024BE5">
      <w:pPr>
        <w:tabs>
          <w:tab w:val="left" w:pos="567"/>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w:t>
      </w:r>
      <w:r w:rsidR="00BE5637" w:rsidRPr="00EA2FEC">
        <w:rPr>
          <w:rFonts w:ascii="PT Astra Serif" w:hAnsi="PT Astra Serif"/>
          <w:sz w:val="24"/>
          <w:szCs w:val="24"/>
        </w:rPr>
        <w:t>У</w:t>
      </w:r>
      <w:r w:rsidRPr="00EA2FEC">
        <w:rPr>
          <w:rFonts w:ascii="PT Astra Serif" w:hAnsi="PT Astra Serif"/>
          <w:sz w:val="24"/>
          <w:szCs w:val="24"/>
        </w:rPr>
        <w:t>казе Президент</w:t>
      </w:r>
      <w:r w:rsidR="00BE5637" w:rsidRPr="00EA2FEC">
        <w:rPr>
          <w:rFonts w:ascii="PT Astra Serif" w:hAnsi="PT Astra Serif"/>
          <w:sz w:val="24"/>
          <w:szCs w:val="24"/>
        </w:rPr>
        <w:t>а</w:t>
      </w:r>
      <w:r w:rsidRPr="00EA2FEC">
        <w:rPr>
          <w:rFonts w:ascii="PT Astra Serif" w:hAnsi="PT Astra Serif"/>
          <w:sz w:val="24"/>
          <w:szCs w:val="24"/>
        </w:rPr>
        <w:t xml:space="preserve"> РФ </w:t>
      </w:r>
      <w:r w:rsidR="00BE5637" w:rsidRPr="00EA2FEC">
        <w:rPr>
          <w:rFonts w:ascii="PT Astra Serif" w:hAnsi="PT Astra Serif"/>
          <w:sz w:val="24"/>
          <w:szCs w:val="24"/>
        </w:rPr>
        <w:t xml:space="preserve">от 07.05.2024 № 309 «О национальных целях развития Российской Федерации на период до 2030 года и на перспективу до 2036 года» </w:t>
      </w:r>
      <w:r w:rsidRPr="00EA2FEC">
        <w:rPr>
          <w:rFonts w:ascii="PT Astra Serif" w:hAnsi="PT Astra Serif"/>
          <w:sz w:val="24"/>
          <w:szCs w:val="24"/>
        </w:rPr>
        <w:t xml:space="preserve">поставлена задача </w:t>
      </w:r>
      <w:proofErr w:type="gramStart"/>
      <w:r w:rsidRPr="00EA2FEC">
        <w:rPr>
          <w:rFonts w:ascii="PT Astra Serif" w:hAnsi="PT Astra Serif"/>
          <w:sz w:val="24"/>
          <w:szCs w:val="24"/>
        </w:rPr>
        <w:t>улучшить</w:t>
      </w:r>
      <w:proofErr w:type="gramEnd"/>
      <w:r w:rsidRPr="00EA2FEC">
        <w:rPr>
          <w:rFonts w:ascii="PT Astra Serif" w:hAnsi="PT Astra Serif"/>
          <w:sz w:val="24"/>
          <w:szCs w:val="24"/>
        </w:rPr>
        <w:t xml:space="preserve"> качество среды для жизни в опорных населенных пунктах на 30% к 2030 году и 60% к 2036 году. Для ее реализации Минстроем России сформирован федеральный проект «Развитие инфраструктуры в опорных населенных пунктах» национального проекта «Инфраструктура для жизни», предусматривающий комплексный подход к развитию инфраструктуры населенных пунктов. </w:t>
      </w:r>
    </w:p>
    <w:p w14:paraId="29098C4B" w14:textId="77777777" w:rsidR="00E8335E" w:rsidRPr="00EA2FEC" w:rsidRDefault="00E8335E" w:rsidP="00024BE5">
      <w:pPr>
        <w:tabs>
          <w:tab w:val="left" w:pos="567"/>
        </w:tabs>
        <w:spacing w:after="0" w:line="240" w:lineRule="auto"/>
        <w:ind w:firstLine="709"/>
        <w:jc w:val="both"/>
        <w:rPr>
          <w:rFonts w:ascii="PT Astra Serif" w:hAnsi="PT Astra Serif"/>
          <w:sz w:val="24"/>
          <w:szCs w:val="24"/>
        </w:rPr>
      </w:pPr>
      <w:bookmarkStart w:id="37" w:name="_Hlk194647138"/>
      <w:proofErr w:type="gramStart"/>
      <w:r w:rsidRPr="00EA2FEC">
        <w:rPr>
          <w:rFonts w:ascii="PT Astra Serif" w:hAnsi="PT Astra Serif"/>
          <w:sz w:val="24"/>
          <w:szCs w:val="24"/>
        </w:rPr>
        <w:t xml:space="preserve">В целях приоритетной концентрации ресурсов, в том числе в целях реализации национальных проектов, государственных программ, программных документов и прочих инструментов, в 2024 году утвержден Единый перечень опорных населенных пунктов Российской Федерации, в который вошло 2 160 населенных пунктов от городских агломераций до сельских территорий, в том числе 19 населенных пунктов Томской области </w:t>
      </w:r>
      <w:bookmarkEnd w:id="37"/>
      <w:r w:rsidRPr="00EA2FEC">
        <w:rPr>
          <w:rFonts w:ascii="PT Astra Serif" w:hAnsi="PT Astra Serif"/>
          <w:sz w:val="24"/>
          <w:szCs w:val="24"/>
        </w:rPr>
        <w:t>(г. Томск, г. Северск, с. Кожевниково, г. Колпашево</w:t>
      </w:r>
      <w:proofErr w:type="gramEnd"/>
      <w:r w:rsidRPr="00EA2FEC">
        <w:rPr>
          <w:rFonts w:ascii="PT Astra Serif" w:hAnsi="PT Astra Serif"/>
          <w:sz w:val="24"/>
          <w:szCs w:val="24"/>
        </w:rPr>
        <w:t xml:space="preserve">, </w:t>
      </w:r>
      <w:proofErr w:type="gramStart"/>
      <w:r w:rsidRPr="00EA2FEC">
        <w:rPr>
          <w:rFonts w:ascii="PT Astra Serif" w:hAnsi="PT Astra Serif"/>
          <w:sz w:val="24"/>
          <w:szCs w:val="24"/>
        </w:rPr>
        <w:t>г. Кедровой, с. Кривошеино, г. Стрежевой, с. Молчаново, с. Александровское, с. Парабель, г. Асино, с. Первомайское, с. Бакчар, с. Тегульдет, пгт.</w:t>
      </w:r>
      <w:proofErr w:type="gramEnd"/>
      <w:r w:rsidRPr="00EA2FEC">
        <w:rPr>
          <w:rFonts w:ascii="PT Astra Serif" w:hAnsi="PT Astra Serif"/>
          <w:sz w:val="24"/>
          <w:szCs w:val="24"/>
        </w:rPr>
        <w:t> </w:t>
      </w:r>
      <w:proofErr w:type="gramStart"/>
      <w:r w:rsidRPr="00EA2FEC">
        <w:rPr>
          <w:rFonts w:ascii="PT Astra Serif" w:hAnsi="PT Astra Serif"/>
          <w:sz w:val="24"/>
          <w:szCs w:val="24"/>
        </w:rPr>
        <w:t xml:space="preserve">Белый Яр, с. Подгорное, с. Зырянское, с. Мельниково, с. Каргасок). </w:t>
      </w:r>
      <w:proofErr w:type="gramEnd"/>
    </w:p>
    <w:p w14:paraId="6E57E3DF" w14:textId="5FAB9F56" w:rsidR="00E8335E" w:rsidRPr="00EA2FEC" w:rsidRDefault="00E8335E" w:rsidP="00024BE5">
      <w:pPr>
        <w:tabs>
          <w:tab w:val="left" w:pos="567"/>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декабре 2024 </w:t>
      </w:r>
      <w:r w:rsidR="00BE5637" w:rsidRPr="00EA2FEC">
        <w:rPr>
          <w:rFonts w:ascii="PT Astra Serif" w:hAnsi="PT Astra Serif"/>
          <w:sz w:val="24"/>
          <w:szCs w:val="24"/>
        </w:rPr>
        <w:t xml:space="preserve">годка </w:t>
      </w:r>
      <w:r w:rsidRPr="00EA2FEC">
        <w:rPr>
          <w:rFonts w:ascii="PT Astra Serif" w:hAnsi="PT Astra Serif"/>
          <w:sz w:val="24"/>
          <w:szCs w:val="24"/>
        </w:rPr>
        <w:t>между Минстроем России и Администрацией Томской области заключено соглашение о реализации на территории Томской области федерального проекта «Развитие инфраструктуры в населенных пунктах».</w:t>
      </w:r>
    </w:p>
    <w:p w14:paraId="3CCDDEEB" w14:textId="77777777" w:rsidR="00E8335E" w:rsidRPr="00EA2FEC" w:rsidRDefault="00E8335E" w:rsidP="00024BE5">
      <w:pPr>
        <w:tabs>
          <w:tab w:val="left" w:pos="567"/>
        </w:tabs>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 xml:space="preserve">Региональная программа развития инфраструктуры опорных населенных пунктов, включающая все мероприятия по достижению компонент показателя, </w:t>
      </w:r>
      <w:proofErr w:type="gramStart"/>
      <w:r w:rsidRPr="00EA2FEC">
        <w:rPr>
          <w:rFonts w:ascii="PT Astra Serif" w:hAnsi="PT Astra Serif"/>
          <w:sz w:val="24"/>
          <w:szCs w:val="24"/>
        </w:rPr>
        <w:t>разработка</w:t>
      </w:r>
      <w:proofErr w:type="gramEnd"/>
      <w:r w:rsidRPr="00EA2FEC">
        <w:rPr>
          <w:rFonts w:ascii="PT Astra Serif" w:hAnsi="PT Astra Serif"/>
          <w:sz w:val="24"/>
          <w:szCs w:val="24"/>
        </w:rPr>
        <w:t xml:space="preserve"> которой запланирована на 2025 год, станет новым комплексным походом к развитию территорий.</w:t>
      </w:r>
    </w:p>
    <w:p w14:paraId="40EDAF6B" w14:textId="78F7BE02" w:rsidR="00E8335E" w:rsidRPr="00EA2FEC" w:rsidRDefault="00BE5637" w:rsidP="00024BE5">
      <w:pPr>
        <w:tabs>
          <w:tab w:val="left" w:pos="567"/>
        </w:tabs>
        <w:spacing w:after="0" w:line="240" w:lineRule="auto"/>
        <w:ind w:firstLine="709"/>
        <w:jc w:val="both"/>
        <w:rPr>
          <w:rFonts w:ascii="PT Astra Serif" w:hAnsi="PT Astra Serif"/>
          <w:sz w:val="24"/>
          <w:szCs w:val="24"/>
        </w:rPr>
      </w:pPr>
      <w:r w:rsidRPr="00EA2FEC">
        <w:rPr>
          <w:rFonts w:ascii="PT Astra Serif" w:hAnsi="PT Astra Serif"/>
          <w:sz w:val="24"/>
          <w:szCs w:val="24"/>
        </w:rPr>
        <w:t>В рамках исполнения П</w:t>
      </w:r>
      <w:r w:rsidR="00E8335E" w:rsidRPr="00EA2FEC">
        <w:rPr>
          <w:rFonts w:ascii="PT Astra Serif" w:hAnsi="PT Astra Serif"/>
          <w:sz w:val="24"/>
          <w:szCs w:val="24"/>
        </w:rPr>
        <w:t xml:space="preserve">оручения Президента РФ в 2024 году для разработки, утверждения и реализации </w:t>
      </w:r>
      <w:proofErr w:type="gramStart"/>
      <w:r w:rsidR="00E8335E" w:rsidRPr="00EA2FEC">
        <w:rPr>
          <w:rFonts w:ascii="PT Astra Serif" w:hAnsi="PT Astra Serif"/>
          <w:sz w:val="24"/>
          <w:szCs w:val="24"/>
        </w:rPr>
        <w:t>мастер-планов</w:t>
      </w:r>
      <w:proofErr w:type="gramEnd"/>
      <w:r w:rsidR="00E8335E" w:rsidRPr="00EA2FEC">
        <w:rPr>
          <w:rFonts w:ascii="PT Astra Serif" w:hAnsi="PT Astra Serif"/>
          <w:sz w:val="24"/>
          <w:szCs w:val="24"/>
        </w:rPr>
        <w:t xml:space="preserve"> и планов комплексного социально-экономического развития Минстроем России сформирован перечень крупных и малых городов, городских агломераций, в который вошли г. Томск и г. Северск. Данный перечень будет утвержден после внесени</w:t>
      </w:r>
      <w:r w:rsidRPr="00EA2FEC">
        <w:rPr>
          <w:rFonts w:ascii="PT Astra Serif" w:hAnsi="PT Astra Serif"/>
          <w:sz w:val="24"/>
          <w:szCs w:val="24"/>
        </w:rPr>
        <w:t>я</w:t>
      </w:r>
      <w:r w:rsidR="00E8335E" w:rsidRPr="00EA2FEC">
        <w:rPr>
          <w:rFonts w:ascii="PT Astra Serif" w:hAnsi="PT Astra Serif"/>
          <w:sz w:val="24"/>
          <w:szCs w:val="24"/>
        </w:rPr>
        <w:t xml:space="preserve"> изменений в Градостроительный кодекс Российской Федерации в части определения понятия «мастер-план».</w:t>
      </w:r>
    </w:p>
    <w:p w14:paraId="436B3FA5" w14:textId="77777777" w:rsidR="00E8335E" w:rsidRPr="00EA2FEC" w:rsidRDefault="00E8335E"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04756AA5" w14:textId="77777777" w:rsidR="00E8335E" w:rsidRPr="00EA2FEC" w:rsidRDefault="00E8335E" w:rsidP="00024BE5">
      <w:pPr>
        <w:pStyle w:val="af6"/>
        <w:spacing w:after="0" w:line="240" w:lineRule="auto"/>
        <w:ind w:left="0" w:firstLine="709"/>
        <w:contextualSpacing w:val="0"/>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1. Принятие решений о комплексном развитии территории площадью 24,9 га с градостроительным потенциалом жилой площади 184 тыс. кв. м.</w:t>
      </w:r>
    </w:p>
    <w:p w14:paraId="2788FD48" w14:textId="77777777" w:rsidR="00E8335E" w:rsidRPr="00EA2FEC" w:rsidRDefault="00E8335E" w:rsidP="00024BE5">
      <w:pPr>
        <w:pStyle w:val="af6"/>
        <w:spacing w:after="0" w:line="240" w:lineRule="auto"/>
        <w:ind w:left="0" w:firstLine="709"/>
        <w:contextualSpacing w:val="0"/>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2. Проведение торгов </w:t>
      </w:r>
      <w:proofErr w:type="gramStart"/>
      <w:r w:rsidRPr="00EA2FEC">
        <w:rPr>
          <w:rFonts w:ascii="PT Astra Serif" w:eastAsia="Times New Roman" w:hAnsi="PT Astra Serif" w:cs="Arial"/>
          <w:sz w:val="24"/>
          <w:szCs w:val="24"/>
          <w:lang w:eastAsia="ru-RU"/>
        </w:rPr>
        <w:t>на право на</w:t>
      </w:r>
      <w:proofErr w:type="gramEnd"/>
      <w:r w:rsidRPr="00EA2FEC">
        <w:rPr>
          <w:rFonts w:ascii="PT Astra Serif" w:eastAsia="Times New Roman" w:hAnsi="PT Astra Serif" w:cs="Arial"/>
          <w:sz w:val="24"/>
          <w:szCs w:val="24"/>
          <w:lang w:eastAsia="ru-RU"/>
        </w:rPr>
        <w:t xml:space="preserve"> заключение договора о КРТ 7 площадок общей площадью 38,4 га с градостроительным потенциалом жилой площади 237 тыс. кв. м.</w:t>
      </w:r>
    </w:p>
    <w:p w14:paraId="4D69759E" w14:textId="77777777" w:rsidR="00E8335E" w:rsidRPr="00EA2FEC" w:rsidRDefault="00E8335E" w:rsidP="00024BE5">
      <w:pPr>
        <w:pStyle w:val="af6"/>
        <w:spacing w:after="0" w:line="240" w:lineRule="auto"/>
        <w:ind w:left="0" w:firstLine="709"/>
        <w:contextualSpacing w:val="0"/>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3. Разработка дорожной карты создания регионального института территориального планирования.</w:t>
      </w:r>
    </w:p>
    <w:p w14:paraId="61D20CA8" w14:textId="0D78D661" w:rsidR="00E8335E" w:rsidRPr="00EA2FEC" w:rsidRDefault="00BE5637" w:rsidP="00024BE5">
      <w:pPr>
        <w:pStyle w:val="af6"/>
        <w:spacing w:after="0" w:line="240" w:lineRule="auto"/>
        <w:ind w:left="0" w:firstLine="709"/>
        <w:contextualSpacing w:val="0"/>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4</w:t>
      </w:r>
      <w:r w:rsidR="00E8335E" w:rsidRPr="00EA2FEC">
        <w:rPr>
          <w:rFonts w:ascii="PT Astra Serif" w:eastAsia="Times New Roman" w:hAnsi="PT Astra Serif" w:cs="Arial"/>
          <w:sz w:val="24"/>
          <w:szCs w:val="24"/>
          <w:lang w:eastAsia="ru-RU"/>
        </w:rPr>
        <w:t xml:space="preserve">. Разработка </w:t>
      </w:r>
      <w:proofErr w:type="gramStart"/>
      <w:r w:rsidR="00E8335E" w:rsidRPr="00EA2FEC">
        <w:rPr>
          <w:rFonts w:ascii="PT Astra Serif" w:eastAsia="Times New Roman" w:hAnsi="PT Astra Serif" w:cs="Arial"/>
          <w:sz w:val="24"/>
          <w:szCs w:val="24"/>
          <w:lang w:eastAsia="ru-RU"/>
        </w:rPr>
        <w:t>мастер–плана</w:t>
      </w:r>
      <w:proofErr w:type="gramEnd"/>
      <w:r w:rsidR="00E8335E" w:rsidRPr="00EA2FEC">
        <w:rPr>
          <w:rFonts w:ascii="PT Astra Serif" w:eastAsia="Times New Roman" w:hAnsi="PT Astra Serif" w:cs="Arial"/>
          <w:sz w:val="24"/>
          <w:szCs w:val="24"/>
          <w:lang w:eastAsia="ru-RU"/>
        </w:rPr>
        <w:t xml:space="preserve"> г. Томска после законодательного закрепления понятия «мастер-план».</w:t>
      </w:r>
    </w:p>
    <w:p w14:paraId="523C7633" w14:textId="739F26F8" w:rsidR="00E8335E" w:rsidRPr="00EA2FEC" w:rsidRDefault="00BE5637" w:rsidP="00024BE5">
      <w:pPr>
        <w:pStyle w:val="af6"/>
        <w:spacing w:after="0" w:line="240" w:lineRule="auto"/>
        <w:ind w:left="0" w:firstLine="709"/>
        <w:contextualSpacing w:val="0"/>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5</w:t>
      </w:r>
      <w:r w:rsidR="00E8335E" w:rsidRPr="00EA2FEC">
        <w:rPr>
          <w:rFonts w:ascii="PT Astra Serif" w:eastAsia="Times New Roman" w:hAnsi="PT Astra Serif" w:cs="Arial"/>
          <w:sz w:val="24"/>
          <w:szCs w:val="24"/>
          <w:lang w:eastAsia="ru-RU"/>
        </w:rPr>
        <w:t>. Разработка региональной программы развития инфраструктуры опорных населенных пунктов.</w:t>
      </w:r>
    </w:p>
    <w:p w14:paraId="748F7551" w14:textId="0BE73785" w:rsidR="00E8335E" w:rsidRPr="00EA2FEC" w:rsidRDefault="00BE5637" w:rsidP="00024BE5">
      <w:pPr>
        <w:pStyle w:val="af6"/>
        <w:spacing w:after="0" w:line="240" w:lineRule="auto"/>
        <w:ind w:left="0" w:firstLine="709"/>
        <w:contextualSpacing w:val="0"/>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6</w:t>
      </w:r>
      <w:r w:rsidR="00E8335E" w:rsidRPr="00EA2FEC">
        <w:rPr>
          <w:rFonts w:ascii="PT Astra Serif" w:eastAsia="Times New Roman" w:hAnsi="PT Astra Serif" w:cs="Arial"/>
          <w:sz w:val="24"/>
          <w:szCs w:val="24"/>
          <w:lang w:eastAsia="ru-RU"/>
        </w:rPr>
        <w:t>. Продолжение работы по внесению в ЕГРН сведений о границах 88</w:t>
      </w:r>
      <w:r w:rsidR="00AA2652" w:rsidRPr="00EA2FEC">
        <w:rPr>
          <w:rFonts w:ascii="PT Astra Serif" w:eastAsia="Times New Roman" w:hAnsi="PT Astra Serif" w:cs="Arial"/>
          <w:sz w:val="24"/>
          <w:szCs w:val="24"/>
          <w:lang w:eastAsia="ru-RU"/>
        </w:rPr>
        <w:t> </w:t>
      </w:r>
      <w:r w:rsidR="00E8335E" w:rsidRPr="00EA2FEC">
        <w:rPr>
          <w:rFonts w:ascii="PT Astra Serif" w:eastAsia="Times New Roman" w:hAnsi="PT Astra Serif" w:cs="Arial"/>
          <w:sz w:val="24"/>
          <w:szCs w:val="24"/>
          <w:lang w:eastAsia="ru-RU"/>
        </w:rPr>
        <w:t>муниципальных образований Томской области (включая границы муниципальных образований «Город Томск», «ЗАТО Северск», «Томский район), а также по внесению в ЕГРН сведений о границах населенных пунктов и территориальных зон Томского района и г. Томска.</w:t>
      </w:r>
    </w:p>
    <w:p w14:paraId="3E9488C1" w14:textId="6427BCDF" w:rsidR="00E8335E" w:rsidRPr="00EA2FEC" w:rsidRDefault="00BE5637" w:rsidP="00024BE5">
      <w:pPr>
        <w:pStyle w:val="af6"/>
        <w:spacing w:after="0" w:line="240" w:lineRule="auto"/>
        <w:ind w:left="0" w:firstLine="709"/>
        <w:contextualSpacing w:val="0"/>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7</w:t>
      </w:r>
      <w:r w:rsidR="00E8335E" w:rsidRPr="00EA2FEC">
        <w:rPr>
          <w:rFonts w:ascii="PT Astra Serif" w:eastAsia="Times New Roman" w:hAnsi="PT Astra Serif" w:cs="Arial"/>
          <w:sz w:val="24"/>
          <w:szCs w:val="24"/>
          <w:lang w:eastAsia="ru-RU"/>
        </w:rPr>
        <w:t>. Утверждение региональных нормативов градостроительного проектирования Томской области в новой редакции, разработка местных нормативов градостроительного проектирования муниципальных образований «Город Томск» и «Томский район».</w:t>
      </w:r>
    </w:p>
    <w:p w14:paraId="634F3658" w14:textId="77777777" w:rsidR="00DF31AA" w:rsidRPr="00EA2FEC" w:rsidRDefault="00DF31AA" w:rsidP="00024BE5">
      <w:pPr>
        <w:tabs>
          <w:tab w:val="left" w:pos="567"/>
        </w:tabs>
        <w:spacing w:after="0" w:line="240" w:lineRule="auto"/>
        <w:ind w:firstLine="709"/>
        <w:jc w:val="both"/>
        <w:rPr>
          <w:rFonts w:ascii="PT Astra Serif" w:hAnsi="PT Astra Serif"/>
          <w:sz w:val="24"/>
          <w:szCs w:val="24"/>
        </w:rPr>
      </w:pPr>
    </w:p>
    <w:p w14:paraId="70E4ACD3" w14:textId="77777777" w:rsidR="00B47BFE" w:rsidRPr="00EA2FEC" w:rsidRDefault="00B47BFE" w:rsidP="00024BE5">
      <w:pPr>
        <w:pStyle w:val="af0"/>
        <w:outlineLvl w:val="1"/>
      </w:pPr>
      <w:bookmarkStart w:id="38" w:name="_Toc196848027"/>
      <w:r w:rsidRPr="00EA2FEC">
        <w:t>4.2. Содействие повышению эффективности транспортной системы и информационно-коммуникационной инфраструктуры</w:t>
      </w:r>
      <w:bookmarkEnd w:id="38"/>
    </w:p>
    <w:p w14:paraId="0FC71936" w14:textId="77777777" w:rsidR="00B47BFE" w:rsidRPr="00EA2FEC" w:rsidRDefault="00B47BFE" w:rsidP="00024BE5">
      <w:pPr>
        <w:tabs>
          <w:tab w:val="left" w:pos="567"/>
        </w:tabs>
        <w:spacing w:after="0" w:line="240" w:lineRule="auto"/>
        <w:rPr>
          <w:rFonts w:ascii="PT Astra Serif" w:eastAsia="Times New Roman" w:hAnsi="PT Astra Serif"/>
          <w:b/>
          <w:sz w:val="24"/>
          <w:szCs w:val="24"/>
        </w:rPr>
      </w:pPr>
    </w:p>
    <w:p w14:paraId="641ED826" w14:textId="77777777" w:rsidR="00B47BFE" w:rsidRPr="00EA2FEC" w:rsidRDefault="00B47BFE" w:rsidP="00024BE5">
      <w:pPr>
        <w:shd w:val="clear" w:color="auto" w:fill="EAF1DD" w:themeFill="accent3" w:themeFillTint="33"/>
        <w:spacing w:after="0" w:line="240" w:lineRule="auto"/>
        <w:jc w:val="both"/>
        <w:rPr>
          <w:rFonts w:ascii="PT Astra Serif" w:hAnsi="PT Astra Serif"/>
          <w:b/>
          <w:sz w:val="24"/>
          <w:szCs w:val="24"/>
          <w:lang w:eastAsia="ru-RU"/>
        </w:rPr>
      </w:pPr>
      <w:r w:rsidRPr="00EA2FEC">
        <w:rPr>
          <w:rFonts w:ascii="PT Astra Serif" w:hAnsi="PT Astra Serif"/>
          <w:b/>
          <w:sz w:val="24"/>
          <w:szCs w:val="24"/>
          <w:lang w:eastAsia="ru-RU"/>
        </w:rPr>
        <w:t>Дорожный комплекс</w:t>
      </w:r>
      <w:r w:rsidRPr="00EA2FEC">
        <w:rPr>
          <w:rStyle w:val="ab"/>
          <w:rFonts w:ascii="PT Astra Serif" w:hAnsi="PT Astra Serif"/>
          <w:sz w:val="24"/>
          <w:szCs w:val="24"/>
          <w:lang w:eastAsia="ru-RU"/>
        </w:rPr>
        <w:footnoteReference w:id="11"/>
      </w:r>
    </w:p>
    <w:p w14:paraId="0E57181A" w14:textId="77777777" w:rsidR="00E8335E" w:rsidRPr="00EA2FEC" w:rsidRDefault="00E8335E"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t>Ключевой задачей транспортной политики региона является обеспечение инфраструктурной связности муниципальных образований Томской области, реализация транспортно-логистического потенциала.</w:t>
      </w:r>
    </w:p>
    <w:p w14:paraId="3E445F4F" w14:textId="77777777" w:rsidR="00E8335E" w:rsidRPr="00EA2FEC" w:rsidRDefault="00E8335E" w:rsidP="00024BE5">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На сегодняшний день транспортная инфраструктура Томской области в целом обеспечивает потребности экономики региона. Перевозки грузов и пассажиров осуществляются автомобильным, железнодорожным, внутренним водным и воздушным транспортом. Вместе с тем существует потребность в расширении транспортных коридоров с другими регионами на севере области, а также в увеличении качества транспортной доступности на территориях муниципальных образований.</w:t>
      </w:r>
    </w:p>
    <w:p w14:paraId="60092693" w14:textId="4288C478" w:rsidR="00E8335E" w:rsidRPr="00EA2FEC" w:rsidRDefault="00E8335E" w:rsidP="00024BE5">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2024 году бюджет Дорожного фонда Томской области составил 15,6 </w:t>
      </w:r>
      <w:r w:rsidR="00B72E86" w:rsidRPr="00EA2FEC">
        <w:rPr>
          <w:rFonts w:ascii="PT Astra Serif" w:eastAsia="Times New Roman" w:hAnsi="PT Astra Serif"/>
          <w:sz w:val="24"/>
          <w:szCs w:val="24"/>
          <w:lang w:eastAsia="ru-RU"/>
        </w:rPr>
        <w:t xml:space="preserve">млрд. </w:t>
      </w:r>
      <w:r w:rsidRPr="00EA2FEC">
        <w:rPr>
          <w:rFonts w:ascii="PT Astra Serif" w:eastAsia="Times New Roman" w:hAnsi="PT Astra Serif"/>
          <w:sz w:val="24"/>
          <w:szCs w:val="24"/>
          <w:lang w:eastAsia="ru-RU"/>
        </w:rPr>
        <w:t xml:space="preserve">рублей (2023 год - 14,6 </w:t>
      </w:r>
      <w:r w:rsidR="00B72E86" w:rsidRPr="00EA2FEC">
        <w:rPr>
          <w:rFonts w:ascii="PT Astra Serif" w:eastAsia="Times New Roman" w:hAnsi="PT Astra Serif"/>
          <w:sz w:val="24"/>
          <w:szCs w:val="24"/>
          <w:lang w:eastAsia="ru-RU"/>
        </w:rPr>
        <w:t xml:space="preserve">млрд. </w:t>
      </w:r>
      <w:r w:rsidRPr="00EA2FEC">
        <w:rPr>
          <w:rFonts w:ascii="PT Astra Serif" w:eastAsia="Times New Roman" w:hAnsi="PT Astra Serif"/>
          <w:sz w:val="24"/>
          <w:szCs w:val="24"/>
          <w:lang w:eastAsia="ru-RU"/>
        </w:rPr>
        <w:t>рублей).</w:t>
      </w:r>
    </w:p>
    <w:p w14:paraId="5A19BD2D" w14:textId="02CA6A42" w:rsidR="00E8335E" w:rsidRPr="00EA2FEC" w:rsidRDefault="00E8335E"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t>Приведению дорог в нормативное состояние способствует участие региона в</w:t>
      </w:r>
      <w:r w:rsidR="00801DF5"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национальном проекте «Безопасные качественные дороги».</w:t>
      </w:r>
    </w:p>
    <w:p w14:paraId="287B5724" w14:textId="24AF0D45" w:rsidR="00E8335E" w:rsidRPr="00EA2FEC" w:rsidRDefault="00E8335E"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t>В 2024 году приведено в нормативное состояние 1</w:t>
      </w:r>
      <w:r w:rsidR="0010437E" w:rsidRPr="00EA2FEC">
        <w:rPr>
          <w:rFonts w:ascii="PT Astra Serif" w:eastAsia="Times New Roman" w:hAnsi="PT Astra Serif"/>
          <w:sz w:val="24"/>
          <w:szCs w:val="24"/>
          <w:lang w:eastAsia="ru-RU"/>
        </w:rPr>
        <w:t>59</w:t>
      </w:r>
      <w:r w:rsidRPr="00EA2FEC">
        <w:rPr>
          <w:rFonts w:ascii="PT Astra Serif" w:eastAsia="Times New Roman" w:hAnsi="PT Astra Serif"/>
          <w:sz w:val="24"/>
          <w:szCs w:val="24"/>
          <w:lang w:eastAsia="ru-RU"/>
        </w:rPr>
        <w:t>,</w:t>
      </w:r>
      <w:r w:rsidR="00053E83" w:rsidRPr="00EA2FEC">
        <w:rPr>
          <w:rFonts w:ascii="PT Astra Serif" w:eastAsia="Times New Roman" w:hAnsi="PT Astra Serif"/>
          <w:sz w:val="24"/>
          <w:szCs w:val="24"/>
          <w:lang w:eastAsia="ru-RU"/>
        </w:rPr>
        <w:t>5 </w:t>
      </w:r>
      <w:r w:rsidRPr="00EA2FEC">
        <w:rPr>
          <w:rFonts w:ascii="PT Astra Serif" w:eastAsia="Times New Roman" w:hAnsi="PT Astra Serif"/>
          <w:sz w:val="24"/>
          <w:szCs w:val="24"/>
          <w:lang w:eastAsia="ru-RU"/>
        </w:rPr>
        <w:t>км автомобильных дорог (</w:t>
      </w:r>
      <w:r w:rsidR="0010437E" w:rsidRPr="00EA2FEC">
        <w:rPr>
          <w:rFonts w:ascii="PT Astra Serif" w:eastAsia="Times New Roman" w:hAnsi="PT Astra Serif"/>
          <w:sz w:val="24"/>
          <w:szCs w:val="24"/>
          <w:lang w:eastAsia="ru-RU"/>
        </w:rPr>
        <w:t>103,4</w:t>
      </w:r>
      <w:r w:rsidRPr="00EA2FEC">
        <w:rPr>
          <w:rFonts w:ascii="PT Astra Serif" w:eastAsia="Times New Roman" w:hAnsi="PT Astra Serif"/>
          <w:sz w:val="24"/>
          <w:szCs w:val="24"/>
          <w:lang w:eastAsia="ru-RU"/>
        </w:rPr>
        <w:t xml:space="preserve"> км дорог регионального и межмуниципального значения, 56,</w:t>
      </w:r>
      <w:r w:rsidR="00053E83" w:rsidRPr="00EA2FEC">
        <w:rPr>
          <w:rFonts w:ascii="PT Astra Serif" w:eastAsia="Times New Roman" w:hAnsi="PT Astra Serif"/>
          <w:sz w:val="24"/>
          <w:szCs w:val="24"/>
          <w:lang w:eastAsia="ru-RU"/>
        </w:rPr>
        <w:t>1</w:t>
      </w:r>
      <w:r w:rsidRPr="00EA2FEC">
        <w:rPr>
          <w:rFonts w:ascii="PT Astra Serif" w:eastAsia="Times New Roman" w:hAnsi="PT Astra Serif"/>
          <w:sz w:val="24"/>
          <w:szCs w:val="24"/>
          <w:lang w:eastAsia="ru-RU"/>
        </w:rPr>
        <w:t xml:space="preserve"> км дорог местного значения). Ремонт проведен по следующим направлениям:</w:t>
      </w:r>
    </w:p>
    <w:p w14:paraId="1ECADA38" w14:textId="74E8CED1" w:rsidR="00E8335E" w:rsidRPr="00EA2FEC" w:rsidRDefault="00FB2DE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w:t>
      </w:r>
      <w:r w:rsidR="00E8335E" w:rsidRPr="00EA2FEC">
        <w:rPr>
          <w:rFonts w:ascii="PT Astra Serif" w:hAnsi="PT Astra Serif"/>
          <w:sz w:val="24"/>
          <w:szCs w:val="24"/>
        </w:rPr>
        <w:t> на автомобильной дороге Томск – Каргала – Колпашево отремонтирован участок автомобильной дороги протяженностью 0,920</w:t>
      </w:r>
      <w:r w:rsidR="00C554E3" w:rsidRPr="00EA2FEC">
        <w:rPr>
          <w:rFonts w:ascii="PT Astra Serif" w:hAnsi="PT Astra Serif"/>
          <w:sz w:val="24"/>
          <w:szCs w:val="24"/>
        </w:rPr>
        <w:t> </w:t>
      </w:r>
      <w:r w:rsidR="00E8335E" w:rsidRPr="00EA2FEC">
        <w:rPr>
          <w:rFonts w:ascii="PT Astra Serif" w:hAnsi="PT Astra Serif"/>
          <w:sz w:val="24"/>
          <w:szCs w:val="24"/>
        </w:rPr>
        <w:t>м, в том числе транспортная развязка в Шегарском районе Томской области;</w:t>
      </w:r>
    </w:p>
    <w:p w14:paraId="67225D86" w14:textId="742B6476" w:rsidR="00E8335E" w:rsidRPr="00EA2FEC" w:rsidRDefault="00FB2DE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E8335E" w:rsidRPr="00EA2FEC">
        <w:rPr>
          <w:rFonts w:ascii="PT Astra Serif" w:hAnsi="PT Astra Serif"/>
          <w:sz w:val="24"/>
          <w:szCs w:val="24"/>
        </w:rPr>
        <w:t> на авт</w:t>
      </w:r>
      <w:r w:rsidR="00B53564" w:rsidRPr="00EA2FEC">
        <w:rPr>
          <w:rFonts w:ascii="PT Astra Serif" w:hAnsi="PT Astra Serif"/>
          <w:sz w:val="24"/>
          <w:szCs w:val="24"/>
        </w:rPr>
        <w:t>омобильной дороге Кривошеино – </w:t>
      </w:r>
      <w:r w:rsidR="00E8335E" w:rsidRPr="00EA2FEC">
        <w:rPr>
          <w:rFonts w:ascii="PT Astra Serif" w:hAnsi="PT Astra Serif"/>
          <w:sz w:val="24"/>
          <w:szCs w:val="24"/>
        </w:rPr>
        <w:t>Жуково отремонтирован участок автомобильной дороги протяженностью 3,698 км в Кривошеинском районе Томской области;</w:t>
      </w:r>
    </w:p>
    <w:p w14:paraId="2C6ACCF3" w14:textId="71CC0348" w:rsidR="00E8335E" w:rsidRPr="00EA2FEC" w:rsidRDefault="00FB2DE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E8335E" w:rsidRPr="00EA2FEC">
        <w:rPr>
          <w:rFonts w:ascii="PT Astra Serif" w:hAnsi="PT Astra Serif"/>
          <w:sz w:val="24"/>
          <w:szCs w:val="24"/>
        </w:rPr>
        <w:t> на автомобильной дороге Мельниково</w:t>
      </w:r>
      <w:r w:rsidR="00B53564" w:rsidRPr="00EA2FEC">
        <w:rPr>
          <w:rFonts w:ascii="PT Astra Serif" w:hAnsi="PT Astra Serif"/>
          <w:sz w:val="24"/>
          <w:szCs w:val="24"/>
        </w:rPr>
        <w:t> </w:t>
      </w:r>
      <w:r w:rsidR="00E8335E" w:rsidRPr="00EA2FEC">
        <w:rPr>
          <w:rFonts w:ascii="PT Astra Serif" w:hAnsi="PT Astra Serif"/>
          <w:sz w:val="24"/>
          <w:szCs w:val="24"/>
        </w:rPr>
        <w:t>–</w:t>
      </w:r>
      <w:r w:rsidR="00B53564" w:rsidRPr="00EA2FEC">
        <w:rPr>
          <w:rFonts w:ascii="PT Astra Serif" w:hAnsi="PT Astra Serif"/>
          <w:sz w:val="24"/>
          <w:szCs w:val="24"/>
        </w:rPr>
        <w:t> </w:t>
      </w:r>
      <w:r w:rsidR="00E8335E" w:rsidRPr="00EA2FEC">
        <w:rPr>
          <w:rFonts w:ascii="PT Astra Serif" w:hAnsi="PT Astra Serif"/>
          <w:sz w:val="24"/>
          <w:szCs w:val="24"/>
        </w:rPr>
        <w:t>Кожевниково</w:t>
      </w:r>
      <w:r w:rsidR="00B53564" w:rsidRPr="00EA2FEC">
        <w:rPr>
          <w:rFonts w:ascii="PT Astra Serif" w:hAnsi="PT Astra Serif"/>
          <w:sz w:val="24"/>
          <w:szCs w:val="24"/>
        </w:rPr>
        <w:t> – </w:t>
      </w:r>
      <w:r w:rsidR="00E8335E" w:rsidRPr="00EA2FEC">
        <w:rPr>
          <w:rFonts w:ascii="PT Astra Serif" w:hAnsi="PT Astra Serif"/>
          <w:sz w:val="24"/>
          <w:szCs w:val="24"/>
        </w:rPr>
        <w:t>Изовка отремонтирован участок автомобильной дороги протяженностью 10,0 км в</w:t>
      </w:r>
      <w:r w:rsidR="00801DF5" w:rsidRPr="00EA2FEC">
        <w:rPr>
          <w:rFonts w:ascii="PT Astra Serif" w:hAnsi="PT Astra Serif"/>
          <w:sz w:val="24"/>
          <w:szCs w:val="24"/>
        </w:rPr>
        <w:t> </w:t>
      </w:r>
      <w:r w:rsidR="00E8335E" w:rsidRPr="00EA2FEC">
        <w:rPr>
          <w:rFonts w:ascii="PT Astra Serif" w:hAnsi="PT Astra Serif"/>
          <w:sz w:val="24"/>
          <w:szCs w:val="24"/>
        </w:rPr>
        <w:t>Кожевниковском районе Томской области;</w:t>
      </w:r>
    </w:p>
    <w:p w14:paraId="18455601" w14:textId="7ABC7806" w:rsidR="00E8335E" w:rsidRPr="00EA2FEC" w:rsidRDefault="00FB2DE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E8335E" w:rsidRPr="00EA2FEC">
        <w:rPr>
          <w:rFonts w:ascii="PT Astra Serif" w:hAnsi="PT Astra Serif"/>
          <w:sz w:val="24"/>
          <w:szCs w:val="24"/>
        </w:rPr>
        <w:t> на автомобильной дороге Первомайское</w:t>
      </w:r>
      <w:r w:rsidR="00133EE1" w:rsidRPr="00EA2FEC">
        <w:rPr>
          <w:rFonts w:ascii="PT Astra Serif" w:hAnsi="PT Astra Serif"/>
          <w:sz w:val="24"/>
          <w:szCs w:val="24"/>
        </w:rPr>
        <w:t> – </w:t>
      </w:r>
      <w:r w:rsidR="00E8335E" w:rsidRPr="00EA2FEC">
        <w:rPr>
          <w:rFonts w:ascii="PT Astra Serif" w:hAnsi="PT Astra Serif"/>
          <w:sz w:val="24"/>
          <w:szCs w:val="24"/>
        </w:rPr>
        <w:t>Орехово отремонтирован участок автомобильной дороги протяженностью 7,640 км в Первомайском районе Томской области;</w:t>
      </w:r>
    </w:p>
    <w:p w14:paraId="37012208" w14:textId="23758771" w:rsidR="00E8335E" w:rsidRPr="00EA2FEC" w:rsidRDefault="00FB2DE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E8335E" w:rsidRPr="00EA2FEC">
        <w:rPr>
          <w:rFonts w:ascii="PT Astra Serif" w:hAnsi="PT Astra Serif"/>
          <w:sz w:val="24"/>
          <w:szCs w:val="24"/>
        </w:rPr>
        <w:t> на</w:t>
      </w:r>
      <w:r w:rsidR="00133EE1" w:rsidRPr="00EA2FEC">
        <w:rPr>
          <w:rFonts w:ascii="PT Astra Serif" w:hAnsi="PT Astra Serif"/>
          <w:sz w:val="24"/>
          <w:szCs w:val="24"/>
        </w:rPr>
        <w:t xml:space="preserve"> автомобильной дороге Каргала – </w:t>
      </w:r>
      <w:r w:rsidR="00E8335E" w:rsidRPr="00EA2FEC">
        <w:rPr>
          <w:rFonts w:ascii="PT Astra Serif" w:hAnsi="PT Astra Serif"/>
          <w:sz w:val="24"/>
          <w:szCs w:val="24"/>
        </w:rPr>
        <w:t>Бакчар отремонтирован участок автомобильной дороги протяженностью 24,833 км в Шегарском районе Томской области;</w:t>
      </w:r>
    </w:p>
    <w:p w14:paraId="41835330" w14:textId="00D99257" w:rsidR="00E8335E" w:rsidRPr="00EA2FEC" w:rsidRDefault="00FB2DE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E8335E" w:rsidRPr="00EA2FEC">
        <w:rPr>
          <w:rFonts w:ascii="PT Astra Serif" w:hAnsi="PT Astra Serif"/>
          <w:sz w:val="24"/>
          <w:szCs w:val="24"/>
        </w:rPr>
        <w:t> на авт</w:t>
      </w:r>
      <w:r w:rsidR="00133EE1" w:rsidRPr="00EA2FEC">
        <w:rPr>
          <w:rFonts w:ascii="PT Astra Serif" w:hAnsi="PT Astra Serif"/>
          <w:sz w:val="24"/>
          <w:szCs w:val="24"/>
        </w:rPr>
        <w:t xml:space="preserve">омобильной дороге </w:t>
      </w:r>
      <w:proofErr w:type="gramStart"/>
      <w:r w:rsidR="00133EE1" w:rsidRPr="00EA2FEC">
        <w:rPr>
          <w:rFonts w:ascii="PT Astra Serif" w:hAnsi="PT Astra Serif"/>
          <w:sz w:val="24"/>
          <w:szCs w:val="24"/>
        </w:rPr>
        <w:t>Первомайское</w:t>
      </w:r>
      <w:proofErr w:type="gramEnd"/>
      <w:r w:rsidR="00133EE1" w:rsidRPr="00EA2FEC">
        <w:rPr>
          <w:rFonts w:ascii="PT Astra Serif" w:hAnsi="PT Astra Serif"/>
          <w:sz w:val="24"/>
          <w:szCs w:val="24"/>
        </w:rPr>
        <w:t> </w:t>
      </w:r>
      <w:r w:rsidR="00E8335E" w:rsidRPr="00EA2FEC">
        <w:rPr>
          <w:rFonts w:ascii="PT Astra Serif" w:hAnsi="PT Astra Serif"/>
          <w:sz w:val="24"/>
          <w:szCs w:val="24"/>
        </w:rPr>
        <w:t>–</w:t>
      </w:r>
      <w:r w:rsidR="00133EE1" w:rsidRPr="00EA2FEC">
        <w:rPr>
          <w:rFonts w:ascii="PT Astra Serif" w:hAnsi="PT Astra Serif"/>
          <w:sz w:val="24"/>
          <w:szCs w:val="24"/>
        </w:rPr>
        <w:t> </w:t>
      </w:r>
      <w:r w:rsidR="00E8335E" w:rsidRPr="00EA2FEC">
        <w:rPr>
          <w:rFonts w:ascii="PT Astra Serif" w:hAnsi="PT Astra Serif"/>
          <w:sz w:val="24"/>
          <w:szCs w:val="24"/>
        </w:rPr>
        <w:t>Березовка отремонтирован участок автомобильной дороги, протяженностью 26,0 км в Первомайском районе Томской области;</w:t>
      </w:r>
    </w:p>
    <w:p w14:paraId="661B40D0" w14:textId="224EA91E" w:rsidR="00E8335E" w:rsidRPr="00EA2FEC" w:rsidRDefault="00FB2DE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E8335E" w:rsidRPr="00EA2FEC">
        <w:rPr>
          <w:rFonts w:ascii="PT Astra Serif" w:hAnsi="PT Astra Serif"/>
          <w:sz w:val="24"/>
          <w:szCs w:val="24"/>
        </w:rPr>
        <w:t> на автомобильной дороге Объездная дорога г.</w:t>
      </w:r>
      <w:r w:rsidR="00C554E3" w:rsidRPr="00EA2FEC">
        <w:rPr>
          <w:rFonts w:ascii="PT Astra Serif" w:hAnsi="PT Astra Serif"/>
          <w:sz w:val="24"/>
          <w:szCs w:val="24"/>
        </w:rPr>
        <w:t> </w:t>
      </w:r>
      <w:r w:rsidR="00E8335E" w:rsidRPr="00EA2FEC">
        <w:rPr>
          <w:rFonts w:ascii="PT Astra Serif" w:hAnsi="PT Astra Serif"/>
          <w:sz w:val="24"/>
          <w:szCs w:val="24"/>
        </w:rPr>
        <w:t>Томска отремонтирован участок автомобильной дороги, протяженностью 1,146 км;</w:t>
      </w:r>
    </w:p>
    <w:p w14:paraId="3E924660" w14:textId="4A75258A" w:rsidR="00E8335E" w:rsidRPr="00EA2FEC" w:rsidRDefault="00FB2DE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E8335E" w:rsidRPr="00EA2FEC">
        <w:rPr>
          <w:rFonts w:ascii="PT Astra Serif" w:hAnsi="PT Astra Serif"/>
          <w:sz w:val="24"/>
          <w:szCs w:val="24"/>
        </w:rPr>
        <w:t> на автомобильной дороге Межениновка</w:t>
      </w:r>
      <w:r w:rsidR="00133EE1" w:rsidRPr="00EA2FEC">
        <w:rPr>
          <w:rFonts w:ascii="PT Astra Serif" w:hAnsi="PT Astra Serif"/>
          <w:sz w:val="24"/>
          <w:szCs w:val="24"/>
        </w:rPr>
        <w:t> </w:t>
      </w:r>
      <w:r w:rsidR="00E8335E" w:rsidRPr="00EA2FEC">
        <w:rPr>
          <w:rFonts w:ascii="PT Astra Serif" w:hAnsi="PT Astra Serif"/>
          <w:sz w:val="24"/>
          <w:szCs w:val="24"/>
        </w:rPr>
        <w:t>–</w:t>
      </w:r>
      <w:r w:rsidR="00133EE1" w:rsidRPr="00EA2FEC">
        <w:rPr>
          <w:rFonts w:ascii="PT Astra Serif" w:hAnsi="PT Astra Serif"/>
          <w:sz w:val="24"/>
          <w:szCs w:val="24"/>
        </w:rPr>
        <w:t> </w:t>
      </w:r>
      <w:proofErr w:type="gramStart"/>
      <w:r w:rsidR="00E8335E" w:rsidRPr="00EA2FEC">
        <w:rPr>
          <w:rFonts w:ascii="PT Astra Serif" w:hAnsi="PT Astra Serif"/>
          <w:sz w:val="24"/>
          <w:szCs w:val="24"/>
        </w:rPr>
        <w:t>ст.</w:t>
      </w:r>
      <w:r w:rsidR="00A92679" w:rsidRPr="00EA2FEC">
        <w:rPr>
          <w:rFonts w:ascii="PT Astra Serif" w:hAnsi="PT Astra Serif"/>
          <w:sz w:val="24"/>
          <w:szCs w:val="24"/>
        </w:rPr>
        <w:t> </w:t>
      </w:r>
      <w:r w:rsidR="00E8335E" w:rsidRPr="00EA2FEC">
        <w:rPr>
          <w:rFonts w:ascii="PT Astra Serif" w:hAnsi="PT Astra Serif"/>
          <w:sz w:val="24"/>
          <w:szCs w:val="24"/>
        </w:rPr>
        <w:t>ж</w:t>
      </w:r>
      <w:proofErr w:type="gramEnd"/>
      <w:r w:rsidR="00E8335E" w:rsidRPr="00EA2FEC">
        <w:rPr>
          <w:rFonts w:ascii="PT Astra Serif" w:hAnsi="PT Astra Serif"/>
          <w:sz w:val="24"/>
          <w:szCs w:val="24"/>
        </w:rPr>
        <w:t>.</w:t>
      </w:r>
      <w:r w:rsidR="00A92679" w:rsidRPr="00EA2FEC">
        <w:rPr>
          <w:rFonts w:ascii="PT Astra Serif" w:hAnsi="PT Astra Serif"/>
          <w:sz w:val="24"/>
          <w:szCs w:val="24"/>
        </w:rPr>
        <w:t> </w:t>
      </w:r>
      <w:r w:rsidR="00133EE1" w:rsidRPr="00EA2FEC">
        <w:rPr>
          <w:rFonts w:ascii="PT Astra Serif" w:hAnsi="PT Astra Serif"/>
          <w:sz w:val="24"/>
          <w:szCs w:val="24"/>
        </w:rPr>
        <w:t>д. 41 </w:t>
      </w:r>
      <w:r w:rsidR="00E8335E" w:rsidRPr="00EA2FEC">
        <w:rPr>
          <w:rFonts w:ascii="PT Astra Serif" w:hAnsi="PT Astra Serif"/>
          <w:sz w:val="24"/>
          <w:szCs w:val="24"/>
        </w:rPr>
        <w:t>км</w:t>
      </w:r>
      <w:r w:rsidR="00133EE1" w:rsidRPr="00EA2FEC">
        <w:rPr>
          <w:rFonts w:ascii="PT Astra Serif" w:hAnsi="PT Astra Serif"/>
          <w:sz w:val="24"/>
          <w:szCs w:val="24"/>
        </w:rPr>
        <w:t> </w:t>
      </w:r>
      <w:r w:rsidR="00E8335E" w:rsidRPr="00EA2FEC">
        <w:rPr>
          <w:rFonts w:ascii="PT Astra Serif" w:hAnsi="PT Astra Serif"/>
          <w:sz w:val="24"/>
          <w:szCs w:val="24"/>
        </w:rPr>
        <w:t>Басандайка отремонтирован участок автомобильной дороги, протяженностью 14,405 км в Томском районе Томской области.</w:t>
      </w:r>
    </w:p>
    <w:p w14:paraId="0CA2B069" w14:textId="4631ED62" w:rsidR="00E8335E" w:rsidRPr="00EA2FEC" w:rsidRDefault="00E8335E"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Введено в эксплуатацию 5,0 км авт</w:t>
      </w:r>
      <w:r w:rsidR="00133EE1" w:rsidRPr="00EA2FEC">
        <w:rPr>
          <w:rFonts w:ascii="PT Astra Serif" w:hAnsi="PT Astra Serif"/>
          <w:sz w:val="24"/>
          <w:szCs w:val="24"/>
        </w:rPr>
        <w:t>омобильной дороги Могильный мыс </w:t>
      </w:r>
      <w:r w:rsidRPr="00EA2FEC">
        <w:rPr>
          <w:rFonts w:ascii="PT Astra Serif" w:hAnsi="PT Astra Serif"/>
          <w:sz w:val="24"/>
          <w:szCs w:val="24"/>
        </w:rPr>
        <w:t>–</w:t>
      </w:r>
      <w:r w:rsidR="00133EE1" w:rsidRPr="00EA2FEC">
        <w:rPr>
          <w:rFonts w:ascii="PT Astra Serif" w:hAnsi="PT Astra Serif"/>
          <w:sz w:val="24"/>
          <w:szCs w:val="24"/>
        </w:rPr>
        <w:t> </w:t>
      </w:r>
      <w:r w:rsidRPr="00EA2FEC">
        <w:rPr>
          <w:rFonts w:ascii="PT Astra Serif" w:hAnsi="PT Astra Serif"/>
          <w:sz w:val="24"/>
          <w:szCs w:val="24"/>
        </w:rPr>
        <w:t>Парабель</w:t>
      </w:r>
      <w:r w:rsidR="00133EE1" w:rsidRPr="00EA2FEC">
        <w:rPr>
          <w:rFonts w:ascii="PT Astra Serif" w:hAnsi="PT Astra Serif"/>
          <w:sz w:val="24"/>
          <w:szCs w:val="24"/>
        </w:rPr>
        <w:t> </w:t>
      </w:r>
      <w:r w:rsidRPr="00EA2FEC">
        <w:rPr>
          <w:rFonts w:ascii="PT Astra Serif" w:hAnsi="PT Astra Serif"/>
          <w:sz w:val="24"/>
          <w:szCs w:val="24"/>
        </w:rPr>
        <w:t>–</w:t>
      </w:r>
      <w:r w:rsidR="00133EE1" w:rsidRPr="00EA2FEC">
        <w:rPr>
          <w:rFonts w:ascii="PT Astra Serif" w:hAnsi="PT Astra Serif"/>
          <w:sz w:val="24"/>
          <w:szCs w:val="24"/>
        </w:rPr>
        <w:t> </w:t>
      </w:r>
      <w:r w:rsidRPr="00EA2FEC">
        <w:rPr>
          <w:rFonts w:ascii="PT Astra Serif" w:hAnsi="PT Astra Serif"/>
          <w:sz w:val="24"/>
          <w:szCs w:val="24"/>
        </w:rPr>
        <w:t>Каргасок в Колпашевском районе Томской области (участок км 35 – км 40), входящей в состав</w:t>
      </w:r>
      <w:r w:rsidR="00D57FD7" w:rsidRPr="00EA2FEC">
        <w:rPr>
          <w:rFonts w:ascii="PT Astra Serif" w:hAnsi="PT Astra Serif"/>
          <w:sz w:val="24"/>
          <w:szCs w:val="24"/>
        </w:rPr>
        <w:t xml:space="preserve"> </w:t>
      </w:r>
      <w:r w:rsidRPr="00EA2FEC">
        <w:rPr>
          <w:rFonts w:ascii="PT Astra Serif" w:hAnsi="PT Astra Serif"/>
          <w:sz w:val="24"/>
          <w:szCs w:val="24"/>
        </w:rPr>
        <w:t>Северной широтной дороги.</w:t>
      </w:r>
    </w:p>
    <w:p w14:paraId="58567653" w14:textId="44549839" w:rsidR="00E8335E" w:rsidRPr="00EA2FEC" w:rsidRDefault="00E8335E"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Продолжается строительство автомобильной дороги Малое транспортное кольцо г.</w:t>
      </w:r>
      <w:r w:rsidR="00D57FD7" w:rsidRPr="00EA2FEC">
        <w:rPr>
          <w:rFonts w:ascii="PT Astra Serif" w:hAnsi="PT Astra Serif"/>
          <w:sz w:val="24"/>
          <w:szCs w:val="24"/>
        </w:rPr>
        <w:t> </w:t>
      </w:r>
      <w:r w:rsidRPr="00EA2FEC">
        <w:rPr>
          <w:rFonts w:ascii="PT Astra Serif" w:hAnsi="PT Astra Serif"/>
          <w:sz w:val="24"/>
          <w:szCs w:val="24"/>
        </w:rPr>
        <w:t xml:space="preserve">Томска </w:t>
      </w:r>
      <w:proofErr w:type="gramStart"/>
      <w:r w:rsidRPr="00EA2FEC">
        <w:rPr>
          <w:rFonts w:ascii="PT Astra Serif" w:hAnsi="PT Astra Serif"/>
          <w:sz w:val="24"/>
          <w:szCs w:val="24"/>
        </w:rPr>
        <w:t>км</w:t>
      </w:r>
      <w:proofErr w:type="gramEnd"/>
      <w:r w:rsidRPr="00EA2FEC">
        <w:rPr>
          <w:rFonts w:ascii="PT Astra Serif" w:hAnsi="PT Astra Serif"/>
          <w:sz w:val="24"/>
          <w:szCs w:val="24"/>
        </w:rPr>
        <w:t xml:space="preserve"> 0 – км 5. Вып</w:t>
      </w:r>
      <w:r w:rsidR="00BE5637" w:rsidRPr="00EA2FEC">
        <w:rPr>
          <w:rFonts w:ascii="PT Astra Serif" w:hAnsi="PT Astra Serif"/>
          <w:sz w:val="24"/>
          <w:szCs w:val="24"/>
        </w:rPr>
        <w:t>олняются работы по возведению 2</w:t>
      </w:r>
      <w:r w:rsidRPr="00EA2FEC">
        <w:rPr>
          <w:rFonts w:ascii="PT Astra Serif" w:hAnsi="PT Astra Serif"/>
          <w:sz w:val="24"/>
          <w:szCs w:val="24"/>
        </w:rPr>
        <w:t xml:space="preserve"> путепроводов.</w:t>
      </w:r>
    </w:p>
    <w:p w14:paraId="08062140" w14:textId="77777777" w:rsidR="00E8335E" w:rsidRPr="00EA2FEC" w:rsidRDefault="00E8335E"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Построено 4,525 км линий электроосвещения по следующим направлениям:</w:t>
      </w:r>
    </w:p>
    <w:p w14:paraId="6E365895" w14:textId="3EF3573F" w:rsidR="00E8335E" w:rsidRPr="00EA2FEC" w:rsidRDefault="00FB2DE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E8335E" w:rsidRPr="00EA2FEC">
        <w:rPr>
          <w:rFonts w:ascii="PT Astra Serif" w:hAnsi="PT Astra Serif"/>
          <w:sz w:val="24"/>
          <w:szCs w:val="24"/>
        </w:rPr>
        <w:t xml:space="preserve"> на автомобильной дороге Томск – Каргала – Колпашево на участке </w:t>
      </w:r>
      <w:proofErr w:type="gramStart"/>
      <w:r w:rsidR="00E8335E" w:rsidRPr="00EA2FEC">
        <w:rPr>
          <w:rFonts w:ascii="PT Astra Serif" w:hAnsi="PT Astra Serif"/>
          <w:sz w:val="24"/>
          <w:szCs w:val="24"/>
        </w:rPr>
        <w:t>км</w:t>
      </w:r>
      <w:proofErr w:type="gramEnd"/>
      <w:r w:rsidR="00E8335E" w:rsidRPr="00EA2FEC">
        <w:rPr>
          <w:rFonts w:ascii="PT Astra Serif" w:hAnsi="PT Astra Serif"/>
          <w:sz w:val="24"/>
          <w:szCs w:val="24"/>
        </w:rPr>
        <w:t xml:space="preserve"> 260+700 – км 261+700 в Колпашевском районе Томской области протяженностью 1,0 км;</w:t>
      </w:r>
    </w:p>
    <w:p w14:paraId="35F13F25" w14:textId="1D502F78" w:rsidR="00E8335E" w:rsidRPr="00EA2FEC" w:rsidRDefault="00FB2DE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E8335E" w:rsidRPr="00EA2FEC">
        <w:rPr>
          <w:rFonts w:ascii="PT Astra Serif" w:hAnsi="PT Astra Serif"/>
          <w:sz w:val="24"/>
          <w:szCs w:val="24"/>
        </w:rPr>
        <w:t xml:space="preserve"> на автомобильной дороге Кудринский участок – Моряковский Затон на участках </w:t>
      </w:r>
      <w:proofErr w:type="gramStart"/>
      <w:r w:rsidR="00E8335E" w:rsidRPr="00EA2FEC">
        <w:rPr>
          <w:rFonts w:ascii="PT Astra Serif" w:hAnsi="PT Astra Serif"/>
          <w:sz w:val="24"/>
          <w:szCs w:val="24"/>
        </w:rPr>
        <w:t>км</w:t>
      </w:r>
      <w:proofErr w:type="gramEnd"/>
      <w:r w:rsidR="00E8335E" w:rsidRPr="00EA2FEC">
        <w:rPr>
          <w:rFonts w:ascii="PT Astra Serif" w:hAnsi="PT Astra Serif"/>
          <w:sz w:val="24"/>
          <w:szCs w:val="24"/>
        </w:rPr>
        <w:t xml:space="preserve"> 3+800 – км 6+650, км 17+100 – км 17+775 в Томском районе Томской области протяженностью 3,525 км.</w:t>
      </w:r>
    </w:p>
    <w:p w14:paraId="03104164" w14:textId="77777777" w:rsidR="00E8335E" w:rsidRPr="00EA2FEC" w:rsidRDefault="00E8335E"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t>В рамках работ по ремонту и содержанию автомобильных дорог регионального и межмуниципального значения и сооружений на них выполнены мероприятия по обеспечению безопасности дорожного движения, в том числе:</w:t>
      </w:r>
    </w:p>
    <w:p w14:paraId="0E1A4F22" w14:textId="0DC123F6" w:rsidR="00133EE1" w:rsidRPr="00EA2FEC" w:rsidRDefault="00133EE1" w:rsidP="00133EE1">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t xml:space="preserve">– нанесение горизонтальной дорожной разметки проезжей части – </w:t>
      </w:r>
      <w:r w:rsidR="00251A32" w:rsidRPr="00EA2FEC">
        <w:rPr>
          <w:rFonts w:ascii="PT Astra Serif" w:eastAsia="Times New Roman" w:hAnsi="PT Astra Serif"/>
          <w:sz w:val="24"/>
          <w:szCs w:val="24"/>
          <w:lang w:eastAsia="ru-RU"/>
        </w:rPr>
        <w:t>477 </w:t>
      </w:r>
      <w:r w:rsidRPr="00EA2FEC">
        <w:rPr>
          <w:rFonts w:ascii="PT Astra Serif" w:eastAsia="Times New Roman" w:hAnsi="PT Astra Serif"/>
          <w:sz w:val="24"/>
          <w:szCs w:val="24"/>
          <w:lang w:eastAsia="ru-RU"/>
        </w:rPr>
        <w:t>749 кв. м;</w:t>
      </w:r>
    </w:p>
    <w:p w14:paraId="225A87D2" w14:textId="77777777" w:rsidR="00133EE1" w:rsidRPr="00EA2FEC" w:rsidRDefault="00133EE1" w:rsidP="00133EE1">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t>– установка недостающих барьерных ограждений – 7 267 погонных метров;</w:t>
      </w:r>
    </w:p>
    <w:p w14:paraId="06194D2C" w14:textId="77777777" w:rsidR="00133EE1" w:rsidRPr="00EA2FEC" w:rsidRDefault="00133EE1" w:rsidP="00133EE1">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t>– установка недостающих остановочных площадок и автопавильонов – 17 шт.;</w:t>
      </w:r>
    </w:p>
    <w:p w14:paraId="13B24836" w14:textId="77777777" w:rsidR="00133EE1" w:rsidRPr="00EA2FEC" w:rsidRDefault="00133EE1" w:rsidP="00133EE1">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t>– установка сигнальных столбиков – 1 711 шт.;</w:t>
      </w:r>
    </w:p>
    <w:p w14:paraId="3988EE13" w14:textId="77777777" w:rsidR="00133EE1" w:rsidRPr="00EA2FEC" w:rsidRDefault="00133EE1" w:rsidP="00133EE1">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установка дорожных знаков – 1 492 шт.;</w:t>
      </w:r>
    </w:p>
    <w:p w14:paraId="55221A0E" w14:textId="1EBC170E" w:rsidR="00133EE1" w:rsidRPr="00EA2FEC" w:rsidRDefault="00133EE1" w:rsidP="00133EE1">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t>– установ</w:t>
      </w:r>
      <w:r w:rsidR="00BE5637" w:rsidRPr="00EA2FEC">
        <w:rPr>
          <w:rFonts w:ascii="PT Astra Serif" w:eastAsia="Times New Roman" w:hAnsi="PT Astra Serif"/>
          <w:sz w:val="24"/>
          <w:szCs w:val="24"/>
          <w:lang w:eastAsia="ru-RU"/>
        </w:rPr>
        <w:t>ка светофорных объектов – 2 шт.</w:t>
      </w:r>
    </w:p>
    <w:p w14:paraId="4920C4DF" w14:textId="77777777" w:rsidR="00E8335E" w:rsidRPr="00EA2FEC" w:rsidRDefault="00E8335E" w:rsidP="00024BE5">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Установлено 12 стационарных комплексов фотовидеофиксации (ФВФ) нарушений ПДД на автомобильных дорогах. </w:t>
      </w:r>
    </w:p>
    <w:p w14:paraId="092D77F5" w14:textId="5853BA33" w:rsidR="00E8335E" w:rsidRPr="00EA2FEC" w:rsidRDefault="00E8335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2024 году завершена разработка </w:t>
      </w:r>
      <w:r w:rsidR="008934B4" w:rsidRPr="00EA2FEC">
        <w:rPr>
          <w:rFonts w:ascii="PT Astra Serif" w:eastAsia="Calibri" w:hAnsi="PT Astra Serif"/>
          <w:sz w:val="24"/>
          <w:szCs w:val="24"/>
        </w:rPr>
        <w:t>ПСД</w:t>
      </w:r>
      <w:r w:rsidRPr="00EA2FEC">
        <w:rPr>
          <w:rFonts w:ascii="PT Astra Serif" w:eastAsia="Calibri" w:hAnsi="PT Astra Serif"/>
          <w:sz w:val="24"/>
          <w:szCs w:val="24"/>
        </w:rPr>
        <w:t xml:space="preserve"> на выполнение работ по строительству 1 пункта весогабаритного контроля.</w:t>
      </w:r>
    </w:p>
    <w:p w14:paraId="305F966C" w14:textId="77777777" w:rsidR="00E8335E" w:rsidRPr="00EA2FEC" w:rsidRDefault="00E8335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2025 году планируется строительство и ввод в эксплуатацию 1 автоматического пункта весогабаритного контроля. </w:t>
      </w:r>
    </w:p>
    <w:p w14:paraId="5E1A6B59" w14:textId="77777777" w:rsidR="00E8335E" w:rsidRPr="00EA2FEC" w:rsidRDefault="00E8335E"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рамках реализации регионального проекта «Безопасность дорожного движения»: </w:t>
      </w:r>
    </w:p>
    <w:p w14:paraId="3695256D" w14:textId="48B76FD5" w:rsidR="00E8335E" w:rsidRPr="00EA2FEC" w:rsidRDefault="00BE5637"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проведен областной конкурс знатоков ПДД;</w:t>
      </w:r>
    </w:p>
    <w:p w14:paraId="12C99640" w14:textId="43517731"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xml:space="preserve"> завершился конкурс детского и молодежного творчества, в конкурсе приняло участие 380 человек; </w:t>
      </w:r>
    </w:p>
    <w:p w14:paraId="5A95CBF2" w14:textId="6E3D7143"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завершился конкурс социальной рекламы, в конкурсе приняло участие 100</w:t>
      </w:r>
      <w:r w:rsidR="00801DF5" w:rsidRPr="00EA2FEC">
        <w:rPr>
          <w:rFonts w:ascii="PT Astra Serif" w:eastAsia="Calibri" w:hAnsi="PT Astra Serif"/>
          <w:sz w:val="24"/>
          <w:szCs w:val="24"/>
        </w:rPr>
        <w:t> </w:t>
      </w:r>
      <w:r w:rsidR="00E8335E" w:rsidRPr="00EA2FEC">
        <w:rPr>
          <w:rFonts w:ascii="PT Astra Serif" w:eastAsia="Calibri" w:hAnsi="PT Astra Serif"/>
          <w:sz w:val="24"/>
          <w:szCs w:val="24"/>
        </w:rPr>
        <w:t>человек;</w:t>
      </w:r>
    </w:p>
    <w:p w14:paraId="3FBDF3AE" w14:textId="46C1D4FE"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lastRenderedPageBreak/>
        <w:t>–</w:t>
      </w:r>
      <w:r w:rsidR="00E8335E" w:rsidRPr="00EA2FEC">
        <w:rPr>
          <w:rFonts w:ascii="PT Astra Serif" w:eastAsia="Calibri" w:hAnsi="PT Astra Serif"/>
          <w:sz w:val="24"/>
          <w:szCs w:val="24"/>
        </w:rPr>
        <w:t> </w:t>
      </w:r>
      <w:proofErr w:type="gramStart"/>
      <w:r w:rsidR="00E8335E" w:rsidRPr="00EA2FEC">
        <w:rPr>
          <w:rFonts w:ascii="PT Astra Serif" w:eastAsia="Calibri" w:hAnsi="PT Astra Serif"/>
          <w:sz w:val="24"/>
          <w:szCs w:val="24"/>
        </w:rPr>
        <w:t>заверши</w:t>
      </w:r>
      <w:r w:rsidR="00BE5637" w:rsidRPr="00EA2FEC">
        <w:rPr>
          <w:rFonts w:ascii="PT Astra Serif" w:eastAsia="Calibri" w:hAnsi="PT Astra Serif"/>
          <w:sz w:val="24"/>
          <w:szCs w:val="24"/>
        </w:rPr>
        <w:t>лись межмуниципальные конкурсы ю</w:t>
      </w:r>
      <w:r w:rsidR="00E8335E" w:rsidRPr="00EA2FEC">
        <w:rPr>
          <w:rFonts w:ascii="PT Astra Serif" w:eastAsia="Calibri" w:hAnsi="PT Astra Serif"/>
          <w:sz w:val="24"/>
          <w:szCs w:val="24"/>
        </w:rPr>
        <w:t>ных регулировщиков в них приняло</w:t>
      </w:r>
      <w:proofErr w:type="gramEnd"/>
      <w:r w:rsidR="00E8335E" w:rsidRPr="00EA2FEC">
        <w:rPr>
          <w:rFonts w:ascii="PT Astra Serif" w:eastAsia="Calibri" w:hAnsi="PT Astra Serif"/>
          <w:sz w:val="24"/>
          <w:szCs w:val="24"/>
        </w:rPr>
        <w:t xml:space="preserve"> участие более 400 человек; </w:t>
      </w:r>
    </w:p>
    <w:p w14:paraId="753A4235" w14:textId="39B3138D"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завершились конкурсы для педагогических работников (конкурс видеоуроков и методических разработок);</w:t>
      </w:r>
    </w:p>
    <w:p w14:paraId="570AEFF3" w14:textId="2E3994CB"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xml:space="preserve"> прошли межмуниципальные этапы юных инспекторов движения «Безопасное колесо» в </w:t>
      </w:r>
      <w:proofErr w:type="gramStart"/>
      <w:r w:rsidR="00E8335E" w:rsidRPr="00EA2FEC">
        <w:rPr>
          <w:rFonts w:ascii="PT Astra Serif" w:eastAsia="Calibri" w:hAnsi="PT Astra Serif"/>
          <w:sz w:val="24"/>
          <w:szCs w:val="24"/>
        </w:rPr>
        <w:t>Парабельском</w:t>
      </w:r>
      <w:proofErr w:type="gramEnd"/>
      <w:r w:rsidR="00E8335E" w:rsidRPr="00EA2FEC">
        <w:rPr>
          <w:rFonts w:ascii="PT Astra Serif" w:eastAsia="Calibri" w:hAnsi="PT Astra Serif"/>
          <w:sz w:val="24"/>
          <w:szCs w:val="24"/>
        </w:rPr>
        <w:t xml:space="preserve">, Колпашевском и Асиновском районах; </w:t>
      </w:r>
    </w:p>
    <w:p w14:paraId="59A4317D" w14:textId="611C07E4"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с 1 по 30 марта 2024 года проведен областной интернет</w:t>
      </w:r>
      <w:r w:rsidRPr="00EA2FEC">
        <w:rPr>
          <w:rFonts w:ascii="PT Astra Serif" w:eastAsia="Calibri" w:hAnsi="PT Astra Serif"/>
          <w:sz w:val="24"/>
          <w:szCs w:val="24"/>
        </w:rPr>
        <w:t>–</w:t>
      </w:r>
      <w:r w:rsidR="00E8335E" w:rsidRPr="00EA2FEC">
        <w:rPr>
          <w:rFonts w:ascii="PT Astra Serif" w:eastAsia="Calibri" w:hAnsi="PT Astra Serif"/>
          <w:sz w:val="24"/>
          <w:szCs w:val="24"/>
        </w:rPr>
        <w:t xml:space="preserve">конкурс «Знатоки Правил дорожного движения» среди отрядов </w:t>
      </w:r>
      <w:r w:rsidR="00AA2652" w:rsidRPr="00EA2FEC">
        <w:rPr>
          <w:rFonts w:ascii="PT Astra Serif" w:eastAsia="Calibri" w:hAnsi="PT Astra Serif"/>
          <w:sz w:val="24"/>
          <w:szCs w:val="24"/>
        </w:rPr>
        <w:t xml:space="preserve">Юных инспекторов движения (далее </w:t>
      </w:r>
      <w:r w:rsidR="00BE5637" w:rsidRPr="00EA2FEC">
        <w:rPr>
          <w:rFonts w:ascii="PT Astra Serif" w:eastAsia="Calibri" w:hAnsi="PT Astra Serif"/>
          <w:sz w:val="24"/>
          <w:szCs w:val="24"/>
        </w:rPr>
        <w:t>–</w:t>
      </w:r>
      <w:r w:rsidR="00AA2652" w:rsidRPr="00EA2FEC">
        <w:rPr>
          <w:rFonts w:ascii="PT Astra Serif" w:eastAsia="Calibri" w:hAnsi="PT Astra Serif"/>
          <w:sz w:val="24"/>
          <w:szCs w:val="24"/>
        </w:rPr>
        <w:t xml:space="preserve"> ЮИД)</w:t>
      </w:r>
      <w:r w:rsidR="00E8335E" w:rsidRPr="00EA2FEC">
        <w:rPr>
          <w:rFonts w:ascii="PT Astra Serif" w:eastAsia="Calibri" w:hAnsi="PT Astra Serif"/>
          <w:sz w:val="24"/>
          <w:szCs w:val="24"/>
        </w:rPr>
        <w:t>;</w:t>
      </w:r>
    </w:p>
    <w:p w14:paraId="0B0B7E0D" w14:textId="0B67AE17"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с 2 по 7 мая прошли областные профильные сборы (смена) ЮИД, с 14 по 28 июля прошла Профильная смена ЮИД 2024;</w:t>
      </w:r>
    </w:p>
    <w:p w14:paraId="52EF72F1" w14:textId="273AD580"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прошли Всероссийские соревнования «Дороги без опасности» во Всероссийском детском центре «Океан» г.</w:t>
      </w:r>
      <w:r w:rsidR="00152B2C" w:rsidRPr="00EA2FEC">
        <w:rPr>
          <w:rFonts w:ascii="PT Astra Serif" w:eastAsia="Calibri" w:hAnsi="PT Astra Serif"/>
          <w:sz w:val="24"/>
          <w:szCs w:val="24"/>
        </w:rPr>
        <w:t> </w:t>
      </w:r>
      <w:r w:rsidR="00E8335E" w:rsidRPr="00EA2FEC">
        <w:rPr>
          <w:rFonts w:ascii="PT Astra Serif" w:eastAsia="Calibri" w:hAnsi="PT Astra Serif"/>
          <w:sz w:val="24"/>
          <w:szCs w:val="24"/>
        </w:rPr>
        <w:t xml:space="preserve">Владивосток; </w:t>
      </w:r>
    </w:p>
    <w:p w14:paraId="4719668F" w14:textId="238E704A"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проведены межмуниципальные конкурсы юных инспекторов движения «Светофорный ринг» в г.</w:t>
      </w:r>
      <w:r w:rsidR="00C9271B" w:rsidRPr="00EA2FEC">
        <w:rPr>
          <w:rFonts w:ascii="PT Astra Serif" w:eastAsia="Calibri" w:hAnsi="PT Astra Serif"/>
          <w:sz w:val="24"/>
          <w:szCs w:val="24"/>
        </w:rPr>
        <w:t> </w:t>
      </w:r>
      <w:r w:rsidR="00E8335E" w:rsidRPr="00EA2FEC">
        <w:rPr>
          <w:rFonts w:ascii="PT Astra Serif" w:eastAsia="Calibri" w:hAnsi="PT Astra Serif"/>
          <w:sz w:val="24"/>
          <w:szCs w:val="24"/>
        </w:rPr>
        <w:t>Томске, Асиновском, Кривошеинском, Колпашевском районах и в г.о.</w:t>
      </w:r>
      <w:r w:rsidR="00152B2C" w:rsidRPr="00EA2FEC">
        <w:rPr>
          <w:rFonts w:ascii="PT Astra Serif" w:eastAsia="Calibri" w:hAnsi="PT Astra Serif"/>
          <w:sz w:val="24"/>
          <w:szCs w:val="24"/>
        </w:rPr>
        <w:t> </w:t>
      </w:r>
      <w:r w:rsidR="00E8335E" w:rsidRPr="00EA2FEC">
        <w:rPr>
          <w:rFonts w:ascii="PT Astra Serif" w:eastAsia="Calibri" w:hAnsi="PT Astra Serif"/>
          <w:sz w:val="24"/>
          <w:szCs w:val="24"/>
        </w:rPr>
        <w:t>Стрежевой;</w:t>
      </w:r>
    </w:p>
    <w:p w14:paraId="34806214" w14:textId="699D24EC"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прошли районные</w:t>
      </w:r>
      <w:r w:rsidR="00485334" w:rsidRPr="00EA2FEC">
        <w:rPr>
          <w:rFonts w:ascii="PT Astra Serif" w:eastAsia="Calibri" w:hAnsi="PT Astra Serif"/>
          <w:sz w:val="24"/>
          <w:szCs w:val="24"/>
        </w:rPr>
        <w:t xml:space="preserve"> </w:t>
      </w:r>
      <w:r w:rsidR="00E8335E" w:rsidRPr="00EA2FEC">
        <w:rPr>
          <w:rFonts w:ascii="PT Astra Serif" w:eastAsia="Calibri" w:hAnsi="PT Astra Serif"/>
          <w:sz w:val="24"/>
          <w:szCs w:val="24"/>
        </w:rPr>
        <w:t>(городские) соревнования «Безопасное колесо» в 20</w:t>
      </w:r>
      <w:r w:rsidR="00801DF5" w:rsidRPr="00EA2FEC">
        <w:rPr>
          <w:rFonts w:ascii="PT Astra Serif" w:eastAsia="Calibri" w:hAnsi="PT Astra Serif"/>
          <w:sz w:val="24"/>
          <w:szCs w:val="24"/>
        </w:rPr>
        <w:t> </w:t>
      </w:r>
      <w:r w:rsidR="00E8335E" w:rsidRPr="00EA2FEC">
        <w:rPr>
          <w:rFonts w:ascii="PT Astra Serif" w:eastAsia="Calibri" w:hAnsi="PT Astra Serif"/>
          <w:sz w:val="24"/>
          <w:szCs w:val="24"/>
        </w:rPr>
        <w:t>муниципалитетах;</w:t>
      </w:r>
    </w:p>
    <w:p w14:paraId="3C3F62D9" w14:textId="086ABEA8"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прошел Всероссийский конкурс юных инспекторов движения «Безопасное колесо</w:t>
      </w:r>
      <w:r w:rsidR="00BE5637" w:rsidRPr="00EA2FEC">
        <w:rPr>
          <w:rFonts w:ascii="PT Astra Serif" w:eastAsia="Calibri" w:hAnsi="PT Astra Serif"/>
          <w:sz w:val="24"/>
          <w:szCs w:val="24"/>
        </w:rPr>
        <w:t> </w:t>
      </w:r>
      <w:r w:rsidR="00E8335E" w:rsidRPr="00EA2FEC">
        <w:rPr>
          <w:rFonts w:ascii="PT Astra Serif" w:eastAsia="Calibri" w:hAnsi="PT Astra Serif"/>
          <w:sz w:val="24"/>
          <w:szCs w:val="24"/>
        </w:rPr>
        <w:t>2024» с 1 по 7 сентября 2024</w:t>
      </w:r>
      <w:r w:rsidR="00BE5637" w:rsidRPr="00EA2FEC">
        <w:rPr>
          <w:rFonts w:ascii="PT Astra Serif" w:eastAsia="Calibri" w:hAnsi="PT Astra Serif"/>
          <w:sz w:val="24"/>
          <w:szCs w:val="24"/>
        </w:rPr>
        <w:t xml:space="preserve"> г.</w:t>
      </w:r>
      <w:r w:rsidR="00E8335E" w:rsidRPr="00EA2FEC">
        <w:rPr>
          <w:rFonts w:ascii="PT Astra Serif" w:eastAsia="Calibri" w:hAnsi="PT Astra Serif"/>
          <w:sz w:val="24"/>
          <w:szCs w:val="24"/>
        </w:rPr>
        <w:t xml:space="preserve"> в г.</w:t>
      </w:r>
      <w:r w:rsidR="00152B2C" w:rsidRPr="00EA2FEC">
        <w:rPr>
          <w:rFonts w:ascii="PT Astra Serif" w:eastAsia="Calibri" w:hAnsi="PT Astra Serif"/>
          <w:sz w:val="24"/>
          <w:szCs w:val="24"/>
        </w:rPr>
        <w:t> </w:t>
      </w:r>
      <w:r w:rsidR="00E8335E" w:rsidRPr="00EA2FEC">
        <w:rPr>
          <w:rFonts w:ascii="PT Astra Serif" w:eastAsia="Calibri" w:hAnsi="PT Astra Serif"/>
          <w:sz w:val="24"/>
          <w:szCs w:val="24"/>
        </w:rPr>
        <w:t>Екатеринбург</w:t>
      </w:r>
      <w:r w:rsidR="00BE5637" w:rsidRPr="00EA2FEC">
        <w:rPr>
          <w:rFonts w:ascii="PT Astra Serif" w:eastAsia="Calibri" w:hAnsi="PT Astra Serif"/>
          <w:sz w:val="24"/>
          <w:szCs w:val="24"/>
        </w:rPr>
        <w:t>е</w:t>
      </w:r>
      <w:r w:rsidR="00E8335E" w:rsidRPr="00EA2FEC">
        <w:rPr>
          <w:rFonts w:ascii="PT Astra Serif" w:eastAsia="Calibri" w:hAnsi="PT Astra Serif"/>
          <w:sz w:val="24"/>
          <w:szCs w:val="24"/>
        </w:rPr>
        <w:t>;</w:t>
      </w:r>
    </w:p>
    <w:p w14:paraId="66BFE08B" w14:textId="1821C33B"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xml:space="preserve"> прошел региональный этап Всероссийских соревнований юных инспекторов движения «Дороги без опасности»; </w:t>
      </w:r>
    </w:p>
    <w:p w14:paraId="6A1619CC" w14:textId="01D54F5D"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прошел областной конкурс уроков по безопасности дорожного движения для МАДОУ;</w:t>
      </w:r>
    </w:p>
    <w:p w14:paraId="6CE89720" w14:textId="530B6CD1"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xml:space="preserve"> прошел областной конкурс методических разработок по </w:t>
      </w:r>
      <w:r w:rsidR="00AA2652" w:rsidRPr="00EA2FEC">
        <w:rPr>
          <w:rFonts w:ascii="PT Astra Serif" w:eastAsia="Calibri" w:hAnsi="PT Astra Serif"/>
          <w:sz w:val="24"/>
          <w:szCs w:val="24"/>
        </w:rPr>
        <w:t>безопасности дорожного движения</w:t>
      </w:r>
      <w:r w:rsidR="00E8335E" w:rsidRPr="00EA2FEC">
        <w:rPr>
          <w:rFonts w:ascii="PT Astra Serif" w:eastAsia="Calibri" w:hAnsi="PT Astra Serif"/>
          <w:sz w:val="24"/>
          <w:szCs w:val="24"/>
        </w:rPr>
        <w:t>;</w:t>
      </w:r>
    </w:p>
    <w:p w14:paraId="31FA95AC" w14:textId="389F4DCE"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прошел Всероссийский форум юных инспекторов движения;</w:t>
      </w:r>
    </w:p>
    <w:p w14:paraId="754CA273" w14:textId="02F922A8"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с 10 по 13 декабря прошел Областной слет ЮИД, на слете приняло участие 120</w:t>
      </w:r>
      <w:r w:rsidR="00801DF5" w:rsidRPr="00EA2FEC">
        <w:rPr>
          <w:rFonts w:ascii="PT Astra Serif" w:eastAsia="Calibri" w:hAnsi="PT Astra Serif"/>
          <w:sz w:val="24"/>
          <w:szCs w:val="24"/>
        </w:rPr>
        <w:t> </w:t>
      </w:r>
      <w:r w:rsidR="00E8335E" w:rsidRPr="00EA2FEC">
        <w:rPr>
          <w:rFonts w:ascii="PT Astra Serif" w:eastAsia="Calibri" w:hAnsi="PT Astra Serif"/>
          <w:sz w:val="24"/>
          <w:szCs w:val="24"/>
        </w:rPr>
        <w:t>человек из образовательных организаций ТО;</w:t>
      </w:r>
    </w:p>
    <w:p w14:paraId="1801141C" w14:textId="462BD8E3" w:rsidR="00E8335E" w:rsidRPr="00EA2FEC" w:rsidRDefault="00FB2DE3"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E8335E" w:rsidRPr="00EA2FEC">
        <w:rPr>
          <w:rFonts w:ascii="PT Astra Serif" w:eastAsia="Calibri" w:hAnsi="PT Astra Serif"/>
          <w:sz w:val="24"/>
          <w:szCs w:val="24"/>
        </w:rPr>
        <w:t> в г</w:t>
      </w:r>
      <w:r w:rsidR="00152B2C" w:rsidRPr="00EA2FEC">
        <w:rPr>
          <w:rFonts w:ascii="PT Astra Serif" w:eastAsia="Calibri" w:hAnsi="PT Astra Serif"/>
          <w:sz w:val="24"/>
          <w:szCs w:val="24"/>
        </w:rPr>
        <w:t>.</w:t>
      </w:r>
      <w:r w:rsidR="00E8335E" w:rsidRPr="00EA2FEC">
        <w:rPr>
          <w:rFonts w:ascii="PT Astra Serif" w:eastAsia="Calibri" w:hAnsi="PT Astra Serif"/>
          <w:sz w:val="24"/>
          <w:szCs w:val="24"/>
        </w:rPr>
        <w:t> Москв</w:t>
      </w:r>
      <w:r w:rsidR="00BE5637" w:rsidRPr="00EA2FEC">
        <w:rPr>
          <w:rFonts w:ascii="PT Astra Serif" w:eastAsia="Calibri" w:hAnsi="PT Astra Serif"/>
          <w:sz w:val="24"/>
          <w:szCs w:val="24"/>
        </w:rPr>
        <w:t>е</w:t>
      </w:r>
      <w:r w:rsidR="00E8335E" w:rsidRPr="00EA2FEC">
        <w:rPr>
          <w:rFonts w:ascii="PT Astra Serif" w:eastAsia="Calibri" w:hAnsi="PT Astra Serif"/>
          <w:sz w:val="24"/>
          <w:szCs w:val="24"/>
        </w:rPr>
        <w:t xml:space="preserve"> прошел Всероссийский форум ЮИД, делегация </w:t>
      </w:r>
      <w:r w:rsidR="00152B2C" w:rsidRPr="00EA2FEC">
        <w:rPr>
          <w:rFonts w:ascii="PT Astra Serif" w:eastAsia="Calibri" w:hAnsi="PT Astra Serif"/>
          <w:sz w:val="24"/>
          <w:szCs w:val="24"/>
        </w:rPr>
        <w:t>Томской области</w:t>
      </w:r>
      <w:r w:rsidR="00E8335E" w:rsidRPr="00EA2FEC">
        <w:rPr>
          <w:rFonts w:ascii="PT Astra Serif" w:eastAsia="Calibri" w:hAnsi="PT Astra Serif"/>
          <w:sz w:val="24"/>
          <w:szCs w:val="24"/>
        </w:rPr>
        <w:t xml:space="preserve"> успешно приняла участие в форуме и была отмечена сертификатами.</w:t>
      </w:r>
    </w:p>
    <w:p w14:paraId="7C6D333C" w14:textId="77777777" w:rsidR="00B47BFE" w:rsidRPr="00EA2FEC" w:rsidRDefault="00B47BFE" w:rsidP="00024BE5">
      <w:pPr>
        <w:spacing w:after="0" w:line="240" w:lineRule="auto"/>
        <w:jc w:val="both"/>
        <w:rPr>
          <w:rFonts w:ascii="PT Astra Serif" w:hAnsi="PT Astra Serif"/>
          <w:b/>
          <w:sz w:val="24"/>
          <w:szCs w:val="24"/>
          <w:shd w:val="clear" w:color="auto" w:fill="F2F2F2" w:themeFill="background1" w:themeFillShade="F2"/>
        </w:rPr>
      </w:pPr>
    </w:p>
    <w:p w14:paraId="0453866D" w14:textId="77777777" w:rsidR="00B47BFE" w:rsidRPr="00EA2FEC" w:rsidRDefault="00B47BFE"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1358C05E" w14:textId="5CB2C1D0" w:rsidR="00847077" w:rsidRPr="00EA2FEC" w:rsidRDefault="00847077" w:rsidP="00024BE5">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 Строительство значимых для социально-экономического развития Томской области о</w:t>
      </w:r>
      <w:r w:rsidR="00BE5637" w:rsidRPr="00EA2FEC">
        <w:rPr>
          <w:rFonts w:ascii="PT Astra Serif" w:eastAsia="Times New Roman" w:hAnsi="PT Astra Serif"/>
          <w:sz w:val="24"/>
          <w:szCs w:val="24"/>
          <w:lang w:eastAsia="ru-RU"/>
        </w:rPr>
        <w:t>бъектов дорожной инфраструктуры</w:t>
      </w:r>
      <w:r w:rsidRPr="00EA2FEC">
        <w:rPr>
          <w:rFonts w:ascii="PT Astra Serif" w:eastAsia="Times New Roman" w:hAnsi="PT Astra Serif"/>
          <w:sz w:val="24"/>
          <w:szCs w:val="24"/>
          <w:lang w:eastAsia="ru-RU"/>
        </w:rPr>
        <w:t xml:space="preserve"> Мало</w:t>
      </w:r>
      <w:r w:rsidR="00BE5637" w:rsidRPr="00EA2FEC">
        <w:rPr>
          <w:rFonts w:ascii="PT Astra Serif" w:eastAsia="Times New Roman" w:hAnsi="PT Astra Serif"/>
          <w:sz w:val="24"/>
          <w:szCs w:val="24"/>
          <w:lang w:eastAsia="ru-RU"/>
        </w:rPr>
        <w:t>е транспортное кольцо г. Томска.</w:t>
      </w:r>
    </w:p>
    <w:p w14:paraId="4ED8958A" w14:textId="418C11E9" w:rsidR="00847077" w:rsidRPr="00EA2FEC" w:rsidRDefault="00847077"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t xml:space="preserve">2. Реконструкция </w:t>
      </w:r>
      <w:r w:rsidR="00133EE1" w:rsidRPr="00EA2FEC">
        <w:rPr>
          <w:rFonts w:ascii="PT Astra Serif" w:eastAsia="Times New Roman" w:hAnsi="PT Astra Serif"/>
          <w:sz w:val="24"/>
          <w:szCs w:val="24"/>
          <w:lang w:eastAsia="ru-RU"/>
        </w:rPr>
        <w:t xml:space="preserve">и ремонт </w:t>
      </w:r>
      <w:r w:rsidRPr="00EA2FEC">
        <w:rPr>
          <w:rFonts w:ascii="PT Astra Serif" w:eastAsia="Times New Roman" w:hAnsi="PT Astra Serif"/>
          <w:sz w:val="24"/>
          <w:szCs w:val="24"/>
          <w:lang w:eastAsia="ru-RU"/>
        </w:rPr>
        <w:t>автомобильной дороги Могильный Мыс</w:t>
      </w:r>
      <w:r w:rsidR="00133EE1"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w:t>
      </w:r>
      <w:r w:rsidR="00133EE1"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Парабель</w:t>
      </w:r>
      <w:r w:rsidR="00133EE1" w:rsidRPr="00EA2FEC">
        <w:rPr>
          <w:rFonts w:ascii="PT Astra Serif" w:eastAsia="Times New Roman" w:hAnsi="PT Astra Serif"/>
          <w:sz w:val="24"/>
          <w:szCs w:val="24"/>
          <w:lang w:eastAsia="ru-RU"/>
        </w:rPr>
        <w:t> – </w:t>
      </w:r>
      <w:r w:rsidRPr="00EA2FEC">
        <w:rPr>
          <w:rFonts w:ascii="PT Astra Serif" w:eastAsia="Times New Roman" w:hAnsi="PT Astra Serif"/>
          <w:sz w:val="24"/>
          <w:szCs w:val="24"/>
          <w:lang w:eastAsia="ru-RU"/>
        </w:rPr>
        <w:t>Каргасок в Колпашевском районе.</w:t>
      </w:r>
    </w:p>
    <w:p w14:paraId="65ED9C3B" w14:textId="4BC070AE" w:rsidR="00847077" w:rsidRPr="00EA2FEC" w:rsidRDefault="00847077"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t xml:space="preserve">3. Разработка ПСД на строительство третьего моста </w:t>
      </w:r>
      <w:r w:rsidR="00133EE1" w:rsidRPr="00EA2FEC">
        <w:rPr>
          <w:rFonts w:ascii="PT Astra Serif" w:eastAsia="Times New Roman" w:hAnsi="PT Astra Serif"/>
          <w:sz w:val="24"/>
          <w:szCs w:val="24"/>
          <w:lang w:eastAsia="ru-RU"/>
        </w:rPr>
        <w:t>через р. </w:t>
      </w:r>
      <w:r w:rsidRPr="00EA2FEC">
        <w:rPr>
          <w:rFonts w:ascii="PT Astra Serif" w:eastAsia="Times New Roman" w:hAnsi="PT Astra Serif"/>
          <w:sz w:val="24"/>
          <w:szCs w:val="24"/>
          <w:lang w:eastAsia="ru-RU"/>
        </w:rPr>
        <w:t>Томь в г.</w:t>
      </w:r>
      <w:r w:rsidR="00152B2C"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Томске.</w:t>
      </w:r>
    </w:p>
    <w:p w14:paraId="678F801D" w14:textId="47EE5CD1" w:rsidR="00847077" w:rsidRPr="00EA2FEC" w:rsidRDefault="00847077"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sz w:val="24"/>
          <w:szCs w:val="24"/>
          <w:lang w:eastAsia="ru-RU"/>
        </w:rPr>
        <w:t>4. Включение проекта строительства Северной широтной дороги «Пермь</w:t>
      </w:r>
      <w:r w:rsidR="00133EE1"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w:t>
      </w:r>
      <w:r w:rsidR="00133EE1"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Серов</w:t>
      </w:r>
      <w:r w:rsidR="00133EE1"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w:t>
      </w:r>
      <w:r w:rsidR="00133EE1"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Ханты-Мансийск</w:t>
      </w:r>
      <w:r w:rsidR="00133EE1"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w:t>
      </w:r>
      <w:r w:rsidR="00133EE1"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Сургут</w:t>
      </w:r>
      <w:r w:rsidR="00133EE1"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w:t>
      </w:r>
      <w:r w:rsidR="00133EE1"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Нижневартовск</w:t>
      </w:r>
      <w:r w:rsidR="00133EE1" w:rsidRPr="00EA2FEC">
        <w:rPr>
          <w:rFonts w:ascii="PT Astra Serif" w:eastAsia="Times New Roman" w:hAnsi="PT Astra Serif"/>
          <w:sz w:val="24"/>
          <w:szCs w:val="24"/>
          <w:lang w:eastAsia="ru-RU"/>
        </w:rPr>
        <w:t> – </w:t>
      </w:r>
      <w:r w:rsidRPr="00EA2FEC">
        <w:rPr>
          <w:rFonts w:ascii="PT Astra Serif" w:eastAsia="Times New Roman" w:hAnsi="PT Astra Serif"/>
          <w:sz w:val="24"/>
          <w:szCs w:val="24"/>
          <w:lang w:eastAsia="ru-RU"/>
        </w:rPr>
        <w:t xml:space="preserve">Томск» </w:t>
      </w:r>
      <w:r w:rsidR="00133EE1" w:rsidRPr="00EA2FEC">
        <w:rPr>
          <w:rFonts w:ascii="PT Astra Serif" w:eastAsia="Times New Roman" w:hAnsi="PT Astra Serif"/>
          <w:sz w:val="24"/>
          <w:szCs w:val="24"/>
          <w:lang w:eastAsia="ru-RU"/>
        </w:rPr>
        <w:t>в</w:t>
      </w:r>
      <w:r w:rsidRPr="00EA2FEC">
        <w:rPr>
          <w:rFonts w:ascii="PT Astra Serif" w:eastAsia="Times New Roman" w:hAnsi="PT Astra Serif"/>
          <w:sz w:val="24"/>
          <w:szCs w:val="24"/>
          <w:lang w:eastAsia="ru-RU"/>
        </w:rPr>
        <w:t xml:space="preserve"> государственную программу «Развитие транспортной системы Российской Федерации» с софинансированием из федерального бюджета.</w:t>
      </w:r>
    </w:p>
    <w:p w14:paraId="0732BBF8" w14:textId="77777777" w:rsidR="007A21D7" w:rsidRPr="00EA2FEC" w:rsidRDefault="007A21D7" w:rsidP="00024BE5">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14:paraId="4061CDFE" w14:textId="77777777" w:rsidR="00B47BFE" w:rsidRPr="00EA2FEC" w:rsidRDefault="00B47BFE" w:rsidP="00024BE5">
      <w:pPr>
        <w:shd w:val="clear" w:color="auto" w:fill="EAF1DD" w:themeFill="accent3" w:themeFillTint="33"/>
        <w:spacing w:after="0" w:line="240" w:lineRule="auto"/>
        <w:jc w:val="both"/>
        <w:rPr>
          <w:rFonts w:ascii="PT Astra Serif" w:hAnsi="PT Astra Serif"/>
          <w:b/>
          <w:bCs/>
          <w:sz w:val="24"/>
          <w:szCs w:val="24"/>
        </w:rPr>
      </w:pPr>
      <w:r w:rsidRPr="00EA2FEC">
        <w:rPr>
          <w:rFonts w:ascii="PT Astra Serif" w:hAnsi="PT Astra Serif"/>
          <w:b/>
          <w:bCs/>
          <w:sz w:val="24"/>
          <w:szCs w:val="24"/>
        </w:rPr>
        <w:t>Магистральная инфраструктура и пассажирские перевозки</w:t>
      </w:r>
    </w:p>
    <w:p w14:paraId="03286C42" w14:textId="203C85E8" w:rsidR="00847077" w:rsidRPr="00EA2FEC" w:rsidRDefault="00847077" w:rsidP="00024BE5">
      <w:pPr>
        <w:spacing w:after="0" w:line="240" w:lineRule="auto"/>
        <w:ind w:firstLine="709"/>
        <w:jc w:val="both"/>
        <w:rPr>
          <w:rFonts w:ascii="PT Astra Serif" w:eastAsia="Times New Roman" w:hAnsi="PT Astra Serif"/>
          <w:sz w:val="24"/>
          <w:szCs w:val="24"/>
          <w:lang w:eastAsia="ar-SA"/>
        </w:rPr>
      </w:pPr>
      <w:r w:rsidRPr="00EA2FEC">
        <w:rPr>
          <w:rFonts w:ascii="PT Astra Serif" w:eastAsia="Times New Roman" w:hAnsi="PT Astra Serif"/>
          <w:sz w:val="24"/>
          <w:szCs w:val="24"/>
          <w:lang w:eastAsia="ar-SA"/>
        </w:rPr>
        <w:t>Развитие маршрутной сети воздушных перевозок является одним из приоритетов Администрации Томской области. Расширение межрегиональных направлений из аэропорта Томск позволяет жителям области осуществлять перелеты по</w:t>
      </w:r>
      <w:r w:rsidR="00152B2C" w:rsidRPr="00EA2FEC">
        <w:rPr>
          <w:rFonts w:ascii="PT Astra Serif" w:eastAsia="Times New Roman" w:hAnsi="PT Astra Serif"/>
          <w:sz w:val="24"/>
          <w:szCs w:val="24"/>
          <w:lang w:eastAsia="ar-SA"/>
        </w:rPr>
        <w:t xml:space="preserve"> </w:t>
      </w:r>
      <w:r w:rsidRPr="00EA2FEC">
        <w:rPr>
          <w:rFonts w:ascii="PT Astra Serif" w:eastAsia="Times New Roman" w:hAnsi="PT Astra Serif"/>
          <w:sz w:val="24"/>
          <w:szCs w:val="24"/>
          <w:lang w:eastAsia="ar-SA"/>
        </w:rPr>
        <w:t>России, минуя Москву, существенно экономя при этом время и деньги.</w:t>
      </w:r>
    </w:p>
    <w:p w14:paraId="40CDD16E" w14:textId="396C2B65"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2024 году пассажиропоток аэропорта Томск составил 653 тыс</w:t>
      </w:r>
      <w:r w:rsidR="00152B2C"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человек. По</w:t>
      </w:r>
      <w:r w:rsidR="00152B2C"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сравнению с 2023 годом пассажиропоток вырос на 9%.</w:t>
      </w:r>
    </w:p>
    <w:p w14:paraId="32E83E4F" w14:textId="0174FA44" w:rsidR="00847077" w:rsidRPr="00EA2FEC" w:rsidRDefault="00847077" w:rsidP="00024BE5">
      <w:pPr>
        <w:tabs>
          <w:tab w:val="left" w:pos="284"/>
        </w:tabs>
        <w:spacing w:after="0" w:line="240" w:lineRule="auto"/>
        <w:ind w:firstLine="709"/>
        <w:jc w:val="both"/>
        <w:rPr>
          <w:rFonts w:ascii="PT Astra Serif" w:eastAsia="Times New Roman" w:hAnsi="PT Astra Serif"/>
          <w:sz w:val="24"/>
          <w:szCs w:val="24"/>
          <w:lang w:eastAsia="ar-SA"/>
        </w:rPr>
      </w:pPr>
      <w:proofErr w:type="gramStart"/>
      <w:r w:rsidRPr="00EA2FEC">
        <w:rPr>
          <w:rFonts w:ascii="PT Astra Serif" w:eastAsia="Times New Roman" w:hAnsi="PT Astra Serif"/>
          <w:sz w:val="24"/>
          <w:szCs w:val="24"/>
          <w:lang w:eastAsia="ru-RU"/>
        </w:rPr>
        <w:t xml:space="preserve">Рост пассажиропотока во многом стал следствием формирования оптимальной и удобной </w:t>
      </w:r>
      <w:r w:rsidRPr="00EA2FEC">
        <w:rPr>
          <w:rFonts w:ascii="PT Astra Serif" w:eastAsia="Times New Roman" w:hAnsi="PT Astra Serif"/>
          <w:sz w:val="24"/>
          <w:szCs w:val="24"/>
          <w:lang w:eastAsia="ar-SA"/>
        </w:rPr>
        <w:t xml:space="preserve">для жителей региона </w:t>
      </w:r>
      <w:r w:rsidRPr="00EA2FEC">
        <w:rPr>
          <w:rFonts w:ascii="PT Astra Serif" w:eastAsia="Times New Roman" w:hAnsi="PT Astra Serif"/>
          <w:sz w:val="24"/>
          <w:szCs w:val="24"/>
          <w:lang w:eastAsia="ru-RU"/>
        </w:rPr>
        <w:t xml:space="preserve">маршрутной сети, </w:t>
      </w:r>
      <w:r w:rsidRPr="00EA2FEC">
        <w:rPr>
          <w:rFonts w:ascii="PT Astra Serif" w:eastAsia="Times New Roman" w:hAnsi="PT Astra Serif"/>
          <w:sz w:val="24"/>
          <w:szCs w:val="24"/>
          <w:lang w:eastAsia="ar-SA"/>
        </w:rPr>
        <w:t xml:space="preserve">построенной на связях с основными </w:t>
      </w:r>
      <w:r w:rsidRPr="00EA2FEC">
        <w:rPr>
          <w:rFonts w:ascii="PT Astra Serif" w:eastAsia="Times New Roman" w:hAnsi="PT Astra Serif"/>
          <w:sz w:val="24"/>
          <w:szCs w:val="24"/>
          <w:lang w:eastAsia="ar-SA"/>
        </w:rPr>
        <w:lastRenderedPageBreak/>
        <w:t>узловыми аэропортами (</w:t>
      </w:r>
      <w:r w:rsidR="00152B2C" w:rsidRPr="00EA2FEC">
        <w:rPr>
          <w:rFonts w:ascii="PT Astra Serif" w:eastAsia="Times New Roman" w:hAnsi="PT Astra Serif"/>
          <w:sz w:val="24"/>
          <w:szCs w:val="24"/>
          <w:lang w:eastAsia="ar-SA"/>
        </w:rPr>
        <w:t>г. </w:t>
      </w:r>
      <w:r w:rsidRPr="00EA2FEC">
        <w:rPr>
          <w:rFonts w:ascii="PT Astra Serif" w:eastAsia="Times New Roman" w:hAnsi="PT Astra Serif"/>
          <w:sz w:val="24"/>
          <w:szCs w:val="24"/>
          <w:lang w:eastAsia="ar-SA"/>
        </w:rPr>
        <w:t xml:space="preserve">Новосибирск, </w:t>
      </w:r>
      <w:r w:rsidR="00152B2C" w:rsidRPr="00EA2FEC">
        <w:rPr>
          <w:rFonts w:ascii="PT Astra Serif" w:eastAsia="Times New Roman" w:hAnsi="PT Astra Serif"/>
          <w:sz w:val="24"/>
          <w:szCs w:val="24"/>
          <w:lang w:eastAsia="ar-SA"/>
        </w:rPr>
        <w:t>г. </w:t>
      </w:r>
      <w:r w:rsidRPr="00EA2FEC">
        <w:rPr>
          <w:rFonts w:ascii="PT Astra Serif" w:eastAsia="Times New Roman" w:hAnsi="PT Astra Serif"/>
          <w:sz w:val="24"/>
          <w:szCs w:val="24"/>
          <w:lang w:eastAsia="ar-SA"/>
        </w:rPr>
        <w:t xml:space="preserve">Красноярск, </w:t>
      </w:r>
      <w:r w:rsidR="00152B2C" w:rsidRPr="00EA2FEC">
        <w:rPr>
          <w:rFonts w:ascii="PT Astra Serif" w:eastAsia="Times New Roman" w:hAnsi="PT Astra Serif"/>
          <w:sz w:val="24"/>
          <w:szCs w:val="24"/>
          <w:lang w:eastAsia="ar-SA"/>
        </w:rPr>
        <w:t>г. </w:t>
      </w:r>
      <w:r w:rsidRPr="00EA2FEC">
        <w:rPr>
          <w:rFonts w:ascii="PT Astra Serif" w:eastAsia="Times New Roman" w:hAnsi="PT Astra Serif"/>
          <w:sz w:val="24"/>
          <w:szCs w:val="24"/>
          <w:lang w:eastAsia="ar-SA"/>
        </w:rPr>
        <w:t xml:space="preserve">Екатеринбург, </w:t>
      </w:r>
      <w:r w:rsidR="00152B2C" w:rsidRPr="00EA2FEC">
        <w:rPr>
          <w:rFonts w:ascii="PT Astra Serif" w:eastAsia="Times New Roman" w:hAnsi="PT Astra Serif"/>
          <w:sz w:val="24"/>
          <w:szCs w:val="24"/>
          <w:lang w:eastAsia="ar-SA"/>
        </w:rPr>
        <w:t>г. </w:t>
      </w:r>
      <w:r w:rsidRPr="00EA2FEC">
        <w:rPr>
          <w:rFonts w:ascii="PT Astra Serif" w:eastAsia="Times New Roman" w:hAnsi="PT Astra Serif"/>
          <w:sz w:val="24"/>
          <w:szCs w:val="24"/>
          <w:lang w:eastAsia="ar-SA"/>
        </w:rPr>
        <w:t xml:space="preserve">Сочи, </w:t>
      </w:r>
      <w:r w:rsidR="00152B2C" w:rsidRPr="00EA2FEC">
        <w:rPr>
          <w:rFonts w:ascii="PT Astra Serif" w:eastAsia="Times New Roman" w:hAnsi="PT Astra Serif"/>
          <w:sz w:val="24"/>
          <w:szCs w:val="24"/>
          <w:lang w:eastAsia="ar-SA"/>
        </w:rPr>
        <w:t>г. </w:t>
      </w:r>
      <w:r w:rsidRPr="00EA2FEC">
        <w:rPr>
          <w:rFonts w:ascii="PT Astra Serif" w:eastAsia="Times New Roman" w:hAnsi="PT Astra Serif"/>
          <w:sz w:val="24"/>
          <w:szCs w:val="24"/>
          <w:lang w:eastAsia="ar-SA"/>
        </w:rPr>
        <w:t xml:space="preserve">Казань, </w:t>
      </w:r>
      <w:r w:rsidR="00152B2C" w:rsidRPr="00EA2FEC">
        <w:rPr>
          <w:rFonts w:ascii="PT Astra Serif" w:eastAsia="Times New Roman" w:hAnsi="PT Astra Serif"/>
          <w:sz w:val="24"/>
          <w:szCs w:val="24"/>
          <w:lang w:eastAsia="ar-SA"/>
        </w:rPr>
        <w:t>г. </w:t>
      </w:r>
      <w:r w:rsidRPr="00EA2FEC">
        <w:rPr>
          <w:rFonts w:ascii="PT Astra Serif" w:eastAsia="Times New Roman" w:hAnsi="PT Astra Serif"/>
          <w:sz w:val="24"/>
          <w:szCs w:val="24"/>
          <w:lang w:eastAsia="ar-SA"/>
        </w:rPr>
        <w:t xml:space="preserve">Тюмень, </w:t>
      </w:r>
      <w:r w:rsidR="00152B2C" w:rsidRPr="00EA2FEC">
        <w:rPr>
          <w:rFonts w:ascii="PT Astra Serif" w:eastAsia="Times New Roman" w:hAnsi="PT Astra Serif"/>
          <w:sz w:val="24"/>
          <w:szCs w:val="24"/>
          <w:lang w:eastAsia="ar-SA"/>
        </w:rPr>
        <w:t>г. </w:t>
      </w:r>
      <w:r w:rsidRPr="00EA2FEC">
        <w:rPr>
          <w:rFonts w:ascii="PT Astra Serif" w:eastAsia="Times New Roman" w:hAnsi="PT Astra Serif"/>
          <w:sz w:val="24"/>
          <w:szCs w:val="24"/>
          <w:lang w:eastAsia="ar-SA"/>
        </w:rPr>
        <w:t>Санкт-Петербург).</w:t>
      </w:r>
      <w:proofErr w:type="gramEnd"/>
    </w:p>
    <w:p w14:paraId="12AB22E9" w14:textId="75B960BD" w:rsidR="00847077" w:rsidRPr="00EA2FEC" w:rsidRDefault="00847077" w:rsidP="00024BE5">
      <w:pPr>
        <w:spacing w:after="0" w:line="240" w:lineRule="auto"/>
        <w:ind w:firstLine="709"/>
        <w:jc w:val="both"/>
        <w:rPr>
          <w:rFonts w:ascii="PT Astra Serif" w:eastAsia="Times New Roman" w:hAnsi="PT Astra Serif"/>
          <w:sz w:val="24"/>
          <w:szCs w:val="24"/>
        </w:rPr>
      </w:pPr>
      <w:proofErr w:type="gramStart"/>
      <w:r w:rsidRPr="00EA2FEC">
        <w:rPr>
          <w:rFonts w:ascii="PT Astra Serif" w:eastAsia="Times New Roman" w:hAnsi="PT Astra Serif"/>
          <w:sz w:val="24"/>
          <w:szCs w:val="24"/>
          <w:lang w:eastAsia="ru-RU"/>
        </w:rPr>
        <w:t xml:space="preserve">В 2024 году в аэропорту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Томска действовало 16 межрегиональных направлений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Екатеринбург,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Игарка,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Казань,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Красноярск,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Москва,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Махачкала,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Нижневартовск,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Нижний Новгород,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Новосибирск,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Омск,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Сочи,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Санкт-Петербург,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Самара,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Сургут,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Тюмень,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Улан-Уде), 10</w:t>
      </w:r>
      <w:r w:rsidR="00152B2C"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из которых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Екатеринбург,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Красноярск,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Новосибирск,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Тюмень,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Нижний Новгород,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Улан-Удэ</w:t>
      </w:r>
      <w:proofErr w:type="gramEnd"/>
      <w:r w:rsidRPr="00EA2FEC">
        <w:rPr>
          <w:rFonts w:ascii="PT Astra Serif" w:eastAsia="Times New Roman" w:hAnsi="PT Astra Serif"/>
          <w:sz w:val="24"/>
          <w:szCs w:val="24"/>
          <w:lang w:eastAsia="ru-RU"/>
        </w:rPr>
        <w:t xml:space="preserve">, </w:t>
      </w:r>
      <w:proofErr w:type="gramStart"/>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Казань,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Махачкала,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Самара, </w:t>
      </w:r>
      <w:r w:rsidR="00152B2C"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Омск) субсидировалось из</w:t>
      </w:r>
      <w:r w:rsidR="00152B2C"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федерального и регионального бюджетов.</w:t>
      </w:r>
      <w:proofErr w:type="gramEnd"/>
      <w:r w:rsidRPr="00EA2FEC">
        <w:rPr>
          <w:rFonts w:ascii="PT Astra Serif" w:eastAsia="Times New Roman" w:hAnsi="PT Astra Serif"/>
          <w:sz w:val="24"/>
          <w:szCs w:val="24"/>
          <w:lang w:eastAsia="ru-RU"/>
        </w:rPr>
        <w:t xml:space="preserve"> Софинансирование Томской области в общем объеме на данные направления составило около 120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рублей.</w:t>
      </w:r>
    </w:p>
    <w:p w14:paraId="4A66FFB0" w14:textId="3E9E50D5"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По международным направлениям перевозки</w:t>
      </w:r>
      <w:r w:rsidR="006A74EE" w:rsidRPr="00EA2FEC">
        <w:rPr>
          <w:rFonts w:ascii="PT Astra Serif" w:eastAsia="Times New Roman" w:hAnsi="PT Astra Serif"/>
          <w:sz w:val="24"/>
          <w:szCs w:val="24"/>
          <w:lang w:eastAsia="ru-RU"/>
        </w:rPr>
        <w:t xml:space="preserve"> пассажиров осуществлялись в Таи</w:t>
      </w:r>
      <w:r w:rsidRPr="00EA2FEC">
        <w:rPr>
          <w:rFonts w:ascii="PT Astra Serif" w:eastAsia="Times New Roman" w:hAnsi="PT Astra Serif"/>
          <w:sz w:val="24"/>
          <w:szCs w:val="24"/>
          <w:lang w:eastAsia="ru-RU"/>
        </w:rPr>
        <w:t>ланд (остров Пхукет, Паттайя).</w:t>
      </w:r>
    </w:p>
    <w:p w14:paraId="6C6BE1DF" w14:textId="79F43C27"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Субсидирование авиаперевозок да</w:t>
      </w:r>
      <w:r w:rsidR="003B6DBE" w:rsidRPr="00EA2FEC">
        <w:rPr>
          <w:rFonts w:ascii="PT Astra Serif" w:eastAsia="Times New Roman" w:hAnsi="PT Astra Serif"/>
          <w:sz w:val="24"/>
          <w:szCs w:val="24"/>
          <w:lang w:eastAsia="ru-RU"/>
        </w:rPr>
        <w:t>е</w:t>
      </w:r>
      <w:r w:rsidRPr="00EA2FEC">
        <w:rPr>
          <w:rFonts w:ascii="PT Astra Serif" w:eastAsia="Times New Roman" w:hAnsi="PT Astra Serif"/>
          <w:sz w:val="24"/>
          <w:szCs w:val="24"/>
          <w:lang w:eastAsia="ru-RU"/>
        </w:rPr>
        <w:t>т возможность пассажирам всех категорий пользоваться специальными тарифами при пол</w:t>
      </w:r>
      <w:r w:rsidR="003B6DBE" w:rsidRPr="00EA2FEC">
        <w:rPr>
          <w:rFonts w:ascii="PT Astra Serif" w:eastAsia="Times New Roman" w:hAnsi="PT Astra Serif"/>
          <w:sz w:val="24"/>
          <w:szCs w:val="24"/>
          <w:lang w:eastAsia="ru-RU"/>
        </w:rPr>
        <w:t>е</w:t>
      </w:r>
      <w:r w:rsidRPr="00EA2FEC">
        <w:rPr>
          <w:rFonts w:ascii="PT Astra Serif" w:eastAsia="Times New Roman" w:hAnsi="PT Astra Serif"/>
          <w:sz w:val="24"/>
          <w:szCs w:val="24"/>
          <w:lang w:eastAsia="ru-RU"/>
        </w:rPr>
        <w:t>тах по межрегиональным маршрутам.</w:t>
      </w:r>
    </w:p>
    <w:p w14:paraId="01C5072D" w14:textId="77777777"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Реализуемые в Томской области мероприятия по развитию местных воздушных перевозок направлены на обеспечение транспортной доступности до труднодоступных населенных пунктов.</w:t>
      </w:r>
    </w:p>
    <w:p w14:paraId="7EB0F0D5" w14:textId="0BAC0C2B"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Так с 2017 года на авиарейсе Томск</w:t>
      </w:r>
      <w:r w:rsidR="00BE5637" w:rsidRPr="00EA2FEC">
        <w:rPr>
          <w:rFonts w:ascii="PT Astra Serif" w:eastAsia="Times New Roman" w:hAnsi="PT Astra Serif"/>
          <w:sz w:val="24"/>
          <w:szCs w:val="24"/>
          <w:lang w:eastAsia="ru-RU"/>
        </w:rPr>
        <w:t xml:space="preserve"> </w:t>
      </w:r>
      <w:r w:rsidR="00BE5637" w:rsidRPr="00EA2FEC">
        <w:rPr>
          <w:rFonts w:ascii="PT Astra Serif" w:eastAsia="Calibri" w:hAnsi="PT Astra Serif"/>
          <w:sz w:val="24"/>
          <w:szCs w:val="24"/>
        </w:rPr>
        <w:t xml:space="preserve">– </w:t>
      </w:r>
      <w:r w:rsidRPr="00EA2FEC">
        <w:rPr>
          <w:rFonts w:ascii="PT Astra Serif" w:eastAsia="Times New Roman" w:hAnsi="PT Astra Serif"/>
          <w:sz w:val="24"/>
          <w:szCs w:val="24"/>
          <w:lang w:eastAsia="ru-RU"/>
        </w:rPr>
        <w:t>Стрежевой действуют меры поддержки, направленные на обеспечение возможности приобретения билетов по специальному тарифу отдельным категориям граждан (граждане в возрасте до 23 лет включительно, женщины в возрасте свыше 55 лет, мужчины в возрасте свыше 60 лет).</w:t>
      </w:r>
    </w:p>
    <w:p w14:paraId="65141104" w14:textId="6C93E0D2"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Стоимость авиабилета составляет 5 000 рублей без учета сборов авиакасс. На данные цели из областного бюджета в 2024 году было выделено 51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рублей. Необходимое финансирование заложен</w:t>
      </w:r>
      <w:r w:rsidR="00BE5637" w:rsidRPr="00EA2FEC">
        <w:rPr>
          <w:rFonts w:ascii="PT Astra Serif" w:eastAsia="Times New Roman" w:hAnsi="PT Astra Serif"/>
          <w:sz w:val="24"/>
          <w:szCs w:val="24"/>
          <w:lang w:eastAsia="ru-RU"/>
        </w:rPr>
        <w:t>о</w:t>
      </w:r>
      <w:r w:rsidRPr="00EA2FEC">
        <w:rPr>
          <w:rFonts w:ascii="PT Astra Serif" w:eastAsia="Times New Roman" w:hAnsi="PT Astra Serif"/>
          <w:sz w:val="24"/>
          <w:szCs w:val="24"/>
          <w:lang w:eastAsia="ru-RU"/>
        </w:rPr>
        <w:t xml:space="preserve"> в областном бюджете и на 2025 год (40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рублей).</w:t>
      </w:r>
    </w:p>
    <w:p w14:paraId="4DDDBE1D" w14:textId="6D177011" w:rsidR="00847077" w:rsidRPr="00EA2FEC" w:rsidRDefault="00847077"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2024 году были возобновлены перевозки пассажиров по маршруту «Томск</w:t>
      </w:r>
      <w:r w:rsidR="00BE5637" w:rsidRPr="00EA2FEC">
        <w:rPr>
          <w:rFonts w:ascii="PT Astra Serif" w:eastAsia="Times New Roman" w:hAnsi="PT Astra Serif" w:cs="Arial"/>
          <w:sz w:val="24"/>
          <w:szCs w:val="24"/>
          <w:lang w:eastAsia="ru-RU"/>
        </w:rPr>
        <w:t xml:space="preserve"> </w:t>
      </w:r>
      <w:r w:rsidR="00BE5637" w:rsidRPr="00EA2FEC">
        <w:rPr>
          <w:rFonts w:ascii="PT Astra Serif" w:eastAsia="Calibri" w:hAnsi="PT Astra Serif"/>
          <w:sz w:val="24"/>
          <w:szCs w:val="24"/>
        </w:rPr>
        <w:t xml:space="preserve">– </w:t>
      </w:r>
      <w:r w:rsidRPr="00EA2FEC">
        <w:rPr>
          <w:rFonts w:ascii="PT Astra Serif" w:eastAsia="Times New Roman" w:hAnsi="PT Astra Serif" w:cs="Arial"/>
          <w:sz w:val="24"/>
          <w:szCs w:val="24"/>
          <w:lang w:eastAsia="ru-RU"/>
        </w:rPr>
        <w:t xml:space="preserve">Кедровый», с 2022 года перевозки не осуществлялись. Основным сдерживающим фактором являлось </w:t>
      </w:r>
      <w:r w:rsidRPr="00EA2FEC">
        <w:rPr>
          <w:rFonts w:ascii="PT Astra Serif" w:eastAsia="PT Astra Serif" w:hAnsi="PT Astra Serif" w:cs="Arial"/>
          <w:sz w:val="24"/>
          <w:szCs w:val="24"/>
          <w:lang w:eastAsia="ru-RU"/>
        </w:rPr>
        <w:t>в</w:t>
      </w:r>
      <w:r w:rsidRPr="00EA2FEC">
        <w:rPr>
          <w:rFonts w:ascii="PT Astra Serif" w:eastAsia="Times New Roman" w:hAnsi="PT Astra Serif" w:cs="Arial"/>
          <w:sz w:val="24"/>
          <w:szCs w:val="24"/>
          <w:lang w:eastAsia="ru-RU"/>
        </w:rPr>
        <w:t>ведение международных санкций, которые уменьшили возможности авиакомпаний в использовании воздушных судов, что повлияло на количество выполняемых рейсов.</w:t>
      </w:r>
    </w:p>
    <w:p w14:paraId="4ED33B72" w14:textId="17C7FD55"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Необходимое финансирование для выполнения рейсов заложено в областном бюджете и на 2025 год (51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рублей).</w:t>
      </w:r>
    </w:p>
    <w:p w14:paraId="189C673F" w14:textId="40551B5F" w:rsidR="00847077" w:rsidRPr="00EA2FEC" w:rsidRDefault="00847077"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С 2022 года из областного бюджета осуществляется софинансирование организации транспортного обслуживания населения воздушным транспортом в границах муниципальных районов (вертол</w:t>
      </w:r>
      <w:r w:rsidR="003B6DBE" w:rsidRPr="00EA2FEC">
        <w:rPr>
          <w:rFonts w:ascii="PT Astra Serif" w:eastAsia="Times New Roman" w:hAnsi="PT Astra Serif" w:cs="Arial"/>
          <w:sz w:val="24"/>
          <w:szCs w:val="24"/>
          <w:lang w:eastAsia="ru-RU"/>
        </w:rPr>
        <w:t>е</w:t>
      </w:r>
      <w:r w:rsidRPr="00EA2FEC">
        <w:rPr>
          <w:rFonts w:ascii="PT Astra Serif" w:eastAsia="Times New Roman" w:hAnsi="PT Astra Serif" w:cs="Arial"/>
          <w:sz w:val="24"/>
          <w:szCs w:val="24"/>
          <w:lang w:eastAsia="ru-RU"/>
        </w:rPr>
        <w:t xml:space="preserve">тные перевозки). В 2024 году объем финансирования из областного бюджета на данные цели составил 31,467 </w:t>
      </w:r>
      <w:r w:rsidR="00B72E86" w:rsidRPr="00EA2FEC">
        <w:rPr>
          <w:rFonts w:ascii="PT Astra Serif" w:eastAsia="Times New Roman" w:hAnsi="PT Astra Serif" w:cs="Arial"/>
          <w:sz w:val="24"/>
          <w:szCs w:val="24"/>
          <w:lang w:eastAsia="ru-RU"/>
        </w:rPr>
        <w:t xml:space="preserve">млн. </w:t>
      </w:r>
      <w:r w:rsidRPr="00EA2FEC">
        <w:rPr>
          <w:rFonts w:ascii="PT Astra Serif" w:eastAsia="Times New Roman" w:hAnsi="PT Astra Serif" w:cs="Arial"/>
          <w:sz w:val="24"/>
          <w:szCs w:val="24"/>
          <w:lang w:eastAsia="ru-RU"/>
        </w:rPr>
        <w:t xml:space="preserve">рублей, в том числе Александровскому (8,163 </w:t>
      </w:r>
      <w:r w:rsidR="00B72E86" w:rsidRPr="00EA2FEC">
        <w:rPr>
          <w:rFonts w:ascii="PT Astra Serif" w:eastAsia="Times New Roman" w:hAnsi="PT Astra Serif" w:cs="Arial"/>
          <w:sz w:val="24"/>
          <w:szCs w:val="24"/>
          <w:lang w:eastAsia="ru-RU"/>
        </w:rPr>
        <w:t xml:space="preserve">млн. </w:t>
      </w:r>
      <w:r w:rsidRPr="00EA2FEC">
        <w:rPr>
          <w:rFonts w:ascii="PT Astra Serif" w:eastAsia="Times New Roman" w:hAnsi="PT Astra Serif" w:cs="Arial"/>
          <w:sz w:val="24"/>
          <w:szCs w:val="24"/>
          <w:lang w:eastAsia="ru-RU"/>
        </w:rPr>
        <w:t xml:space="preserve">рублей), Каргасокскому (22,363 </w:t>
      </w:r>
      <w:r w:rsidR="00B72E86" w:rsidRPr="00EA2FEC">
        <w:rPr>
          <w:rFonts w:ascii="PT Astra Serif" w:eastAsia="Times New Roman" w:hAnsi="PT Astra Serif" w:cs="Arial"/>
          <w:sz w:val="24"/>
          <w:szCs w:val="24"/>
          <w:lang w:eastAsia="ru-RU"/>
        </w:rPr>
        <w:t xml:space="preserve">млн. </w:t>
      </w:r>
      <w:r w:rsidRPr="00EA2FEC">
        <w:rPr>
          <w:rFonts w:ascii="PT Astra Serif" w:eastAsia="Times New Roman" w:hAnsi="PT Astra Serif" w:cs="Arial"/>
          <w:sz w:val="24"/>
          <w:szCs w:val="24"/>
          <w:lang w:eastAsia="ru-RU"/>
        </w:rPr>
        <w:t xml:space="preserve">рублей) и Парабельскому (0,941 </w:t>
      </w:r>
      <w:r w:rsidR="00B72E86" w:rsidRPr="00EA2FEC">
        <w:rPr>
          <w:rFonts w:ascii="PT Astra Serif" w:eastAsia="Times New Roman" w:hAnsi="PT Astra Serif" w:cs="Arial"/>
          <w:sz w:val="24"/>
          <w:szCs w:val="24"/>
          <w:lang w:eastAsia="ru-RU"/>
        </w:rPr>
        <w:t xml:space="preserve">млн. </w:t>
      </w:r>
      <w:r w:rsidRPr="00EA2FEC">
        <w:rPr>
          <w:rFonts w:ascii="PT Astra Serif" w:eastAsia="Times New Roman" w:hAnsi="PT Astra Serif" w:cs="Arial"/>
          <w:sz w:val="24"/>
          <w:szCs w:val="24"/>
          <w:lang w:eastAsia="ru-RU"/>
        </w:rPr>
        <w:t>рублей) района</w:t>
      </w:r>
      <w:r w:rsidR="00C9271B" w:rsidRPr="00EA2FEC">
        <w:rPr>
          <w:rFonts w:ascii="PT Astra Serif" w:eastAsia="Times New Roman" w:hAnsi="PT Astra Serif" w:cs="Arial"/>
          <w:sz w:val="24"/>
          <w:szCs w:val="24"/>
          <w:lang w:eastAsia="ru-RU"/>
        </w:rPr>
        <w:t>м</w:t>
      </w:r>
      <w:r w:rsidRPr="00EA2FEC">
        <w:rPr>
          <w:rFonts w:ascii="PT Astra Serif" w:eastAsia="Times New Roman" w:hAnsi="PT Astra Serif" w:cs="Arial"/>
          <w:sz w:val="24"/>
          <w:szCs w:val="24"/>
          <w:lang w:eastAsia="ru-RU"/>
        </w:rPr>
        <w:t>.</w:t>
      </w:r>
    </w:p>
    <w:p w14:paraId="2C87701E" w14:textId="77777777" w:rsidR="008D5C55" w:rsidRPr="00EA2FEC" w:rsidRDefault="008D5C55" w:rsidP="00024BE5">
      <w:pPr>
        <w:spacing w:after="0" w:line="240" w:lineRule="auto"/>
        <w:ind w:firstLine="709"/>
        <w:jc w:val="both"/>
        <w:rPr>
          <w:rFonts w:ascii="PT Astra Serif" w:eastAsia="Times New Roman" w:hAnsi="PT Astra Serif" w:cs="Arial"/>
          <w:sz w:val="24"/>
          <w:szCs w:val="24"/>
          <w:lang w:eastAsia="ru-RU"/>
        </w:rPr>
      </w:pPr>
    </w:p>
    <w:p w14:paraId="4331A5C4" w14:textId="168B2F75" w:rsidR="00847077" w:rsidRPr="00EA2FEC" w:rsidRDefault="008D5C55" w:rsidP="00024BE5">
      <w:pPr>
        <w:spacing w:after="0" w:line="240" w:lineRule="auto"/>
        <w:ind w:firstLine="709"/>
        <w:jc w:val="right"/>
        <w:rPr>
          <w:rFonts w:ascii="PT Astra Serif" w:eastAsia="PT Astra Serif" w:hAnsi="PT Astra Serif" w:cs="PT Astra Serif"/>
          <w:sz w:val="24"/>
          <w:szCs w:val="24"/>
          <w:lang w:eastAsia="ru-RU"/>
        </w:rPr>
      </w:pPr>
      <w:r w:rsidRPr="00EA2FEC">
        <w:rPr>
          <w:rFonts w:ascii="PT Astra Serif" w:eastAsia="PT Astra Serif" w:hAnsi="PT Astra Serif" w:cs="PT Astra Serif"/>
          <w:sz w:val="24"/>
          <w:szCs w:val="24"/>
          <w:lang w:eastAsia="ru-RU"/>
        </w:rPr>
        <w:t xml:space="preserve">Таблица </w:t>
      </w:r>
      <w:r w:rsidR="00152B2C" w:rsidRPr="00EA2FEC">
        <w:rPr>
          <w:rFonts w:ascii="PT Astra Serif" w:eastAsia="PT Astra Serif" w:hAnsi="PT Astra Serif" w:cs="PT Astra Serif"/>
          <w:sz w:val="24"/>
          <w:szCs w:val="24"/>
          <w:lang w:eastAsia="ru-RU"/>
        </w:rPr>
        <w:t>11</w:t>
      </w:r>
    </w:p>
    <w:p w14:paraId="2F3329EE" w14:textId="631B4868" w:rsidR="008D5C55" w:rsidRPr="00EA2FEC" w:rsidRDefault="008D5C55" w:rsidP="00024BE5">
      <w:pPr>
        <w:spacing w:after="0" w:line="240" w:lineRule="auto"/>
        <w:ind w:firstLine="709"/>
        <w:jc w:val="center"/>
        <w:rPr>
          <w:rFonts w:ascii="PT Astra Serif" w:eastAsia="PT Astra Serif" w:hAnsi="PT Astra Serif" w:cs="PT Astra Serif"/>
          <w:sz w:val="24"/>
          <w:szCs w:val="24"/>
          <w:lang w:eastAsia="ru-RU"/>
        </w:rPr>
      </w:pPr>
      <w:r w:rsidRPr="00EA2FEC">
        <w:rPr>
          <w:rFonts w:ascii="PT Astra Serif" w:eastAsia="PT Astra Serif" w:hAnsi="PT Astra Serif" w:cs="PT Astra Serif"/>
          <w:sz w:val="24"/>
          <w:szCs w:val="24"/>
          <w:lang w:eastAsia="ru-RU"/>
        </w:rPr>
        <w:t>Маршруты</w:t>
      </w:r>
      <w:r w:rsidRPr="00EA2FEC">
        <w:rPr>
          <w:rFonts w:ascii="PT Astra Serif" w:eastAsia="Times New Roman" w:hAnsi="PT Astra Serif" w:cs="Arial"/>
          <w:sz w:val="24"/>
          <w:szCs w:val="24"/>
          <w:lang w:eastAsia="ru-RU"/>
        </w:rPr>
        <w:t xml:space="preserve"> воздушного транспорта в границах муниципальных районов</w:t>
      </w:r>
    </w:p>
    <w:p w14:paraId="177C0648" w14:textId="77777777" w:rsidR="008D5C55" w:rsidRPr="00EA2FEC" w:rsidRDefault="008D5C55" w:rsidP="00024BE5">
      <w:pPr>
        <w:spacing w:after="0" w:line="240" w:lineRule="auto"/>
        <w:ind w:firstLine="709"/>
        <w:jc w:val="both"/>
        <w:rPr>
          <w:rFonts w:ascii="PT Astra Serif" w:eastAsia="PT Astra Serif" w:hAnsi="PT Astra Serif" w:cs="PT Astra Serif"/>
          <w:sz w:val="24"/>
          <w:szCs w:val="24"/>
          <w:lang w:eastAsia="ru-RU"/>
        </w:rPr>
      </w:pPr>
    </w:p>
    <w:tbl>
      <w:tblPr>
        <w:tblStyle w:val="ac"/>
        <w:tblW w:w="9752" w:type="dxa"/>
        <w:tblInd w:w="-5" w:type="dxa"/>
        <w:tblLook w:val="04A0" w:firstRow="1" w:lastRow="0" w:firstColumn="1" w:lastColumn="0" w:noHBand="0" w:noVBand="1"/>
      </w:tblPr>
      <w:tblGrid>
        <w:gridCol w:w="2415"/>
        <w:gridCol w:w="7337"/>
      </w:tblGrid>
      <w:tr w:rsidR="00847077" w:rsidRPr="00EA2FEC" w14:paraId="3DEE5D0B" w14:textId="77777777" w:rsidTr="00AA2652">
        <w:trPr>
          <w:trHeight w:val="544"/>
        </w:trPr>
        <w:tc>
          <w:tcPr>
            <w:tcW w:w="2415" w:type="dxa"/>
            <w:tcBorders>
              <w:top w:val="single" w:sz="4" w:space="0" w:color="auto"/>
              <w:left w:val="single" w:sz="4" w:space="0" w:color="auto"/>
              <w:bottom w:val="single" w:sz="4" w:space="0" w:color="auto"/>
              <w:right w:val="single" w:sz="4" w:space="0" w:color="auto"/>
            </w:tcBorders>
            <w:hideMark/>
          </w:tcPr>
          <w:p w14:paraId="62B12DC9" w14:textId="77777777" w:rsidR="00847077" w:rsidRPr="00EA2FEC" w:rsidRDefault="00847077" w:rsidP="00024BE5">
            <w:pPr>
              <w:jc w:val="center"/>
              <w:rPr>
                <w:rFonts w:ascii="PT Astra Serif" w:hAnsi="PT Astra Serif"/>
                <w:sz w:val="24"/>
                <w:szCs w:val="24"/>
              </w:rPr>
            </w:pPr>
            <w:r w:rsidRPr="00EA2FEC">
              <w:rPr>
                <w:rFonts w:ascii="PT Astra Serif" w:hAnsi="PT Astra Serif"/>
                <w:sz w:val="24"/>
                <w:szCs w:val="24"/>
              </w:rPr>
              <w:t>Муниципальное образование</w:t>
            </w:r>
          </w:p>
        </w:tc>
        <w:tc>
          <w:tcPr>
            <w:tcW w:w="7337" w:type="dxa"/>
            <w:tcBorders>
              <w:top w:val="single" w:sz="4" w:space="0" w:color="auto"/>
              <w:left w:val="single" w:sz="4" w:space="0" w:color="auto"/>
              <w:bottom w:val="single" w:sz="4" w:space="0" w:color="auto"/>
              <w:right w:val="single" w:sz="4" w:space="0" w:color="auto"/>
            </w:tcBorders>
            <w:hideMark/>
          </w:tcPr>
          <w:p w14:paraId="42367334" w14:textId="77777777" w:rsidR="00847077" w:rsidRPr="00EA2FEC" w:rsidRDefault="00847077" w:rsidP="00024BE5">
            <w:pPr>
              <w:jc w:val="center"/>
              <w:rPr>
                <w:rFonts w:ascii="PT Astra Serif" w:hAnsi="PT Astra Serif"/>
                <w:sz w:val="24"/>
                <w:szCs w:val="24"/>
              </w:rPr>
            </w:pPr>
            <w:r w:rsidRPr="00EA2FEC">
              <w:rPr>
                <w:rFonts w:ascii="PT Astra Serif" w:hAnsi="PT Astra Serif"/>
                <w:sz w:val="24"/>
                <w:szCs w:val="24"/>
              </w:rPr>
              <w:t>Маршруты</w:t>
            </w:r>
          </w:p>
        </w:tc>
      </w:tr>
      <w:tr w:rsidR="00847077" w:rsidRPr="00EA2FEC" w14:paraId="60DE2B56" w14:textId="77777777" w:rsidTr="00AA2652">
        <w:trPr>
          <w:trHeight w:val="819"/>
        </w:trPr>
        <w:tc>
          <w:tcPr>
            <w:tcW w:w="2415" w:type="dxa"/>
            <w:tcBorders>
              <w:top w:val="single" w:sz="4" w:space="0" w:color="auto"/>
              <w:left w:val="single" w:sz="4" w:space="0" w:color="auto"/>
              <w:bottom w:val="single" w:sz="4" w:space="0" w:color="auto"/>
              <w:right w:val="single" w:sz="4" w:space="0" w:color="auto"/>
            </w:tcBorders>
            <w:hideMark/>
          </w:tcPr>
          <w:p w14:paraId="67107AE9" w14:textId="77777777" w:rsidR="00847077" w:rsidRPr="00EA2FEC" w:rsidRDefault="00847077" w:rsidP="00024BE5">
            <w:pPr>
              <w:jc w:val="both"/>
              <w:rPr>
                <w:rFonts w:ascii="PT Astra Serif" w:hAnsi="PT Astra Serif"/>
                <w:sz w:val="24"/>
                <w:szCs w:val="24"/>
              </w:rPr>
            </w:pPr>
            <w:r w:rsidRPr="00EA2FEC">
              <w:rPr>
                <w:rFonts w:ascii="PT Astra Serif" w:hAnsi="PT Astra Serif"/>
                <w:sz w:val="24"/>
                <w:szCs w:val="24"/>
              </w:rPr>
              <w:t>Александровский район</w:t>
            </w:r>
          </w:p>
        </w:tc>
        <w:tc>
          <w:tcPr>
            <w:tcW w:w="7337" w:type="dxa"/>
            <w:tcBorders>
              <w:top w:val="single" w:sz="4" w:space="0" w:color="auto"/>
              <w:left w:val="single" w:sz="4" w:space="0" w:color="auto"/>
              <w:bottom w:val="single" w:sz="4" w:space="0" w:color="auto"/>
              <w:right w:val="single" w:sz="4" w:space="0" w:color="auto"/>
            </w:tcBorders>
            <w:hideMark/>
          </w:tcPr>
          <w:p w14:paraId="7E48355A" w14:textId="39BE2A08" w:rsidR="00847077" w:rsidRPr="00EA2FEC" w:rsidRDefault="00847077" w:rsidP="00024BE5">
            <w:pPr>
              <w:widowControl w:val="0"/>
              <w:tabs>
                <w:tab w:val="left" w:pos="426"/>
                <w:tab w:val="left" w:pos="851"/>
              </w:tabs>
              <w:autoSpaceDE w:val="0"/>
              <w:autoSpaceDN w:val="0"/>
              <w:adjustRightInd w:val="0"/>
              <w:jc w:val="both"/>
              <w:rPr>
                <w:rFonts w:ascii="PT Astra Serif" w:hAnsi="PT Astra Serif"/>
                <w:sz w:val="24"/>
                <w:szCs w:val="24"/>
              </w:rPr>
            </w:pPr>
            <w:r w:rsidRPr="00EA2FEC">
              <w:rPr>
                <w:rFonts w:ascii="PT Astra Serif" w:hAnsi="PT Astra Serif"/>
                <w:sz w:val="24"/>
                <w:szCs w:val="24"/>
              </w:rPr>
              <w:t>1) Александровское - Лукашкин Яр – Назино – Новоникольское – Октябрьский</w:t>
            </w:r>
            <w:r w:rsidR="00385914" w:rsidRPr="00EA2FEC">
              <w:rPr>
                <w:rFonts w:ascii="PT Astra Serif" w:hAnsi="PT Astra Serif"/>
                <w:sz w:val="24"/>
                <w:szCs w:val="24"/>
              </w:rPr>
              <w:t>;</w:t>
            </w:r>
          </w:p>
          <w:p w14:paraId="3333AF70" w14:textId="77777777" w:rsidR="00847077" w:rsidRPr="00EA2FEC" w:rsidRDefault="00847077" w:rsidP="00024BE5">
            <w:pPr>
              <w:jc w:val="both"/>
              <w:rPr>
                <w:rFonts w:ascii="PT Astra Serif" w:hAnsi="PT Astra Serif"/>
                <w:sz w:val="24"/>
                <w:szCs w:val="24"/>
              </w:rPr>
            </w:pPr>
            <w:r w:rsidRPr="00EA2FEC">
              <w:rPr>
                <w:rFonts w:ascii="PT Astra Serif" w:hAnsi="PT Astra Serif"/>
                <w:sz w:val="24"/>
                <w:szCs w:val="24"/>
              </w:rPr>
              <w:t xml:space="preserve">2) Александровское – Новоникольское – </w:t>
            </w:r>
            <w:proofErr w:type="gramStart"/>
            <w:r w:rsidRPr="00EA2FEC">
              <w:rPr>
                <w:rFonts w:ascii="PT Astra Serif" w:hAnsi="PT Astra Serif"/>
                <w:sz w:val="24"/>
                <w:szCs w:val="24"/>
              </w:rPr>
              <w:t>Октябрьский</w:t>
            </w:r>
            <w:proofErr w:type="gramEnd"/>
          </w:p>
        </w:tc>
      </w:tr>
      <w:tr w:rsidR="00847077" w:rsidRPr="00EA2FEC" w14:paraId="6CD11BB5" w14:textId="77777777" w:rsidTr="00AA2652">
        <w:trPr>
          <w:trHeight w:val="1089"/>
        </w:trPr>
        <w:tc>
          <w:tcPr>
            <w:tcW w:w="2415" w:type="dxa"/>
            <w:tcBorders>
              <w:top w:val="single" w:sz="4" w:space="0" w:color="auto"/>
              <w:left w:val="single" w:sz="4" w:space="0" w:color="auto"/>
              <w:bottom w:val="single" w:sz="4" w:space="0" w:color="auto"/>
              <w:right w:val="single" w:sz="4" w:space="0" w:color="auto"/>
            </w:tcBorders>
            <w:hideMark/>
          </w:tcPr>
          <w:p w14:paraId="46315F4E" w14:textId="77777777" w:rsidR="00847077" w:rsidRPr="00EA2FEC" w:rsidRDefault="00847077" w:rsidP="00024BE5">
            <w:pPr>
              <w:jc w:val="both"/>
              <w:rPr>
                <w:rFonts w:ascii="PT Astra Serif" w:hAnsi="PT Astra Serif"/>
                <w:sz w:val="24"/>
                <w:szCs w:val="24"/>
              </w:rPr>
            </w:pPr>
            <w:r w:rsidRPr="00EA2FEC">
              <w:rPr>
                <w:rFonts w:ascii="PT Astra Serif" w:hAnsi="PT Astra Serif"/>
                <w:sz w:val="24"/>
                <w:szCs w:val="24"/>
              </w:rPr>
              <w:t>Каргасокский район</w:t>
            </w:r>
          </w:p>
        </w:tc>
        <w:tc>
          <w:tcPr>
            <w:tcW w:w="7337" w:type="dxa"/>
            <w:tcBorders>
              <w:top w:val="single" w:sz="4" w:space="0" w:color="auto"/>
              <w:left w:val="single" w:sz="4" w:space="0" w:color="auto"/>
              <w:bottom w:val="single" w:sz="4" w:space="0" w:color="auto"/>
              <w:right w:val="single" w:sz="4" w:space="0" w:color="auto"/>
            </w:tcBorders>
            <w:hideMark/>
          </w:tcPr>
          <w:p w14:paraId="6F21FDBD" w14:textId="4EBFD0BD" w:rsidR="00847077" w:rsidRPr="00EA2FEC" w:rsidRDefault="00847077" w:rsidP="00024BE5">
            <w:pPr>
              <w:tabs>
                <w:tab w:val="left" w:pos="851"/>
                <w:tab w:val="left" w:pos="993"/>
              </w:tabs>
              <w:jc w:val="both"/>
              <w:rPr>
                <w:rFonts w:ascii="PT Astra Serif" w:hAnsi="PT Astra Serif"/>
                <w:sz w:val="24"/>
                <w:szCs w:val="24"/>
              </w:rPr>
            </w:pPr>
            <w:r w:rsidRPr="00EA2FEC">
              <w:rPr>
                <w:rFonts w:ascii="PT Astra Serif" w:hAnsi="PT Astra Serif"/>
                <w:sz w:val="24"/>
                <w:szCs w:val="24"/>
              </w:rPr>
              <w:t xml:space="preserve">1) Каргасок – Мыльджино – Средний Васюган – Новый Тевриз – </w:t>
            </w:r>
            <w:proofErr w:type="gramStart"/>
            <w:r w:rsidRPr="00EA2FEC">
              <w:rPr>
                <w:rFonts w:ascii="PT Astra Serif" w:hAnsi="PT Astra Serif"/>
                <w:sz w:val="24"/>
                <w:szCs w:val="24"/>
              </w:rPr>
              <w:t>Новый-Васюган</w:t>
            </w:r>
            <w:proofErr w:type="gramEnd"/>
            <w:r w:rsidRPr="00EA2FEC">
              <w:rPr>
                <w:rFonts w:ascii="PT Astra Serif" w:hAnsi="PT Astra Serif"/>
                <w:sz w:val="24"/>
                <w:szCs w:val="24"/>
              </w:rPr>
              <w:t xml:space="preserve"> – Березовка</w:t>
            </w:r>
            <w:r w:rsidR="00385914" w:rsidRPr="00EA2FEC">
              <w:rPr>
                <w:rFonts w:ascii="PT Astra Serif" w:hAnsi="PT Astra Serif"/>
                <w:sz w:val="24"/>
                <w:szCs w:val="24"/>
              </w:rPr>
              <w:t>;</w:t>
            </w:r>
          </w:p>
          <w:p w14:paraId="061023AA" w14:textId="2FB7D048" w:rsidR="00847077" w:rsidRPr="00EA2FEC" w:rsidRDefault="00847077" w:rsidP="00024BE5">
            <w:pPr>
              <w:tabs>
                <w:tab w:val="left" w:pos="851"/>
                <w:tab w:val="left" w:pos="993"/>
              </w:tabs>
              <w:jc w:val="both"/>
              <w:rPr>
                <w:rFonts w:ascii="PT Astra Serif" w:hAnsi="PT Astra Serif"/>
                <w:sz w:val="24"/>
                <w:szCs w:val="24"/>
              </w:rPr>
            </w:pPr>
            <w:r w:rsidRPr="00EA2FEC">
              <w:rPr>
                <w:rFonts w:ascii="PT Astra Serif" w:hAnsi="PT Astra Serif"/>
                <w:sz w:val="24"/>
                <w:szCs w:val="24"/>
              </w:rPr>
              <w:t>2) Каргасок – Напас – Молодежный – Неготка – Киевский</w:t>
            </w:r>
            <w:r w:rsidR="00385914" w:rsidRPr="00EA2FEC">
              <w:rPr>
                <w:rFonts w:ascii="PT Astra Serif" w:hAnsi="PT Astra Serif"/>
                <w:sz w:val="24"/>
                <w:szCs w:val="24"/>
              </w:rPr>
              <w:t>;</w:t>
            </w:r>
          </w:p>
          <w:p w14:paraId="3434E8BB" w14:textId="77777777" w:rsidR="00847077" w:rsidRPr="00EA2FEC" w:rsidRDefault="00847077" w:rsidP="00024BE5">
            <w:pPr>
              <w:jc w:val="both"/>
              <w:rPr>
                <w:rFonts w:ascii="PT Astra Serif" w:hAnsi="PT Astra Serif"/>
                <w:sz w:val="24"/>
                <w:szCs w:val="24"/>
              </w:rPr>
            </w:pPr>
            <w:r w:rsidRPr="00EA2FEC">
              <w:rPr>
                <w:rFonts w:ascii="PT Astra Serif" w:hAnsi="PT Astra Serif"/>
                <w:sz w:val="24"/>
                <w:szCs w:val="24"/>
              </w:rPr>
              <w:t>3) Каргасок – Киндал – Тымск – Усть-Тым – Вертикос – Сосновка</w:t>
            </w:r>
          </w:p>
        </w:tc>
      </w:tr>
      <w:tr w:rsidR="00847077" w:rsidRPr="00EA2FEC" w14:paraId="5A8C21B1" w14:textId="77777777" w:rsidTr="00AA2652">
        <w:trPr>
          <w:trHeight w:val="269"/>
        </w:trPr>
        <w:tc>
          <w:tcPr>
            <w:tcW w:w="2415" w:type="dxa"/>
            <w:tcBorders>
              <w:top w:val="single" w:sz="4" w:space="0" w:color="auto"/>
              <w:left w:val="single" w:sz="4" w:space="0" w:color="auto"/>
              <w:bottom w:val="single" w:sz="4" w:space="0" w:color="auto"/>
              <w:right w:val="single" w:sz="4" w:space="0" w:color="auto"/>
            </w:tcBorders>
            <w:hideMark/>
          </w:tcPr>
          <w:p w14:paraId="2D20DD6D" w14:textId="77777777" w:rsidR="00847077" w:rsidRPr="00EA2FEC" w:rsidRDefault="00847077" w:rsidP="00024BE5">
            <w:pPr>
              <w:jc w:val="both"/>
              <w:rPr>
                <w:rFonts w:ascii="PT Astra Serif" w:hAnsi="PT Astra Serif"/>
                <w:sz w:val="24"/>
                <w:szCs w:val="24"/>
              </w:rPr>
            </w:pPr>
            <w:r w:rsidRPr="00EA2FEC">
              <w:rPr>
                <w:rFonts w:ascii="PT Astra Serif" w:hAnsi="PT Astra Serif"/>
                <w:sz w:val="24"/>
                <w:szCs w:val="24"/>
              </w:rPr>
              <w:t>Парабельский район</w:t>
            </w:r>
          </w:p>
        </w:tc>
        <w:tc>
          <w:tcPr>
            <w:tcW w:w="7337" w:type="dxa"/>
            <w:tcBorders>
              <w:top w:val="single" w:sz="4" w:space="0" w:color="auto"/>
              <w:left w:val="single" w:sz="4" w:space="0" w:color="auto"/>
              <w:bottom w:val="single" w:sz="4" w:space="0" w:color="auto"/>
              <w:right w:val="single" w:sz="4" w:space="0" w:color="auto"/>
            </w:tcBorders>
            <w:hideMark/>
          </w:tcPr>
          <w:p w14:paraId="60DB5D03" w14:textId="47ACE451" w:rsidR="00847077" w:rsidRPr="00EA2FEC" w:rsidRDefault="00847077" w:rsidP="00385914">
            <w:pPr>
              <w:jc w:val="both"/>
              <w:rPr>
                <w:rFonts w:ascii="PT Astra Serif" w:hAnsi="PT Astra Serif"/>
                <w:sz w:val="24"/>
                <w:szCs w:val="24"/>
              </w:rPr>
            </w:pPr>
            <w:r w:rsidRPr="00EA2FEC">
              <w:rPr>
                <w:rFonts w:ascii="PT Astra Serif" w:hAnsi="PT Astra Serif"/>
                <w:sz w:val="24"/>
                <w:szCs w:val="24"/>
              </w:rPr>
              <w:t>Парабель</w:t>
            </w:r>
            <w:r w:rsidR="00385914" w:rsidRPr="00EA2FEC">
              <w:rPr>
                <w:rFonts w:ascii="PT Astra Serif" w:hAnsi="PT Astra Serif"/>
                <w:sz w:val="24"/>
                <w:szCs w:val="24"/>
              </w:rPr>
              <w:t xml:space="preserve"> </w:t>
            </w:r>
            <w:r w:rsidR="00385914" w:rsidRPr="00EA2FEC">
              <w:rPr>
                <w:rFonts w:ascii="PT Astra Serif" w:eastAsia="Calibri" w:hAnsi="PT Astra Serif"/>
                <w:sz w:val="24"/>
                <w:szCs w:val="24"/>
              </w:rPr>
              <w:t xml:space="preserve">– </w:t>
            </w:r>
            <w:r w:rsidRPr="00EA2FEC">
              <w:rPr>
                <w:rFonts w:ascii="PT Astra Serif" w:hAnsi="PT Astra Serif"/>
                <w:sz w:val="24"/>
                <w:szCs w:val="24"/>
              </w:rPr>
              <w:t>Шпалозавод</w:t>
            </w:r>
            <w:r w:rsidR="00385914" w:rsidRPr="00EA2FEC">
              <w:rPr>
                <w:rFonts w:ascii="PT Astra Serif" w:hAnsi="PT Astra Serif"/>
                <w:sz w:val="24"/>
                <w:szCs w:val="24"/>
              </w:rPr>
              <w:t xml:space="preserve"> </w:t>
            </w:r>
            <w:r w:rsidR="00385914" w:rsidRPr="00EA2FEC">
              <w:rPr>
                <w:rFonts w:ascii="PT Astra Serif" w:eastAsia="Calibri" w:hAnsi="PT Astra Serif"/>
                <w:sz w:val="24"/>
                <w:szCs w:val="24"/>
              </w:rPr>
              <w:t xml:space="preserve">– </w:t>
            </w:r>
            <w:r w:rsidR="00385914" w:rsidRPr="00EA2FEC">
              <w:rPr>
                <w:rFonts w:ascii="PT Astra Serif" w:hAnsi="PT Astra Serif"/>
                <w:sz w:val="24"/>
                <w:szCs w:val="24"/>
              </w:rPr>
              <w:t xml:space="preserve">Нарым </w:t>
            </w:r>
            <w:r w:rsidR="00385914" w:rsidRPr="00EA2FEC">
              <w:rPr>
                <w:rFonts w:ascii="PT Astra Serif" w:eastAsia="Calibri" w:hAnsi="PT Astra Serif"/>
                <w:sz w:val="24"/>
                <w:szCs w:val="24"/>
              </w:rPr>
              <w:t>–</w:t>
            </w:r>
            <w:r w:rsidRPr="00EA2FEC">
              <w:rPr>
                <w:rFonts w:ascii="PT Astra Serif" w:hAnsi="PT Astra Serif"/>
                <w:sz w:val="24"/>
                <w:szCs w:val="24"/>
              </w:rPr>
              <w:t xml:space="preserve"> Парабель</w:t>
            </w:r>
          </w:p>
        </w:tc>
      </w:tr>
    </w:tbl>
    <w:p w14:paraId="068A57FA" w14:textId="77777777" w:rsidR="008D5C55" w:rsidRPr="00EA2FEC" w:rsidRDefault="008D5C55" w:rsidP="00024BE5">
      <w:pPr>
        <w:spacing w:after="0" w:line="240" w:lineRule="auto"/>
        <w:ind w:firstLine="709"/>
        <w:jc w:val="both"/>
        <w:rPr>
          <w:rFonts w:ascii="PT Astra Serif" w:eastAsia="Times New Roman" w:hAnsi="PT Astra Serif" w:cs="Arial"/>
          <w:sz w:val="24"/>
          <w:szCs w:val="24"/>
          <w:lang w:eastAsia="ru-RU"/>
        </w:rPr>
      </w:pPr>
    </w:p>
    <w:p w14:paraId="4CF568D4" w14:textId="79D29985" w:rsidR="00847077" w:rsidRPr="00EA2FEC" w:rsidRDefault="00847077" w:rsidP="00024BE5">
      <w:pPr>
        <w:spacing w:after="0" w:line="240" w:lineRule="auto"/>
        <w:ind w:firstLine="709"/>
        <w:jc w:val="both"/>
        <w:rPr>
          <w:rFonts w:ascii="PT Astra Serif" w:eastAsia="Times New Roman" w:hAnsi="PT Astra Serif"/>
          <w:i/>
          <w:sz w:val="24"/>
          <w:szCs w:val="24"/>
          <w:lang w:eastAsia="ru-RU"/>
        </w:rPr>
      </w:pPr>
      <w:proofErr w:type="gramStart"/>
      <w:r w:rsidRPr="00EA2FEC">
        <w:rPr>
          <w:rFonts w:ascii="PT Astra Serif" w:eastAsia="Times New Roman" w:hAnsi="PT Astra Serif" w:cs="Arial"/>
          <w:sz w:val="24"/>
          <w:szCs w:val="24"/>
          <w:lang w:eastAsia="ru-RU"/>
        </w:rPr>
        <w:lastRenderedPageBreak/>
        <w:t xml:space="preserve">Также в связи с прекращением </w:t>
      </w:r>
      <w:r w:rsidRPr="00EA2FEC">
        <w:rPr>
          <w:rFonts w:ascii="PT Astra Serif" w:eastAsia="PT Astra Serif" w:hAnsi="PT Astra Serif" w:cs="PT Astra Serif"/>
          <w:sz w:val="24"/>
          <w:szCs w:val="24"/>
          <w:lang w:eastAsia="ru-RU"/>
        </w:rPr>
        <w:t>с сентября 2024 года</w:t>
      </w:r>
      <w:r w:rsidRPr="00EA2FEC">
        <w:rPr>
          <w:rFonts w:ascii="PT Astra Serif" w:eastAsia="Times New Roman" w:hAnsi="PT Astra Serif" w:cs="Arial"/>
          <w:sz w:val="24"/>
          <w:szCs w:val="24"/>
          <w:lang w:eastAsia="ru-RU"/>
        </w:rPr>
        <w:t xml:space="preserve"> </w:t>
      </w:r>
      <w:r w:rsidRPr="00EA2FEC">
        <w:rPr>
          <w:rFonts w:ascii="PT Astra Serif" w:eastAsia="PT Astra Serif" w:hAnsi="PT Astra Serif" w:cs="PT Astra Serif"/>
          <w:sz w:val="24"/>
          <w:szCs w:val="24"/>
          <w:lang w:eastAsia="ru-RU"/>
        </w:rPr>
        <w:t xml:space="preserve">ООО «Обьречфлот» перевозок водным транспортом по межмуниципальному маршруту «Каргасок – Стрежевой» муниципальным образованиям «Александровский район» и «Каргасокский район» были предоставлены дотации из областного бюджета </w:t>
      </w:r>
      <w:r w:rsidRPr="00EA2FEC">
        <w:rPr>
          <w:rFonts w:ascii="PT Astra Serif" w:eastAsia="Times New Roman" w:hAnsi="PT Astra Serif"/>
          <w:sz w:val="24"/>
          <w:szCs w:val="24"/>
          <w:lang w:eastAsia="ru-RU"/>
        </w:rPr>
        <w:t>(</w:t>
      </w:r>
      <w:r w:rsidRPr="00EA2FEC">
        <w:rPr>
          <w:rFonts w:ascii="PT Astra Serif" w:eastAsia="PT Astra Serif" w:hAnsi="PT Astra Serif" w:cs="PT Astra Serif"/>
          <w:sz w:val="24"/>
          <w:szCs w:val="24"/>
          <w:lang w:eastAsia="ru-RU"/>
        </w:rPr>
        <w:t xml:space="preserve">14,4 </w:t>
      </w:r>
      <w:r w:rsidR="00B72E86" w:rsidRPr="00EA2FEC">
        <w:rPr>
          <w:rFonts w:ascii="PT Astra Serif" w:eastAsia="PT Astra Serif" w:hAnsi="PT Astra Serif" w:cs="PT Astra Serif"/>
          <w:sz w:val="24"/>
          <w:szCs w:val="24"/>
          <w:lang w:eastAsia="ru-RU"/>
        </w:rPr>
        <w:t xml:space="preserve">млн. </w:t>
      </w:r>
      <w:r w:rsidRPr="00EA2FEC">
        <w:rPr>
          <w:rFonts w:ascii="PT Astra Serif" w:eastAsia="PT Astra Serif" w:hAnsi="PT Astra Serif" w:cs="PT Astra Serif"/>
          <w:sz w:val="24"/>
          <w:szCs w:val="24"/>
          <w:lang w:eastAsia="ru-RU"/>
        </w:rPr>
        <w:t xml:space="preserve">рублей </w:t>
      </w:r>
      <w:r w:rsidR="00385914" w:rsidRPr="00EA2FEC">
        <w:rPr>
          <w:rFonts w:ascii="PT Astra Serif" w:eastAsia="Calibri" w:hAnsi="PT Astra Serif"/>
          <w:sz w:val="24"/>
          <w:szCs w:val="24"/>
        </w:rPr>
        <w:t xml:space="preserve">– </w:t>
      </w:r>
      <w:r w:rsidRPr="00EA2FEC">
        <w:rPr>
          <w:rFonts w:ascii="PT Astra Serif" w:eastAsia="PT Astra Serif" w:hAnsi="PT Astra Serif" w:cs="PT Astra Serif"/>
          <w:sz w:val="24"/>
          <w:szCs w:val="24"/>
          <w:lang w:eastAsia="ru-RU"/>
        </w:rPr>
        <w:t xml:space="preserve">Александровский район и 8,7 </w:t>
      </w:r>
      <w:r w:rsidR="00B72E86" w:rsidRPr="00EA2FEC">
        <w:rPr>
          <w:rFonts w:ascii="PT Astra Serif" w:eastAsia="PT Astra Serif" w:hAnsi="PT Astra Serif" w:cs="PT Astra Serif"/>
          <w:sz w:val="24"/>
          <w:szCs w:val="24"/>
          <w:lang w:eastAsia="ru-RU"/>
        </w:rPr>
        <w:t xml:space="preserve">млн. </w:t>
      </w:r>
      <w:r w:rsidRPr="00EA2FEC">
        <w:rPr>
          <w:rFonts w:ascii="PT Astra Serif" w:eastAsia="PT Astra Serif" w:hAnsi="PT Astra Serif" w:cs="PT Astra Serif"/>
          <w:sz w:val="24"/>
          <w:szCs w:val="24"/>
          <w:lang w:eastAsia="ru-RU"/>
        </w:rPr>
        <w:t xml:space="preserve">рублей </w:t>
      </w:r>
      <w:r w:rsidR="00385914" w:rsidRPr="00EA2FEC">
        <w:rPr>
          <w:rFonts w:ascii="PT Astra Serif" w:eastAsia="Calibri" w:hAnsi="PT Astra Serif"/>
          <w:sz w:val="24"/>
          <w:szCs w:val="24"/>
        </w:rPr>
        <w:t>–</w:t>
      </w:r>
      <w:r w:rsidRPr="00EA2FEC">
        <w:rPr>
          <w:rFonts w:ascii="PT Astra Serif" w:eastAsia="PT Astra Serif" w:hAnsi="PT Astra Serif" w:cs="PT Astra Serif"/>
          <w:sz w:val="24"/>
          <w:szCs w:val="24"/>
          <w:lang w:eastAsia="ru-RU"/>
        </w:rPr>
        <w:t xml:space="preserve"> Каргасокский район) на осуществление вертолетных перевозок пассажиров внутри муниципальных образований.</w:t>
      </w:r>
      <w:proofErr w:type="gramEnd"/>
    </w:p>
    <w:p w14:paraId="7DC36B92" w14:textId="77777777"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2024 году от Управления Ростехнадзора получено заключение о соответствии строительства объекта «Реконструкция аэропортового комплекса «Богашево» (г. Томск)» за исключением патрульной дороги. </w:t>
      </w:r>
      <w:r w:rsidRPr="00EA2FEC">
        <w:rPr>
          <w:rFonts w:ascii="PT Astra Serif" w:eastAsia="Times New Roman" w:hAnsi="PT Astra Serif" w:cs="Arial"/>
          <w:sz w:val="24"/>
          <w:szCs w:val="24"/>
          <w:lang w:eastAsia="ru-RU"/>
        </w:rPr>
        <w:t>Крайний срок получения заключения, согласованный с заказчиком – июнь 2025 года.</w:t>
      </w:r>
    </w:p>
    <w:p w14:paraId="4D02C915" w14:textId="789AB4CC"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Стоимость работ по государственному контракту составила 3,78 </w:t>
      </w:r>
      <w:r w:rsidR="00B72E86" w:rsidRPr="00EA2FEC">
        <w:rPr>
          <w:rFonts w:ascii="PT Astra Serif" w:eastAsia="Times New Roman" w:hAnsi="PT Astra Serif"/>
          <w:sz w:val="24"/>
          <w:szCs w:val="24"/>
          <w:lang w:eastAsia="ru-RU"/>
        </w:rPr>
        <w:t xml:space="preserve">млрд. </w:t>
      </w:r>
      <w:r w:rsidRPr="00EA2FEC">
        <w:rPr>
          <w:rFonts w:ascii="PT Astra Serif" w:eastAsia="Times New Roman" w:hAnsi="PT Astra Serif"/>
          <w:sz w:val="24"/>
          <w:szCs w:val="24"/>
          <w:lang w:eastAsia="ru-RU"/>
        </w:rPr>
        <w:t>рублей.</w:t>
      </w:r>
    </w:p>
    <w:p w14:paraId="7EE90D02" w14:textId="77777777"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Реконструкция аэропортового комплекса осуществлялась с выполнением работ в отношении следующих основных объектов:</w:t>
      </w:r>
    </w:p>
    <w:p w14:paraId="4DA4F286" w14:textId="056A508F" w:rsidR="00847077" w:rsidRPr="00EA2FEC" w:rsidRDefault="003C157F"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847077" w:rsidRPr="00EA2FEC">
        <w:rPr>
          <w:rFonts w:ascii="PT Astra Serif" w:eastAsia="Times New Roman" w:hAnsi="PT Astra Serif"/>
          <w:sz w:val="24"/>
          <w:szCs w:val="24"/>
          <w:lang w:eastAsia="ru-RU"/>
        </w:rPr>
        <w:t>искусственная взлетно-посадочная полоса (со строительством нового участка 300 м и при сохранени</w:t>
      </w:r>
      <w:r w:rsidR="00C9271B" w:rsidRPr="00EA2FEC">
        <w:rPr>
          <w:rFonts w:ascii="PT Astra Serif" w:eastAsia="Times New Roman" w:hAnsi="PT Astra Serif"/>
          <w:sz w:val="24"/>
          <w:szCs w:val="24"/>
          <w:lang w:eastAsia="ru-RU"/>
        </w:rPr>
        <w:t>и</w:t>
      </w:r>
      <w:r w:rsidR="00847077" w:rsidRPr="00EA2FEC">
        <w:rPr>
          <w:rFonts w:ascii="PT Astra Serif" w:eastAsia="Times New Roman" w:hAnsi="PT Astra Serif"/>
          <w:sz w:val="24"/>
          <w:szCs w:val="24"/>
          <w:lang w:eastAsia="ru-RU"/>
        </w:rPr>
        <w:t xml:space="preserve"> общей длины 2</w:t>
      </w:r>
      <w:r w:rsidR="00152B2C" w:rsidRPr="00EA2FEC">
        <w:rPr>
          <w:rFonts w:ascii="PT Astra Serif" w:eastAsia="Times New Roman" w:hAnsi="PT Astra Serif"/>
          <w:sz w:val="24"/>
          <w:szCs w:val="24"/>
          <w:lang w:eastAsia="ru-RU"/>
        </w:rPr>
        <w:t> </w:t>
      </w:r>
      <w:r w:rsidR="00847077" w:rsidRPr="00EA2FEC">
        <w:rPr>
          <w:rFonts w:ascii="PT Astra Serif" w:eastAsia="Times New Roman" w:hAnsi="PT Astra Serif"/>
          <w:sz w:val="24"/>
          <w:szCs w:val="24"/>
          <w:lang w:eastAsia="ru-RU"/>
        </w:rPr>
        <w:t>500 м);</w:t>
      </w:r>
    </w:p>
    <w:p w14:paraId="4BF8CEA1" w14:textId="3231F2DB" w:rsidR="00847077" w:rsidRPr="00EA2FEC" w:rsidRDefault="003C157F"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847077" w:rsidRPr="00EA2FEC">
        <w:rPr>
          <w:rFonts w:ascii="PT Astra Serif" w:eastAsia="Times New Roman" w:hAnsi="PT Astra Serif"/>
          <w:sz w:val="24"/>
          <w:szCs w:val="24"/>
          <w:lang w:eastAsia="ru-RU"/>
        </w:rPr>
        <w:t>водосточно-дренажная система;</w:t>
      </w:r>
    </w:p>
    <w:p w14:paraId="231BC910" w14:textId="413E7E9F" w:rsidR="00847077" w:rsidRPr="00EA2FEC" w:rsidRDefault="003C157F"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847077" w:rsidRPr="00EA2FEC">
        <w:rPr>
          <w:rFonts w:ascii="PT Astra Serif" w:eastAsia="Times New Roman" w:hAnsi="PT Astra Serif"/>
          <w:sz w:val="24"/>
          <w:szCs w:val="24"/>
          <w:lang w:eastAsia="ru-RU"/>
        </w:rPr>
        <w:t>очистные сооружения;</w:t>
      </w:r>
    </w:p>
    <w:p w14:paraId="7BFD24BB" w14:textId="158C630B" w:rsidR="00847077" w:rsidRPr="00EA2FEC" w:rsidRDefault="003C157F"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847077" w:rsidRPr="00EA2FEC">
        <w:rPr>
          <w:rFonts w:ascii="PT Astra Serif" w:eastAsia="Times New Roman" w:hAnsi="PT Astra Serif"/>
          <w:sz w:val="24"/>
          <w:szCs w:val="24"/>
          <w:lang w:eastAsia="ru-RU"/>
        </w:rPr>
        <w:t>периметровое ограждение с видеонаблюдением;</w:t>
      </w:r>
    </w:p>
    <w:p w14:paraId="3977036F" w14:textId="75D0C99D" w:rsidR="00847077" w:rsidRPr="00EA2FEC" w:rsidRDefault="003C157F"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847077" w:rsidRPr="00EA2FEC">
        <w:rPr>
          <w:rFonts w:ascii="PT Astra Serif" w:eastAsia="Times New Roman" w:hAnsi="PT Astra Serif"/>
          <w:sz w:val="24"/>
          <w:szCs w:val="24"/>
          <w:lang w:eastAsia="ru-RU"/>
        </w:rPr>
        <w:t>контрольно-пропускной пункт;</w:t>
      </w:r>
    </w:p>
    <w:p w14:paraId="25CB8993" w14:textId="65D39381" w:rsidR="00847077" w:rsidRPr="00EA2FEC" w:rsidRDefault="003C157F"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847077" w:rsidRPr="00EA2FEC">
        <w:rPr>
          <w:rFonts w:ascii="PT Astra Serif" w:eastAsia="Times New Roman" w:hAnsi="PT Astra Serif"/>
          <w:sz w:val="24"/>
          <w:szCs w:val="24"/>
          <w:lang w:eastAsia="ru-RU"/>
        </w:rPr>
        <w:t>патрульная дорога.</w:t>
      </w:r>
    </w:p>
    <w:p w14:paraId="0C69947D" w14:textId="77777777"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bCs/>
          <w:sz w:val="24"/>
          <w:szCs w:val="24"/>
          <w:lang w:eastAsia="ru-RU"/>
        </w:rPr>
        <w:t>З</w:t>
      </w:r>
      <w:r w:rsidRPr="00EA2FEC">
        <w:rPr>
          <w:rFonts w:ascii="PT Astra Serif" w:eastAsia="Times New Roman" w:hAnsi="PT Astra Serif"/>
          <w:sz w:val="24"/>
          <w:szCs w:val="24"/>
          <w:lang w:eastAsia="ru-RU"/>
        </w:rPr>
        <w:t>а счет средств частного инвестора реализован проект по строительству нового терминала внутренних воздушных линий.</w:t>
      </w:r>
    </w:p>
    <w:p w14:paraId="497228D8" w14:textId="23DD5D8E"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Выполнено строительство здания аэровокзального комплекса внутренних воздушных линий на 400 пассажиров в час и аванперрона, количество стоек регистрации пассажиров увеличено с 10 до 14 ед. Площадь аэровокзального комплекса составила 6</w:t>
      </w:r>
      <w:r w:rsidR="00D57FD7"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787,2</w:t>
      </w:r>
      <w:r w:rsidR="00380F1A"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кв. м.</w:t>
      </w:r>
    </w:p>
    <w:p w14:paraId="3B95D178" w14:textId="77777777"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Инфраструктура аэровокзального комплекса также включает 2 телетрапа, автоматический парковочный комплекс.</w:t>
      </w:r>
    </w:p>
    <w:p w14:paraId="7D91AAC1" w14:textId="06EC3CB0"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Общий объем инвестиций в проект со стороны холдинга Новапорт – 3,7</w:t>
      </w:r>
      <w:r w:rsidR="00AA2652" w:rsidRPr="00EA2FEC">
        <w:rPr>
          <w:rFonts w:ascii="PT Astra Serif" w:eastAsia="Times New Roman" w:hAnsi="PT Astra Serif"/>
          <w:sz w:val="24"/>
          <w:szCs w:val="24"/>
          <w:lang w:eastAsia="ru-RU"/>
        </w:rPr>
        <w:t> </w:t>
      </w:r>
      <w:r w:rsidR="00385914" w:rsidRPr="00EA2FEC">
        <w:rPr>
          <w:rFonts w:ascii="PT Astra Serif" w:eastAsia="Times New Roman" w:hAnsi="PT Astra Serif"/>
          <w:sz w:val="24"/>
          <w:szCs w:val="24"/>
          <w:lang w:eastAsia="ru-RU"/>
        </w:rPr>
        <w:t>млрд. </w:t>
      </w:r>
      <w:r w:rsidRPr="00EA2FEC">
        <w:rPr>
          <w:rFonts w:ascii="PT Astra Serif" w:eastAsia="Times New Roman" w:hAnsi="PT Astra Serif"/>
          <w:sz w:val="24"/>
          <w:szCs w:val="24"/>
          <w:lang w:eastAsia="ru-RU"/>
        </w:rPr>
        <w:t>рублей.</w:t>
      </w:r>
    </w:p>
    <w:p w14:paraId="585096DD" w14:textId="2FE0E4F6" w:rsidR="00847077" w:rsidRPr="00EA2FEC" w:rsidRDefault="00847077"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Согласно данным Росстата</w:t>
      </w:r>
      <w:r w:rsidR="00385914" w:rsidRPr="00EA2FEC">
        <w:rPr>
          <w:rFonts w:ascii="PT Astra Serif" w:eastAsia="Times New Roman" w:hAnsi="PT Astra Serif" w:cs="Arial"/>
          <w:sz w:val="24"/>
          <w:szCs w:val="24"/>
          <w:lang w:eastAsia="ru-RU"/>
        </w:rPr>
        <w:t>,</w:t>
      </w:r>
      <w:r w:rsidRPr="00EA2FEC">
        <w:rPr>
          <w:rFonts w:ascii="PT Astra Serif" w:eastAsia="Times New Roman" w:hAnsi="PT Astra Serif" w:cs="Arial"/>
          <w:sz w:val="24"/>
          <w:szCs w:val="24"/>
          <w:lang w:eastAsia="ru-RU"/>
        </w:rPr>
        <w:t xml:space="preserve"> отправление грузов внутренним водным транспортом по Томской области в 2024 году составило 3</w:t>
      </w:r>
      <w:r w:rsidR="00152B2C"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354,2 тыс. тонн (в 2023 году – 2</w:t>
      </w:r>
      <w:r w:rsidR="00152B2C"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733,4 тыс. тонн). Объем пассажироперевозок в 2024 году составил 32 тыс. пассажиров (в 2023 году – 31,5 тыс. пассажиров).</w:t>
      </w:r>
    </w:p>
    <w:p w14:paraId="26B873BA" w14:textId="77777777" w:rsidR="00847077" w:rsidRPr="00EA2FEC" w:rsidRDefault="00847077" w:rsidP="00024BE5">
      <w:pPr>
        <w:shd w:val="clear" w:color="auto" w:fill="FFFFFF"/>
        <w:spacing w:after="0" w:line="240" w:lineRule="auto"/>
        <w:ind w:firstLine="709"/>
        <w:jc w:val="both"/>
        <w:rPr>
          <w:rFonts w:ascii="PT Astra Serif" w:eastAsia="Times New Roman" w:hAnsi="PT Astra Serif" w:cs="Arial"/>
          <w:i/>
          <w:sz w:val="24"/>
          <w:szCs w:val="24"/>
          <w:lang w:eastAsia="ru-RU"/>
        </w:rPr>
      </w:pPr>
      <w:proofErr w:type="gramStart"/>
      <w:r w:rsidRPr="00EA2FEC">
        <w:rPr>
          <w:rFonts w:ascii="PT Astra Serif" w:eastAsia="Times New Roman" w:hAnsi="PT Astra Serif"/>
          <w:sz w:val="24"/>
          <w:szCs w:val="24"/>
          <w:lang w:eastAsia="ru-RU"/>
        </w:rPr>
        <w:t>В целях поддержки пассажирских перевозок на внутреннем водном транспорте в Томской области с 2018 года в рамках государственной программы «Развитие транспортной инфраструктуры в Томской области» реализуются мероприятия по предоставлению субсидий бюджетам муниципальных образований на организацию транспортного обслуживания населения внутренним водным транспортом, а также на возмещение части затрат перевозчикам, осуществляющим перевозки пассажиров водным транспортом на межмуниципальных маршрутах.</w:t>
      </w:r>
      <w:proofErr w:type="gramEnd"/>
    </w:p>
    <w:p w14:paraId="0D3C7F70" w14:textId="0A62DBCA"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cs="Arial"/>
          <w:sz w:val="24"/>
          <w:szCs w:val="24"/>
          <w:lang w:eastAsia="ru-RU"/>
        </w:rPr>
        <w:t xml:space="preserve">В 2024 году бюджетам муниципальных образований на организацию транспортного обслуживания населения внутренним водным транспортом в границах муниципальных районов предоставлено 21,6 </w:t>
      </w:r>
      <w:r w:rsidR="00B72E86" w:rsidRPr="00EA2FEC">
        <w:rPr>
          <w:rFonts w:ascii="PT Astra Serif" w:eastAsia="Times New Roman" w:hAnsi="PT Astra Serif" w:cs="Arial"/>
          <w:sz w:val="24"/>
          <w:szCs w:val="24"/>
          <w:lang w:eastAsia="ru-RU"/>
        </w:rPr>
        <w:t xml:space="preserve">млн. </w:t>
      </w:r>
      <w:r w:rsidRPr="00EA2FEC">
        <w:rPr>
          <w:rFonts w:ascii="PT Astra Serif" w:eastAsia="Times New Roman" w:hAnsi="PT Astra Serif" w:cs="Arial"/>
          <w:sz w:val="24"/>
          <w:szCs w:val="24"/>
          <w:lang w:eastAsia="ru-RU"/>
        </w:rPr>
        <w:t xml:space="preserve">рублей, в том числе 10,7 </w:t>
      </w:r>
      <w:r w:rsidR="00B72E86" w:rsidRPr="00EA2FEC">
        <w:rPr>
          <w:rFonts w:ascii="PT Astra Serif" w:eastAsia="Times New Roman" w:hAnsi="PT Astra Serif" w:cs="Arial"/>
          <w:sz w:val="24"/>
          <w:szCs w:val="24"/>
          <w:lang w:eastAsia="ru-RU"/>
        </w:rPr>
        <w:t xml:space="preserve">млн. </w:t>
      </w:r>
      <w:r w:rsidRPr="00EA2FEC">
        <w:rPr>
          <w:rFonts w:ascii="PT Astra Serif" w:eastAsia="Times New Roman" w:hAnsi="PT Astra Serif" w:cs="Arial"/>
          <w:sz w:val="24"/>
          <w:szCs w:val="24"/>
          <w:lang w:eastAsia="ru-RU"/>
        </w:rPr>
        <w:t xml:space="preserve">рублей бюджету Верхнекетского района, 3,7 </w:t>
      </w:r>
      <w:r w:rsidR="00B72E86" w:rsidRPr="00EA2FEC">
        <w:rPr>
          <w:rFonts w:ascii="PT Astra Serif" w:eastAsia="Times New Roman" w:hAnsi="PT Astra Serif" w:cs="Arial"/>
          <w:sz w:val="24"/>
          <w:szCs w:val="24"/>
          <w:lang w:eastAsia="ru-RU"/>
        </w:rPr>
        <w:t xml:space="preserve">млн. </w:t>
      </w:r>
      <w:r w:rsidRPr="00EA2FEC">
        <w:rPr>
          <w:rFonts w:ascii="PT Astra Serif" w:eastAsia="Times New Roman" w:hAnsi="PT Astra Serif" w:cs="Arial"/>
          <w:sz w:val="24"/>
          <w:szCs w:val="24"/>
          <w:lang w:eastAsia="ru-RU"/>
        </w:rPr>
        <w:t xml:space="preserve">рублей бюджету Колпашевского района, 6,0 </w:t>
      </w:r>
      <w:r w:rsidR="00B72E86" w:rsidRPr="00EA2FEC">
        <w:rPr>
          <w:rFonts w:ascii="PT Astra Serif" w:eastAsia="Times New Roman" w:hAnsi="PT Astra Serif" w:cs="Arial"/>
          <w:sz w:val="24"/>
          <w:szCs w:val="24"/>
          <w:lang w:eastAsia="ru-RU"/>
        </w:rPr>
        <w:t xml:space="preserve">млн. </w:t>
      </w:r>
      <w:r w:rsidRPr="00EA2FEC">
        <w:rPr>
          <w:rFonts w:ascii="PT Astra Serif" w:eastAsia="Times New Roman" w:hAnsi="PT Astra Serif" w:cs="Arial"/>
          <w:sz w:val="24"/>
          <w:szCs w:val="24"/>
          <w:lang w:eastAsia="ru-RU"/>
        </w:rPr>
        <w:t xml:space="preserve">рублей бюджету Молчановского района, 1,2 </w:t>
      </w:r>
      <w:r w:rsidR="00B72E86" w:rsidRPr="00EA2FEC">
        <w:rPr>
          <w:rFonts w:ascii="PT Astra Serif" w:eastAsia="Times New Roman" w:hAnsi="PT Astra Serif" w:cs="Arial"/>
          <w:sz w:val="24"/>
          <w:szCs w:val="24"/>
          <w:lang w:eastAsia="ru-RU"/>
        </w:rPr>
        <w:t xml:space="preserve">млн. </w:t>
      </w:r>
      <w:r w:rsidRPr="00EA2FEC">
        <w:rPr>
          <w:rFonts w:ascii="PT Astra Serif" w:eastAsia="Times New Roman" w:hAnsi="PT Astra Serif" w:cs="Arial"/>
          <w:sz w:val="24"/>
          <w:szCs w:val="24"/>
          <w:lang w:eastAsia="ru-RU"/>
        </w:rPr>
        <w:t>рублей бюджету Кривошеинского района.</w:t>
      </w:r>
    </w:p>
    <w:p w14:paraId="64F1AF7F" w14:textId="4C9883D2" w:rsidR="00847077" w:rsidRPr="00EA2FEC" w:rsidRDefault="00847077"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shd w:val="clear" w:color="auto" w:fill="FFFFFF"/>
          <w:lang w:eastAsia="ru-RU"/>
        </w:rPr>
        <w:t>По итогам 2024 года пассажиропоток железнодорожным транспортом по Томской области составил 686,3 тыс. человек (в 2023 году – 668,4 тыс. человек). Объем грузов, отправленных железнодорожным транспортом, составил 2</w:t>
      </w:r>
      <w:r w:rsidR="00152B2C" w:rsidRPr="00EA2FEC">
        <w:rPr>
          <w:rFonts w:ascii="PT Astra Serif" w:eastAsia="Times New Roman" w:hAnsi="PT Astra Serif" w:cs="Arial"/>
          <w:sz w:val="24"/>
          <w:szCs w:val="24"/>
          <w:shd w:val="clear" w:color="auto" w:fill="FFFFFF"/>
          <w:lang w:eastAsia="ru-RU"/>
        </w:rPr>
        <w:t> </w:t>
      </w:r>
      <w:r w:rsidRPr="00EA2FEC">
        <w:rPr>
          <w:rFonts w:ascii="PT Astra Serif" w:eastAsia="Times New Roman" w:hAnsi="PT Astra Serif" w:cs="Arial"/>
          <w:sz w:val="24"/>
          <w:szCs w:val="24"/>
          <w:shd w:val="clear" w:color="auto" w:fill="FFFFFF"/>
          <w:lang w:eastAsia="ru-RU"/>
        </w:rPr>
        <w:t>311,6 тыс. тонн (2023 год - 2</w:t>
      </w:r>
      <w:r w:rsidR="00152B2C" w:rsidRPr="00EA2FEC">
        <w:rPr>
          <w:rFonts w:ascii="PT Astra Serif" w:eastAsia="Times New Roman" w:hAnsi="PT Astra Serif" w:cs="Arial"/>
          <w:sz w:val="24"/>
          <w:szCs w:val="24"/>
          <w:shd w:val="clear" w:color="auto" w:fill="FFFFFF"/>
          <w:lang w:eastAsia="ru-RU"/>
        </w:rPr>
        <w:t> </w:t>
      </w:r>
      <w:r w:rsidRPr="00EA2FEC">
        <w:rPr>
          <w:rFonts w:ascii="PT Astra Serif" w:eastAsia="Times New Roman" w:hAnsi="PT Astra Serif" w:cs="Arial"/>
          <w:sz w:val="24"/>
          <w:szCs w:val="24"/>
          <w:shd w:val="clear" w:color="auto" w:fill="FFFFFF"/>
          <w:lang w:eastAsia="ru-RU"/>
        </w:rPr>
        <w:t>376,2</w:t>
      </w:r>
      <w:r w:rsidR="00152B2C" w:rsidRPr="00EA2FEC">
        <w:rPr>
          <w:rFonts w:ascii="PT Astra Serif" w:eastAsia="Times New Roman" w:hAnsi="PT Astra Serif" w:cs="Arial"/>
          <w:sz w:val="24"/>
          <w:szCs w:val="24"/>
          <w:shd w:val="clear" w:color="auto" w:fill="FFFFFF"/>
          <w:lang w:eastAsia="ru-RU"/>
        </w:rPr>
        <w:t> </w:t>
      </w:r>
      <w:r w:rsidRPr="00EA2FEC">
        <w:rPr>
          <w:rFonts w:ascii="PT Astra Serif" w:eastAsia="Times New Roman" w:hAnsi="PT Astra Serif" w:cs="Arial"/>
          <w:sz w:val="24"/>
          <w:szCs w:val="24"/>
          <w:shd w:val="clear" w:color="auto" w:fill="FFFFFF"/>
          <w:lang w:eastAsia="ru-RU"/>
        </w:rPr>
        <w:t>тыс. тонн).</w:t>
      </w:r>
    </w:p>
    <w:p w14:paraId="26E683BD" w14:textId="0637F938" w:rsidR="00847077" w:rsidRPr="00EA2FEC" w:rsidRDefault="00847077" w:rsidP="00024BE5">
      <w:pPr>
        <w:shd w:val="clear" w:color="auto" w:fill="FFFFFF"/>
        <w:spacing w:after="0" w:line="240" w:lineRule="auto"/>
        <w:ind w:firstLine="709"/>
        <w:jc w:val="both"/>
        <w:rPr>
          <w:rFonts w:ascii="PT Astra Serif" w:eastAsia="Times New Roman" w:hAnsi="PT Astra Serif"/>
          <w:snapToGrid w:val="0"/>
          <w:sz w:val="24"/>
          <w:szCs w:val="24"/>
          <w:lang w:eastAsia="ru-RU"/>
        </w:rPr>
      </w:pPr>
      <w:r w:rsidRPr="00EA2FEC">
        <w:rPr>
          <w:rFonts w:ascii="PT Astra Serif" w:eastAsia="Times New Roman" w:hAnsi="PT Astra Serif"/>
          <w:snapToGrid w:val="0"/>
          <w:sz w:val="24"/>
          <w:szCs w:val="24"/>
          <w:lang w:eastAsia="ru-RU"/>
        </w:rPr>
        <w:t xml:space="preserve">В 2024 году из Томска осуществлялось формирование поездов по 7 направлениям в дальнем сообщении: </w:t>
      </w:r>
      <w:proofErr w:type="gramStart"/>
      <w:r w:rsidRPr="00EA2FEC">
        <w:rPr>
          <w:rFonts w:ascii="PT Astra Serif" w:eastAsia="Times New Roman" w:hAnsi="PT Astra Serif"/>
          <w:snapToGrid w:val="0"/>
          <w:sz w:val="24"/>
          <w:szCs w:val="24"/>
          <w:lang w:eastAsia="ru-RU"/>
        </w:rPr>
        <w:t xml:space="preserve">«Томск – Бийск», «Томск – Анапа», «Томск – Белый Яр», «Томск – </w:t>
      </w:r>
      <w:r w:rsidRPr="00EA2FEC">
        <w:rPr>
          <w:rFonts w:ascii="PT Astra Serif" w:eastAsia="Times New Roman" w:hAnsi="PT Astra Serif"/>
          <w:snapToGrid w:val="0"/>
          <w:sz w:val="24"/>
          <w:szCs w:val="24"/>
          <w:lang w:eastAsia="ru-RU"/>
        </w:rPr>
        <w:lastRenderedPageBreak/>
        <w:t>Новокузнецк», «Томск – Адлер», «Томск – Москва»</w:t>
      </w:r>
      <w:r w:rsidR="00385914" w:rsidRPr="00EA2FEC">
        <w:rPr>
          <w:rFonts w:ascii="PT Astra Serif" w:eastAsia="Times New Roman" w:hAnsi="PT Astra Serif"/>
          <w:snapToGrid w:val="0"/>
          <w:sz w:val="24"/>
          <w:szCs w:val="24"/>
          <w:lang w:eastAsia="ru-RU"/>
        </w:rPr>
        <w:t>,</w:t>
      </w:r>
      <w:r w:rsidRPr="00EA2FEC">
        <w:rPr>
          <w:rFonts w:ascii="PT Astra Serif" w:eastAsia="Times New Roman" w:hAnsi="PT Astra Serif"/>
          <w:snapToGrid w:val="0"/>
          <w:sz w:val="24"/>
          <w:szCs w:val="24"/>
          <w:lang w:eastAsia="ru-RU"/>
        </w:rPr>
        <w:t xml:space="preserve"> а также беспересадочные группы вагонов «Томск – Владивосток»</w:t>
      </w:r>
      <w:r w:rsidR="00385914" w:rsidRPr="00EA2FEC">
        <w:rPr>
          <w:rFonts w:ascii="PT Astra Serif" w:eastAsia="Times New Roman" w:hAnsi="PT Astra Serif"/>
          <w:snapToGrid w:val="0"/>
          <w:sz w:val="24"/>
          <w:szCs w:val="24"/>
          <w:lang w:eastAsia="ru-RU"/>
        </w:rPr>
        <w:t>;</w:t>
      </w:r>
      <w:r w:rsidRPr="00EA2FEC">
        <w:rPr>
          <w:rFonts w:ascii="PT Astra Serif" w:eastAsia="Times New Roman" w:hAnsi="PT Astra Serif"/>
          <w:snapToGrid w:val="0"/>
          <w:sz w:val="24"/>
          <w:szCs w:val="24"/>
          <w:lang w:eastAsia="ru-RU"/>
        </w:rPr>
        <w:t xml:space="preserve"> и </w:t>
      </w:r>
      <w:r w:rsidR="00385914" w:rsidRPr="00EA2FEC">
        <w:rPr>
          <w:rFonts w:ascii="PT Astra Serif" w:eastAsia="Times New Roman" w:hAnsi="PT Astra Serif"/>
          <w:snapToGrid w:val="0"/>
          <w:sz w:val="24"/>
          <w:szCs w:val="24"/>
          <w:lang w:eastAsia="ru-RU"/>
        </w:rPr>
        <w:t xml:space="preserve">по </w:t>
      </w:r>
      <w:r w:rsidRPr="00EA2FEC">
        <w:rPr>
          <w:rFonts w:ascii="PT Astra Serif" w:eastAsia="Times New Roman" w:hAnsi="PT Astra Serif"/>
          <w:snapToGrid w:val="0"/>
          <w:sz w:val="24"/>
          <w:szCs w:val="24"/>
          <w:lang w:eastAsia="ru-RU"/>
        </w:rPr>
        <w:t>2 направлениям в пригородном сообщении «Томск – Асино», «Томск – Тайга».</w:t>
      </w:r>
      <w:proofErr w:type="gramEnd"/>
    </w:p>
    <w:p w14:paraId="7458B303" w14:textId="4ADC0977" w:rsidR="00847077" w:rsidRPr="00EA2FEC" w:rsidRDefault="00847077" w:rsidP="00024BE5">
      <w:pPr>
        <w:widowControl w:val="0"/>
        <w:autoSpaceDE w:val="0"/>
        <w:autoSpaceDN w:val="0"/>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Организована работа по проведению конкурсов </w:t>
      </w:r>
      <w:r w:rsidRPr="00EA2FEC">
        <w:rPr>
          <w:rFonts w:ascii="PT Astra Serif" w:eastAsia="Times New Roman" w:hAnsi="PT Astra Serif"/>
          <w:sz w:val="24"/>
          <w:szCs w:val="24"/>
        </w:rPr>
        <w:t xml:space="preserve">на выполнение работ, </w:t>
      </w:r>
      <w:r w:rsidRPr="00EA2FEC">
        <w:rPr>
          <w:rFonts w:ascii="PT Astra Serif" w:eastAsia="Times New Roman" w:hAnsi="PT Astra Serif"/>
          <w:bCs/>
          <w:sz w:val="24"/>
          <w:szCs w:val="24"/>
          <w:lang w:eastAsia="ru-RU"/>
        </w:rPr>
        <w:t>связанных с осуществлением регулярных перевозок пассажиров и багажа автомобильным транспортом по двум межмуниципальным маршрутам по регулируемым тарифам</w:t>
      </w:r>
      <w:r w:rsidRPr="00EA2FEC">
        <w:rPr>
          <w:rFonts w:ascii="PT Astra Serif" w:eastAsia="Times New Roman" w:hAnsi="PT Astra Serif"/>
          <w:sz w:val="24"/>
          <w:szCs w:val="24"/>
          <w:lang w:eastAsia="ru-RU"/>
        </w:rPr>
        <w:t xml:space="preserve"> </w:t>
      </w:r>
      <w:r w:rsidRPr="00EA2FEC">
        <w:rPr>
          <w:rFonts w:ascii="PT Astra Serif" w:eastAsia="Times New Roman" w:hAnsi="PT Astra Serif"/>
          <w:bCs/>
          <w:sz w:val="24"/>
          <w:szCs w:val="24"/>
          <w:lang w:eastAsia="ru-RU"/>
        </w:rPr>
        <w:t>№ 118 «Томск</w:t>
      </w:r>
      <w:r w:rsidR="00385914" w:rsidRPr="00EA2FEC">
        <w:rPr>
          <w:rFonts w:ascii="PT Astra Serif" w:eastAsia="Times New Roman" w:hAnsi="PT Astra Serif"/>
          <w:bCs/>
          <w:sz w:val="24"/>
          <w:szCs w:val="24"/>
          <w:lang w:eastAsia="ru-RU"/>
        </w:rPr>
        <w:t xml:space="preserve"> </w:t>
      </w:r>
      <w:r w:rsidR="00385914" w:rsidRPr="00EA2FEC">
        <w:rPr>
          <w:rFonts w:ascii="PT Astra Serif" w:eastAsia="Calibri" w:hAnsi="PT Astra Serif"/>
          <w:sz w:val="24"/>
          <w:szCs w:val="24"/>
        </w:rPr>
        <w:t xml:space="preserve">– </w:t>
      </w:r>
      <w:r w:rsidRPr="00EA2FEC">
        <w:rPr>
          <w:rFonts w:ascii="PT Astra Serif" w:eastAsia="Times New Roman" w:hAnsi="PT Astra Serif"/>
          <w:bCs/>
          <w:sz w:val="24"/>
          <w:szCs w:val="24"/>
          <w:lang w:eastAsia="ru-RU"/>
        </w:rPr>
        <w:t>Басандайк</w:t>
      </w:r>
      <w:r w:rsidR="00385914" w:rsidRPr="00EA2FEC">
        <w:rPr>
          <w:rFonts w:ascii="PT Astra Serif" w:eastAsia="Times New Roman" w:hAnsi="PT Astra Serif"/>
          <w:bCs/>
          <w:sz w:val="24"/>
          <w:szCs w:val="24"/>
          <w:lang w:eastAsia="ru-RU"/>
        </w:rPr>
        <w:t xml:space="preserve">а» и № 150 «Томск </w:t>
      </w:r>
      <w:r w:rsidR="00385914" w:rsidRPr="00EA2FEC">
        <w:rPr>
          <w:rFonts w:ascii="PT Astra Serif" w:eastAsia="Calibri" w:hAnsi="PT Astra Serif"/>
          <w:sz w:val="24"/>
          <w:szCs w:val="24"/>
        </w:rPr>
        <w:t xml:space="preserve">– </w:t>
      </w:r>
      <w:r w:rsidRPr="00EA2FEC">
        <w:rPr>
          <w:rFonts w:ascii="PT Astra Serif" w:eastAsia="Times New Roman" w:hAnsi="PT Astra Serif"/>
          <w:bCs/>
          <w:sz w:val="24"/>
          <w:szCs w:val="24"/>
          <w:lang w:eastAsia="ru-RU"/>
        </w:rPr>
        <w:t>Кисловка»</w:t>
      </w:r>
      <w:r w:rsidRPr="00EA2FEC">
        <w:rPr>
          <w:rFonts w:ascii="PT Astra Serif" w:eastAsia="Times New Roman" w:hAnsi="PT Astra Serif"/>
          <w:sz w:val="24"/>
          <w:szCs w:val="24"/>
          <w:lang w:eastAsia="ru-RU"/>
        </w:rPr>
        <w:t>.</w:t>
      </w:r>
    </w:p>
    <w:p w14:paraId="09D873A1" w14:textId="347D2E8A" w:rsidR="00847077" w:rsidRPr="00EA2FEC" w:rsidRDefault="00847077" w:rsidP="00024BE5">
      <w:pPr>
        <w:spacing w:after="0" w:line="240" w:lineRule="auto"/>
        <w:ind w:firstLine="709"/>
        <w:jc w:val="both"/>
        <w:rPr>
          <w:rFonts w:ascii="PT Astra Serif" w:eastAsia="PT Astra Serif" w:hAnsi="PT Astra Serif" w:cs="PT Astra Serif"/>
          <w:sz w:val="24"/>
          <w:szCs w:val="24"/>
          <w:lang w:eastAsia="ru-RU"/>
        </w:rPr>
      </w:pPr>
      <w:proofErr w:type="gramStart"/>
      <w:r w:rsidRPr="00EA2FEC">
        <w:rPr>
          <w:rFonts w:ascii="PT Astra Serif" w:eastAsia="PT Astra Serif" w:hAnsi="PT Astra Serif" w:cs="PT Astra Serif"/>
          <w:sz w:val="24"/>
          <w:szCs w:val="24"/>
          <w:lang w:eastAsia="ru-RU"/>
        </w:rPr>
        <w:t>По итогам проведения конкурсных процедур между Департаментом транспорта, дорожной деятельности и связи Томской области и АО «Айком» был заключ</w:t>
      </w:r>
      <w:r w:rsidR="00152B2C" w:rsidRPr="00EA2FEC">
        <w:rPr>
          <w:rFonts w:ascii="PT Astra Serif" w:eastAsia="PT Astra Serif" w:hAnsi="PT Astra Serif" w:cs="PT Astra Serif"/>
          <w:sz w:val="24"/>
          <w:szCs w:val="24"/>
          <w:lang w:eastAsia="ru-RU"/>
        </w:rPr>
        <w:t>е</w:t>
      </w:r>
      <w:r w:rsidRPr="00EA2FEC">
        <w:rPr>
          <w:rFonts w:ascii="PT Astra Serif" w:eastAsia="PT Astra Serif" w:hAnsi="PT Astra Serif" w:cs="PT Astra Serif"/>
          <w:sz w:val="24"/>
          <w:szCs w:val="24"/>
          <w:lang w:eastAsia="ru-RU"/>
        </w:rPr>
        <w:t>н</w:t>
      </w:r>
      <w:r w:rsidRPr="00EA2FEC">
        <w:rPr>
          <w:rFonts w:ascii="PT Astra Serif" w:eastAsia="Times New Roman" w:hAnsi="PT Astra Serif"/>
          <w:sz w:val="24"/>
          <w:szCs w:val="24"/>
          <w:lang w:eastAsia="ru-RU"/>
        </w:rPr>
        <w:t xml:space="preserve"> договор от 22</w:t>
      </w:r>
      <w:r w:rsidR="009553DB" w:rsidRPr="00EA2FEC">
        <w:rPr>
          <w:rFonts w:ascii="PT Astra Serif" w:eastAsia="Times New Roman" w:hAnsi="PT Astra Serif"/>
          <w:sz w:val="24"/>
          <w:szCs w:val="24"/>
          <w:lang w:eastAsia="ru-RU"/>
        </w:rPr>
        <w:t>.03.</w:t>
      </w:r>
      <w:r w:rsidRPr="00EA2FEC">
        <w:rPr>
          <w:rFonts w:ascii="PT Astra Serif" w:eastAsia="Times New Roman" w:hAnsi="PT Astra Serif"/>
          <w:sz w:val="24"/>
          <w:szCs w:val="24"/>
          <w:lang w:eastAsia="ru-RU"/>
        </w:rPr>
        <w:t>2024 №</w:t>
      </w:r>
      <w:r w:rsidR="009553DB"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 xml:space="preserve">45/24-БОП на внедрение и обеспечение функционирования системы безналичной оплаты проезда на межмуниципальных маршрутах регулярных перевозок, учета проданных билетов и совершенных поездок на межмуниципальных маршрутах регулярных перевозок на территории Томской области </w:t>
      </w:r>
      <w:r w:rsidRPr="00EA2FEC">
        <w:rPr>
          <w:rFonts w:ascii="PT Astra Serif" w:eastAsia="Times New Roman" w:hAnsi="PT Astra Serif"/>
          <w:i/>
          <w:sz w:val="24"/>
          <w:szCs w:val="24"/>
          <w:lang w:eastAsia="ru-RU"/>
        </w:rPr>
        <w:t xml:space="preserve">«Транспортно-карточного процессинга «Сбертройка» </w:t>
      </w:r>
      <w:r w:rsidRPr="00EA2FEC">
        <w:rPr>
          <w:rFonts w:ascii="PT Astra Serif" w:eastAsia="Times New Roman" w:hAnsi="PT Astra Serif"/>
          <w:sz w:val="24"/>
          <w:szCs w:val="24"/>
          <w:lang w:eastAsia="ru-RU"/>
        </w:rPr>
        <w:t>(далее – Система, Оператор)</w:t>
      </w:r>
      <w:r w:rsidRPr="00EA2FEC">
        <w:rPr>
          <w:rFonts w:ascii="PT Astra Serif" w:eastAsia="PT Astra Serif" w:hAnsi="PT Astra Serif" w:cs="PT Astra Serif"/>
          <w:sz w:val="24"/>
          <w:szCs w:val="24"/>
          <w:lang w:eastAsia="ru-RU"/>
        </w:rPr>
        <w:t>.</w:t>
      </w:r>
      <w:proofErr w:type="gramEnd"/>
    </w:p>
    <w:p w14:paraId="4FD88C94" w14:textId="77777777"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декабре 2024 года подписан акт внедрения Системы в эксплуатацию на межмуниципальных пригородных маршрутах регулярных перевозок.</w:t>
      </w:r>
    </w:p>
    <w:p w14:paraId="4195E03C" w14:textId="648D6195"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Решением президиума Правительственной комиссии по региональному развитию в Российской Федерации (протокол от</w:t>
      </w:r>
      <w:r w:rsidRPr="00EA2FEC">
        <w:rPr>
          <w:rFonts w:ascii="PT Astra Serif" w:eastAsia="Times New Roman" w:hAnsi="PT Astra Serif"/>
          <w:sz w:val="24"/>
          <w:szCs w:val="24"/>
          <w:lang w:val="en-US" w:eastAsia="ru-RU"/>
        </w:rPr>
        <w:t> </w:t>
      </w:r>
      <w:r w:rsidRPr="00EA2FEC">
        <w:rPr>
          <w:rFonts w:ascii="PT Astra Serif" w:eastAsia="Times New Roman" w:hAnsi="PT Astra Serif"/>
          <w:sz w:val="24"/>
          <w:szCs w:val="24"/>
          <w:lang w:eastAsia="ru-RU"/>
        </w:rPr>
        <w:t xml:space="preserve">04.05.2023) Томской области одобрено предоставление специального казначейского кредита в размере 400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рублей.</w:t>
      </w:r>
    </w:p>
    <w:p w14:paraId="2DC828CD" w14:textId="77777777" w:rsidR="00847077" w:rsidRPr="00EA2FEC" w:rsidRDefault="00847077"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На обозначенные средства в 2024 году приобретены 30 ед. автобусов, в том числе 24 ед. большого класса (</w:t>
      </w:r>
      <w:r w:rsidRPr="00EA2FEC">
        <w:rPr>
          <w:rFonts w:ascii="PT Astra Serif" w:eastAsia="Times New Roman" w:hAnsi="PT Astra Serif"/>
          <w:sz w:val="24"/>
          <w:szCs w:val="24"/>
          <w:lang w:eastAsia="ru-RU"/>
        </w:rPr>
        <w:t>НЕФАЗ)</w:t>
      </w:r>
      <w:r w:rsidRPr="00EA2FEC">
        <w:rPr>
          <w:rFonts w:ascii="PT Astra Serif" w:eastAsia="Times New Roman" w:hAnsi="PT Astra Serif" w:cs="Arial"/>
          <w:sz w:val="24"/>
          <w:szCs w:val="24"/>
          <w:lang w:eastAsia="ru-RU"/>
        </w:rPr>
        <w:t>, 1 ед. среднего класса (ПАЗ) и 5 ед. малого класса (ПАЗ). Данные транспортные средства осуществляют перевозку пассажиров по межмуниципальным пригородным маршрутам, а также муниципальным маршрутам Каргасокского района.</w:t>
      </w:r>
    </w:p>
    <w:p w14:paraId="72D2137E" w14:textId="6B6A078C" w:rsidR="00847077" w:rsidRPr="00EA2FEC" w:rsidRDefault="00847077"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В рамках национального проекта «Беспилотные авиационные системы»</w:t>
      </w:r>
      <w:r w:rsidR="00152B2C" w:rsidRPr="00EA2FEC">
        <w:rPr>
          <w:rFonts w:ascii="PT Astra Serif" w:eastAsia="PT Astra Serif" w:hAnsi="PT Astra Serif" w:cs="PT Astra Serif"/>
          <w:sz w:val="24"/>
          <w:szCs w:val="24"/>
        </w:rPr>
        <w:t xml:space="preserve"> </w:t>
      </w:r>
      <w:r w:rsidRPr="00EA2FEC">
        <w:rPr>
          <w:rFonts w:ascii="PT Astra Serif" w:eastAsia="PT Astra Serif" w:hAnsi="PT Astra Serif" w:cs="PT Astra Serif"/>
          <w:sz w:val="24"/>
          <w:szCs w:val="24"/>
        </w:rPr>
        <w:t>в Томской области реализуется региональный проект «Разработка, стандартизация и серийное производство БАС и комплектующих».</w:t>
      </w:r>
    </w:p>
    <w:p w14:paraId="0042AC82" w14:textId="77777777" w:rsidR="00847077" w:rsidRPr="00EA2FEC" w:rsidRDefault="00847077"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На территории Томской области создана автономная некоммерческая организация «Научно-производственный центр беспилотных авиационных систем Томской области» (далее – АНО «НПЦ БАС ТО», Центр).</w:t>
      </w:r>
    </w:p>
    <w:p w14:paraId="18E0A1B7" w14:textId="5567C456" w:rsidR="00847077" w:rsidRPr="00EA2FEC" w:rsidRDefault="00847077"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В соответствии с Методическими рекомендациями по созданию НПЦ</w:t>
      </w:r>
      <w:r w:rsidR="00152B2C" w:rsidRPr="00EA2FEC">
        <w:rPr>
          <w:rFonts w:ascii="PT Astra Serif" w:eastAsia="PT Astra Serif" w:hAnsi="PT Astra Serif" w:cs="PT Astra Serif"/>
          <w:sz w:val="24"/>
          <w:szCs w:val="24"/>
        </w:rPr>
        <w:t xml:space="preserve"> </w:t>
      </w:r>
      <w:r w:rsidRPr="00EA2FEC">
        <w:rPr>
          <w:rFonts w:ascii="PT Astra Serif" w:eastAsia="PT Astra Serif" w:hAnsi="PT Astra Serif" w:cs="PT Astra Serif"/>
          <w:sz w:val="24"/>
          <w:szCs w:val="24"/>
        </w:rPr>
        <w:t>в субъектах Российской Федерации Центр включает в себя четыре модуля, три из которых размещены на производственных площадях в г. Томске общей площадью более 5 тыс. кв. м:</w:t>
      </w:r>
    </w:p>
    <w:p w14:paraId="7CA89C94" w14:textId="77777777" w:rsidR="00847077" w:rsidRPr="00EA2FEC" w:rsidRDefault="00847077"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1. Центр коллективного пользования обладает широкими производственными возможностями и включает в себя несколько участков (общей площадью 4 тыс. кв. м), в том числе:</w:t>
      </w:r>
    </w:p>
    <w:p w14:paraId="6B8BE3B0" w14:textId="61311809" w:rsidR="00847077" w:rsidRPr="00EA2FEC" w:rsidRDefault="003C157F"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847077" w:rsidRPr="00EA2FEC">
        <w:rPr>
          <w:rFonts w:ascii="PT Astra Serif" w:eastAsia="PT Astra Serif" w:hAnsi="PT Astra Serif" w:cs="PT Astra Serif"/>
          <w:sz w:val="24"/>
          <w:szCs w:val="24"/>
        </w:rPr>
        <w:t>аддитивный участок для производства критических компонентов БАС</w:t>
      </w:r>
      <w:r w:rsidR="00152B2C" w:rsidRPr="00EA2FEC">
        <w:rPr>
          <w:rFonts w:ascii="PT Astra Serif" w:eastAsia="PT Astra Serif" w:hAnsi="PT Astra Serif" w:cs="PT Astra Serif"/>
          <w:sz w:val="24"/>
          <w:szCs w:val="24"/>
        </w:rPr>
        <w:t xml:space="preserve"> </w:t>
      </w:r>
      <w:r w:rsidR="00847077" w:rsidRPr="00EA2FEC">
        <w:rPr>
          <w:rFonts w:ascii="PT Astra Serif" w:eastAsia="PT Astra Serif" w:hAnsi="PT Astra Serif" w:cs="PT Astra Serif"/>
          <w:sz w:val="24"/>
          <w:szCs w:val="24"/>
        </w:rPr>
        <w:t>и изготовления элементов и деталей корпу</w:t>
      </w:r>
      <w:r w:rsidR="00385914" w:rsidRPr="00EA2FEC">
        <w:rPr>
          <w:rFonts w:ascii="PT Astra Serif" w:eastAsia="PT Astra Serif" w:hAnsi="PT Astra Serif" w:cs="PT Astra Serif"/>
          <w:sz w:val="24"/>
          <w:szCs w:val="24"/>
        </w:rPr>
        <w:t>сов (производственная мощность</w:t>
      </w:r>
      <w:r w:rsidR="00847077" w:rsidRPr="00EA2FEC">
        <w:rPr>
          <w:rFonts w:ascii="PT Astra Serif" w:eastAsia="PT Astra Serif" w:hAnsi="PT Astra Serif" w:cs="PT Astra Serif"/>
          <w:sz w:val="24"/>
          <w:szCs w:val="24"/>
        </w:rPr>
        <w:t xml:space="preserve"> от 10 000 до 25 000 единиц в год);</w:t>
      </w:r>
    </w:p>
    <w:p w14:paraId="70AAC800" w14:textId="0EA099EF" w:rsidR="00847077" w:rsidRPr="00EA2FEC" w:rsidRDefault="003C157F"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847077" w:rsidRPr="00EA2FEC">
        <w:rPr>
          <w:rFonts w:ascii="PT Astra Serif" w:eastAsia="PT Astra Serif" w:hAnsi="PT Astra Serif" w:cs="PT Astra Serif"/>
          <w:sz w:val="24"/>
          <w:szCs w:val="24"/>
        </w:rPr>
        <w:t xml:space="preserve">участок механической обработки элементов и деталей шасси, корпусов, электродвигателей, двигателей внутреннего сгорания </w:t>
      </w:r>
      <w:proofErr w:type="gramStart"/>
      <w:r w:rsidR="00847077" w:rsidRPr="00EA2FEC">
        <w:rPr>
          <w:rFonts w:ascii="PT Astra Serif" w:eastAsia="PT Astra Serif" w:hAnsi="PT Astra Serif" w:cs="PT Astra Serif"/>
          <w:sz w:val="24"/>
          <w:szCs w:val="24"/>
        </w:rPr>
        <w:t>для</w:t>
      </w:r>
      <w:proofErr w:type="gramEnd"/>
      <w:r w:rsidR="00847077" w:rsidRPr="00EA2FEC">
        <w:rPr>
          <w:rFonts w:ascii="PT Astra Serif" w:eastAsia="PT Astra Serif" w:hAnsi="PT Astra Serif" w:cs="PT Astra Serif"/>
          <w:sz w:val="24"/>
          <w:szCs w:val="24"/>
        </w:rPr>
        <w:t xml:space="preserve"> </w:t>
      </w:r>
      <w:proofErr w:type="gramStart"/>
      <w:r w:rsidR="00847077" w:rsidRPr="00EA2FEC">
        <w:rPr>
          <w:rFonts w:ascii="PT Astra Serif" w:eastAsia="PT Astra Serif" w:hAnsi="PT Astra Serif" w:cs="PT Astra Serif"/>
          <w:sz w:val="24"/>
          <w:szCs w:val="24"/>
        </w:rPr>
        <w:t>БА</w:t>
      </w:r>
      <w:r w:rsidR="00385914" w:rsidRPr="00EA2FEC">
        <w:rPr>
          <w:rFonts w:ascii="PT Astra Serif" w:eastAsia="PT Astra Serif" w:hAnsi="PT Astra Serif" w:cs="PT Astra Serif"/>
          <w:sz w:val="24"/>
          <w:szCs w:val="24"/>
        </w:rPr>
        <w:t>С</w:t>
      </w:r>
      <w:proofErr w:type="gramEnd"/>
      <w:r w:rsidR="00385914" w:rsidRPr="00EA2FEC">
        <w:rPr>
          <w:rFonts w:ascii="PT Astra Serif" w:eastAsia="PT Astra Serif" w:hAnsi="PT Astra Serif" w:cs="PT Astra Serif"/>
          <w:sz w:val="24"/>
          <w:szCs w:val="24"/>
        </w:rPr>
        <w:t xml:space="preserve"> (производственная мощность </w:t>
      </w:r>
      <w:r w:rsidR="00847077" w:rsidRPr="00EA2FEC">
        <w:rPr>
          <w:rFonts w:ascii="PT Astra Serif" w:eastAsia="PT Astra Serif" w:hAnsi="PT Astra Serif" w:cs="PT Astra Serif"/>
          <w:sz w:val="24"/>
          <w:szCs w:val="24"/>
        </w:rPr>
        <w:t>от 10 000 до 20 000 единиц в год);</w:t>
      </w:r>
    </w:p>
    <w:p w14:paraId="62C7ABF2" w14:textId="1ED8E71A" w:rsidR="00847077" w:rsidRPr="00EA2FEC" w:rsidRDefault="003C157F"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847077" w:rsidRPr="00EA2FEC">
        <w:rPr>
          <w:rFonts w:ascii="PT Astra Serif" w:eastAsia="PT Astra Serif" w:hAnsi="PT Astra Serif" w:cs="PT Astra Serif"/>
          <w:sz w:val="24"/>
          <w:szCs w:val="24"/>
        </w:rPr>
        <w:t>композитный участок для производства корпусов и комплектов крыльев для беспилотных воздушных судов (производственная мощность до 2 000 единиц в год);</w:t>
      </w:r>
    </w:p>
    <w:p w14:paraId="211C5E2C" w14:textId="1E017E9C" w:rsidR="00847077" w:rsidRPr="00EA2FEC" w:rsidRDefault="003C157F"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847077" w:rsidRPr="00EA2FEC">
        <w:rPr>
          <w:rFonts w:ascii="PT Astra Serif" w:eastAsia="PT Astra Serif" w:hAnsi="PT Astra Serif" w:cs="PT Astra Serif"/>
          <w:sz w:val="24"/>
          <w:szCs w:val="24"/>
        </w:rPr>
        <w:t>участок обработки пластмасс и покр</w:t>
      </w:r>
      <w:r w:rsidR="00385914" w:rsidRPr="00EA2FEC">
        <w:rPr>
          <w:rFonts w:ascii="PT Astra Serif" w:eastAsia="PT Astra Serif" w:hAnsi="PT Astra Serif" w:cs="PT Astra Serif"/>
          <w:sz w:val="24"/>
          <w:szCs w:val="24"/>
        </w:rPr>
        <w:t>асочный участок.</w:t>
      </w:r>
    </w:p>
    <w:p w14:paraId="5855901B" w14:textId="47264824" w:rsidR="00847077" w:rsidRPr="00EA2FEC" w:rsidRDefault="00847077"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2. Лабораторно-исследовательский центр</w:t>
      </w:r>
      <w:r w:rsidRPr="00EA2FEC">
        <w:rPr>
          <w:rFonts w:ascii="PT Astra Serif" w:eastAsia="PT Astra Serif" w:hAnsi="PT Astra Serif" w:cs="PT Astra Serif"/>
          <w:b/>
          <w:sz w:val="24"/>
          <w:szCs w:val="24"/>
        </w:rPr>
        <w:t xml:space="preserve"> </w:t>
      </w:r>
      <w:r w:rsidRPr="00EA2FEC">
        <w:rPr>
          <w:rFonts w:ascii="PT Astra Serif" w:eastAsia="PT Astra Serif" w:hAnsi="PT Astra Serif" w:cs="PT Astra Serif"/>
          <w:sz w:val="24"/>
          <w:szCs w:val="24"/>
        </w:rPr>
        <w:t>(общей площадью 1</w:t>
      </w:r>
      <w:r w:rsidR="00152B2C"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000 кв. м), в который входят:</w:t>
      </w:r>
    </w:p>
    <w:p w14:paraId="658638A5" w14:textId="50F086B5" w:rsidR="00847077" w:rsidRPr="00EA2FEC" w:rsidRDefault="003C157F"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847077" w:rsidRPr="00EA2FEC">
        <w:rPr>
          <w:rFonts w:ascii="PT Astra Serif" w:eastAsia="PT Astra Serif" w:hAnsi="PT Astra Serif" w:cs="PT Astra Serif"/>
          <w:sz w:val="24"/>
          <w:szCs w:val="24"/>
        </w:rPr>
        <w:t>участок контроля качества, позволяющий проводить тестирование систем связи и электронных систем БАС;</w:t>
      </w:r>
    </w:p>
    <w:p w14:paraId="6937EDCD" w14:textId="1ECBD0B0" w:rsidR="00847077" w:rsidRPr="00EA2FEC" w:rsidRDefault="003C157F"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847077" w:rsidRPr="00EA2FEC">
        <w:rPr>
          <w:rFonts w:ascii="PT Astra Serif" w:eastAsia="PT Astra Serif" w:hAnsi="PT Astra Serif" w:cs="PT Astra Serif"/>
          <w:sz w:val="24"/>
          <w:szCs w:val="24"/>
        </w:rPr>
        <w:t xml:space="preserve">участок источников питания и электродвигателей для производства роторов и статоров электродвигателей </w:t>
      </w:r>
      <w:proofErr w:type="gramStart"/>
      <w:r w:rsidR="00847077" w:rsidRPr="00EA2FEC">
        <w:rPr>
          <w:rFonts w:ascii="PT Astra Serif" w:eastAsia="PT Astra Serif" w:hAnsi="PT Astra Serif" w:cs="PT Astra Serif"/>
          <w:sz w:val="24"/>
          <w:szCs w:val="24"/>
        </w:rPr>
        <w:t>для</w:t>
      </w:r>
      <w:proofErr w:type="gramEnd"/>
      <w:r w:rsidR="00385914" w:rsidRPr="00EA2FEC">
        <w:rPr>
          <w:rFonts w:ascii="PT Astra Serif" w:eastAsia="PT Astra Serif" w:hAnsi="PT Astra Serif" w:cs="PT Astra Serif"/>
          <w:sz w:val="24"/>
          <w:szCs w:val="24"/>
        </w:rPr>
        <w:t xml:space="preserve"> </w:t>
      </w:r>
      <w:proofErr w:type="gramStart"/>
      <w:r w:rsidR="00385914" w:rsidRPr="00EA2FEC">
        <w:rPr>
          <w:rFonts w:ascii="PT Astra Serif" w:eastAsia="PT Astra Serif" w:hAnsi="PT Astra Serif" w:cs="PT Astra Serif"/>
          <w:sz w:val="24"/>
          <w:szCs w:val="24"/>
        </w:rPr>
        <w:t>БАС</w:t>
      </w:r>
      <w:proofErr w:type="gramEnd"/>
      <w:r w:rsidR="00385914" w:rsidRPr="00EA2FEC">
        <w:rPr>
          <w:rFonts w:ascii="PT Astra Serif" w:eastAsia="PT Astra Serif" w:hAnsi="PT Astra Serif" w:cs="PT Astra Serif"/>
          <w:sz w:val="24"/>
          <w:szCs w:val="24"/>
        </w:rPr>
        <w:t xml:space="preserve"> (производственная мощность</w:t>
      </w:r>
      <w:r w:rsidR="00847077" w:rsidRPr="00EA2FEC">
        <w:rPr>
          <w:rFonts w:ascii="PT Astra Serif" w:eastAsia="PT Astra Serif" w:hAnsi="PT Astra Serif" w:cs="PT Astra Serif"/>
          <w:sz w:val="24"/>
          <w:szCs w:val="24"/>
        </w:rPr>
        <w:t xml:space="preserve"> до 20 000 единиц в год);</w:t>
      </w:r>
    </w:p>
    <w:p w14:paraId="21AAC5D7" w14:textId="3E3C646E" w:rsidR="00847077" w:rsidRPr="00EA2FEC" w:rsidRDefault="003C157F"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lang w:eastAsia="ru-RU"/>
        </w:rPr>
        <w:lastRenderedPageBreak/>
        <w:t>–</w:t>
      </w:r>
      <w:r w:rsidRPr="00EA2FEC">
        <w:rPr>
          <w:rFonts w:ascii="PT Astra Serif" w:eastAsia="Times New Roman" w:hAnsi="PT Astra Serif"/>
          <w:sz w:val="24"/>
          <w:szCs w:val="24"/>
          <w:lang w:eastAsia="ru-RU"/>
        </w:rPr>
        <w:t> </w:t>
      </w:r>
      <w:r w:rsidR="00847077" w:rsidRPr="00EA2FEC">
        <w:rPr>
          <w:rFonts w:ascii="PT Astra Serif" w:eastAsia="PT Astra Serif" w:hAnsi="PT Astra Serif" w:cs="PT Astra Serif"/>
          <w:sz w:val="24"/>
          <w:szCs w:val="24"/>
        </w:rPr>
        <w:t>участок испытаний позволяет проводить тестирование до 1 000 единиц систем управления электродвигателей и сре</w:t>
      </w:r>
      <w:proofErr w:type="gramStart"/>
      <w:r w:rsidR="00847077" w:rsidRPr="00EA2FEC">
        <w:rPr>
          <w:rFonts w:ascii="PT Astra Serif" w:eastAsia="PT Astra Serif" w:hAnsi="PT Astra Serif" w:cs="PT Astra Serif"/>
          <w:sz w:val="24"/>
          <w:szCs w:val="24"/>
        </w:rPr>
        <w:t>дств св</w:t>
      </w:r>
      <w:proofErr w:type="gramEnd"/>
      <w:r w:rsidR="00847077" w:rsidRPr="00EA2FEC">
        <w:rPr>
          <w:rFonts w:ascii="PT Astra Serif" w:eastAsia="PT Astra Serif" w:hAnsi="PT Astra Serif" w:cs="PT Astra Serif"/>
          <w:sz w:val="24"/>
          <w:szCs w:val="24"/>
        </w:rPr>
        <w:t>язи в год;</w:t>
      </w:r>
    </w:p>
    <w:p w14:paraId="2F747FF4" w14:textId="5CEF8351" w:rsidR="00847077" w:rsidRPr="00EA2FEC" w:rsidRDefault="003C157F"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847077" w:rsidRPr="00EA2FEC">
        <w:rPr>
          <w:rFonts w:ascii="PT Astra Serif" w:eastAsia="PT Astra Serif" w:hAnsi="PT Astra Serif" w:cs="PT Astra Serif"/>
          <w:sz w:val="24"/>
          <w:szCs w:val="24"/>
        </w:rPr>
        <w:t>лабораторный участок для проведения испытаний вновь разработанных электрических систем БАС (до 1 000 изделий в год).</w:t>
      </w:r>
    </w:p>
    <w:p w14:paraId="235D8BFC" w14:textId="5DAA1629" w:rsidR="00847077" w:rsidRPr="00EA2FEC" w:rsidRDefault="004301A0"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3. </w:t>
      </w:r>
      <w:r w:rsidR="00847077" w:rsidRPr="00EA2FEC">
        <w:rPr>
          <w:rFonts w:ascii="PT Astra Serif" w:eastAsia="PT Astra Serif" w:hAnsi="PT Astra Serif" w:cs="PT Astra Serif"/>
          <w:sz w:val="24"/>
          <w:szCs w:val="24"/>
        </w:rPr>
        <w:t>Дополнительная инфраструктура Центра (общей площадью 1 000 кв. м) включает в себя авиационно-учебный центр и предусматривает подготовку кадров для отрасли БАС, проведение соревновательных и конкурсных мероприятий, региональных отраслевых форумов и выставок, подготовки к сертификации БАС, а также позволяет оказывать оперативную помощь резидентам для получения мер поддержки и осуществления межтерриториальной кооперации.</w:t>
      </w:r>
    </w:p>
    <w:p w14:paraId="56CFFBF1" w14:textId="094F91BA" w:rsidR="00847077" w:rsidRPr="00EA2FEC" w:rsidRDefault="00847077" w:rsidP="00024BE5">
      <w:pPr>
        <w:spacing w:after="0" w:line="240" w:lineRule="auto"/>
        <w:ind w:firstLine="709"/>
        <w:jc w:val="both"/>
        <w:rPr>
          <w:rFonts w:ascii="PT Astra Serif" w:eastAsia="PT Astra Serif" w:hAnsi="PT Astra Serif" w:cs="PT Astra Serif"/>
          <w:sz w:val="24"/>
          <w:szCs w:val="24"/>
        </w:rPr>
      </w:pPr>
      <w:proofErr w:type="gramStart"/>
      <w:r w:rsidRPr="00EA2FEC">
        <w:rPr>
          <w:rFonts w:ascii="PT Astra Serif" w:eastAsia="PT Astra Serif" w:hAnsi="PT Astra Serif" w:cs="PT Astra Serif"/>
          <w:sz w:val="24"/>
          <w:szCs w:val="24"/>
        </w:rPr>
        <w:t>Летно-испытательный комплекс (далее – ЛИК), являющийся четвертым модулем, расположен в с.</w:t>
      </w:r>
      <w:r w:rsidR="001112F3"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Парабель Томской области на земельном участке общей площадью более 187 тыс. кв. м, с протяженностью взл</w:t>
      </w:r>
      <w:r w:rsidR="003B6DBE" w:rsidRPr="00EA2FEC">
        <w:rPr>
          <w:rFonts w:ascii="PT Astra Serif" w:eastAsia="PT Astra Serif" w:hAnsi="PT Astra Serif" w:cs="PT Astra Serif"/>
          <w:sz w:val="24"/>
          <w:szCs w:val="24"/>
        </w:rPr>
        <w:t>е</w:t>
      </w:r>
      <w:r w:rsidRPr="00EA2FEC">
        <w:rPr>
          <w:rFonts w:ascii="PT Astra Serif" w:eastAsia="PT Astra Serif" w:hAnsi="PT Astra Serif" w:cs="PT Astra Serif"/>
          <w:sz w:val="24"/>
          <w:szCs w:val="24"/>
        </w:rPr>
        <w:t>тно-посадочной полосы и рул</w:t>
      </w:r>
      <w:r w:rsidR="00152B2C" w:rsidRPr="00EA2FEC">
        <w:rPr>
          <w:rFonts w:ascii="PT Astra Serif" w:eastAsia="PT Astra Serif" w:hAnsi="PT Astra Serif" w:cs="PT Astra Serif"/>
          <w:sz w:val="24"/>
          <w:szCs w:val="24"/>
        </w:rPr>
        <w:t>е</w:t>
      </w:r>
      <w:r w:rsidRPr="00EA2FEC">
        <w:rPr>
          <w:rFonts w:ascii="PT Astra Serif" w:eastAsia="PT Astra Serif" w:hAnsi="PT Astra Serif" w:cs="PT Astra Serif"/>
          <w:sz w:val="24"/>
          <w:szCs w:val="24"/>
        </w:rPr>
        <w:t>жки – 1</w:t>
      </w:r>
      <w:r w:rsidR="00152B2C"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744 м. Летно-испытательный полигон БАС включает в себя комплекс мобильного и стационарных командно-диспетчерских пунктов, метеорологическое оборудование, систему радиосвязи, радиолокационного и радионавигационного оборудования для получения ситуационной осведомленности воздушного пространства, систему регистрации</w:t>
      </w:r>
      <w:proofErr w:type="gramEnd"/>
      <w:r w:rsidRPr="00EA2FEC">
        <w:rPr>
          <w:rFonts w:ascii="PT Astra Serif" w:eastAsia="PT Astra Serif" w:hAnsi="PT Astra Serif" w:cs="PT Astra Serif"/>
          <w:sz w:val="24"/>
          <w:szCs w:val="24"/>
        </w:rPr>
        <w:t xml:space="preserve"> параметров при проведении летных экспериментов.</w:t>
      </w:r>
    </w:p>
    <w:p w14:paraId="04012BA4" w14:textId="77777777" w:rsidR="00847077" w:rsidRPr="00EA2FEC" w:rsidRDefault="00847077"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Данный комплекс позволяет проводить не менее 5 летных испытаний новых авиационных систем в год и оценивать летно-технические характеристики и степень надежности.</w:t>
      </w:r>
    </w:p>
    <w:p w14:paraId="3BF3D2F3" w14:textId="416E2462" w:rsidR="00847077" w:rsidRPr="00EA2FEC" w:rsidRDefault="00847077"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Оснащение инфраструктуры НПЦ, включая закупку более 250 единиц оборудования, осуществлено за счет средств субсидии, предоставленной Минпромторг</w:t>
      </w:r>
      <w:r w:rsidR="00C9271B" w:rsidRPr="00EA2FEC">
        <w:rPr>
          <w:rFonts w:ascii="PT Astra Serif" w:eastAsia="PT Astra Serif" w:hAnsi="PT Astra Serif" w:cs="PT Astra Serif"/>
          <w:sz w:val="24"/>
          <w:szCs w:val="24"/>
        </w:rPr>
        <w:t>ом</w:t>
      </w:r>
      <w:r w:rsidRPr="00EA2FEC">
        <w:rPr>
          <w:rFonts w:ascii="PT Astra Serif" w:eastAsia="PT Astra Serif" w:hAnsi="PT Astra Serif" w:cs="PT Astra Serif"/>
          <w:sz w:val="24"/>
          <w:szCs w:val="24"/>
        </w:rPr>
        <w:t xml:space="preserve"> России на создание сети научно-производственных центров испытаний и компетенций в области развития технологий беспилотных авиационных систем.</w:t>
      </w:r>
    </w:p>
    <w:p w14:paraId="13F079BD" w14:textId="015AA679" w:rsidR="00847077" w:rsidRPr="00EA2FEC" w:rsidRDefault="00847077"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 xml:space="preserve">В 2024 году 46 компаний, реализующих мероприятия по разработке, испытанию, сертификации, производству и выводу на рынок беспилотных авиационных систем, </w:t>
      </w:r>
      <w:r w:rsidR="0037566F" w:rsidRPr="00EA2FEC">
        <w:rPr>
          <w:rFonts w:ascii="PT Astra Serif" w:eastAsia="PT Astra Serif" w:hAnsi="PT Astra Serif" w:cs="PT Astra Serif"/>
          <w:sz w:val="24"/>
          <w:szCs w:val="24"/>
        </w:rPr>
        <w:t xml:space="preserve">стали резидентами АНО «НПЦ БАС ТО», </w:t>
      </w:r>
      <w:r w:rsidRPr="00EA2FEC">
        <w:rPr>
          <w:rFonts w:ascii="PT Astra Serif" w:eastAsia="PT Astra Serif" w:hAnsi="PT Astra Serif" w:cs="PT Astra Serif"/>
          <w:sz w:val="24"/>
          <w:szCs w:val="24"/>
        </w:rPr>
        <w:t xml:space="preserve">26 из </w:t>
      </w:r>
      <w:r w:rsidR="0037566F" w:rsidRPr="00EA2FEC">
        <w:rPr>
          <w:rFonts w:ascii="PT Astra Serif" w:eastAsia="PT Astra Serif" w:hAnsi="PT Astra Serif" w:cs="PT Astra Serif"/>
          <w:sz w:val="24"/>
          <w:szCs w:val="24"/>
        </w:rPr>
        <w:t>них</w:t>
      </w:r>
      <w:r w:rsidRPr="00EA2FEC">
        <w:rPr>
          <w:rFonts w:ascii="PT Astra Serif" w:eastAsia="PT Astra Serif" w:hAnsi="PT Astra Serif" w:cs="PT Astra Serif"/>
          <w:sz w:val="24"/>
          <w:szCs w:val="24"/>
        </w:rPr>
        <w:t xml:space="preserve"> получили гранты на финансирование проектов резидентов из средств Фонда Национальной технологической инициативы.</w:t>
      </w:r>
    </w:p>
    <w:p w14:paraId="0B7B09C0" w14:textId="0E3A7E47" w:rsidR="00847077" w:rsidRPr="00EA2FEC" w:rsidRDefault="00847077"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Приказом Минпромторга России от 02.07.2024 №</w:t>
      </w:r>
      <w:r w:rsidR="00152B2C"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 xml:space="preserve">2945 АНО «НПЦ БАС ТО» присвоен статус научно-производственного центра испытаний и компетенций в области развития технологий беспилотных авиационных систем. </w:t>
      </w:r>
    </w:p>
    <w:p w14:paraId="0A31C62C" w14:textId="77777777" w:rsidR="00847077" w:rsidRPr="00EA2FEC" w:rsidRDefault="00847077"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АНО «НПЦ БАС ТО» обладает мощным производственным потенциалом, позволяющим создавать передовые беспилотные авиационные системы. Тесная интеграция и взаимодействие между производственными участками обеспечивают эффективность и высокое качество продукции.</w:t>
      </w:r>
    </w:p>
    <w:p w14:paraId="328C3B09" w14:textId="77777777" w:rsidR="00B47BFE" w:rsidRPr="00EA2FEC" w:rsidRDefault="00B47BFE" w:rsidP="00024BE5">
      <w:pPr>
        <w:spacing w:after="0" w:line="240" w:lineRule="auto"/>
        <w:ind w:firstLine="567"/>
        <w:jc w:val="both"/>
        <w:rPr>
          <w:rFonts w:ascii="PT Astra Serif" w:hAnsi="PT Astra Serif"/>
          <w:b/>
          <w:sz w:val="24"/>
          <w:szCs w:val="24"/>
          <w:shd w:val="clear" w:color="auto" w:fill="F2F2F2" w:themeFill="background1" w:themeFillShade="F2"/>
        </w:rPr>
      </w:pPr>
    </w:p>
    <w:p w14:paraId="48C192D3" w14:textId="77777777" w:rsidR="00B47BFE" w:rsidRPr="00EA2FEC" w:rsidRDefault="00B47BFE"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452A783A" w14:textId="5D02D371" w:rsidR="00847077" w:rsidRPr="00EA2FEC" w:rsidRDefault="00847077" w:rsidP="00024BE5">
      <w:pPr>
        <w:tabs>
          <w:tab w:val="left" w:pos="4962"/>
        </w:tabs>
        <w:spacing w:after="0" w:line="240" w:lineRule="auto"/>
        <w:ind w:firstLine="709"/>
        <w:jc w:val="both"/>
        <w:rPr>
          <w:rFonts w:ascii="PT Astra Serif" w:eastAsia="Times New Roman" w:hAnsi="PT Astra Serif" w:cs="Arial"/>
          <w:sz w:val="24"/>
          <w:szCs w:val="24"/>
          <w:shd w:val="clear" w:color="auto" w:fill="FFFFFF"/>
          <w:lang w:eastAsia="ru-RU"/>
        </w:rPr>
      </w:pPr>
      <w:r w:rsidRPr="00EA2FEC">
        <w:rPr>
          <w:rFonts w:ascii="PT Astra Serif" w:eastAsia="Times New Roman" w:hAnsi="PT Astra Serif" w:cs="Arial"/>
          <w:sz w:val="24"/>
          <w:szCs w:val="24"/>
          <w:shd w:val="clear" w:color="auto" w:fill="FFFFFF"/>
          <w:lang w:eastAsia="ru-RU"/>
        </w:rPr>
        <w:t>1. Взаимодействие с ОАО «РЖД» по вопросам развития пассажирского сообщения</w:t>
      </w:r>
      <w:r w:rsidR="00D57FD7" w:rsidRPr="00EA2FEC">
        <w:rPr>
          <w:rFonts w:ascii="PT Astra Serif" w:eastAsia="Times New Roman" w:hAnsi="PT Astra Serif" w:cs="Arial"/>
          <w:sz w:val="24"/>
          <w:szCs w:val="24"/>
          <w:shd w:val="clear" w:color="auto" w:fill="FFFFFF"/>
          <w:lang w:eastAsia="ru-RU"/>
        </w:rPr>
        <w:t xml:space="preserve"> </w:t>
      </w:r>
      <w:r w:rsidRPr="00EA2FEC">
        <w:rPr>
          <w:rFonts w:ascii="PT Astra Serif" w:eastAsia="Times New Roman" w:hAnsi="PT Astra Serif" w:cs="Arial"/>
          <w:sz w:val="24"/>
          <w:szCs w:val="24"/>
          <w:shd w:val="clear" w:color="auto" w:fill="FFFFFF"/>
          <w:lang w:eastAsia="ru-RU"/>
        </w:rPr>
        <w:t>дальнего следования, в том числе в международном направлении.</w:t>
      </w:r>
    </w:p>
    <w:p w14:paraId="09531F2B" w14:textId="3A62EB15" w:rsidR="00847077" w:rsidRPr="00EA2FEC" w:rsidRDefault="00847077" w:rsidP="00024BE5">
      <w:pPr>
        <w:tabs>
          <w:tab w:val="left" w:pos="4962"/>
        </w:tabs>
        <w:spacing w:after="0" w:line="240" w:lineRule="auto"/>
        <w:ind w:firstLine="709"/>
        <w:jc w:val="both"/>
        <w:rPr>
          <w:rFonts w:ascii="PT Astra Serif" w:eastAsia="Times New Roman" w:hAnsi="PT Astra Serif"/>
          <w:bCs/>
          <w:sz w:val="24"/>
          <w:szCs w:val="24"/>
          <w:lang w:eastAsia="ru-RU"/>
        </w:rPr>
      </w:pPr>
      <w:r w:rsidRPr="00EA2FEC">
        <w:rPr>
          <w:rFonts w:ascii="PT Astra Serif" w:eastAsia="Times New Roman" w:hAnsi="PT Astra Serif" w:cs="Arial"/>
          <w:sz w:val="24"/>
          <w:szCs w:val="24"/>
          <w:shd w:val="clear" w:color="auto" w:fill="FFFFFF"/>
          <w:lang w:eastAsia="ru-RU"/>
        </w:rPr>
        <w:t xml:space="preserve">2. Проведение конкурсных процедур </w:t>
      </w:r>
      <w:r w:rsidRPr="00EA2FEC">
        <w:rPr>
          <w:rFonts w:ascii="PT Astra Serif" w:eastAsia="Times New Roman" w:hAnsi="PT Astra Serif"/>
          <w:sz w:val="24"/>
          <w:szCs w:val="24"/>
        </w:rPr>
        <w:t xml:space="preserve">на выполнение работ, </w:t>
      </w:r>
      <w:r w:rsidRPr="00EA2FEC">
        <w:rPr>
          <w:rFonts w:ascii="PT Astra Serif" w:eastAsia="Times New Roman" w:hAnsi="PT Astra Serif"/>
          <w:bCs/>
          <w:sz w:val="24"/>
          <w:szCs w:val="24"/>
          <w:lang w:eastAsia="ru-RU"/>
        </w:rPr>
        <w:t>связанных с</w:t>
      </w:r>
      <w:r w:rsidR="00801DF5" w:rsidRPr="00EA2FEC">
        <w:rPr>
          <w:rFonts w:ascii="PT Astra Serif" w:eastAsia="Times New Roman" w:hAnsi="PT Astra Serif"/>
          <w:bCs/>
          <w:sz w:val="24"/>
          <w:szCs w:val="24"/>
          <w:lang w:eastAsia="ru-RU"/>
        </w:rPr>
        <w:t> </w:t>
      </w:r>
      <w:r w:rsidRPr="00EA2FEC">
        <w:rPr>
          <w:rFonts w:ascii="PT Astra Serif" w:eastAsia="Times New Roman" w:hAnsi="PT Astra Serif"/>
          <w:bCs/>
          <w:sz w:val="24"/>
          <w:szCs w:val="24"/>
          <w:lang w:eastAsia="ru-RU"/>
        </w:rPr>
        <w:t>осуществлением регулярных перевозок пассажиров и багажа автомобильным транспортом по двум межмуниципальным маршрутам по регулируемым тарифам.</w:t>
      </w:r>
      <w:r w:rsidRPr="00EA2FEC">
        <w:rPr>
          <w:rFonts w:ascii="PT Astra Serif" w:eastAsia="Times New Roman" w:hAnsi="PT Astra Serif" w:cs="Arial"/>
          <w:sz w:val="24"/>
          <w:szCs w:val="24"/>
          <w:shd w:val="clear" w:color="auto" w:fill="FFFFFF"/>
          <w:lang w:eastAsia="ru-RU"/>
        </w:rPr>
        <w:t xml:space="preserve"> Обеспечение осуществления регулярных перевозок пассажиров и багажа автомобильным транспортом по межмуниципальным маршрутам</w:t>
      </w:r>
      <w:r w:rsidR="00385914" w:rsidRPr="00EA2FEC">
        <w:rPr>
          <w:rFonts w:ascii="PT Astra Serif" w:eastAsia="Times New Roman" w:hAnsi="PT Astra Serif" w:cs="Arial"/>
          <w:sz w:val="24"/>
          <w:szCs w:val="24"/>
          <w:shd w:val="clear" w:color="auto" w:fill="FFFFFF"/>
          <w:lang w:eastAsia="ru-RU"/>
        </w:rPr>
        <w:t>.</w:t>
      </w:r>
    </w:p>
    <w:p w14:paraId="54DF5CC8" w14:textId="77777777" w:rsidR="00847077" w:rsidRPr="00EA2FEC" w:rsidRDefault="00847077"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3. Работа по привлечению авиакомпаний и развитие межрегиональной маршрутной сети.</w:t>
      </w:r>
    </w:p>
    <w:p w14:paraId="17F74C49" w14:textId="77777777" w:rsidR="00847077" w:rsidRPr="00EA2FEC" w:rsidRDefault="00847077" w:rsidP="00024BE5">
      <w:pPr>
        <w:tabs>
          <w:tab w:val="left" w:pos="4962"/>
        </w:tabs>
        <w:spacing w:after="0" w:line="240" w:lineRule="auto"/>
        <w:ind w:firstLine="709"/>
        <w:jc w:val="both"/>
        <w:rPr>
          <w:rFonts w:ascii="PT Astra Serif" w:eastAsia="Times New Roman" w:hAnsi="PT Astra Serif" w:cs="Arial"/>
          <w:sz w:val="24"/>
          <w:szCs w:val="24"/>
          <w:shd w:val="clear" w:color="auto" w:fill="FFFFFF"/>
          <w:lang w:eastAsia="ru-RU"/>
        </w:rPr>
      </w:pPr>
      <w:r w:rsidRPr="00EA2FEC">
        <w:rPr>
          <w:rFonts w:ascii="PT Astra Serif" w:eastAsia="Times New Roman" w:hAnsi="PT Astra Serif" w:cs="Arial"/>
          <w:sz w:val="24"/>
          <w:szCs w:val="24"/>
          <w:shd w:val="clear" w:color="auto" w:fill="FFFFFF"/>
          <w:lang w:eastAsia="ru-RU"/>
        </w:rPr>
        <w:t>4. Создание и внедрение интеллектуальной транспортной системы Томской области для обеспечения мониторинга и контроля работы общественного транспорта.</w:t>
      </w:r>
    </w:p>
    <w:p w14:paraId="05364804" w14:textId="77777777" w:rsidR="00847077" w:rsidRPr="00EA2FEC" w:rsidRDefault="00847077" w:rsidP="00024BE5">
      <w:pPr>
        <w:tabs>
          <w:tab w:val="left" w:pos="4962"/>
        </w:tabs>
        <w:spacing w:after="0" w:line="240" w:lineRule="auto"/>
        <w:ind w:firstLine="709"/>
        <w:jc w:val="both"/>
        <w:rPr>
          <w:rFonts w:ascii="PT Astra Serif" w:eastAsia="Times New Roman" w:hAnsi="PT Astra Serif" w:cs="Arial"/>
          <w:sz w:val="24"/>
          <w:szCs w:val="24"/>
          <w:shd w:val="clear" w:color="auto" w:fill="FFFFFF"/>
          <w:lang w:eastAsia="ru-RU"/>
        </w:rPr>
      </w:pPr>
      <w:r w:rsidRPr="00EA2FEC">
        <w:rPr>
          <w:rFonts w:ascii="PT Astra Serif" w:eastAsia="Times New Roman" w:hAnsi="PT Astra Serif" w:cs="Arial"/>
          <w:sz w:val="24"/>
          <w:szCs w:val="24"/>
          <w:shd w:val="clear" w:color="auto" w:fill="FFFFFF"/>
          <w:lang w:eastAsia="ru-RU"/>
        </w:rPr>
        <w:t>5. Развитие межмуниципальной маршрутной сети внутреннего водного транспорта.</w:t>
      </w:r>
    </w:p>
    <w:p w14:paraId="0E757D79" w14:textId="77777777" w:rsidR="00847077" w:rsidRPr="00EA2FEC" w:rsidRDefault="00847077" w:rsidP="00024BE5">
      <w:pPr>
        <w:spacing w:after="0" w:line="240" w:lineRule="auto"/>
        <w:ind w:firstLine="709"/>
        <w:jc w:val="both"/>
        <w:rPr>
          <w:rFonts w:ascii="PT Astra Serif" w:eastAsia="Arial" w:hAnsi="PT Astra Serif"/>
          <w:sz w:val="24"/>
          <w:szCs w:val="24"/>
          <w:shd w:val="clear" w:color="auto" w:fill="FFFFFF"/>
          <w:lang w:eastAsia="ru-RU"/>
        </w:rPr>
      </w:pPr>
      <w:r w:rsidRPr="00EA2FEC">
        <w:rPr>
          <w:rFonts w:ascii="PT Astra Serif" w:eastAsia="Times New Roman" w:hAnsi="PT Astra Serif"/>
          <w:sz w:val="24"/>
          <w:szCs w:val="24"/>
          <w:lang w:eastAsia="ru-RU"/>
        </w:rPr>
        <w:lastRenderedPageBreak/>
        <w:t xml:space="preserve">6. Реализация мероприятий </w:t>
      </w:r>
      <w:r w:rsidRPr="00EA2FEC">
        <w:rPr>
          <w:rFonts w:ascii="PT Astra Serif" w:eastAsia="Times New Roman" w:hAnsi="PT Astra Serif" w:cs="Helvetica"/>
          <w:sz w:val="24"/>
          <w:szCs w:val="24"/>
          <w:shd w:val="clear" w:color="auto" w:fill="FFFFFF"/>
          <w:lang w:eastAsia="ru-RU"/>
        </w:rPr>
        <w:t xml:space="preserve">по обновлению подвижного состава в рамках </w:t>
      </w:r>
      <w:r w:rsidRPr="00EA2FEC">
        <w:rPr>
          <w:rFonts w:ascii="PT Astra Serif" w:eastAsia="Arial" w:hAnsi="PT Astra Serif"/>
          <w:sz w:val="24"/>
          <w:szCs w:val="24"/>
          <w:shd w:val="clear" w:color="auto" w:fill="FFFFFF"/>
          <w:lang w:eastAsia="ru-RU"/>
        </w:rPr>
        <w:t>федерального проекта «Развитие общественного транспорта» в составе национального проекта «Инфраструктура для жизни».</w:t>
      </w:r>
    </w:p>
    <w:p w14:paraId="4C5B5164" w14:textId="77777777" w:rsidR="00847077" w:rsidRPr="00EA2FEC" w:rsidRDefault="00847077"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Arial" w:hAnsi="PT Astra Serif"/>
          <w:sz w:val="24"/>
          <w:szCs w:val="24"/>
          <w:shd w:val="clear" w:color="auto" w:fill="FFFFFF"/>
          <w:lang w:eastAsia="ru-RU"/>
        </w:rPr>
        <w:t>7. </w:t>
      </w:r>
      <w:r w:rsidRPr="00EA2FEC">
        <w:rPr>
          <w:rFonts w:ascii="PT Astra Serif" w:eastAsia="PT Astra Serif" w:hAnsi="PT Astra Serif" w:cs="PT Astra Serif"/>
          <w:sz w:val="24"/>
          <w:szCs w:val="24"/>
        </w:rPr>
        <w:t>Привлечение новых резидентов для участия в испытаниях и развертывание серийного производства.</w:t>
      </w:r>
    </w:p>
    <w:p w14:paraId="664E3946" w14:textId="12629DC1" w:rsidR="00847077" w:rsidRPr="00EA2FEC" w:rsidRDefault="00847077" w:rsidP="00024BE5">
      <w:pPr>
        <w:pStyle w:val="af6"/>
        <w:spacing w:after="0" w:line="240" w:lineRule="auto"/>
        <w:ind w:left="0" w:firstLine="709"/>
        <w:contextualSpacing w:val="0"/>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8. Расширение производственных площадей Центра в г.</w:t>
      </w:r>
      <w:r w:rsidR="001112F3"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Томске.</w:t>
      </w:r>
    </w:p>
    <w:p w14:paraId="61F82B5D" w14:textId="77777777" w:rsidR="00B47BFE" w:rsidRPr="00EA2FEC" w:rsidRDefault="00B47BFE" w:rsidP="00024BE5">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14:paraId="08A46F12" w14:textId="77777777" w:rsidR="00B47BFE" w:rsidRPr="00EA2FEC" w:rsidRDefault="00B47BFE" w:rsidP="00024BE5">
      <w:pPr>
        <w:pStyle w:val="Pa3"/>
        <w:shd w:val="clear" w:color="auto" w:fill="EAF1DD" w:themeFill="accent3" w:themeFillTint="33"/>
        <w:spacing w:line="240" w:lineRule="auto"/>
        <w:rPr>
          <w:rFonts w:ascii="PT Astra Serif" w:hAnsi="PT Astra Serif"/>
          <w:b/>
          <w:bCs/>
        </w:rPr>
      </w:pPr>
      <w:r w:rsidRPr="00EA2FEC">
        <w:rPr>
          <w:rFonts w:ascii="PT Astra Serif" w:hAnsi="PT Astra Serif"/>
          <w:b/>
          <w:bCs/>
        </w:rPr>
        <w:t>Связь</w:t>
      </w:r>
      <w:r w:rsidRPr="00EA2FEC">
        <w:rPr>
          <w:rStyle w:val="ab"/>
          <w:rFonts w:ascii="PT Astra Serif" w:hAnsi="PT Astra Serif"/>
          <w:bCs/>
        </w:rPr>
        <w:footnoteReference w:id="12"/>
      </w:r>
    </w:p>
    <w:p w14:paraId="2745C8AD" w14:textId="44D7F5C2" w:rsidR="005E5A26" w:rsidRPr="00EA2FEC" w:rsidRDefault="005E5A26"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По итогам 2024 года доля населения Томской области, обеспеченного услугами подвижной радиотелефонной связи, составляет около 99,71%. Услуги сотовой связи не представлены либо качество требует улучшения преимущественно в малочисленных населенных пунктах (численность менее 100 человек) или отдаленных населенных пунктах (</w:t>
      </w:r>
      <w:r w:rsidR="00C9271B" w:rsidRPr="00EA2FEC">
        <w:rPr>
          <w:rFonts w:ascii="PT Astra Serif" w:eastAsia="Times New Roman" w:hAnsi="PT Astra Serif"/>
          <w:sz w:val="24"/>
          <w:szCs w:val="24"/>
          <w:lang w:eastAsia="ru-RU"/>
        </w:rPr>
        <w:t>с. </w:t>
      </w:r>
      <w:r w:rsidRPr="00EA2FEC">
        <w:rPr>
          <w:rFonts w:ascii="PT Astra Serif" w:eastAsia="Times New Roman" w:hAnsi="PT Astra Serif"/>
          <w:sz w:val="24"/>
          <w:szCs w:val="24"/>
          <w:lang w:eastAsia="ru-RU"/>
        </w:rPr>
        <w:t xml:space="preserve">Бондарка, </w:t>
      </w:r>
      <w:r w:rsidR="00C9271B" w:rsidRPr="00EA2FEC">
        <w:rPr>
          <w:rFonts w:ascii="PT Astra Serif" w:eastAsia="Times New Roman" w:hAnsi="PT Astra Serif"/>
          <w:sz w:val="24"/>
          <w:szCs w:val="24"/>
          <w:lang w:eastAsia="ru-RU"/>
        </w:rPr>
        <w:t>с. </w:t>
      </w:r>
      <w:r w:rsidRPr="00EA2FEC">
        <w:rPr>
          <w:rFonts w:ascii="PT Astra Serif" w:eastAsia="Times New Roman" w:hAnsi="PT Astra Serif"/>
          <w:sz w:val="24"/>
          <w:szCs w:val="24"/>
          <w:lang w:eastAsia="ru-RU"/>
        </w:rPr>
        <w:t>Новый Тевриз Каргасокского района и др.). Общее количество таких населенных пунктов составляет 73 ед., в том числе населенные пункты, в некоторых из которых ранее был установлен усилитель.</w:t>
      </w:r>
    </w:p>
    <w:p w14:paraId="3B306519" w14:textId="77777777" w:rsidR="005E5A26" w:rsidRPr="00EA2FEC" w:rsidRDefault="005E5A26" w:rsidP="00024BE5">
      <w:pPr>
        <w:suppressAutoHyphen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Для обеспечения равного доступа населения к услугам сотовой связи с 2017 года в рамках государственной программы «Развитие транспортной инфраструктуры в Томской области» предусмотрено мероприятие по развитию сотовой связи в отдаленных населенных пунктах Томской области.</w:t>
      </w:r>
    </w:p>
    <w:p w14:paraId="4AA3382A" w14:textId="6367D0B4" w:rsidR="005E5A26" w:rsidRPr="00EA2FEC" w:rsidRDefault="005E5A26"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2024 году в рамках ГП «Развитие транспортной инфраструктуры в Томской области» за счет средств областного бюджета (10,2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 xml:space="preserve">рублей) доступность сотовой связи и беспроводного доступа к сети Интернет обеспечена в населенном пункте </w:t>
      </w:r>
      <w:r w:rsidR="00C9271B" w:rsidRPr="00EA2FEC">
        <w:rPr>
          <w:rFonts w:ascii="PT Astra Serif" w:eastAsia="Times New Roman" w:hAnsi="PT Astra Serif"/>
          <w:sz w:val="24"/>
          <w:szCs w:val="24"/>
          <w:lang w:eastAsia="ru-RU"/>
        </w:rPr>
        <w:t>п. </w:t>
      </w:r>
      <w:r w:rsidRPr="00EA2FEC">
        <w:rPr>
          <w:rFonts w:ascii="PT Astra Serif" w:eastAsia="Times New Roman" w:hAnsi="PT Astra Serif"/>
          <w:sz w:val="24"/>
          <w:szCs w:val="24"/>
          <w:lang w:eastAsia="ru-RU"/>
        </w:rPr>
        <w:t>Катайга Верхнекетского района.</w:t>
      </w:r>
    </w:p>
    <w:p w14:paraId="72AE730E" w14:textId="03035E01" w:rsidR="005E5A26" w:rsidRPr="00EA2FEC" w:rsidRDefault="005E5A26" w:rsidP="00024BE5">
      <w:pPr>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На конец</w:t>
      </w:r>
      <w:proofErr w:type="gramEnd"/>
      <w:r w:rsidRPr="00EA2FEC">
        <w:rPr>
          <w:rFonts w:ascii="PT Astra Serif" w:eastAsia="Times New Roman" w:hAnsi="PT Astra Serif"/>
          <w:sz w:val="24"/>
          <w:szCs w:val="24"/>
          <w:lang w:eastAsia="ru-RU"/>
        </w:rPr>
        <w:t xml:space="preserve"> 2024 года доля домохозяйств, которым обеспечен широкополосный доступ к сети Интернет, составляет около 95%. Для сравнения</w:t>
      </w:r>
      <w:r w:rsidR="0038591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в 2012 году данный показатель составлял 85%.</w:t>
      </w:r>
    </w:p>
    <w:p w14:paraId="2980CB16" w14:textId="77777777" w:rsidR="005E5A26" w:rsidRPr="00EA2FEC" w:rsidRDefault="005E5A26"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Деятельность операторов широкополосного доступа к сети Интернет сконцентрирована в городах, районных центрах и других крупных населенных пунктах Томской области.</w:t>
      </w:r>
    </w:p>
    <w:p w14:paraId="4CFBCD27" w14:textId="77777777" w:rsidR="005E5A26" w:rsidRPr="00EA2FEC" w:rsidRDefault="005E5A26"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Услуги широкополосного проводного/беспроводного доступа к сети Интернет не представлены в основном в населенных пунктах Томской области с численностью населения 500 и менее человек.</w:t>
      </w:r>
    </w:p>
    <w:p w14:paraId="72FA39EA" w14:textId="528EB2FD" w:rsidR="005E5A26" w:rsidRPr="00EA2FEC" w:rsidRDefault="005E5A26"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Для обеспечения равного доступа населения к телекоммуникационным услу</w:t>
      </w:r>
      <w:r w:rsidR="00385914" w:rsidRPr="00EA2FEC">
        <w:rPr>
          <w:rFonts w:ascii="PT Astra Serif" w:eastAsia="Times New Roman" w:hAnsi="PT Astra Serif"/>
          <w:sz w:val="24"/>
          <w:szCs w:val="24"/>
          <w:lang w:eastAsia="ru-RU"/>
        </w:rPr>
        <w:t>гам в период с 2015 по 2021 год</w:t>
      </w:r>
      <w:r w:rsidRPr="00EA2FEC">
        <w:rPr>
          <w:rFonts w:ascii="PT Astra Serif" w:eastAsia="Times New Roman" w:hAnsi="PT Astra Serif"/>
          <w:sz w:val="24"/>
          <w:szCs w:val="24"/>
          <w:lang w:eastAsia="ru-RU"/>
        </w:rPr>
        <w:t xml:space="preserve"> реализован первый этап федерального проекта «Устранение цифрового неравенства». Проектом предусматривалось предоставление услуги передачи данных на скорости не менее 10 Мбит/</w:t>
      </w:r>
      <w:proofErr w:type="gramStart"/>
      <w:r w:rsidRPr="00EA2FEC">
        <w:rPr>
          <w:rFonts w:ascii="PT Astra Serif" w:eastAsia="Times New Roman" w:hAnsi="PT Astra Serif"/>
          <w:sz w:val="24"/>
          <w:szCs w:val="24"/>
          <w:lang w:eastAsia="ru-RU"/>
        </w:rPr>
        <w:t>с</w:t>
      </w:r>
      <w:proofErr w:type="gramEnd"/>
      <w:r w:rsidRPr="00EA2FEC">
        <w:rPr>
          <w:rFonts w:ascii="PT Astra Serif" w:eastAsia="Times New Roman" w:hAnsi="PT Astra Serif"/>
          <w:sz w:val="24"/>
          <w:szCs w:val="24"/>
          <w:lang w:eastAsia="ru-RU"/>
        </w:rPr>
        <w:t xml:space="preserve"> </w:t>
      </w:r>
      <w:proofErr w:type="gramStart"/>
      <w:r w:rsidRPr="00EA2FEC">
        <w:rPr>
          <w:rFonts w:ascii="PT Astra Serif" w:eastAsia="Times New Roman" w:hAnsi="PT Astra Serif"/>
          <w:sz w:val="24"/>
          <w:szCs w:val="24"/>
          <w:lang w:eastAsia="ru-RU"/>
        </w:rPr>
        <w:t>в</w:t>
      </w:r>
      <w:proofErr w:type="gramEnd"/>
      <w:r w:rsidRPr="00EA2FEC">
        <w:rPr>
          <w:rFonts w:ascii="PT Astra Serif" w:eastAsia="Times New Roman" w:hAnsi="PT Astra Serif"/>
          <w:sz w:val="24"/>
          <w:szCs w:val="24"/>
          <w:lang w:eastAsia="ru-RU"/>
        </w:rPr>
        <w:t xml:space="preserve"> точках доступа, расположенных в населенных пунктах с численностью населения от 250 до 500 человек. Точки доступа к сети Интернет построены в 105 населенных пунктах Томской области.</w:t>
      </w:r>
    </w:p>
    <w:p w14:paraId="048CC3AB" w14:textId="574648F2" w:rsidR="005E5A26" w:rsidRPr="00EA2FEC" w:rsidRDefault="005E5A26"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Одним из основных вопросов</w:t>
      </w:r>
      <w:r w:rsidR="0038591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который был решен в рамках данного проекта</w:t>
      </w:r>
      <w:r w:rsidR="00385914" w:rsidRPr="00EA2FEC">
        <w:rPr>
          <w:rFonts w:ascii="PT Astra Serif" w:eastAsia="Times New Roman" w:hAnsi="PT Astra Serif"/>
          <w:sz w:val="24"/>
          <w:szCs w:val="24"/>
          <w:lang w:eastAsia="ru-RU"/>
        </w:rPr>
        <w:t xml:space="preserve">, </w:t>
      </w:r>
      <w:r w:rsidR="00385914" w:rsidRPr="00EA2FEC">
        <w:rPr>
          <w:rFonts w:ascii="PT Astra Serif" w:eastAsia="Calibri" w:hAnsi="PT Astra Serif"/>
          <w:sz w:val="24"/>
          <w:szCs w:val="24"/>
        </w:rPr>
        <w:t>–</w:t>
      </w:r>
      <w:r w:rsidRPr="00EA2FEC">
        <w:rPr>
          <w:rFonts w:ascii="PT Astra Serif" w:eastAsia="Times New Roman" w:hAnsi="PT Astra Serif"/>
          <w:sz w:val="24"/>
          <w:szCs w:val="24"/>
          <w:lang w:eastAsia="ru-RU"/>
        </w:rPr>
        <w:t xml:space="preserve"> это строительство магистральной инфраструктуры до малых населенных пунктов.</w:t>
      </w:r>
    </w:p>
    <w:p w14:paraId="273B1BC3" w14:textId="6A12B2D9" w:rsidR="005E5A26" w:rsidRPr="00EA2FEC" w:rsidRDefault="005E5A26" w:rsidP="00024BE5">
      <w:pPr>
        <w:tabs>
          <w:tab w:val="left" w:pos="6096"/>
        </w:tabs>
        <w:suppressAutoHyphen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cs="Arial"/>
          <w:sz w:val="24"/>
          <w:szCs w:val="24"/>
          <w:shd w:val="clear" w:color="auto" w:fill="FFFFFF"/>
          <w:lang w:eastAsia="ru-RU"/>
        </w:rPr>
        <w:t>С</w:t>
      </w:r>
      <w:r w:rsidRPr="00EA2FEC">
        <w:rPr>
          <w:rFonts w:ascii="PT Astra Serif" w:eastAsia="Times New Roman" w:hAnsi="PT Astra Serif"/>
          <w:sz w:val="24"/>
          <w:szCs w:val="24"/>
          <w:lang w:eastAsia="ru-RU"/>
        </w:rPr>
        <w:t xml:space="preserve"> 2022 года Минцифры России реализует 2</w:t>
      </w:r>
      <w:r w:rsidR="00C9271B" w:rsidRPr="00EA2FEC">
        <w:rPr>
          <w:rFonts w:ascii="PT Astra Serif" w:eastAsia="Times New Roman" w:hAnsi="PT Astra Serif"/>
          <w:sz w:val="24"/>
          <w:szCs w:val="24"/>
          <w:lang w:eastAsia="ru-RU"/>
        </w:rPr>
        <w:t>-й</w:t>
      </w:r>
      <w:r w:rsidRPr="00EA2FEC">
        <w:rPr>
          <w:rFonts w:ascii="PT Astra Serif" w:eastAsia="Times New Roman" w:hAnsi="PT Astra Serif"/>
          <w:sz w:val="24"/>
          <w:szCs w:val="24"/>
          <w:lang w:eastAsia="ru-RU"/>
        </w:rPr>
        <w:t xml:space="preserve"> этап проекта, который предусматривает обеспечение беспроводного доступа к сети Интернет в населенных пунктах с населением 100</w:t>
      </w:r>
      <w:r w:rsidR="00385914" w:rsidRPr="00EA2FEC">
        <w:rPr>
          <w:rFonts w:ascii="PT Astra Serif" w:eastAsia="Times New Roman" w:hAnsi="PT Astra Serif"/>
          <w:sz w:val="24"/>
          <w:szCs w:val="24"/>
          <w:lang w:eastAsia="ru-RU"/>
        </w:rPr>
        <w:t xml:space="preserve"> </w:t>
      </w:r>
      <w:r w:rsidR="001112F3" w:rsidRPr="00EA2FEC">
        <w:rPr>
          <w:rFonts w:ascii="PT Astra Serif" w:hAnsi="PT Astra Serif"/>
          <w:sz w:val="24"/>
          <w:szCs w:val="24"/>
        </w:rPr>
        <w:t>–</w:t>
      </w:r>
      <w:r w:rsidR="00385914" w:rsidRPr="00EA2FEC">
        <w:rPr>
          <w:rFonts w:ascii="PT Astra Serif" w:hAnsi="PT Astra Serif"/>
          <w:sz w:val="24"/>
          <w:szCs w:val="24"/>
        </w:rPr>
        <w:t xml:space="preserve"> </w:t>
      </w:r>
      <w:r w:rsidRPr="00EA2FEC">
        <w:rPr>
          <w:rFonts w:ascii="PT Astra Serif" w:eastAsia="Times New Roman" w:hAnsi="PT Astra Serif"/>
          <w:sz w:val="24"/>
          <w:szCs w:val="24"/>
          <w:lang w:eastAsia="ru-RU"/>
        </w:rPr>
        <w:t>500 человек.</w:t>
      </w:r>
    </w:p>
    <w:p w14:paraId="21A4DADD" w14:textId="77777777" w:rsidR="005E5A26" w:rsidRPr="00EA2FEC" w:rsidRDefault="005E5A26" w:rsidP="00024BE5">
      <w:pPr>
        <w:tabs>
          <w:tab w:val="left" w:pos="6096"/>
        </w:tabs>
        <w:suppressAutoHyphen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Проектом предусматривается строительство опор и установка на них базовых станций стандарта 2 и 4</w:t>
      </w:r>
      <w:r w:rsidRPr="00EA2FEC">
        <w:rPr>
          <w:rFonts w:ascii="PT Astra Serif" w:eastAsia="Times New Roman" w:hAnsi="PT Astra Serif"/>
          <w:sz w:val="24"/>
          <w:szCs w:val="24"/>
          <w:lang w:val="en-US" w:eastAsia="ru-RU"/>
        </w:rPr>
        <w:t>G</w:t>
      </w:r>
      <w:r w:rsidRPr="00EA2FEC">
        <w:rPr>
          <w:rFonts w:ascii="PT Astra Serif" w:eastAsia="Times New Roman" w:hAnsi="PT Astra Serif"/>
          <w:sz w:val="24"/>
          <w:szCs w:val="24"/>
          <w:lang w:eastAsia="ru-RU"/>
        </w:rPr>
        <w:t>. Фактически проект направлен как на обеспечение сотовой связи, так и беспроводного доступа к сети Интернет.</w:t>
      </w:r>
    </w:p>
    <w:p w14:paraId="4C6D0DA7" w14:textId="6A6426CA" w:rsidR="005E5A26" w:rsidRPr="00EA2FEC" w:rsidRDefault="005E5A26" w:rsidP="00024BE5">
      <w:pPr>
        <w:tabs>
          <w:tab w:val="left" w:pos="6096"/>
        </w:tabs>
        <w:suppressAutoHyphen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Перечень населенных пунктов </w:t>
      </w:r>
      <w:r w:rsidRPr="00EA2FEC">
        <w:rPr>
          <w:rFonts w:ascii="PT Astra Serif" w:eastAsia="Times New Roman" w:hAnsi="PT Astra Serif" w:cs="PT Astra Serif"/>
          <w:sz w:val="24"/>
          <w:szCs w:val="24"/>
          <w:lang w:eastAsia="ru-RU"/>
        </w:rPr>
        <w:t>с населением от 100 до 500 человек, а также очередность развития в них телекоммуникационных услуг определяется Минцифры России по итогам ежегодного голосования (</w:t>
      </w:r>
      <w:r w:rsidRPr="00EA2FEC">
        <w:rPr>
          <w:rFonts w:ascii="PT Astra Serif" w:eastAsia="Times New Roman" w:hAnsi="PT Astra Serif"/>
          <w:sz w:val="24"/>
          <w:szCs w:val="24"/>
          <w:lang w:eastAsia="ru-RU"/>
        </w:rPr>
        <w:t xml:space="preserve">на </w:t>
      </w:r>
      <w:r w:rsidR="00712A78" w:rsidRPr="00EA2FEC">
        <w:rPr>
          <w:rFonts w:ascii="PT Astra Serif" w:hAnsi="PT Astra Serif" w:cs="PT Astra Serif"/>
          <w:sz w:val="24"/>
          <w:szCs w:val="24"/>
        </w:rPr>
        <w:t xml:space="preserve">Едином портале государственных и муниципальных </w:t>
      </w:r>
      <w:r w:rsidR="00712A78" w:rsidRPr="00EA2FEC">
        <w:rPr>
          <w:rFonts w:ascii="PT Astra Serif" w:hAnsi="PT Astra Serif" w:cs="PT Astra Serif"/>
          <w:sz w:val="24"/>
          <w:szCs w:val="24"/>
        </w:rPr>
        <w:lastRenderedPageBreak/>
        <w:t>услуг (и функций)</w:t>
      </w:r>
      <w:r w:rsidR="00712A78" w:rsidRPr="00EA2FEC">
        <w:rPr>
          <w:rFonts w:ascii="PT Astra Serif" w:eastAsia="Times New Roman" w:hAnsi="PT Astra Serif" w:cs="Arial"/>
          <w:sz w:val="24"/>
          <w:szCs w:val="24"/>
          <w:lang w:eastAsia="ru-RU"/>
        </w:rPr>
        <w:t xml:space="preserve"> (далее – портал «Госуслуги», ЕПГУ) </w:t>
      </w:r>
      <w:r w:rsidRPr="00EA2FEC">
        <w:rPr>
          <w:rFonts w:ascii="PT Astra Serif" w:eastAsia="Times New Roman" w:hAnsi="PT Astra Serif"/>
          <w:sz w:val="24"/>
          <w:szCs w:val="24"/>
          <w:lang w:eastAsia="ru-RU"/>
        </w:rPr>
        <w:t>и посредством почтовых отправлений).</w:t>
      </w:r>
    </w:p>
    <w:p w14:paraId="0EB19072" w14:textId="7481B878" w:rsidR="005E5A26" w:rsidRPr="00EA2FEC" w:rsidRDefault="005E5A26" w:rsidP="00024BE5">
      <w:pPr>
        <w:tabs>
          <w:tab w:val="left" w:pos="6096"/>
        </w:tabs>
        <w:suppressAutoHyphen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За период 2022</w:t>
      </w:r>
      <w:r w:rsidR="00C66294" w:rsidRPr="00EA2FEC">
        <w:rPr>
          <w:rFonts w:ascii="PT Astra Serif" w:eastAsia="Calibri" w:hAnsi="PT Astra Serif"/>
          <w:sz w:val="24"/>
          <w:szCs w:val="24"/>
        </w:rPr>
        <w:t xml:space="preserve"> – </w:t>
      </w:r>
      <w:r w:rsidRPr="00EA2FEC">
        <w:rPr>
          <w:rFonts w:ascii="PT Astra Serif" w:eastAsia="Times New Roman" w:hAnsi="PT Astra Serif"/>
          <w:sz w:val="24"/>
          <w:szCs w:val="24"/>
          <w:lang w:eastAsia="ru-RU"/>
        </w:rPr>
        <w:t>2023 год</w:t>
      </w:r>
      <w:r w:rsidR="00385914" w:rsidRPr="00EA2FEC">
        <w:rPr>
          <w:rFonts w:ascii="PT Astra Serif" w:eastAsia="Times New Roman" w:hAnsi="PT Astra Serif"/>
          <w:sz w:val="24"/>
          <w:szCs w:val="24"/>
          <w:lang w:eastAsia="ru-RU"/>
        </w:rPr>
        <w:t xml:space="preserve">ов </w:t>
      </w:r>
      <w:r w:rsidRPr="00EA2FEC">
        <w:rPr>
          <w:rFonts w:ascii="PT Astra Serif" w:eastAsia="Times New Roman" w:hAnsi="PT Astra Serif"/>
          <w:sz w:val="24"/>
          <w:szCs w:val="24"/>
          <w:lang w:eastAsia="ru-RU"/>
        </w:rPr>
        <w:t>услуги беспроводного доступа к сети Интернет обеспечены в</w:t>
      </w:r>
      <w:r w:rsidRPr="00EA2FEC">
        <w:rPr>
          <w:rFonts w:ascii="PT Astra Serif" w:eastAsia="Times New Roman" w:hAnsi="PT Astra Serif"/>
          <w:sz w:val="24"/>
          <w:szCs w:val="24"/>
          <w:lang w:val="en-US" w:eastAsia="ru-RU"/>
        </w:rPr>
        <w:t> </w:t>
      </w:r>
      <w:r w:rsidRPr="00EA2FEC">
        <w:rPr>
          <w:rFonts w:ascii="PT Astra Serif" w:eastAsia="Times New Roman" w:hAnsi="PT Astra Serif"/>
          <w:sz w:val="24"/>
          <w:szCs w:val="24"/>
          <w:lang w:eastAsia="ru-RU"/>
        </w:rPr>
        <w:t>29</w:t>
      </w:r>
      <w:r w:rsidRPr="00EA2FEC">
        <w:rPr>
          <w:rFonts w:ascii="PT Astra Serif" w:eastAsia="Times New Roman" w:hAnsi="PT Astra Serif"/>
          <w:sz w:val="24"/>
          <w:szCs w:val="24"/>
          <w:lang w:val="en-US" w:eastAsia="ru-RU"/>
        </w:rPr>
        <w:t> </w:t>
      </w:r>
      <w:r w:rsidRPr="00EA2FEC">
        <w:rPr>
          <w:rFonts w:ascii="PT Astra Serif" w:eastAsia="Times New Roman" w:hAnsi="PT Astra Serif"/>
          <w:sz w:val="24"/>
          <w:szCs w:val="24"/>
          <w:lang w:eastAsia="ru-RU"/>
        </w:rPr>
        <w:t>населенных пунктах.</w:t>
      </w:r>
    </w:p>
    <w:p w14:paraId="4CFF118C" w14:textId="77777777" w:rsidR="005E5A26" w:rsidRPr="00EA2FEC" w:rsidRDefault="005E5A26"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2024 году с учетом квоты, установленной Минцифры России на 2024 год (13 населенных пунктов), услуги беспроводного доступа к сети Интернет обеспечены в населенных пунктах:</w:t>
      </w:r>
    </w:p>
    <w:p w14:paraId="7051012C" w14:textId="49D57817" w:rsidR="005E5A26" w:rsidRPr="00EA2FEC" w:rsidRDefault="00C9271B" w:rsidP="00024BE5">
      <w:pPr>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с</w:t>
      </w:r>
      <w:proofErr w:type="gramEnd"/>
      <w:r w:rsidRPr="00EA2FEC">
        <w:rPr>
          <w:rFonts w:ascii="PT Astra Serif" w:eastAsia="Times New Roman" w:hAnsi="PT Astra Serif"/>
          <w:sz w:val="24"/>
          <w:szCs w:val="24"/>
          <w:lang w:eastAsia="ru-RU"/>
        </w:rPr>
        <w:t>. </w:t>
      </w:r>
      <w:proofErr w:type="gramStart"/>
      <w:r w:rsidR="005E5A26" w:rsidRPr="00EA2FEC">
        <w:rPr>
          <w:rFonts w:ascii="PT Astra Serif" w:eastAsia="Times New Roman" w:hAnsi="PT Astra Serif"/>
          <w:sz w:val="24"/>
          <w:szCs w:val="24"/>
          <w:lang w:eastAsia="ru-RU"/>
        </w:rPr>
        <w:t>Палочка</w:t>
      </w:r>
      <w:proofErr w:type="gramEnd"/>
      <w:r w:rsidR="005E5A26" w:rsidRPr="00EA2FEC">
        <w:rPr>
          <w:rFonts w:ascii="PT Astra Serif" w:eastAsia="Times New Roman" w:hAnsi="PT Astra Serif"/>
          <w:sz w:val="24"/>
          <w:szCs w:val="24"/>
          <w:lang w:eastAsia="ru-RU"/>
        </w:rPr>
        <w:t xml:space="preserve"> Верхнекетского района;</w:t>
      </w:r>
    </w:p>
    <w:p w14:paraId="13502443" w14:textId="1A21FBEE" w:rsidR="005E5A26" w:rsidRPr="00EA2FEC" w:rsidRDefault="00C9271B"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д. </w:t>
      </w:r>
      <w:r w:rsidR="005E5A26" w:rsidRPr="00EA2FEC">
        <w:rPr>
          <w:rFonts w:ascii="PT Astra Serif" w:eastAsia="Times New Roman" w:hAnsi="PT Astra Serif"/>
          <w:sz w:val="24"/>
          <w:szCs w:val="24"/>
          <w:lang w:eastAsia="ru-RU"/>
        </w:rPr>
        <w:t xml:space="preserve">Новая Ювала, </w:t>
      </w:r>
      <w:proofErr w:type="gramStart"/>
      <w:r w:rsidRPr="00EA2FEC">
        <w:rPr>
          <w:rFonts w:ascii="PT Astra Serif" w:eastAsia="Times New Roman" w:hAnsi="PT Astra Serif"/>
          <w:sz w:val="24"/>
          <w:szCs w:val="24"/>
          <w:lang w:eastAsia="ru-RU"/>
        </w:rPr>
        <w:t>с</w:t>
      </w:r>
      <w:proofErr w:type="gramEnd"/>
      <w:r w:rsidRPr="00EA2FEC">
        <w:rPr>
          <w:rFonts w:ascii="PT Astra Serif" w:eastAsia="Times New Roman" w:hAnsi="PT Astra Serif"/>
          <w:sz w:val="24"/>
          <w:szCs w:val="24"/>
          <w:lang w:eastAsia="ru-RU"/>
        </w:rPr>
        <w:t>. </w:t>
      </w:r>
      <w:proofErr w:type="gramStart"/>
      <w:r w:rsidR="005E5A26" w:rsidRPr="00EA2FEC">
        <w:rPr>
          <w:rFonts w:ascii="PT Astra Serif" w:eastAsia="Times New Roman" w:hAnsi="PT Astra Serif"/>
          <w:sz w:val="24"/>
          <w:szCs w:val="24"/>
          <w:lang w:eastAsia="ru-RU"/>
        </w:rPr>
        <w:t>Осиновка</w:t>
      </w:r>
      <w:proofErr w:type="gramEnd"/>
      <w:r w:rsidR="005E5A26" w:rsidRPr="00EA2FEC">
        <w:rPr>
          <w:rFonts w:ascii="PT Astra Serif" w:eastAsia="Times New Roman" w:hAnsi="PT Astra Serif"/>
          <w:sz w:val="24"/>
          <w:szCs w:val="24"/>
          <w:lang w:eastAsia="ru-RU"/>
        </w:rPr>
        <w:t xml:space="preserve"> Кожевниковского района;</w:t>
      </w:r>
    </w:p>
    <w:p w14:paraId="01E91D04" w14:textId="09B9C473" w:rsidR="005E5A26" w:rsidRPr="00EA2FEC" w:rsidRDefault="00C9271B"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д. </w:t>
      </w:r>
      <w:r w:rsidR="005E5A26" w:rsidRPr="00EA2FEC">
        <w:rPr>
          <w:rFonts w:ascii="PT Astra Serif" w:eastAsia="Times New Roman" w:hAnsi="PT Astra Serif"/>
          <w:sz w:val="24"/>
          <w:szCs w:val="24"/>
          <w:lang w:eastAsia="ru-RU"/>
        </w:rPr>
        <w:t>Ломовицк-2 Первомайского района;</w:t>
      </w:r>
    </w:p>
    <w:p w14:paraId="670AE177" w14:textId="34FBB0B2" w:rsidR="005E5A26" w:rsidRPr="00EA2FEC" w:rsidRDefault="00C9271B"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с. </w:t>
      </w:r>
      <w:r w:rsidR="005E5A26" w:rsidRPr="00EA2FEC">
        <w:rPr>
          <w:rFonts w:ascii="PT Astra Serif" w:eastAsia="Times New Roman" w:hAnsi="PT Astra Serif"/>
          <w:sz w:val="24"/>
          <w:szCs w:val="24"/>
          <w:lang w:eastAsia="ru-RU"/>
        </w:rPr>
        <w:t>Яр Томского района;</w:t>
      </w:r>
    </w:p>
    <w:p w14:paraId="563504E8" w14:textId="1BFF334A" w:rsidR="005E5A26" w:rsidRPr="00EA2FEC" w:rsidRDefault="00C9271B"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д. </w:t>
      </w:r>
      <w:proofErr w:type="gramStart"/>
      <w:r w:rsidR="005E5A26" w:rsidRPr="00EA2FEC">
        <w:rPr>
          <w:rFonts w:ascii="PT Astra Serif" w:eastAsia="Times New Roman" w:hAnsi="PT Astra Serif"/>
          <w:sz w:val="24"/>
          <w:szCs w:val="24"/>
          <w:lang w:eastAsia="ru-RU"/>
        </w:rPr>
        <w:t>Мало-Жирово</w:t>
      </w:r>
      <w:proofErr w:type="gramEnd"/>
      <w:r w:rsidR="005E5A26" w:rsidRPr="00EA2FEC">
        <w:rPr>
          <w:rFonts w:ascii="PT Astra Serif" w:eastAsia="Times New Roman" w:hAnsi="PT Astra Serif"/>
          <w:sz w:val="24"/>
          <w:szCs w:val="24"/>
          <w:lang w:eastAsia="ru-RU"/>
        </w:rPr>
        <w:t xml:space="preserve"> Асиновского района;</w:t>
      </w:r>
    </w:p>
    <w:p w14:paraId="4B0A10C5" w14:textId="6914E86C" w:rsidR="005E5A26" w:rsidRPr="00EA2FEC" w:rsidRDefault="00C9271B"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с. </w:t>
      </w:r>
      <w:r w:rsidR="005E5A26" w:rsidRPr="00EA2FEC">
        <w:rPr>
          <w:rFonts w:ascii="PT Astra Serif" w:eastAsia="Times New Roman" w:hAnsi="PT Astra Serif"/>
          <w:sz w:val="24"/>
          <w:szCs w:val="24"/>
          <w:lang w:eastAsia="ru-RU"/>
        </w:rPr>
        <w:t>Никольское Кривошеинского района;</w:t>
      </w:r>
    </w:p>
    <w:p w14:paraId="53B72A8E" w14:textId="1CCF7D97" w:rsidR="005E5A26" w:rsidRPr="00EA2FEC" w:rsidRDefault="00C9271B"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с. </w:t>
      </w:r>
      <w:r w:rsidR="005E5A26" w:rsidRPr="00EA2FEC">
        <w:rPr>
          <w:rFonts w:ascii="PT Astra Serif" w:eastAsia="Times New Roman" w:hAnsi="PT Astra Serif"/>
          <w:sz w:val="24"/>
          <w:szCs w:val="24"/>
          <w:lang w:eastAsia="ru-RU"/>
        </w:rPr>
        <w:t>Федораевка Шегарского района.</w:t>
      </w:r>
    </w:p>
    <w:p w14:paraId="34E86E5E" w14:textId="2AB335B7" w:rsidR="005E5A26" w:rsidRPr="00EA2FEC" w:rsidRDefault="00C9271B"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w:t>
      </w:r>
      <w:r w:rsidR="005E5A26" w:rsidRPr="00EA2FEC">
        <w:rPr>
          <w:rFonts w:ascii="PT Astra Serif" w:eastAsia="Times New Roman" w:hAnsi="PT Astra Serif"/>
          <w:sz w:val="24"/>
          <w:szCs w:val="24"/>
          <w:lang w:eastAsia="ru-RU"/>
        </w:rPr>
        <w:t xml:space="preserve">о согласованию с Минцифры России работы по </w:t>
      </w:r>
      <w:r w:rsidRPr="00EA2FEC">
        <w:rPr>
          <w:rFonts w:ascii="PT Astra Serif" w:eastAsia="Times New Roman" w:hAnsi="PT Astra Serif"/>
          <w:sz w:val="24"/>
          <w:szCs w:val="24"/>
          <w:lang w:eastAsia="ru-RU"/>
        </w:rPr>
        <w:t>с. </w:t>
      </w:r>
      <w:r w:rsidR="005E5A26" w:rsidRPr="00EA2FEC">
        <w:rPr>
          <w:rFonts w:ascii="PT Astra Serif" w:eastAsia="Times New Roman" w:hAnsi="PT Astra Serif"/>
          <w:sz w:val="24"/>
          <w:szCs w:val="24"/>
          <w:lang w:eastAsia="ru-RU"/>
        </w:rPr>
        <w:t>Гореловка</w:t>
      </w:r>
      <w:r w:rsidR="00AA2652" w:rsidRPr="00EA2FEC">
        <w:rPr>
          <w:rFonts w:ascii="PT Astra Serif" w:eastAsia="Times New Roman" w:hAnsi="PT Astra Serif"/>
          <w:sz w:val="24"/>
          <w:szCs w:val="24"/>
          <w:lang w:eastAsia="ru-RU"/>
        </w:rPr>
        <w:t xml:space="preserve"> Чаинского района</w:t>
      </w:r>
      <w:r w:rsidR="005E5A26"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д. </w:t>
      </w:r>
      <w:proofErr w:type="gramStart"/>
      <w:r w:rsidR="005E5A26" w:rsidRPr="00EA2FEC">
        <w:rPr>
          <w:rFonts w:ascii="PT Astra Serif" w:eastAsia="Times New Roman" w:hAnsi="PT Astra Serif"/>
          <w:sz w:val="24"/>
          <w:szCs w:val="24"/>
          <w:lang w:eastAsia="ru-RU"/>
        </w:rPr>
        <w:t>Нижняя</w:t>
      </w:r>
      <w:proofErr w:type="gramEnd"/>
      <w:r w:rsidR="005E5A26" w:rsidRPr="00EA2FEC">
        <w:rPr>
          <w:rFonts w:ascii="PT Astra Serif" w:eastAsia="Times New Roman" w:hAnsi="PT Astra Serif"/>
          <w:sz w:val="24"/>
          <w:szCs w:val="24"/>
          <w:lang w:eastAsia="ru-RU"/>
        </w:rPr>
        <w:t xml:space="preserve"> Чигара</w:t>
      </w:r>
      <w:r w:rsidR="00AA2652" w:rsidRPr="00EA2FEC">
        <w:rPr>
          <w:rFonts w:ascii="PT Astra Serif" w:eastAsia="Times New Roman" w:hAnsi="PT Astra Serif"/>
          <w:sz w:val="24"/>
          <w:szCs w:val="24"/>
          <w:lang w:eastAsia="ru-RU"/>
        </w:rPr>
        <w:t xml:space="preserve"> Парабельского района</w:t>
      </w:r>
      <w:r w:rsidR="005E5A26"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с. </w:t>
      </w:r>
      <w:r w:rsidR="005E5A26" w:rsidRPr="00EA2FEC">
        <w:rPr>
          <w:rFonts w:ascii="PT Astra Serif" w:eastAsia="Times New Roman" w:hAnsi="PT Astra Serif"/>
          <w:sz w:val="24"/>
          <w:szCs w:val="24"/>
          <w:lang w:eastAsia="ru-RU"/>
        </w:rPr>
        <w:t>Беловодовка</w:t>
      </w:r>
      <w:r w:rsidR="00AA2652" w:rsidRPr="00EA2FEC">
        <w:rPr>
          <w:rFonts w:ascii="PT Astra Serif" w:eastAsia="Times New Roman" w:hAnsi="PT Astra Serif"/>
          <w:sz w:val="24"/>
          <w:szCs w:val="24"/>
          <w:lang w:eastAsia="ru-RU"/>
        </w:rPr>
        <w:t xml:space="preserve"> Зырянского района</w:t>
      </w:r>
      <w:r w:rsidR="005E5A26"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с. </w:t>
      </w:r>
      <w:r w:rsidR="005E5A26" w:rsidRPr="00EA2FEC">
        <w:rPr>
          <w:rFonts w:ascii="PT Astra Serif" w:eastAsia="Times New Roman" w:hAnsi="PT Astra Serif"/>
          <w:sz w:val="24"/>
          <w:szCs w:val="24"/>
          <w:lang w:eastAsia="ru-RU"/>
        </w:rPr>
        <w:t>Лукашкин Яр</w:t>
      </w:r>
      <w:r w:rsidR="00AA2652" w:rsidRPr="00EA2FEC">
        <w:rPr>
          <w:rFonts w:ascii="PT Astra Serif" w:eastAsia="Times New Roman" w:hAnsi="PT Astra Serif"/>
          <w:sz w:val="24"/>
          <w:szCs w:val="24"/>
          <w:lang w:eastAsia="ru-RU"/>
        </w:rPr>
        <w:t xml:space="preserve"> Александровского района</w:t>
      </w:r>
      <w:r w:rsidR="005E5A26"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с. </w:t>
      </w:r>
      <w:r w:rsidR="005E5A26" w:rsidRPr="00EA2FEC">
        <w:rPr>
          <w:rFonts w:ascii="PT Astra Serif" w:eastAsia="Times New Roman" w:hAnsi="PT Astra Serif"/>
          <w:sz w:val="24"/>
          <w:szCs w:val="24"/>
          <w:lang w:eastAsia="ru-RU"/>
        </w:rPr>
        <w:t xml:space="preserve">Бондарка </w:t>
      </w:r>
      <w:r w:rsidR="00AA2652" w:rsidRPr="00EA2FEC">
        <w:rPr>
          <w:rFonts w:ascii="PT Astra Serif" w:eastAsia="Times New Roman" w:hAnsi="PT Astra Serif"/>
          <w:sz w:val="24"/>
          <w:szCs w:val="24"/>
          <w:lang w:eastAsia="ru-RU"/>
        </w:rPr>
        <w:t xml:space="preserve">Каргасокского района </w:t>
      </w:r>
      <w:r w:rsidR="005E5A26" w:rsidRPr="00EA2FEC">
        <w:rPr>
          <w:rFonts w:ascii="PT Astra Serif" w:eastAsia="Times New Roman" w:hAnsi="PT Astra Serif"/>
          <w:sz w:val="24"/>
          <w:szCs w:val="24"/>
          <w:lang w:eastAsia="ru-RU"/>
        </w:rPr>
        <w:t xml:space="preserve">будут завершены до июня 2025 года. </w:t>
      </w:r>
    </w:p>
    <w:p w14:paraId="53DECB63" w14:textId="2F21FF87" w:rsidR="005E5A26" w:rsidRPr="00EA2FEC" w:rsidRDefault="005E5A26" w:rsidP="00024BE5">
      <w:pPr>
        <w:spacing w:after="0" w:line="240" w:lineRule="auto"/>
        <w:ind w:firstLine="709"/>
        <w:jc w:val="both"/>
        <w:rPr>
          <w:rFonts w:ascii="PT Astra Serif" w:eastAsia="Times New Roman" w:hAnsi="PT Astra Serif" w:cs="PT Astra Serif"/>
          <w:sz w:val="24"/>
          <w:szCs w:val="24"/>
          <w:lang w:eastAsia="ru-RU"/>
        </w:rPr>
      </w:pPr>
      <w:r w:rsidRPr="00EA2FEC">
        <w:rPr>
          <w:rFonts w:ascii="PT Astra Serif" w:eastAsia="Times New Roman" w:hAnsi="PT Astra Serif"/>
          <w:sz w:val="24"/>
          <w:szCs w:val="24"/>
          <w:lang w:eastAsia="ru-RU"/>
        </w:rPr>
        <w:t xml:space="preserve">Реализация указанных мероприятий позволит обеспечить выполнение к 2030 году целевого показателя </w:t>
      </w:r>
      <w:r w:rsidRPr="00EA2FEC">
        <w:rPr>
          <w:rFonts w:ascii="PT Astra Serif" w:eastAsia="Times New Roman" w:hAnsi="PT Astra Serif" w:cs="PT Astra Serif"/>
          <w:sz w:val="24"/>
          <w:szCs w:val="24"/>
          <w:lang w:eastAsia="ru-RU"/>
        </w:rPr>
        <w:t xml:space="preserve">достижения цифровой зрелости в сфере телекоммуникаций, установленного </w:t>
      </w:r>
      <w:r w:rsidRPr="00EA2FEC">
        <w:rPr>
          <w:rFonts w:ascii="PT Astra Serif" w:eastAsia="Times New Roman" w:hAnsi="PT Astra Serif"/>
          <w:sz w:val="24"/>
          <w:szCs w:val="24"/>
          <w:lang w:eastAsia="ar-SA"/>
        </w:rPr>
        <w:t>п</w:t>
      </w:r>
      <w:r w:rsidRPr="00EA2FEC">
        <w:rPr>
          <w:rFonts w:ascii="PT Astra Serif" w:eastAsia="Times New Roman" w:hAnsi="PT Astra Serif" w:cs="PT Astra Serif"/>
          <w:sz w:val="24"/>
          <w:szCs w:val="24"/>
          <w:lang w:eastAsia="ru-RU"/>
        </w:rPr>
        <w:t xml:space="preserve">риказом </w:t>
      </w:r>
      <w:r w:rsidRPr="00EA2FEC">
        <w:rPr>
          <w:rFonts w:ascii="PT Astra Serif" w:eastAsia="Times New Roman" w:hAnsi="PT Astra Serif"/>
          <w:sz w:val="24"/>
          <w:szCs w:val="24"/>
          <w:lang w:eastAsia="ru-RU"/>
        </w:rPr>
        <w:t xml:space="preserve">Минцифры России </w:t>
      </w:r>
      <w:r w:rsidRPr="00EA2FEC">
        <w:rPr>
          <w:rFonts w:ascii="PT Astra Serif" w:eastAsia="Times New Roman" w:hAnsi="PT Astra Serif" w:cs="PT Astra Serif"/>
          <w:sz w:val="24"/>
          <w:szCs w:val="24"/>
          <w:lang w:eastAsia="ru-RU"/>
        </w:rPr>
        <w:t>от 18.11.2020 № 60</w:t>
      </w:r>
      <w:r w:rsidR="00282FB4" w:rsidRPr="00EA2FEC">
        <w:rPr>
          <w:rFonts w:ascii="PT Astra Serif" w:eastAsia="Times New Roman" w:hAnsi="PT Astra Serif" w:cs="PT Astra Serif"/>
          <w:sz w:val="24"/>
          <w:szCs w:val="24"/>
          <w:lang w:eastAsia="ru-RU"/>
        </w:rPr>
        <w:t>0</w:t>
      </w:r>
      <w:r w:rsidRPr="00EA2FEC">
        <w:rPr>
          <w:rFonts w:ascii="PT Astra Serif" w:eastAsia="Times New Roman" w:hAnsi="PT Astra Serif" w:cs="PT Astra Serif"/>
          <w:sz w:val="24"/>
          <w:szCs w:val="24"/>
          <w:lang w:eastAsia="ru-RU"/>
        </w:rPr>
        <w:t xml:space="preserve"> «Об утверждении </w:t>
      </w:r>
      <w:proofErr w:type="gramStart"/>
      <w:r w:rsidRPr="00EA2FEC">
        <w:rPr>
          <w:rFonts w:ascii="PT Astra Serif" w:eastAsia="Times New Roman" w:hAnsi="PT Astra Serif" w:cs="PT Astra Serif"/>
          <w:sz w:val="24"/>
          <w:szCs w:val="24"/>
          <w:lang w:eastAsia="ru-RU"/>
        </w:rPr>
        <w:t>методик расчета целевых показателей национальной цели развития Российской</w:t>
      </w:r>
      <w:proofErr w:type="gramEnd"/>
      <w:r w:rsidRPr="00EA2FEC">
        <w:rPr>
          <w:rFonts w:ascii="PT Astra Serif" w:eastAsia="Times New Roman" w:hAnsi="PT Astra Serif" w:cs="PT Astra Serif"/>
          <w:sz w:val="24"/>
          <w:szCs w:val="24"/>
          <w:lang w:eastAsia="ru-RU"/>
        </w:rPr>
        <w:t xml:space="preserve"> Федерации «Цифровая трансформация» (доля домохозяйств, которым обеспечена возможность широкополосного доступа к сети Интернет, плановое – 97%).</w:t>
      </w:r>
    </w:p>
    <w:p w14:paraId="252D7A7F" w14:textId="77777777" w:rsidR="00B47BFE" w:rsidRPr="00EA2FEC" w:rsidRDefault="00B47BFE" w:rsidP="00024BE5">
      <w:pPr>
        <w:spacing w:after="0" w:line="240" w:lineRule="auto"/>
        <w:jc w:val="both"/>
        <w:rPr>
          <w:rFonts w:ascii="PT Astra Serif" w:hAnsi="PT Astra Serif"/>
          <w:b/>
          <w:sz w:val="24"/>
          <w:szCs w:val="24"/>
          <w:shd w:val="clear" w:color="auto" w:fill="F2F2F2" w:themeFill="background1" w:themeFillShade="F2"/>
        </w:rPr>
      </w:pPr>
    </w:p>
    <w:p w14:paraId="5CC11255" w14:textId="77777777" w:rsidR="00B47BFE" w:rsidRPr="00EA2FEC" w:rsidRDefault="00B47BFE"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75E9298E" w14:textId="77777777" w:rsidR="005E5A26" w:rsidRPr="00EA2FEC" w:rsidRDefault="005E5A26" w:rsidP="00024BE5">
      <w:pPr>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1. Обеспечение беспроводным доступом к сети Интернет жителей 12 населенных пунктов Томской области в рамках федерального проекта «Устранение цифрового неравенства».</w:t>
      </w:r>
    </w:p>
    <w:p w14:paraId="0CEC3542" w14:textId="689190B4" w:rsidR="005E5A26" w:rsidRPr="00EA2FEC" w:rsidRDefault="005E5A26"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Calibri" w:hAnsi="PT Astra Serif"/>
          <w:sz w:val="24"/>
          <w:szCs w:val="24"/>
          <w:lang w:eastAsia="ru-RU"/>
        </w:rPr>
        <w:t xml:space="preserve">2. Обеспечение за счет средств областного бюджета доступности сотовой связи </w:t>
      </w:r>
      <w:r w:rsidRPr="00EA2FEC">
        <w:rPr>
          <w:rFonts w:ascii="PT Astra Serif" w:eastAsia="Times New Roman" w:hAnsi="PT Astra Serif"/>
          <w:sz w:val="24"/>
          <w:szCs w:val="24"/>
          <w:lang w:eastAsia="ru-RU"/>
        </w:rPr>
        <w:t xml:space="preserve">и беспроводного доступа к сети Интернет в населенных пунктах </w:t>
      </w:r>
      <w:r w:rsidR="00090BF4" w:rsidRPr="00EA2FEC">
        <w:rPr>
          <w:rFonts w:ascii="PT Astra Serif" w:eastAsia="Times New Roman" w:hAnsi="PT Astra Serif"/>
          <w:sz w:val="24"/>
          <w:szCs w:val="24"/>
          <w:lang w:eastAsia="ru-RU"/>
        </w:rPr>
        <w:t>с. </w:t>
      </w:r>
      <w:r w:rsidRPr="00EA2FEC">
        <w:rPr>
          <w:rFonts w:ascii="PT Astra Serif" w:eastAsia="Times New Roman" w:hAnsi="PT Astra Serif"/>
          <w:sz w:val="24"/>
          <w:szCs w:val="24"/>
          <w:lang w:eastAsia="ru-RU"/>
        </w:rPr>
        <w:t xml:space="preserve">Колбинка Молчановского района, </w:t>
      </w:r>
      <w:r w:rsidR="00090BF4" w:rsidRPr="00EA2FEC">
        <w:rPr>
          <w:rFonts w:ascii="PT Astra Serif" w:eastAsia="Times New Roman" w:hAnsi="PT Astra Serif"/>
          <w:sz w:val="24"/>
          <w:szCs w:val="24"/>
          <w:lang w:eastAsia="ru-RU"/>
        </w:rPr>
        <w:t>с. </w:t>
      </w:r>
      <w:r w:rsidRPr="00EA2FEC">
        <w:rPr>
          <w:rFonts w:ascii="PT Astra Serif" w:eastAsia="Times New Roman" w:hAnsi="PT Astra Serif"/>
          <w:sz w:val="24"/>
          <w:szCs w:val="24"/>
          <w:lang w:eastAsia="ru-RU"/>
        </w:rPr>
        <w:t xml:space="preserve">Чаинск Чаинского района, </w:t>
      </w:r>
      <w:r w:rsidR="00090BF4" w:rsidRPr="00EA2FEC">
        <w:rPr>
          <w:rFonts w:ascii="PT Astra Serif" w:eastAsia="Times New Roman" w:hAnsi="PT Astra Serif"/>
          <w:sz w:val="24"/>
          <w:szCs w:val="24"/>
          <w:lang w:eastAsia="ru-RU"/>
        </w:rPr>
        <w:t>с. </w:t>
      </w:r>
      <w:r w:rsidRPr="00EA2FEC">
        <w:rPr>
          <w:rFonts w:ascii="PT Astra Serif" w:eastAsia="Times New Roman" w:hAnsi="PT Astra Serif"/>
          <w:sz w:val="24"/>
          <w:szCs w:val="24"/>
          <w:lang w:eastAsia="ru-RU"/>
        </w:rPr>
        <w:t>Новый Тевриз Каргасокского района.</w:t>
      </w:r>
    </w:p>
    <w:p w14:paraId="5CC3E470" w14:textId="08489F26" w:rsidR="005E5A26" w:rsidRPr="00EA2FEC" w:rsidRDefault="005E5A26" w:rsidP="00024BE5">
      <w:pPr>
        <w:spacing w:after="0" w:line="240" w:lineRule="auto"/>
        <w:ind w:firstLine="709"/>
        <w:jc w:val="both"/>
        <w:rPr>
          <w:rFonts w:ascii="PT Astra Serif" w:eastAsia="Calibri" w:hAnsi="PT Astra Serif"/>
          <w:sz w:val="24"/>
          <w:szCs w:val="24"/>
          <w:lang w:eastAsia="ru-RU"/>
        </w:rPr>
      </w:pPr>
      <w:r w:rsidRPr="00EA2FEC">
        <w:rPr>
          <w:rFonts w:ascii="PT Astra Serif" w:eastAsia="Times New Roman" w:hAnsi="PT Astra Serif"/>
          <w:sz w:val="24"/>
          <w:szCs w:val="24"/>
          <w:lang w:eastAsia="ru-RU"/>
        </w:rPr>
        <w:t>3.</w:t>
      </w:r>
      <w:r w:rsidRPr="00EA2FEC">
        <w:rPr>
          <w:rFonts w:ascii="PT Astra Serif" w:eastAsia="Calibri" w:hAnsi="PT Astra Serif"/>
          <w:sz w:val="24"/>
          <w:szCs w:val="24"/>
          <w:lang w:eastAsia="ru-RU"/>
        </w:rPr>
        <w:t xml:space="preserve"> Развитие магистральной инфраструктуры связи и строительство волоконно-оптической линии на участке «Стрежевой </w:t>
      </w:r>
      <w:r w:rsidR="001112F3" w:rsidRPr="00EA2FEC">
        <w:rPr>
          <w:rFonts w:ascii="PT Astra Serif" w:hAnsi="PT Astra Serif"/>
          <w:sz w:val="24"/>
          <w:szCs w:val="24"/>
        </w:rPr>
        <w:t>–</w:t>
      </w:r>
      <w:r w:rsidRPr="00EA2FEC">
        <w:rPr>
          <w:rFonts w:ascii="PT Astra Serif" w:eastAsia="Calibri" w:hAnsi="PT Astra Serif"/>
          <w:sz w:val="24"/>
          <w:szCs w:val="24"/>
          <w:lang w:eastAsia="ru-RU"/>
        </w:rPr>
        <w:t xml:space="preserve"> Александровское» и «Клюквинка</w:t>
      </w:r>
      <w:r w:rsidR="00385914" w:rsidRPr="00EA2FEC">
        <w:rPr>
          <w:rFonts w:ascii="PT Astra Serif" w:eastAsia="Calibri" w:hAnsi="PT Astra Serif"/>
          <w:sz w:val="24"/>
          <w:szCs w:val="24"/>
          <w:lang w:eastAsia="ru-RU"/>
        </w:rPr>
        <w:t xml:space="preserve"> </w:t>
      </w:r>
      <w:r w:rsidR="001112F3" w:rsidRPr="00EA2FEC">
        <w:rPr>
          <w:rFonts w:ascii="PT Astra Serif" w:hAnsi="PT Astra Serif"/>
          <w:sz w:val="24"/>
          <w:szCs w:val="24"/>
        </w:rPr>
        <w:t>–</w:t>
      </w:r>
      <w:r w:rsidR="00385914" w:rsidRPr="00EA2FEC">
        <w:rPr>
          <w:rFonts w:ascii="PT Astra Serif" w:hAnsi="PT Astra Serif"/>
          <w:sz w:val="24"/>
          <w:szCs w:val="24"/>
        </w:rPr>
        <w:t xml:space="preserve"> </w:t>
      </w:r>
      <w:r w:rsidRPr="00EA2FEC">
        <w:rPr>
          <w:rFonts w:ascii="PT Astra Serif" w:eastAsia="Calibri" w:hAnsi="PT Astra Serif"/>
          <w:sz w:val="24"/>
          <w:szCs w:val="24"/>
          <w:lang w:eastAsia="ru-RU"/>
        </w:rPr>
        <w:t>Степановка</w:t>
      </w:r>
      <w:r w:rsidR="00385914" w:rsidRPr="00EA2FEC">
        <w:rPr>
          <w:rFonts w:ascii="PT Astra Serif" w:eastAsia="Calibri" w:hAnsi="PT Astra Serif"/>
          <w:sz w:val="24"/>
          <w:szCs w:val="24"/>
          <w:lang w:eastAsia="ru-RU"/>
        </w:rPr>
        <w:t> </w:t>
      </w:r>
      <w:r w:rsidR="001112F3" w:rsidRPr="00EA2FEC">
        <w:rPr>
          <w:rFonts w:ascii="PT Astra Serif" w:hAnsi="PT Astra Serif"/>
          <w:sz w:val="24"/>
          <w:szCs w:val="24"/>
        </w:rPr>
        <w:t>–</w:t>
      </w:r>
      <w:r w:rsidR="00385914" w:rsidRPr="00EA2FEC">
        <w:rPr>
          <w:rFonts w:ascii="PT Astra Serif" w:hAnsi="PT Astra Serif"/>
          <w:sz w:val="24"/>
          <w:szCs w:val="24"/>
        </w:rPr>
        <w:t xml:space="preserve"> </w:t>
      </w:r>
      <w:r w:rsidRPr="00EA2FEC">
        <w:rPr>
          <w:rFonts w:ascii="PT Astra Serif" w:eastAsia="Calibri" w:hAnsi="PT Astra Serif"/>
          <w:sz w:val="24"/>
          <w:szCs w:val="24"/>
          <w:lang w:eastAsia="ru-RU"/>
        </w:rPr>
        <w:t>Катайга».</w:t>
      </w:r>
    </w:p>
    <w:p w14:paraId="621F971E" w14:textId="77777777" w:rsidR="00B47BFE" w:rsidRPr="00EA2FEC" w:rsidRDefault="00B47BFE" w:rsidP="00024BE5">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14:paraId="70F55275" w14:textId="77777777" w:rsidR="00B47BFE" w:rsidRPr="00EA2FEC" w:rsidRDefault="00B47BFE" w:rsidP="00024BE5">
      <w:pPr>
        <w:pStyle w:val="af0"/>
        <w:outlineLvl w:val="1"/>
      </w:pPr>
      <w:bookmarkStart w:id="39" w:name="_Toc196848028"/>
      <w:r w:rsidRPr="00EA2FEC">
        <w:t>4.3. Обеспечение модернизации и развития коммунальной инфраструктуры</w:t>
      </w:r>
      <w:bookmarkEnd w:id="39"/>
    </w:p>
    <w:p w14:paraId="0E693650" w14:textId="77777777" w:rsidR="00B47BFE" w:rsidRPr="00EA2FEC" w:rsidRDefault="00B47BFE" w:rsidP="00024BE5">
      <w:pPr>
        <w:tabs>
          <w:tab w:val="left" w:pos="567"/>
        </w:tabs>
        <w:spacing w:after="0" w:line="240" w:lineRule="auto"/>
        <w:ind w:firstLine="709"/>
        <w:jc w:val="both"/>
        <w:rPr>
          <w:rFonts w:ascii="PT Astra Serif" w:eastAsia="Times New Roman" w:hAnsi="PT Astra Serif"/>
          <w:sz w:val="24"/>
          <w:szCs w:val="24"/>
        </w:rPr>
      </w:pPr>
    </w:p>
    <w:p w14:paraId="75554C70" w14:textId="77777777" w:rsidR="00B47BFE" w:rsidRPr="00EA2FEC" w:rsidRDefault="00B47BFE" w:rsidP="00024BE5">
      <w:pPr>
        <w:shd w:val="clear" w:color="auto" w:fill="EAF1DD" w:themeFill="accent3" w:themeFillTint="33"/>
        <w:spacing w:after="0" w:line="240" w:lineRule="auto"/>
        <w:jc w:val="both"/>
        <w:rPr>
          <w:rFonts w:ascii="PT Astra Serif" w:hAnsi="PT Astra Serif"/>
          <w:b/>
          <w:sz w:val="24"/>
          <w:szCs w:val="24"/>
        </w:rPr>
      </w:pPr>
      <w:r w:rsidRPr="00EA2FEC">
        <w:rPr>
          <w:rFonts w:ascii="PT Astra Serif" w:hAnsi="PT Astra Serif"/>
          <w:b/>
          <w:sz w:val="24"/>
          <w:szCs w:val="24"/>
        </w:rPr>
        <w:t>Жилищно-коммунальный комплекс</w:t>
      </w:r>
    </w:p>
    <w:p w14:paraId="6462596D" w14:textId="6AA509E7" w:rsidR="00D56519" w:rsidRPr="00EA2FEC" w:rsidRDefault="00D56519" w:rsidP="00024BE5">
      <w:pPr>
        <w:widowControl w:val="0"/>
        <w:spacing w:after="0" w:line="240" w:lineRule="auto"/>
        <w:ind w:firstLine="708"/>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На территории региона реализуется дорожная карта по развитию жилищно-коммунального хозяйства, в рамках которой ежегодно обеспечивается подготовка хозяйственного комплекса Томской области к отопительному периоду с организацией постоянного </w:t>
      </w:r>
      <w:proofErr w:type="gramStart"/>
      <w:r w:rsidRPr="00EA2FEC">
        <w:rPr>
          <w:rFonts w:ascii="PT Astra Serif" w:eastAsia="Times New Roman" w:hAnsi="PT Astra Serif"/>
          <w:sz w:val="24"/>
          <w:szCs w:val="24"/>
          <w:lang w:eastAsia="ru-RU"/>
        </w:rPr>
        <w:t>контроля за</w:t>
      </w:r>
      <w:proofErr w:type="gramEnd"/>
      <w:r w:rsidRPr="00EA2FEC">
        <w:rPr>
          <w:rFonts w:ascii="PT Astra Serif" w:eastAsia="Times New Roman" w:hAnsi="PT Astra Serif"/>
          <w:sz w:val="24"/>
          <w:szCs w:val="24"/>
          <w:lang w:eastAsia="ru-RU"/>
        </w:rPr>
        <w:t xml:space="preserve"> прохождением отопительного сезона, мониторинга запасов топлива и аварийных ситуаций на объектах коммунальной инфраструктуры. </w:t>
      </w:r>
    </w:p>
    <w:p w14:paraId="2C0D8470" w14:textId="57418B7A" w:rsidR="00D56519" w:rsidRPr="00EA2FEC" w:rsidRDefault="00D56519" w:rsidP="00024BE5">
      <w:pPr>
        <w:widowControl w:val="0"/>
        <w:spacing w:after="0" w:line="240" w:lineRule="auto"/>
        <w:ind w:firstLine="708"/>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По состоянию на 31.12.2024 разработано и утверждено 95 схем теплоснабжения, 100</w:t>
      </w:r>
      <w:r w:rsidR="00AA2652"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 xml:space="preserve">схем водоснабжения и водоотведения для всех муниципальных образований Томской области, что составляет 100% к общему количеству схем, необходимых к утверждению. Завершена оцифровка систем теплоснабжения для 14 районных центров и центров сельских поселений, которые являются основой для подготовки инвестиционных проектов и позволяет оптимизировать на предпроектном этапе и этапе проектирования технические решения и объем капитальных затрат на строительство источников теплоснабжения. Так </w:t>
      </w:r>
      <w:r w:rsidRPr="00EA2FEC">
        <w:rPr>
          <w:rFonts w:ascii="PT Astra Serif" w:eastAsia="Times New Roman" w:hAnsi="PT Astra Serif"/>
          <w:sz w:val="24"/>
          <w:szCs w:val="24"/>
          <w:lang w:eastAsia="ru-RU"/>
        </w:rPr>
        <w:lastRenderedPageBreak/>
        <w:t>при подготовке проекта по переводу котельных г. Асино оптимизация установленной мощности составила порядка 20%</w:t>
      </w:r>
      <w:r w:rsidR="00B6294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п.</w:t>
      </w:r>
      <w:r w:rsidR="00234E49"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 xml:space="preserve">Зональная Станция Томского района </w:t>
      </w:r>
      <w:r w:rsidR="00385914" w:rsidRPr="00EA2FEC">
        <w:rPr>
          <w:rFonts w:ascii="PT Astra Serif" w:eastAsia="Calibri" w:hAnsi="PT Astra Serif"/>
          <w:sz w:val="24"/>
          <w:szCs w:val="24"/>
        </w:rPr>
        <w:t>–</w:t>
      </w:r>
      <w:r w:rsidRPr="00EA2FEC">
        <w:rPr>
          <w:rFonts w:ascii="PT Astra Serif" w:eastAsia="Times New Roman" w:hAnsi="PT Astra Serif"/>
          <w:sz w:val="24"/>
          <w:szCs w:val="24"/>
          <w:lang w:eastAsia="ru-RU"/>
        </w:rPr>
        <w:t xml:space="preserve"> 54,2%</w:t>
      </w:r>
      <w:r w:rsidR="00B6294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с. Первомайское – 18,5%.</w:t>
      </w:r>
    </w:p>
    <w:p w14:paraId="1D9E8E5D" w14:textId="77777777" w:rsidR="00D56519" w:rsidRPr="00EA2FEC" w:rsidRDefault="00D56519" w:rsidP="00024BE5">
      <w:pPr>
        <w:widowControl w:val="0"/>
        <w:spacing w:after="0" w:line="240" w:lineRule="auto"/>
        <w:ind w:firstLine="708"/>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рамках мер по снижению задолженности коммунальных организаций за энергоресурсы совместно с муниципальными образованиями разработана и утверждена соответствующая нормативная база. Создана система урегулирования убытков коммунальных предприятий. Разработаны и реализуются типовые модели погашения задолженности и финансового оздоровления предприятий. </w:t>
      </w:r>
    </w:p>
    <w:p w14:paraId="66C838CF" w14:textId="77777777" w:rsidR="00D56519" w:rsidRPr="00EA2FEC" w:rsidRDefault="00D56519" w:rsidP="00024BE5">
      <w:pPr>
        <w:spacing w:after="0" w:line="240" w:lineRule="auto"/>
        <w:ind w:firstLine="708"/>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целях обеспечения топливно-энергетическими ресурсами объектов коммунального хозяйства и погашения сложившейся просроченной дебиторской задолженности за потребленные топливно-энергетические ресурсы на постоянной основе осуществляется мониторинг реализации мероприятий, направленных на снижение задолженности. </w:t>
      </w:r>
    </w:p>
    <w:p w14:paraId="2A3851CA" w14:textId="3F883005" w:rsidR="00D56519" w:rsidRPr="00EA2FEC" w:rsidRDefault="00D56519" w:rsidP="00024BE5">
      <w:pPr>
        <w:spacing w:after="0" w:line="240" w:lineRule="auto"/>
        <w:ind w:firstLine="708"/>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Для устойчивого развития жилищно-коммунального комплекса, обеспечивающего комфортность проживания населения Томской области</w:t>
      </w:r>
      <w:r w:rsidR="0038591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необходимо повышение комфортности жилищного фонда, обеспечение надежности и эффективности функционирования коммунальной инфраструктуры и повышени</w:t>
      </w:r>
      <w:r w:rsidR="00385914" w:rsidRPr="00EA2FEC">
        <w:rPr>
          <w:rFonts w:ascii="PT Astra Serif" w:eastAsia="Times New Roman" w:hAnsi="PT Astra Serif"/>
          <w:sz w:val="24"/>
          <w:szCs w:val="24"/>
          <w:lang w:eastAsia="ru-RU"/>
        </w:rPr>
        <w:t>5е</w:t>
      </w:r>
      <w:r w:rsidRPr="00EA2FEC">
        <w:rPr>
          <w:rFonts w:ascii="PT Astra Serif" w:eastAsia="Times New Roman" w:hAnsi="PT Astra Serif"/>
          <w:sz w:val="24"/>
          <w:szCs w:val="24"/>
          <w:lang w:eastAsia="ru-RU"/>
        </w:rPr>
        <w:t xml:space="preserve"> качества жилищно-коммунального обслуживания. </w:t>
      </w:r>
    </w:p>
    <w:p w14:paraId="4DA67E23" w14:textId="77777777" w:rsidR="00D56519" w:rsidRPr="00EA2FEC" w:rsidRDefault="00D56519" w:rsidP="00024BE5">
      <w:pPr>
        <w:spacing w:after="0" w:line="240" w:lineRule="auto"/>
        <w:ind w:firstLine="708"/>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2024 году реализованы следующие мероприятия:</w:t>
      </w:r>
    </w:p>
    <w:p w14:paraId="0741D0B2" w14:textId="6A61CFD8" w:rsidR="00D56519" w:rsidRPr="00EA2FEC" w:rsidRDefault="00D56519" w:rsidP="00024BE5">
      <w:pPr>
        <w:spacing w:after="0" w:line="240" w:lineRule="auto"/>
        <w:ind w:firstLine="708"/>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 в нормативное состояние приведено 106 объектов. Качественная ежегодная подготовка позволила обеспечить получение 105 паспортов готовности муниципальных образований к отопительному периоду, выданных Ростехнадзором, из 109 возможных, что на 5,8% выше аналогичного периода</w:t>
      </w:r>
      <w:r w:rsidR="00385914" w:rsidRPr="00EA2FEC">
        <w:rPr>
          <w:rFonts w:ascii="PT Astra Serif" w:eastAsia="Times New Roman" w:hAnsi="PT Astra Serif"/>
          <w:sz w:val="24"/>
          <w:szCs w:val="24"/>
          <w:lang w:eastAsia="ru-RU"/>
        </w:rPr>
        <w:t xml:space="preserve"> 2023 года;</w:t>
      </w:r>
    </w:p>
    <w:p w14:paraId="02EFF730" w14:textId="30D3277A" w:rsidR="00D56519" w:rsidRPr="00EA2FEC" w:rsidRDefault="00D56519" w:rsidP="00024BE5">
      <w:pPr>
        <w:spacing w:after="0" w:line="240" w:lineRule="auto"/>
        <w:ind w:firstLine="708"/>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2) с привлечением средств федерального бюджета в рамках региональной программы «Чистая вода» федерального проекта «Чистая вода» национального проекта «Жилье и городская среда» завершена реконструкция водоводов системы водоснабжения с.</w:t>
      </w:r>
      <w:r w:rsidR="00234E49"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Первомайское Первомайского сельского поселения Томской области.</w:t>
      </w:r>
      <w:proofErr w:type="gramEnd"/>
      <w:r w:rsidRPr="00EA2FEC">
        <w:rPr>
          <w:rFonts w:ascii="PT Astra Serif" w:eastAsia="Times New Roman" w:hAnsi="PT Astra Serif"/>
          <w:sz w:val="24"/>
          <w:szCs w:val="24"/>
          <w:lang w:eastAsia="ru-RU"/>
        </w:rPr>
        <w:t xml:space="preserve"> Реализация указанного проекта обеспечила более </w:t>
      </w:r>
      <w:r w:rsidR="00C93696">
        <w:rPr>
          <w:rFonts w:ascii="PT Astra Serif" w:eastAsia="Times New Roman" w:hAnsi="PT Astra Serif"/>
          <w:sz w:val="24"/>
          <w:szCs w:val="24"/>
          <w:lang w:eastAsia="ru-RU"/>
        </w:rPr>
        <w:t>5,9 тыс.</w:t>
      </w:r>
      <w:r w:rsidR="00282FB4" w:rsidRPr="00EA2FEC">
        <w:rPr>
          <w:rFonts w:ascii="PT Astra Serif" w:eastAsia="Times New Roman" w:hAnsi="PT Astra Serif"/>
          <w:sz w:val="24"/>
          <w:szCs w:val="24"/>
          <w:lang w:eastAsia="ru-RU"/>
        </w:rPr>
        <w:t xml:space="preserve"> человек </w:t>
      </w:r>
      <w:r w:rsidRPr="00EA2FEC">
        <w:rPr>
          <w:rFonts w:ascii="PT Astra Serif" w:eastAsia="Times New Roman" w:hAnsi="PT Astra Serif"/>
          <w:sz w:val="24"/>
          <w:szCs w:val="24"/>
          <w:lang w:eastAsia="ru-RU"/>
        </w:rPr>
        <w:t xml:space="preserve">качественной питьевой водой, что </w:t>
      </w:r>
      <w:proofErr w:type="gramStart"/>
      <w:r w:rsidRPr="00EA2FEC">
        <w:rPr>
          <w:rFonts w:ascii="PT Astra Serif" w:eastAsia="Times New Roman" w:hAnsi="PT Astra Serif"/>
          <w:sz w:val="24"/>
          <w:szCs w:val="24"/>
          <w:lang w:eastAsia="ru-RU"/>
        </w:rPr>
        <w:t>повысило степень благоустройства жилищного фонда услугой водоснабжения до 100% и обеспечила</w:t>
      </w:r>
      <w:proofErr w:type="gramEnd"/>
      <w:r w:rsidRPr="00EA2FEC">
        <w:rPr>
          <w:rFonts w:ascii="PT Astra Serif" w:eastAsia="Times New Roman" w:hAnsi="PT Astra Serif"/>
          <w:sz w:val="24"/>
          <w:szCs w:val="24"/>
          <w:lang w:eastAsia="ru-RU"/>
        </w:rPr>
        <w:t xml:space="preserve"> равную доступн</w:t>
      </w:r>
      <w:r w:rsidR="00385914" w:rsidRPr="00EA2FEC">
        <w:rPr>
          <w:rFonts w:ascii="PT Astra Serif" w:eastAsia="Times New Roman" w:hAnsi="PT Astra Serif"/>
          <w:sz w:val="24"/>
          <w:szCs w:val="24"/>
          <w:lang w:eastAsia="ru-RU"/>
        </w:rPr>
        <w:t>ость населения к данной услуге;</w:t>
      </w:r>
    </w:p>
    <w:p w14:paraId="4AEA9A98" w14:textId="77777777" w:rsidR="00D56519" w:rsidRPr="00EA2FEC" w:rsidRDefault="00D56519" w:rsidP="00024BE5">
      <w:pPr>
        <w:spacing w:after="0" w:line="240" w:lineRule="auto"/>
        <w:ind w:firstLine="708"/>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3) в целях модернизации коммунальной инфраструктуры Томской области:</w:t>
      </w:r>
    </w:p>
    <w:p w14:paraId="25398EDE" w14:textId="162F26B6" w:rsidR="00D56519" w:rsidRPr="00EA2FEC" w:rsidRDefault="00385914" w:rsidP="00024BE5">
      <w:pPr>
        <w:spacing w:after="0" w:line="240" w:lineRule="auto"/>
        <w:ind w:firstLine="708"/>
        <w:jc w:val="both"/>
        <w:rPr>
          <w:rFonts w:ascii="PT Astra Serif" w:eastAsia="Times New Roman" w:hAnsi="PT Astra Serif"/>
          <w:sz w:val="24"/>
          <w:szCs w:val="24"/>
          <w:lang w:eastAsia="ru-RU"/>
        </w:rPr>
      </w:pPr>
      <w:r w:rsidRPr="00EA2FEC">
        <w:rPr>
          <w:rFonts w:ascii="PT Astra Serif" w:eastAsia="Calibri" w:hAnsi="PT Astra Serif"/>
          <w:sz w:val="24"/>
          <w:szCs w:val="24"/>
        </w:rPr>
        <w:t>–</w:t>
      </w:r>
      <w:r w:rsidR="00D56519" w:rsidRPr="00EA2FEC">
        <w:rPr>
          <w:rFonts w:ascii="PT Astra Serif" w:eastAsia="Times New Roman" w:hAnsi="PT Astra Serif"/>
          <w:sz w:val="24"/>
          <w:szCs w:val="24"/>
          <w:lang w:eastAsia="ru-RU"/>
        </w:rPr>
        <w:t> завершено строительство газовой блочно-модульной котельной мощностью 0,5</w:t>
      </w:r>
      <w:r w:rsidR="00BF0E8E" w:rsidRPr="00EA2FEC">
        <w:rPr>
          <w:rFonts w:ascii="PT Astra Serif" w:eastAsia="Times New Roman" w:hAnsi="PT Astra Serif"/>
          <w:sz w:val="24"/>
          <w:szCs w:val="24"/>
          <w:lang w:eastAsia="ru-RU"/>
        </w:rPr>
        <w:t> </w:t>
      </w:r>
      <w:r w:rsidR="00D56519" w:rsidRPr="00EA2FEC">
        <w:rPr>
          <w:rFonts w:ascii="PT Astra Serif" w:eastAsia="Times New Roman" w:hAnsi="PT Astra Serif"/>
          <w:sz w:val="24"/>
          <w:szCs w:val="24"/>
          <w:lang w:eastAsia="ru-RU"/>
        </w:rPr>
        <w:t xml:space="preserve">МВт </w:t>
      </w:r>
      <w:proofErr w:type="gramStart"/>
      <w:r w:rsidR="00D56519" w:rsidRPr="00EA2FEC">
        <w:rPr>
          <w:rFonts w:ascii="PT Astra Serif" w:eastAsia="Times New Roman" w:hAnsi="PT Astra Serif"/>
          <w:sz w:val="24"/>
          <w:szCs w:val="24"/>
          <w:lang w:eastAsia="ru-RU"/>
        </w:rPr>
        <w:t>в</w:t>
      </w:r>
      <w:proofErr w:type="gramEnd"/>
      <w:r w:rsidR="00D56519" w:rsidRPr="00EA2FEC">
        <w:rPr>
          <w:rFonts w:ascii="PT Astra Serif" w:eastAsia="Times New Roman" w:hAnsi="PT Astra Serif"/>
          <w:sz w:val="24"/>
          <w:szCs w:val="24"/>
          <w:lang w:eastAsia="ru-RU"/>
        </w:rPr>
        <w:t xml:space="preserve"> с.</w:t>
      </w:r>
      <w:r w:rsidR="00234E49" w:rsidRPr="00EA2FEC">
        <w:rPr>
          <w:rFonts w:ascii="PT Astra Serif" w:eastAsia="Times New Roman" w:hAnsi="PT Astra Serif"/>
          <w:sz w:val="24"/>
          <w:szCs w:val="24"/>
          <w:lang w:eastAsia="ru-RU"/>
        </w:rPr>
        <w:t> </w:t>
      </w:r>
      <w:r w:rsidR="00D56519" w:rsidRPr="00EA2FEC">
        <w:rPr>
          <w:rFonts w:ascii="PT Astra Serif" w:eastAsia="Times New Roman" w:hAnsi="PT Astra Serif"/>
          <w:sz w:val="24"/>
          <w:szCs w:val="24"/>
          <w:lang w:eastAsia="ru-RU"/>
        </w:rPr>
        <w:t xml:space="preserve">Нарга Молчановского </w:t>
      </w:r>
      <w:proofErr w:type="gramStart"/>
      <w:r w:rsidR="00D56519" w:rsidRPr="00EA2FEC">
        <w:rPr>
          <w:rFonts w:ascii="PT Astra Serif" w:eastAsia="Times New Roman" w:hAnsi="PT Astra Serif"/>
          <w:sz w:val="24"/>
          <w:szCs w:val="24"/>
          <w:lang w:eastAsia="ru-RU"/>
        </w:rPr>
        <w:t>района</w:t>
      </w:r>
      <w:proofErr w:type="gramEnd"/>
      <w:r w:rsidR="00D56519" w:rsidRPr="00EA2FEC">
        <w:rPr>
          <w:rFonts w:ascii="PT Astra Serif" w:eastAsia="Times New Roman" w:hAnsi="PT Astra Serif"/>
          <w:sz w:val="24"/>
          <w:szCs w:val="24"/>
          <w:lang w:eastAsia="ru-RU"/>
        </w:rPr>
        <w:t xml:space="preserve"> Томской области;</w:t>
      </w:r>
    </w:p>
    <w:p w14:paraId="2C2A965E" w14:textId="4E7F8084" w:rsidR="00D56519" w:rsidRPr="00EA2FEC" w:rsidRDefault="00D56519" w:rsidP="00024BE5">
      <w:pPr>
        <w:spacing w:after="0" w:line="240" w:lineRule="auto"/>
        <w:ind w:firstLine="708"/>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завершено строительство участка водопроводной линии по Богашевскому тракту от ул. Линейной до ул. Октябрьской в д.</w:t>
      </w:r>
      <w:r w:rsidR="00234E49"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Лоскутово в г. Томске;</w:t>
      </w:r>
    </w:p>
    <w:p w14:paraId="78D76511" w14:textId="4EFC11C9" w:rsidR="00D56519" w:rsidRPr="00EA2FEC" w:rsidRDefault="00385914" w:rsidP="00024BE5">
      <w:pPr>
        <w:spacing w:after="0" w:line="240" w:lineRule="auto"/>
        <w:ind w:firstLine="708"/>
        <w:jc w:val="both"/>
        <w:rPr>
          <w:rFonts w:ascii="PT Astra Serif" w:eastAsia="Times New Roman" w:hAnsi="PT Astra Serif"/>
          <w:sz w:val="24"/>
          <w:szCs w:val="24"/>
          <w:lang w:eastAsia="ru-RU"/>
        </w:rPr>
      </w:pPr>
      <w:r w:rsidRPr="00EA2FEC">
        <w:rPr>
          <w:rFonts w:ascii="PT Astra Serif" w:eastAsia="Calibri" w:hAnsi="PT Astra Serif"/>
          <w:sz w:val="24"/>
          <w:szCs w:val="24"/>
        </w:rPr>
        <w:t>–</w:t>
      </w:r>
      <w:r w:rsidR="00D56519" w:rsidRPr="00EA2FEC">
        <w:rPr>
          <w:rFonts w:ascii="PT Astra Serif" w:eastAsia="Times New Roman" w:hAnsi="PT Astra Serif"/>
          <w:sz w:val="24"/>
          <w:szCs w:val="24"/>
          <w:lang w:eastAsia="ru-RU"/>
        </w:rPr>
        <w:t xml:space="preserve"> начата работа по строительству газовой блочно-модульной котельной мощностью 7,5 МВт </w:t>
      </w:r>
      <w:proofErr w:type="gramStart"/>
      <w:r w:rsidR="00D56519" w:rsidRPr="00EA2FEC">
        <w:rPr>
          <w:rFonts w:ascii="PT Astra Serif" w:eastAsia="Times New Roman" w:hAnsi="PT Astra Serif"/>
          <w:sz w:val="24"/>
          <w:szCs w:val="24"/>
          <w:lang w:eastAsia="ru-RU"/>
        </w:rPr>
        <w:t>в</w:t>
      </w:r>
      <w:proofErr w:type="gramEnd"/>
      <w:r w:rsidR="00D56519" w:rsidRPr="00EA2FEC">
        <w:rPr>
          <w:rFonts w:ascii="PT Astra Serif" w:eastAsia="Times New Roman" w:hAnsi="PT Astra Serif"/>
          <w:sz w:val="24"/>
          <w:szCs w:val="24"/>
          <w:lang w:eastAsia="ru-RU"/>
        </w:rPr>
        <w:t xml:space="preserve"> </w:t>
      </w:r>
      <w:proofErr w:type="gramStart"/>
      <w:r w:rsidR="00D56519" w:rsidRPr="00EA2FEC">
        <w:rPr>
          <w:rFonts w:ascii="PT Astra Serif" w:eastAsia="Times New Roman" w:hAnsi="PT Astra Serif"/>
          <w:sz w:val="24"/>
          <w:szCs w:val="24"/>
          <w:lang w:eastAsia="ru-RU"/>
        </w:rPr>
        <w:t>с</w:t>
      </w:r>
      <w:proofErr w:type="gramEnd"/>
      <w:r w:rsidR="00D56519" w:rsidRPr="00EA2FEC">
        <w:rPr>
          <w:rFonts w:ascii="PT Astra Serif" w:eastAsia="Times New Roman" w:hAnsi="PT Astra Serif"/>
          <w:sz w:val="24"/>
          <w:szCs w:val="24"/>
          <w:lang w:eastAsia="ru-RU"/>
        </w:rPr>
        <w:t>. Молчаново Молчановского района Томской области. Завершение работ</w:t>
      </w:r>
      <w:r w:rsidRPr="00EA2FEC">
        <w:rPr>
          <w:rFonts w:ascii="PT Astra Serif" w:eastAsia="Times New Roman" w:hAnsi="PT Astra Serif"/>
          <w:sz w:val="24"/>
          <w:szCs w:val="24"/>
          <w:lang w:eastAsia="ru-RU"/>
        </w:rPr>
        <w:t xml:space="preserve"> планируется</w:t>
      </w:r>
      <w:r w:rsidR="00D56519" w:rsidRPr="00EA2FEC">
        <w:rPr>
          <w:rFonts w:ascii="PT Astra Serif" w:eastAsia="Times New Roman" w:hAnsi="PT Astra Serif"/>
          <w:sz w:val="24"/>
          <w:szCs w:val="24"/>
          <w:lang w:eastAsia="ru-RU"/>
        </w:rPr>
        <w:t xml:space="preserve"> в 2025</w:t>
      </w:r>
      <w:r w:rsidR="00BF0E8E" w:rsidRPr="00EA2FEC">
        <w:rPr>
          <w:rFonts w:ascii="PT Astra Serif" w:eastAsia="Times New Roman" w:hAnsi="PT Astra Serif"/>
          <w:sz w:val="24"/>
          <w:szCs w:val="24"/>
          <w:lang w:eastAsia="ru-RU"/>
        </w:rPr>
        <w:t> </w:t>
      </w:r>
      <w:r w:rsidR="00D56519" w:rsidRPr="00EA2FEC">
        <w:rPr>
          <w:rFonts w:ascii="PT Astra Serif" w:eastAsia="Times New Roman" w:hAnsi="PT Astra Serif"/>
          <w:sz w:val="24"/>
          <w:szCs w:val="24"/>
          <w:lang w:eastAsia="ru-RU"/>
        </w:rPr>
        <w:t>году;</w:t>
      </w:r>
    </w:p>
    <w:p w14:paraId="7A4D43F8" w14:textId="58D7198D" w:rsidR="00D56519" w:rsidRPr="00EA2FEC" w:rsidRDefault="00385914" w:rsidP="00024BE5">
      <w:pPr>
        <w:spacing w:after="0" w:line="240" w:lineRule="auto"/>
        <w:ind w:firstLine="708"/>
        <w:jc w:val="both"/>
        <w:rPr>
          <w:rFonts w:ascii="PT Astra Serif" w:eastAsia="Times New Roman" w:hAnsi="PT Astra Serif"/>
          <w:sz w:val="24"/>
          <w:szCs w:val="24"/>
          <w:lang w:eastAsia="ru-RU"/>
        </w:rPr>
      </w:pPr>
      <w:r w:rsidRPr="00EA2FEC">
        <w:rPr>
          <w:rFonts w:ascii="PT Astra Serif" w:eastAsia="Calibri" w:hAnsi="PT Astra Serif"/>
          <w:sz w:val="24"/>
          <w:szCs w:val="24"/>
        </w:rPr>
        <w:t>–</w:t>
      </w:r>
      <w:r w:rsidR="00D56519" w:rsidRPr="00EA2FEC">
        <w:rPr>
          <w:rFonts w:ascii="PT Astra Serif" w:eastAsia="Times New Roman" w:hAnsi="PT Astra Serif"/>
          <w:sz w:val="24"/>
          <w:szCs w:val="24"/>
          <w:lang w:eastAsia="ru-RU"/>
        </w:rPr>
        <w:t> проведена работа по контрактованию объекта «Газовая блочно-модульная котельная мощностью 18 МВт в г. Кедровом Томской области» для выполнения работ в 2025 году;</w:t>
      </w:r>
    </w:p>
    <w:p w14:paraId="0135789C" w14:textId="77777777" w:rsidR="00D56519" w:rsidRPr="00EA2FEC" w:rsidRDefault="00D56519" w:rsidP="00024BE5">
      <w:pPr>
        <w:spacing w:after="0" w:line="240" w:lineRule="auto"/>
        <w:ind w:firstLine="708"/>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4) в целях реализации мероприятий по обеспечению доступа к воде питьевого качества проведено техническое обслуживание 137 станций подготовки питьевой воды;</w:t>
      </w:r>
    </w:p>
    <w:p w14:paraId="7B60A15B" w14:textId="096CA4CE" w:rsidR="00D56519" w:rsidRPr="00EA2FEC" w:rsidRDefault="00D56519" w:rsidP="00024BE5">
      <w:pPr>
        <w:spacing w:after="0" w:line="240" w:lineRule="auto"/>
        <w:ind w:firstLine="708"/>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5) подготовлено 5 инвестиционных проектов на модерниза</w:t>
      </w:r>
      <w:r w:rsidR="00F729EF" w:rsidRPr="00EA2FEC">
        <w:rPr>
          <w:rFonts w:ascii="PT Astra Serif" w:eastAsia="Times New Roman" w:hAnsi="PT Astra Serif"/>
          <w:sz w:val="24"/>
          <w:szCs w:val="24"/>
          <w:lang w:eastAsia="ru-RU"/>
        </w:rPr>
        <w:t xml:space="preserve">цию системы теплоснабжения </w:t>
      </w:r>
      <w:proofErr w:type="gramStart"/>
      <w:r w:rsidR="00F729EF" w:rsidRPr="00EA2FEC">
        <w:rPr>
          <w:rFonts w:ascii="PT Astra Serif" w:eastAsia="Times New Roman" w:hAnsi="PT Astra Serif"/>
          <w:sz w:val="24"/>
          <w:szCs w:val="24"/>
          <w:lang w:eastAsia="ru-RU"/>
        </w:rPr>
        <w:t>в</w:t>
      </w:r>
      <w:proofErr w:type="gramEnd"/>
      <w:r w:rsidR="00F729EF" w:rsidRPr="00EA2FEC">
        <w:rPr>
          <w:rFonts w:ascii="PT Astra Serif" w:eastAsia="Times New Roman" w:hAnsi="PT Astra Serif"/>
          <w:sz w:val="24"/>
          <w:szCs w:val="24"/>
          <w:lang w:eastAsia="ru-RU"/>
        </w:rPr>
        <w:t xml:space="preserve"> с. </w:t>
      </w:r>
      <w:r w:rsidRPr="00EA2FEC">
        <w:rPr>
          <w:rFonts w:ascii="PT Astra Serif" w:eastAsia="Times New Roman" w:hAnsi="PT Astra Serif"/>
          <w:sz w:val="24"/>
          <w:szCs w:val="24"/>
          <w:lang w:eastAsia="ru-RU"/>
        </w:rPr>
        <w:t xml:space="preserve">Каргасок, с. Кожевниково, </w:t>
      </w:r>
      <w:proofErr w:type="gramStart"/>
      <w:r w:rsidRPr="00EA2FEC">
        <w:rPr>
          <w:rFonts w:ascii="PT Astra Serif" w:eastAsia="Times New Roman" w:hAnsi="PT Astra Serif"/>
          <w:sz w:val="24"/>
          <w:szCs w:val="24"/>
          <w:lang w:eastAsia="ru-RU"/>
        </w:rPr>
        <w:t>с</w:t>
      </w:r>
      <w:proofErr w:type="gramEnd"/>
      <w:r w:rsidRPr="00EA2FEC">
        <w:rPr>
          <w:rFonts w:ascii="PT Astra Serif" w:eastAsia="Times New Roman" w:hAnsi="PT Astra Serif"/>
          <w:sz w:val="24"/>
          <w:szCs w:val="24"/>
          <w:lang w:eastAsia="ru-RU"/>
        </w:rPr>
        <w:t>.</w:t>
      </w:r>
      <w:r w:rsidR="00F729EF"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Кривошеино, с.</w:t>
      </w:r>
      <w:r w:rsidR="00F729EF"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Молчаново и 1 (одной) финансово-экономической модели для заключения концессионного соглашения или для реализации инвестиционного проекта в рамках иного механизма, предусмотренного действующим законодательством РФ, в отношении систем электроснабжения изолированных территорий Александровского района;</w:t>
      </w:r>
    </w:p>
    <w:p w14:paraId="451B121A" w14:textId="1B7ECFCC" w:rsidR="00D56519" w:rsidRPr="00EA2FEC" w:rsidRDefault="00D56519" w:rsidP="00024BE5">
      <w:pPr>
        <w:spacing w:after="0" w:line="240" w:lineRule="auto"/>
        <w:ind w:firstLine="708"/>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6) проведены работы по формированию и утверждению Комплексного </w:t>
      </w:r>
      <w:proofErr w:type="gramStart"/>
      <w:r w:rsidRPr="00EA2FEC">
        <w:rPr>
          <w:rFonts w:ascii="PT Astra Serif" w:eastAsia="Times New Roman" w:hAnsi="PT Astra Serif"/>
          <w:sz w:val="24"/>
          <w:szCs w:val="24"/>
          <w:lang w:eastAsia="ru-RU"/>
        </w:rPr>
        <w:t>плана модернизации систем коммунальной инфраструктуры Томской области</w:t>
      </w:r>
      <w:proofErr w:type="gramEnd"/>
      <w:r w:rsidRPr="00EA2FEC">
        <w:rPr>
          <w:rFonts w:ascii="PT Astra Serif" w:eastAsia="Times New Roman" w:hAnsi="PT Astra Serif"/>
          <w:sz w:val="24"/>
          <w:szCs w:val="24"/>
          <w:lang w:eastAsia="ru-RU"/>
        </w:rPr>
        <w:t xml:space="preserve"> до 2030 года в части формирования регионального проекта «Модернизация коммунальной </w:t>
      </w:r>
      <w:r w:rsidRPr="00EA2FEC">
        <w:rPr>
          <w:rFonts w:ascii="PT Astra Serif" w:eastAsia="Times New Roman" w:hAnsi="PT Astra Serif"/>
          <w:sz w:val="24"/>
          <w:szCs w:val="24"/>
          <w:lang w:eastAsia="ru-RU"/>
        </w:rPr>
        <w:lastRenderedPageBreak/>
        <w:t>инфраструктуры» на 2025</w:t>
      </w:r>
      <w:r w:rsidR="00C66294" w:rsidRPr="00EA2FEC">
        <w:rPr>
          <w:rFonts w:ascii="PT Astra Serif" w:eastAsia="Calibri" w:hAnsi="PT Astra Serif"/>
          <w:sz w:val="24"/>
          <w:szCs w:val="24"/>
        </w:rPr>
        <w:t xml:space="preserve"> – </w:t>
      </w:r>
      <w:r w:rsidRPr="00EA2FEC">
        <w:rPr>
          <w:rFonts w:ascii="PT Astra Serif" w:eastAsia="Times New Roman" w:hAnsi="PT Astra Serif"/>
          <w:sz w:val="24"/>
          <w:szCs w:val="24"/>
          <w:lang w:eastAsia="ru-RU"/>
        </w:rPr>
        <w:t>2030 г</w:t>
      </w:r>
      <w:r w:rsidR="00C66294" w:rsidRPr="00EA2FEC">
        <w:rPr>
          <w:rFonts w:ascii="PT Astra Serif" w:eastAsia="Times New Roman" w:hAnsi="PT Astra Serif"/>
          <w:sz w:val="24"/>
          <w:szCs w:val="24"/>
          <w:lang w:eastAsia="ru-RU"/>
        </w:rPr>
        <w:t>оды</w:t>
      </w:r>
      <w:r w:rsidRPr="00EA2FEC">
        <w:rPr>
          <w:rFonts w:ascii="PT Astra Serif" w:eastAsia="Times New Roman" w:hAnsi="PT Astra Serif"/>
          <w:sz w:val="24"/>
          <w:szCs w:val="24"/>
          <w:lang w:eastAsia="ru-RU"/>
        </w:rPr>
        <w:t xml:space="preserve"> в соответствии с постановлением Правительства Р</w:t>
      </w:r>
      <w:r w:rsidR="008426B2" w:rsidRPr="00EA2FEC">
        <w:rPr>
          <w:rFonts w:ascii="PT Astra Serif" w:eastAsia="Times New Roman" w:hAnsi="PT Astra Serif"/>
          <w:sz w:val="24"/>
          <w:szCs w:val="24"/>
          <w:lang w:eastAsia="ru-RU"/>
        </w:rPr>
        <w:t>оссийской Федерации от 30.12.20</w:t>
      </w:r>
      <w:r w:rsidRPr="00EA2FEC">
        <w:rPr>
          <w:rFonts w:ascii="PT Astra Serif" w:eastAsia="Times New Roman" w:hAnsi="PT Astra Serif"/>
          <w:sz w:val="24"/>
          <w:szCs w:val="24"/>
          <w:lang w:eastAsia="ru-RU"/>
        </w:rPr>
        <w:t>17 № 1710.</w:t>
      </w:r>
    </w:p>
    <w:p w14:paraId="3A923FFE" w14:textId="77777777" w:rsidR="00B47BFE" w:rsidRPr="00EA2FEC" w:rsidRDefault="00B47BFE" w:rsidP="00024BE5">
      <w:pPr>
        <w:spacing w:after="0" w:line="240" w:lineRule="auto"/>
        <w:jc w:val="both"/>
        <w:rPr>
          <w:rFonts w:ascii="PT Astra Serif" w:hAnsi="PT Astra Serif"/>
          <w:b/>
          <w:sz w:val="24"/>
          <w:szCs w:val="24"/>
          <w:shd w:val="clear" w:color="auto" w:fill="F2F2F2" w:themeFill="background1" w:themeFillShade="F2"/>
        </w:rPr>
      </w:pPr>
    </w:p>
    <w:p w14:paraId="17ADD73B" w14:textId="77777777" w:rsidR="00B47BFE" w:rsidRPr="00EA2FEC" w:rsidRDefault="00B47BFE"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0326B1C1" w14:textId="79DC402F"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 Реализация нового регионального проекта «Модернизация коммунальной инфраструктуры» федерального проекта «Модернизация коммунальной инфраструктуры» национального проекта «Инфраструктура для жизни» в целях улучшения качества предоставления коммунальных услуг населению (в сфере тепло-, водоснабжения</w:t>
      </w:r>
      <w:r w:rsidR="001112F3"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и водоотведения), завершения строительства и реконструкции (модернизации) питьевого водоснабжения и водоподготовки.</w:t>
      </w:r>
    </w:p>
    <w:p w14:paraId="7E7DD8E1" w14:textId="77777777"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Реализация </w:t>
      </w:r>
      <w:proofErr w:type="gramStart"/>
      <w:r w:rsidRPr="00EA2FEC">
        <w:rPr>
          <w:rFonts w:ascii="PT Astra Serif" w:eastAsia="Times New Roman" w:hAnsi="PT Astra Serif"/>
          <w:sz w:val="24"/>
          <w:szCs w:val="24"/>
          <w:lang w:eastAsia="ru-RU"/>
        </w:rPr>
        <w:t>мероприятий Комплексного плана модернизации систем коммунальной инфраструктуры Томской области</w:t>
      </w:r>
      <w:proofErr w:type="gramEnd"/>
      <w:r w:rsidRPr="00EA2FEC">
        <w:rPr>
          <w:rFonts w:ascii="PT Astra Serif" w:eastAsia="Times New Roman" w:hAnsi="PT Astra Serif"/>
          <w:sz w:val="24"/>
          <w:szCs w:val="24"/>
          <w:lang w:eastAsia="ru-RU"/>
        </w:rPr>
        <w:t xml:space="preserve"> до 2030 года, утвержденного Губернатором Томской области и сформированного в автоматизированной информационной системе публично-правовой компании «Фонд развития территорий».</w:t>
      </w:r>
    </w:p>
    <w:p w14:paraId="3CF6308B" w14:textId="6B8DB0E3"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Участие в реализации регионального проекта «Развитие инфраструктуры в населенных пунктах» федерального проекта «Развитие инфраструктуры в населенных пунктах» национального проекта «Инфраструктура для жизни» в целях достижения показателя «Увеличение доли населения, для которого улучшится качество предоставляемых коммунальных услуг (в сфере тепл</w:t>
      </w:r>
      <w:proofErr w:type="gramStart"/>
      <w:r w:rsidRPr="00EA2FEC">
        <w:rPr>
          <w:rFonts w:ascii="PT Astra Serif" w:eastAsia="Times New Roman" w:hAnsi="PT Astra Serif"/>
          <w:sz w:val="24"/>
          <w:szCs w:val="24"/>
          <w:lang w:eastAsia="ru-RU"/>
        </w:rPr>
        <w:t>о-</w:t>
      </w:r>
      <w:proofErr w:type="gramEnd"/>
      <w:r w:rsidRPr="00EA2FEC">
        <w:rPr>
          <w:rFonts w:ascii="PT Astra Serif" w:eastAsia="Times New Roman" w:hAnsi="PT Astra Serif"/>
          <w:sz w:val="24"/>
          <w:szCs w:val="24"/>
          <w:lang w:eastAsia="ru-RU"/>
        </w:rPr>
        <w:t>, водоснабженияи водоотведения)».</w:t>
      </w:r>
    </w:p>
    <w:p w14:paraId="4BB11831" w14:textId="77777777"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Реализация инфраструктурных проектов в сфере жилищно-коммунального хозяйства (включая проекты, направленные на замену лифтового оборудования в многоквартирных домах) в соответствии c постановлением Правительства Российской Федерации от 01.02.2025 № 79 «Об утверждении Правил списания задолженности субъектов Российской Федерации перед Российской Федерацией по отдельным бюджетным кредитам и направления субъектами Российской Федерации средств, высвобождаемых в результате списания задолженности субъектов Российской Федерации по указанным бюджетным кредитам».</w:t>
      </w:r>
      <w:proofErr w:type="gramEnd"/>
    </w:p>
    <w:p w14:paraId="63F9E584" w14:textId="25DC7CEC"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w:t>
      </w:r>
      <w:r w:rsidR="00234E49"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 xml:space="preserve">Реализация 3 проектов в рамках бюджетных инвестиций в целях модернизации коммунальной инфраструктуры Томской области: </w:t>
      </w:r>
    </w:p>
    <w:p w14:paraId="04E6F15E" w14:textId="29073540"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 Строительство газовой блочно-модульно</w:t>
      </w:r>
      <w:r w:rsidR="00FD7A6B" w:rsidRPr="00EA2FEC">
        <w:rPr>
          <w:rFonts w:ascii="PT Astra Serif" w:eastAsia="Times New Roman" w:hAnsi="PT Astra Serif"/>
          <w:sz w:val="24"/>
          <w:szCs w:val="24"/>
          <w:lang w:eastAsia="ru-RU"/>
        </w:rPr>
        <w:t xml:space="preserve">й котельной мощностью 7,5 МВт </w:t>
      </w:r>
      <w:proofErr w:type="gramStart"/>
      <w:r w:rsidR="00FD7A6B" w:rsidRPr="00EA2FEC">
        <w:rPr>
          <w:rFonts w:ascii="PT Astra Serif" w:eastAsia="Times New Roman" w:hAnsi="PT Astra Serif"/>
          <w:sz w:val="24"/>
          <w:szCs w:val="24"/>
          <w:lang w:eastAsia="ru-RU"/>
        </w:rPr>
        <w:t>в</w:t>
      </w:r>
      <w:proofErr w:type="gramEnd"/>
      <w:r w:rsidR="00FD7A6B"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 xml:space="preserve">с. Молчаново Молчановского района. Строительство объекта </w:t>
      </w:r>
      <w:r w:rsidR="00385914" w:rsidRPr="00EA2FEC">
        <w:rPr>
          <w:rFonts w:ascii="PT Astra Serif" w:eastAsia="Calibri" w:hAnsi="PT Astra Serif"/>
          <w:sz w:val="24"/>
          <w:szCs w:val="24"/>
        </w:rPr>
        <w:t xml:space="preserve">– </w:t>
      </w:r>
      <w:r w:rsidRPr="00EA2FEC">
        <w:rPr>
          <w:rFonts w:ascii="PT Astra Serif" w:eastAsia="Times New Roman" w:hAnsi="PT Astra Serif"/>
          <w:sz w:val="24"/>
          <w:szCs w:val="24"/>
          <w:lang w:eastAsia="ru-RU"/>
        </w:rPr>
        <w:t>2024</w:t>
      </w:r>
      <w:r w:rsidR="00234E49" w:rsidRPr="00EA2FEC">
        <w:rPr>
          <w:rFonts w:ascii="PT Astra Serif" w:eastAsia="Times New Roman" w:hAnsi="PT Astra Serif"/>
          <w:sz w:val="24"/>
          <w:szCs w:val="24"/>
          <w:lang w:eastAsia="ru-RU"/>
        </w:rPr>
        <w:t xml:space="preserve"> </w:t>
      </w:r>
      <w:r w:rsidR="001112F3" w:rsidRPr="00EA2FEC">
        <w:rPr>
          <w:rFonts w:ascii="PT Astra Serif" w:hAnsi="PT Astra Serif"/>
          <w:sz w:val="24"/>
          <w:szCs w:val="24"/>
        </w:rPr>
        <w:t>–</w:t>
      </w:r>
      <w:r w:rsidR="00234E49" w:rsidRPr="00EA2FEC">
        <w:rPr>
          <w:rFonts w:ascii="PT Astra Serif" w:hAnsi="PT Astra Serif"/>
          <w:sz w:val="24"/>
          <w:szCs w:val="24"/>
        </w:rPr>
        <w:t xml:space="preserve"> </w:t>
      </w:r>
      <w:r w:rsidRPr="00EA2FEC">
        <w:rPr>
          <w:rFonts w:ascii="PT Astra Serif" w:eastAsia="Times New Roman" w:hAnsi="PT Astra Serif"/>
          <w:sz w:val="24"/>
          <w:szCs w:val="24"/>
          <w:lang w:eastAsia="ru-RU"/>
        </w:rPr>
        <w:t>2025 г</w:t>
      </w:r>
      <w:r w:rsidR="00D57FD7" w:rsidRPr="00EA2FEC">
        <w:rPr>
          <w:rFonts w:ascii="PT Astra Serif" w:eastAsia="Times New Roman" w:hAnsi="PT Astra Serif"/>
          <w:sz w:val="24"/>
          <w:szCs w:val="24"/>
          <w:lang w:eastAsia="ru-RU"/>
        </w:rPr>
        <w:t>оды</w:t>
      </w:r>
      <w:r w:rsidRPr="00EA2FEC">
        <w:rPr>
          <w:rFonts w:ascii="PT Astra Serif" w:eastAsia="Times New Roman" w:hAnsi="PT Astra Serif"/>
          <w:sz w:val="24"/>
          <w:szCs w:val="24"/>
          <w:lang w:eastAsia="ru-RU"/>
        </w:rPr>
        <w:t>;</w:t>
      </w:r>
    </w:p>
    <w:p w14:paraId="2AC652A8" w14:textId="541F0A7C"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 Строительство газовой блочно-модульн</w:t>
      </w:r>
      <w:r w:rsidR="00FD7A6B" w:rsidRPr="00EA2FEC">
        <w:rPr>
          <w:rFonts w:ascii="PT Astra Serif" w:eastAsia="Times New Roman" w:hAnsi="PT Astra Serif"/>
          <w:sz w:val="24"/>
          <w:szCs w:val="24"/>
          <w:lang w:eastAsia="ru-RU"/>
        </w:rPr>
        <w:t>ой котельной мощностью 18 МВт в </w:t>
      </w:r>
      <w:r w:rsidRPr="00EA2FEC">
        <w:rPr>
          <w:rFonts w:ascii="PT Astra Serif" w:eastAsia="Times New Roman" w:hAnsi="PT Astra Serif"/>
          <w:sz w:val="24"/>
          <w:szCs w:val="24"/>
          <w:lang w:eastAsia="ru-RU"/>
        </w:rPr>
        <w:t>г. Кедровом;</w:t>
      </w:r>
    </w:p>
    <w:p w14:paraId="155DB0A7" w14:textId="56AADD5C"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3) Строительство газовой блочно-модульной</w:t>
      </w:r>
      <w:r w:rsidR="00FD7A6B" w:rsidRPr="00EA2FEC">
        <w:rPr>
          <w:rFonts w:ascii="PT Astra Serif" w:eastAsia="Times New Roman" w:hAnsi="PT Astra Serif"/>
          <w:sz w:val="24"/>
          <w:szCs w:val="24"/>
          <w:lang w:eastAsia="ru-RU"/>
        </w:rPr>
        <w:t xml:space="preserve"> котельной мощностью 10,0 МВт и </w:t>
      </w:r>
      <w:r w:rsidRPr="00EA2FEC">
        <w:rPr>
          <w:rFonts w:ascii="PT Astra Serif" w:eastAsia="Times New Roman" w:hAnsi="PT Astra Serif"/>
          <w:sz w:val="24"/>
          <w:szCs w:val="24"/>
          <w:lang w:eastAsia="ru-RU"/>
        </w:rPr>
        <w:t>при</w:t>
      </w:r>
      <w:r w:rsidR="00F729EF" w:rsidRPr="00EA2FEC">
        <w:rPr>
          <w:rFonts w:ascii="PT Astra Serif" w:eastAsia="Times New Roman" w:hAnsi="PT Astra Serif"/>
          <w:sz w:val="24"/>
          <w:szCs w:val="24"/>
          <w:lang w:eastAsia="ru-RU"/>
        </w:rPr>
        <w:t xml:space="preserve">соединенных тепловых сетей </w:t>
      </w:r>
      <w:proofErr w:type="gramStart"/>
      <w:r w:rsidR="00F729EF" w:rsidRPr="00EA2FEC">
        <w:rPr>
          <w:rFonts w:ascii="PT Astra Serif" w:eastAsia="Times New Roman" w:hAnsi="PT Astra Serif"/>
          <w:sz w:val="24"/>
          <w:szCs w:val="24"/>
          <w:lang w:eastAsia="ru-RU"/>
        </w:rPr>
        <w:t>в</w:t>
      </w:r>
      <w:proofErr w:type="gramEnd"/>
      <w:r w:rsidR="00F729EF" w:rsidRPr="00EA2FEC">
        <w:rPr>
          <w:rFonts w:ascii="PT Astra Serif" w:eastAsia="Times New Roman" w:hAnsi="PT Astra Serif"/>
          <w:sz w:val="24"/>
          <w:szCs w:val="24"/>
          <w:lang w:eastAsia="ru-RU"/>
        </w:rPr>
        <w:t xml:space="preserve"> с. </w:t>
      </w:r>
      <w:r w:rsidRPr="00EA2FEC">
        <w:rPr>
          <w:rFonts w:ascii="PT Astra Serif" w:eastAsia="Times New Roman" w:hAnsi="PT Astra Serif"/>
          <w:sz w:val="24"/>
          <w:szCs w:val="24"/>
          <w:lang w:eastAsia="ru-RU"/>
        </w:rPr>
        <w:t>Зырянско</w:t>
      </w:r>
      <w:r w:rsidR="00385914" w:rsidRPr="00EA2FEC">
        <w:rPr>
          <w:rFonts w:ascii="PT Astra Serif" w:eastAsia="Times New Roman" w:hAnsi="PT Astra Serif"/>
          <w:sz w:val="24"/>
          <w:szCs w:val="24"/>
          <w:lang w:eastAsia="ru-RU"/>
        </w:rPr>
        <w:t>м</w:t>
      </w:r>
      <w:r w:rsidRPr="00EA2FEC">
        <w:rPr>
          <w:rFonts w:ascii="PT Astra Serif" w:eastAsia="Times New Roman" w:hAnsi="PT Astra Serif"/>
          <w:sz w:val="24"/>
          <w:szCs w:val="24"/>
          <w:lang w:eastAsia="ru-RU"/>
        </w:rPr>
        <w:t xml:space="preserve"> Зырянского района</w:t>
      </w:r>
      <w:r w:rsidR="00C66294" w:rsidRPr="00EA2FEC">
        <w:rPr>
          <w:rFonts w:ascii="PT Astra Serif" w:eastAsia="Times New Roman" w:hAnsi="PT Astra Serif"/>
          <w:sz w:val="24"/>
          <w:szCs w:val="24"/>
          <w:lang w:eastAsia="ru-RU"/>
        </w:rPr>
        <w:t>.</w:t>
      </w:r>
    </w:p>
    <w:p w14:paraId="464EC44B" w14:textId="0E60DEBF"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3. Продолжение реализации мероприятий по проведению капитальных ремонт</w:t>
      </w:r>
      <w:r w:rsidR="00FD7A6B" w:rsidRPr="00EA2FEC">
        <w:rPr>
          <w:rFonts w:ascii="PT Astra Serif" w:eastAsia="Times New Roman" w:hAnsi="PT Astra Serif"/>
          <w:sz w:val="24"/>
          <w:szCs w:val="24"/>
          <w:lang w:eastAsia="ru-RU"/>
        </w:rPr>
        <w:t>ов в </w:t>
      </w:r>
      <w:r w:rsidRPr="00EA2FEC">
        <w:rPr>
          <w:rFonts w:ascii="PT Astra Serif" w:eastAsia="Times New Roman" w:hAnsi="PT Astra Serif"/>
          <w:sz w:val="24"/>
          <w:szCs w:val="24"/>
          <w:lang w:eastAsia="ru-RU"/>
        </w:rPr>
        <w:t>целях подготовки хозяйственного комплекса Томской области к безаварийному прохождению отопительного сезона в 2025 году</w:t>
      </w:r>
      <w:r w:rsidR="00C66294" w:rsidRPr="00EA2FEC">
        <w:rPr>
          <w:rFonts w:ascii="PT Astra Serif" w:eastAsia="Times New Roman" w:hAnsi="PT Astra Serif"/>
          <w:sz w:val="24"/>
          <w:szCs w:val="24"/>
          <w:lang w:eastAsia="ru-RU"/>
        </w:rPr>
        <w:t>.</w:t>
      </w:r>
    </w:p>
    <w:p w14:paraId="56CD51FA" w14:textId="079D4383"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4. Продолжение реализации мероприятий по обеспечению доступа к воде питьевого качества путем технического обслуживания станций подготовки питьевой воды</w:t>
      </w:r>
      <w:r w:rsidR="00C66294" w:rsidRPr="00EA2FEC">
        <w:rPr>
          <w:rFonts w:ascii="PT Astra Serif" w:eastAsia="Times New Roman" w:hAnsi="PT Astra Serif"/>
          <w:sz w:val="24"/>
          <w:szCs w:val="24"/>
          <w:lang w:eastAsia="ru-RU"/>
        </w:rPr>
        <w:t>.</w:t>
      </w:r>
    </w:p>
    <w:p w14:paraId="1DCED0C5" w14:textId="3733BAE7"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5. Реализация </w:t>
      </w:r>
      <w:proofErr w:type="gramStart"/>
      <w:r w:rsidRPr="00EA2FEC">
        <w:rPr>
          <w:rFonts w:ascii="PT Astra Serif" w:eastAsia="Times New Roman" w:hAnsi="PT Astra Serif"/>
          <w:sz w:val="24"/>
          <w:szCs w:val="24"/>
          <w:lang w:eastAsia="ru-RU"/>
        </w:rPr>
        <w:t>программы модернизации систем электроснабжения изолированных территорий Томской области</w:t>
      </w:r>
      <w:proofErr w:type="gramEnd"/>
      <w:r w:rsidRPr="00EA2FEC">
        <w:rPr>
          <w:rFonts w:ascii="PT Astra Serif" w:eastAsia="Times New Roman" w:hAnsi="PT Astra Serif"/>
          <w:sz w:val="24"/>
          <w:szCs w:val="24"/>
          <w:lang w:eastAsia="ru-RU"/>
        </w:rPr>
        <w:t xml:space="preserve"> на 2025</w:t>
      </w:r>
      <w:r w:rsidR="00C66294" w:rsidRPr="00EA2FEC">
        <w:rPr>
          <w:rFonts w:ascii="PT Astra Serif" w:eastAsia="Calibri" w:hAnsi="PT Astra Serif"/>
          <w:sz w:val="24"/>
          <w:szCs w:val="24"/>
        </w:rPr>
        <w:t xml:space="preserve"> – </w:t>
      </w:r>
      <w:r w:rsidRPr="00EA2FEC">
        <w:rPr>
          <w:rFonts w:ascii="PT Astra Serif" w:eastAsia="Times New Roman" w:hAnsi="PT Astra Serif"/>
          <w:sz w:val="24"/>
          <w:szCs w:val="24"/>
          <w:lang w:eastAsia="ru-RU"/>
        </w:rPr>
        <w:t>2029 г</w:t>
      </w:r>
      <w:r w:rsidR="00C66294" w:rsidRPr="00EA2FEC">
        <w:rPr>
          <w:rFonts w:ascii="PT Astra Serif" w:eastAsia="Times New Roman" w:hAnsi="PT Astra Serif"/>
          <w:sz w:val="24"/>
          <w:szCs w:val="24"/>
          <w:lang w:eastAsia="ru-RU"/>
        </w:rPr>
        <w:t>оды.</w:t>
      </w:r>
    </w:p>
    <w:p w14:paraId="222BCD17" w14:textId="77777777"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6. Реализация региональной программы капитального ремонта общего имущества в многоквартирных домах, расположенных на территории Томской области.</w:t>
      </w:r>
    </w:p>
    <w:p w14:paraId="0567B5B0" w14:textId="77777777" w:rsidR="00D56519" w:rsidRPr="00EA2FEC" w:rsidRDefault="00D56519" w:rsidP="00024BE5">
      <w:pPr>
        <w:spacing w:after="0" w:line="240" w:lineRule="auto"/>
        <w:jc w:val="both"/>
        <w:rPr>
          <w:rFonts w:ascii="PT Astra Serif" w:hAnsi="PT Astra Serif"/>
          <w:b/>
          <w:sz w:val="24"/>
          <w:szCs w:val="24"/>
          <w:shd w:val="clear" w:color="auto" w:fill="F2F2F2" w:themeFill="background1" w:themeFillShade="F2"/>
        </w:rPr>
      </w:pPr>
    </w:p>
    <w:p w14:paraId="76B1DB9A" w14:textId="77777777" w:rsidR="00B47BFE" w:rsidRPr="00EA2FEC" w:rsidRDefault="00B47BFE" w:rsidP="00024BE5">
      <w:pPr>
        <w:shd w:val="clear" w:color="auto" w:fill="EAF1DD" w:themeFill="accent3" w:themeFillTint="33"/>
        <w:spacing w:after="0" w:line="240" w:lineRule="auto"/>
        <w:jc w:val="both"/>
        <w:rPr>
          <w:rFonts w:ascii="PT Astra Serif" w:hAnsi="PT Astra Serif"/>
          <w:b/>
          <w:sz w:val="24"/>
          <w:szCs w:val="24"/>
        </w:rPr>
      </w:pPr>
      <w:r w:rsidRPr="00EA2FEC">
        <w:rPr>
          <w:rFonts w:ascii="PT Astra Serif" w:hAnsi="PT Astra Serif"/>
          <w:b/>
          <w:sz w:val="24"/>
          <w:szCs w:val="24"/>
        </w:rPr>
        <w:t>Энергетический комплекс</w:t>
      </w:r>
    </w:p>
    <w:p w14:paraId="65E1FCC7" w14:textId="6E2B0B92" w:rsidR="00B62944" w:rsidRPr="00EA2FEC" w:rsidRDefault="00B62944" w:rsidP="00B62944">
      <w:pPr>
        <w:tabs>
          <w:tab w:val="left" w:pos="720"/>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Анализ балансов электрической энергии показывает, что за рассматриваемый период в Томской энергосистеме наблюдалось увеличение выработки</w:t>
      </w:r>
      <w:r w:rsidR="00385914" w:rsidRPr="00EA2FEC">
        <w:rPr>
          <w:rFonts w:ascii="PT Astra Serif" w:eastAsia="Times New Roman" w:hAnsi="PT Astra Serif"/>
          <w:sz w:val="24"/>
          <w:szCs w:val="24"/>
          <w:lang w:eastAsia="ru-RU"/>
        </w:rPr>
        <w:t xml:space="preserve"> электрической энергии на 19,1%.</w:t>
      </w:r>
      <w:r w:rsidRPr="00EA2FEC">
        <w:rPr>
          <w:rFonts w:ascii="PT Astra Serif" w:eastAsia="Times New Roman" w:hAnsi="PT Astra Serif"/>
          <w:sz w:val="24"/>
          <w:szCs w:val="24"/>
          <w:lang w:eastAsia="ru-RU"/>
        </w:rPr>
        <w:t xml:space="preserve"> При этом удельный вес собственной генерации по Томской области в структуре общей потребности в электрической энергии в рассматриваемом периоде увеличился с 39% в 2019 году до 46% в 2024 году. В указанный период дефицит электроэнергии Томской </w:t>
      </w:r>
      <w:r w:rsidRPr="00EA2FEC">
        <w:rPr>
          <w:rFonts w:ascii="PT Astra Serif" w:eastAsia="Times New Roman" w:hAnsi="PT Astra Serif"/>
          <w:sz w:val="24"/>
          <w:szCs w:val="24"/>
          <w:lang w:eastAsia="ru-RU"/>
        </w:rPr>
        <w:lastRenderedPageBreak/>
        <w:t xml:space="preserve">энергосистемы находился в диапазоне 4 407,8 – 5 110,2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кВт</w:t>
      </w:r>
      <w:r w:rsidRPr="00EA2FEC">
        <w:rPr>
          <w:rFonts w:ascii="PT Astra Serif" w:hAnsi="PT Astra Serif"/>
          <w:sz w:val="24"/>
          <w:szCs w:val="24"/>
        </w:rPr>
        <w:t>·</w:t>
      </w:r>
      <w:proofErr w:type="gramStart"/>
      <w:r w:rsidRPr="00EA2FEC">
        <w:rPr>
          <w:rFonts w:ascii="PT Astra Serif" w:eastAsia="Times New Roman" w:hAnsi="PT Astra Serif"/>
          <w:sz w:val="24"/>
          <w:szCs w:val="24"/>
          <w:lang w:eastAsia="ru-RU"/>
        </w:rPr>
        <w:t>ч</w:t>
      </w:r>
      <w:proofErr w:type="gramEnd"/>
      <w:r w:rsidRPr="00EA2FEC">
        <w:rPr>
          <w:rFonts w:ascii="PT Astra Serif" w:eastAsia="Times New Roman" w:hAnsi="PT Astra Serif"/>
          <w:sz w:val="24"/>
          <w:szCs w:val="24"/>
          <w:lang w:eastAsia="ru-RU"/>
        </w:rPr>
        <w:t xml:space="preserve"> и покрывался перетоками электроэнергии из смежных энергосистем ОЭС Сибири и ОЭС Урала.</w:t>
      </w:r>
    </w:p>
    <w:p w14:paraId="5CA5C326" w14:textId="1DB117B1" w:rsidR="00B62944" w:rsidRPr="00EA2FEC" w:rsidRDefault="00B62944" w:rsidP="00B62944">
      <w:pPr>
        <w:tabs>
          <w:tab w:val="left" w:pos="720"/>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За период 2019 – 2020 годов потребление электрической энергии энергосистемы Томской области снизилось на 714,6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кВт</w:t>
      </w:r>
      <w:r w:rsidRPr="00EA2FEC">
        <w:rPr>
          <w:rFonts w:ascii="PT Astra Serif" w:hAnsi="PT Astra Serif"/>
          <w:sz w:val="24"/>
          <w:szCs w:val="24"/>
        </w:rPr>
        <w:t>·</w:t>
      </w:r>
      <w:proofErr w:type="gramStart"/>
      <w:r w:rsidRPr="00EA2FEC">
        <w:rPr>
          <w:rFonts w:ascii="PT Astra Serif" w:eastAsia="Times New Roman" w:hAnsi="PT Astra Serif"/>
          <w:sz w:val="24"/>
          <w:szCs w:val="24"/>
          <w:lang w:eastAsia="ru-RU"/>
        </w:rPr>
        <w:t>ч</w:t>
      </w:r>
      <w:proofErr w:type="gramEnd"/>
      <w:r w:rsidRPr="00EA2FEC">
        <w:rPr>
          <w:rFonts w:ascii="PT Astra Serif" w:eastAsia="Times New Roman" w:hAnsi="PT Astra Serif"/>
          <w:sz w:val="24"/>
          <w:szCs w:val="24"/>
          <w:lang w:eastAsia="ru-RU"/>
        </w:rPr>
        <w:t xml:space="preserve"> и составило в 2020 году 7 607,8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кВт</w:t>
      </w:r>
      <w:r w:rsidRPr="00EA2FEC">
        <w:rPr>
          <w:rFonts w:ascii="PT Astra Serif" w:hAnsi="PT Astra Serif"/>
          <w:sz w:val="24"/>
          <w:szCs w:val="24"/>
        </w:rPr>
        <w:t>·</w:t>
      </w:r>
      <w:r w:rsidRPr="00EA2FEC">
        <w:rPr>
          <w:rFonts w:ascii="PT Astra Serif" w:eastAsia="Times New Roman" w:hAnsi="PT Astra Serif"/>
          <w:sz w:val="24"/>
          <w:szCs w:val="24"/>
          <w:lang w:eastAsia="ru-RU"/>
        </w:rPr>
        <w:t xml:space="preserve">ч. Наибольшее снижение потребления электрической энергии зафиксировано в 2020 году и составило </w:t>
      </w:r>
      <w:r w:rsidR="00385914" w:rsidRPr="00EA2FEC">
        <w:rPr>
          <w:rFonts w:ascii="PT Astra Serif" w:eastAsia="Calibri" w:hAnsi="PT Astra Serif"/>
          <w:sz w:val="24"/>
          <w:szCs w:val="24"/>
        </w:rPr>
        <w:t>–</w:t>
      </w:r>
      <w:r w:rsidRPr="00EA2FEC">
        <w:rPr>
          <w:rFonts w:ascii="PT Astra Serif" w:eastAsia="Times New Roman" w:hAnsi="PT Astra Serif"/>
          <w:sz w:val="24"/>
          <w:szCs w:val="24"/>
          <w:lang w:eastAsia="ru-RU"/>
        </w:rPr>
        <w:t xml:space="preserve"> 8,6%.</w:t>
      </w:r>
    </w:p>
    <w:p w14:paraId="5E3C7539" w14:textId="01930BB8" w:rsidR="00B62944" w:rsidRPr="00EA2FEC" w:rsidRDefault="00B62944" w:rsidP="00B62944">
      <w:pPr>
        <w:tabs>
          <w:tab w:val="left" w:pos="720"/>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За период 2020</w:t>
      </w:r>
      <w:r w:rsidR="00385914"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w:t>
      </w:r>
      <w:r w:rsidR="00385914"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 xml:space="preserve">2024 годов потребление электрической энергии энергосистемы Томской области увеличилось на 708,5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кВт</w:t>
      </w:r>
      <w:r w:rsidRPr="00EA2FEC">
        <w:rPr>
          <w:rFonts w:ascii="PT Astra Serif" w:hAnsi="PT Astra Serif"/>
          <w:sz w:val="24"/>
          <w:szCs w:val="24"/>
        </w:rPr>
        <w:t>·</w:t>
      </w:r>
      <w:proofErr w:type="gramStart"/>
      <w:r w:rsidRPr="00EA2FEC">
        <w:rPr>
          <w:rFonts w:ascii="PT Astra Serif" w:eastAsia="Times New Roman" w:hAnsi="PT Astra Serif"/>
          <w:sz w:val="24"/>
          <w:szCs w:val="24"/>
          <w:lang w:eastAsia="ru-RU"/>
        </w:rPr>
        <w:t>ч</w:t>
      </w:r>
      <w:proofErr w:type="gramEnd"/>
      <w:r w:rsidRPr="00EA2FEC">
        <w:rPr>
          <w:rFonts w:ascii="PT Astra Serif" w:eastAsia="Times New Roman" w:hAnsi="PT Astra Serif"/>
          <w:sz w:val="24"/>
          <w:szCs w:val="24"/>
          <w:lang w:eastAsia="ru-RU"/>
        </w:rPr>
        <w:t xml:space="preserve"> и составило в 2024 году 8 316,3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кВт</w:t>
      </w:r>
      <w:r w:rsidRPr="00EA2FEC">
        <w:rPr>
          <w:rFonts w:ascii="PT Astra Serif" w:hAnsi="PT Astra Serif"/>
          <w:sz w:val="24"/>
          <w:szCs w:val="24"/>
        </w:rPr>
        <w:t>·</w:t>
      </w:r>
      <w:r w:rsidRPr="00EA2FEC">
        <w:rPr>
          <w:rFonts w:ascii="PT Astra Serif" w:eastAsia="Times New Roman" w:hAnsi="PT Astra Serif"/>
          <w:sz w:val="24"/>
          <w:szCs w:val="24"/>
          <w:lang w:eastAsia="ru-RU"/>
        </w:rPr>
        <w:t xml:space="preserve">ч, что выше уровня 2022 года на 0,6%, в том числе за счет ожидаемого восстановления нагрузки нефтедобывающих предприятий. </w:t>
      </w:r>
    </w:p>
    <w:p w14:paraId="7E9BB7E4" w14:textId="77777777" w:rsidR="00B62944" w:rsidRPr="00EA2FEC" w:rsidRDefault="00B62944" w:rsidP="00024BE5">
      <w:pPr>
        <w:tabs>
          <w:tab w:val="left" w:pos="720"/>
        </w:tabs>
        <w:spacing w:after="0" w:line="240" w:lineRule="auto"/>
        <w:ind w:firstLine="709"/>
        <w:jc w:val="center"/>
        <w:rPr>
          <w:rFonts w:ascii="PT Astra Serif" w:eastAsia="Times New Roman" w:hAnsi="PT Astra Serif"/>
          <w:b/>
          <w:sz w:val="24"/>
          <w:szCs w:val="24"/>
          <w:lang w:eastAsia="ru-RU"/>
        </w:rPr>
      </w:pPr>
    </w:p>
    <w:p w14:paraId="5413152B" w14:textId="59CD2BF2" w:rsidR="003C157F" w:rsidRPr="00EA2FEC" w:rsidRDefault="003C157F" w:rsidP="00024BE5">
      <w:pPr>
        <w:tabs>
          <w:tab w:val="left" w:pos="720"/>
        </w:tabs>
        <w:spacing w:after="0" w:line="240" w:lineRule="auto"/>
        <w:ind w:firstLine="709"/>
        <w:jc w:val="right"/>
        <w:rPr>
          <w:rFonts w:ascii="PT Astra Serif" w:eastAsia="Times New Roman" w:hAnsi="PT Astra Serif"/>
          <w:bCs/>
          <w:sz w:val="24"/>
          <w:szCs w:val="24"/>
          <w:lang w:eastAsia="ru-RU"/>
        </w:rPr>
      </w:pPr>
      <w:r w:rsidRPr="00EA2FEC">
        <w:rPr>
          <w:rFonts w:ascii="PT Astra Serif" w:eastAsia="Times New Roman" w:hAnsi="PT Astra Serif"/>
          <w:bCs/>
          <w:sz w:val="24"/>
          <w:szCs w:val="24"/>
          <w:lang w:eastAsia="ru-RU"/>
        </w:rPr>
        <w:t xml:space="preserve">Таблица </w:t>
      </w:r>
      <w:r w:rsidR="001112F3" w:rsidRPr="00EA2FEC">
        <w:rPr>
          <w:rFonts w:ascii="PT Astra Serif" w:eastAsia="Times New Roman" w:hAnsi="PT Astra Serif"/>
          <w:bCs/>
          <w:sz w:val="24"/>
          <w:szCs w:val="24"/>
          <w:lang w:eastAsia="ru-RU"/>
        </w:rPr>
        <w:t>12</w:t>
      </w:r>
    </w:p>
    <w:p w14:paraId="2042ABC4" w14:textId="5BB1EE62" w:rsidR="00D56519" w:rsidRPr="00EA2FEC" w:rsidRDefault="00D56519" w:rsidP="00024BE5">
      <w:pPr>
        <w:tabs>
          <w:tab w:val="left" w:pos="720"/>
        </w:tabs>
        <w:spacing w:after="0" w:line="240" w:lineRule="auto"/>
        <w:ind w:firstLine="709"/>
        <w:jc w:val="center"/>
        <w:rPr>
          <w:rFonts w:ascii="PT Astra Serif" w:eastAsia="Times New Roman" w:hAnsi="PT Astra Serif"/>
          <w:bCs/>
          <w:sz w:val="24"/>
          <w:szCs w:val="24"/>
          <w:lang w:eastAsia="ru-RU"/>
        </w:rPr>
      </w:pPr>
      <w:r w:rsidRPr="00EA2FEC">
        <w:rPr>
          <w:rFonts w:ascii="PT Astra Serif" w:eastAsia="Times New Roman" w:hAnsi="PT Astra Serif"/>
          <w:bCs/>
          <w:sz w:val="24"/>
          <w:szCs w:val="24"/>
          <w:lang w:eastAsia="ru-RU"/>
        </w:rPr>
        <w:t xml:space="preserve">Баланс электрической энергии Томской энергосистемы </w:t>
      </w:r>
    </w:p>
    <w:p w14:paraId="38C44BC1" w14:textId="0887F7BD" w:rsidR="00D56519" w:rsidRPr="00EA2FEC" w:rsidRDefault="00D56519" w:rsidP="00024BE5">
      <w:pPr>
        <w:tabs>
          <w:tab w:val="left" w:pos="720"/>
        </w:tabs>
        <w:spacing w:after="0" w:line="240" w:lineRule="auto"/>
        <w:ind w:firstLine="709"/>
        <w:jc w:val="center"/>
        <w:rPr>
          <w:rFonts w:ascii="PT Astra Serif" w:eastAsia="Times New Roman" w:hAnsi="PT Astra Serif"/>
          <w:bCs/>
          <w:sz w:val="24"/>
          <w:szCs w:val="24"/>
          <w:lang w:eastAsia="ru-RU"/>
        </w:rPr>
      </w:pPr>
      <w:r w:rsidRPr="00EA2FEC">
        <w:rPr>
          <w:rFonts w:ascii="PT Astra Serif" w:eastAsia="Times New Roman" w:hAnsi="PT Astra Serif"/>
          <w:bCs/>
          <w:sz w:val="24"/>
          <w:szCs w:val="24"/>
          <w:lang w:eastAsia="ru-RU"/>
        </w:rPr>
        <w:t>за отчетный период (2019 – 2024 г</w:t>
      </w:r>
      <w:r w:rsidR="003C157F" w:rsidRPr="00EA2FEC">
        <w:rPr>
          <w:rFonts w:ascii="PT Astra Serif" w:eastAsia="Times New Roman" w:hAnsi="PT Astra Serif"/>
          <w:bCs/>
          <w:sz w:val="24"/>
          <w:szCs w:val="24"/>
          <w:lang w:eastAsia="ru-RU"/>
        </w:rPr>
        <w:t>оды</w:t>
      </w:r>
      <w:r w:rsidRPr="00EA2FEC">
        <w:rPr>
          <w:rFonts w:ascii="PT Astra Serif" w:eastAsia="Times New Roman" w:hAnsi="PT Astra Serif"/>
          <w:bCs/>
          <w:sz w:val="24"/>
          <w:szCs w:val="24"/>
          <w:lang w:eastAsia="ru-RU"/>
        </w:rPr>
        <w:t>)</w:t>
      </w:r>
    </w:p>
    <w:p w14:paraId="3F71A0B9" w14:textId="77777777" w:rsidR="001112F3" w:rsidRPr="00EA2FEC" w:rsidRDefault="001112F3" w:rsidP="00024BE5">
      <w:pPr>
        <w:tabs>
          <w:tab w:val="left" w:pos="720"/>
        </w:tabs>
        <w:spacing w:after="0" w:line="240" w:lineRule="auto"/>
        <w:ind w:firstLine="709"/>
        <w:jc w:val="center"/>
        <w:rPr>
          <w:rFonts w:ascii="PT Astra Serif" w:eastAsia="Times New Roman" w:hAnsi="PT Astra Serif"/>
          <w:bCs/>
          <w:sz w:val="24"/>
          <w:szCs w:val="24"/>
          <w:lang w:eastAsia="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134"/>
        <w:gridCol w:w="1134"/>
        <w:gridCol w:w="1134"/>
        <w:gridCol w:w="1134"/>
        <w:gridCol w:w="1134"/>
        <w:gridCol w:w="1134"/>
      </w:tblGrid>
      <w:tr w:rsidR="00D56519" w:rsidRPr="00EA2FEC" w14:paraId="211F3480" w14:textId="77777777" w:rsidTr="00B62944">
        <w:tc>
          <w:tcPr>
            <w:tcW w:w="2943" w:type="dxa"/>
            <w:shd w:val="clear" w:color="auto" w:fill="auto"/>
            <w:vAlign w:val="center"/>
          </w:tcPr>
          <w:p w14:paraId="5D9B04E0"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Наименование показателя</w:t>
            </w:r>
          </w:p>
        </w:tc>
        <w:tc>
          <w:tcPr>
            <w:tcW w:w="1134" w:type="dxa"/>
            <w:vAlign w:val="center"/>
          </w:tcPr>
          <w:p w14:paraId="1F16F672"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2019 г.</w:t>
            </w:r>
          </w:p>
        </w:tc>
        <w:tc>
          <w:tcPr>
            <w:tcW w:w="1134" w:type="dxa"/>
            <w:vAlign w:val="center"/>
          </w:tcPr>
          <w:p w14:paraId="4EF92A90"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2020 г.</w:t>
            </w:r>
          </w:p>
        </w:tc>
        <w:tc>
          <w:tcPr>
            <w:tcW w:w="1134" w:type="dxa"/>
            <w:vAlign w:val="center"/>
          </w:tcPr>
          <w:p w14:paraId="47E2A42A"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2021 г.</w:t>
            </w:r>
          </w:p>
        </w:tc>
        <w:tc>
          <w:tcPr>
            <w:tcW w:w="1134" w:type="dxa"/>
            <w:vAlign w:val="center"/>
          </w:tcPr>
          <w:p w14:paraId="5CC0AE88"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2022 г.</w:t>
            </w:r>
          </w:p>
        </w:tc>
        <w:tc>
          <w:tcPr>
            <w:tcW w:w="1134" w:type="dxa"/>
            <w:vAlign w:val="center"/>
          </w:tcPr>
          <w:p w14:paraId="66F477FD"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2023 г.</w:t>
            </w:r>
          </w:p>
        </w:tc>
        <w:tc>
          <w:tcPr>
            <w:tcW w:w="1134" w:type="dxa"/>
          </w:tcPr>
          <w:p w14:paraId="4BAC03EB"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2024 г.</w:t>
            </w:r>
          </w:p>
        </w:tc>
      </w:tr>
      <w:tr w:rsidR="00D56519" w:rsidRPr="00EA2FEC" w14:paraId="2CD9D53B" w14:textId="77777777" w:rsidTr="00B62944">
        <w:trPr>
          <w:trHeight w:val="555"/>
        </w:trPr>
        <w:tc>
          <w:tcPr>
            <w:tcW w:w="2943" w:type="dxa"/>
            <w:shd w:val="clear" w:color="auto" w:fill="auto"/>
            <w:vAlign w:val="center"/>
          </w:tcPr>
          <w:p w14:paraId="452DDC14"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ПОТРЕБНОСТЬ</w:t>
            </w:r>
          </w:p>
        </w:tc>
        <w:tc>
          <w:tcPr>
            <w:tcW w:w="1134" w:type="dxa"/>
            <w:vAlign w:val="center"/>
          </w:tcPr>
          <w:p w14:paraId="0B60D358"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w:t>
            </w:r>
          </w:p>
        </w:tc>
        <w:tc>
          <w:tcPr>
            <w:tcW w:w="1134" w:type="dxa"/>
            <w:vAlign w:val="center"/>
          </w:tcPr>
          <w:p w14:paraId="1C9895E9"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w:t>
            </w:r>
          </w:p>
        </w:tc>
        <w:tc>
          <w:tcPr>
            <w:tcW w:w="1134" w:type="dxa"/>
            <w:vAlign w:val="center"/>
          </w:tcPr>
          <w:p w14:paraId="24BBD54D"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p>
        </w:tc>
        <w:tc>
          <w:tcPr>
            <w:tcW w:w="1134" w:type="dxa"/>
            <w:vAlign w:val="center"/>
          </w:tcPr>
          <w:p w14:paraId="54F2B3A7"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p>
        </w:tc>
        <w:tc>
          <w:tcPr>
            <w:tcW w:w="1134" w:type="dxa"/>
            <w:vAlign w:val="center"/>
          </w:tcPr>
          <w:p w14:paraId="7DE2EED9"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p>
        </w:tc>
        <w:tc>
          <w:tcPr>
            <w:tcW w:w="1134" w:type="dxa"/>
          </w:tcPr>
          <w:p w14:paraId="05F1EB3A"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p>
        </w:tc>
      </w:tr>
      <w:tr w:rsidR="00D56519" w:rsidRPr="00EA2FEC" w14:paraId="454CCEC3" w14:textId="77777777" w:rsidTr="00B62944">
        <w:tc>
          <w:tcPr>
            <w:tcW w:w="2943" w:type="dxa"/>
            <w:shd w:val="clear" w:color="auto" w:fill="auto"/>
            <w:vAlign w:val="center"/>
          </w:tcPr>
          <w:p w14:paraId="3BD60503" w14:textId="38A22968" w:rsidR="00D56519" w:rsidRPr="00EA2FEC" w:rsidRDefault="003E7680"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Электропотребление,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кВт</w:t>
            </w:r>
            <w:r w:rsidRPr="00EA2FEC">
              <w:rPr>
                <w:rFonts w:ascii="PT Astra Serif" w:hAnsi="PT Astra Serif"/>
                <w:sz w:val="24"/>
                <w:szCs w:val="24"/>
              </w:rPr>
              <w:t>·</w:t>
            </w:r>
            <w:proofErr w:type="gramStart"/>
            <w:r w:rsidR="00D56519" w:rsidRPr="00EA2FEC">
              <w:rPr>
                <w:rFonts w:ascii="PT Astra Serif" w:eastAsia="Times New Roman" w:hAnsi="PT Astra Serif"/>
                <w:sz w:val="24"/>
                <w:szCs w:val="24"/>
                <w:lang w:eastAsia="ru-RU"/>
              </w:rPr>
              <w:t>ч</w:t>
            </w:r>
            <w:proofErr w:type="gramEnd"/>
          </w:p>
        </w:tc>
        <w:tc>
          <w:tcPr>
            <w:tcW w:w="1134" w:type="dxa"/>
            <w:vAlign w:val="center"/>
          </w:tcPr>
          <w:p w14:paraId="1C8B0FFF"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8 322,4</w:t>
            </w:r>
          </w:p>
        </w:tc>
        <w:tc>
          <w:tcPr>
            <w:tcW w:w="1134" w:type="dxa"/>
            <w:vAlign w:val="center"/>
          </w:tcPr>
          <w:p w14:paraId="1DF15D31"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7 607,8</w:t>
            </w:r>
          </w:p>
        </w:tc>
        <w:tc>
          <w:tcPr>
            <w:tcW w:w="1134" w:type="dxa"/>
            <w:vAlign w:val="center"/>
          </w:tcPr>
          <w:p w14:paraId="4F90D314"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8 108,2</w:t>
            </w:r>
          </w:p>
        </w:tc>
        <w:tc>
          <w:tcPr>
            <w:tcW w:w="1134" w:type="dxa"/>
            <w:vAlign w:val="center"/>
          </w:tcPr>
          <w:p w14:paraId="01FE7B8A"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8 270,2</w:t>
            </w:r>
          </w:p>
        </w:tc>
        <w:tc>
          <w:tcPr>
            <w:tcW w:w="1134" w:type="dxa"/>
            <w:vAlign w:val="center"/>
          </w:tcPr>
          <w:p w14:paraId="1AD6055F"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8 270,2</w:t>
            </w:r>
          </w:p>
        </w:tc>
        <w:tc>
          <w:tcPr>
            <w:tcW w:w="1134" w:type="dxa"/>
            <w:vAlign w:val="center"/>
          </w:tcPr>
          <w:p w14:paraId="1F98D5BF"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8 316,3</w:t>
            </w:r>
          </w:p>
        </w:tc>
      </w:tr>
      <w:tr w:rsidR="00D56519" w:rsidRPr="00EA2FEC" w14:paraId="1E6C05BA" w14:textId="77777777" w:rsidTr="00B62944">
        <w:tc>
          <w:tcPr>
            <w:tcW w:w="2943" w:type="dxa"/>
            <w:shd w:val="clear" w:color="auto" w:fill="auto"/>
            <w:vAlign w:val="center"/>
          </w:tcPr>
          <w:p w14:paraId="2EA4E888" w14:textId="6337BD63" w:rsidR="00D56519" w:rsidRPr="00EA2FEC" w:rsidRDefault="00D56519"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рост (+)/снижение (-) </w:t>
            </w:r>
            <w:proofErr w:type="gramStart"/>
            <w:r w:rsidRPr="00EA2FEC">
              <w:rPr>
                <w:rFonts w:ascii="PT Astra Serif" w:eastAsia="Times New Roman" w:hAnsi="PT Astra Serif"/>
                <w:sz w:val="24"/>
                <w:szCs w:val="24"/>
                <w:lang w:eastAsia="ru-RU"/>
              </w:rPr>
              <w:t>в</w:t>
            </w:r>
            <w:proofErr w:type="gramEnd"/>
            <w:r w:rsidRPr="00EA2FEC">
              <w:rPr>
                <w:rFonts w:ascii="PT Astra Serif" w:eastAsia="Times New Roman" w:hAnsi="PT Astra Serif"/>
                <w:sz w:val="24"/>
                <w:szCs w:val="24"/>
                <w:lang w:eastAsia="ru-RU"/>
              </w:rPr>
              <w:t xml:space="preserve"> % </w:t>
            </w:r>
            <w:proofErr w:type="gramStart"/>
            <w:r w:rsidRPr="00EA2FEC">
              <w:rPr>
                <w:rFonts w:ascii="PT Astra Serif" w:eastAsia="Times New Roman" w:hAnsi="PT Astra Serif"/>
                <w:sz w:val="24"/>
                <w:szCs w:val="24"/>
                <w:lang w:eastAsia="ru-RU"/>
              </w:rPr>
              <w:t>к</w:t>
            </w:r>
            <w:proofErr w:type="gramEnd"/>
            <w:r w:rsidRPr="00EA2FEC">
              <w:rPr>
                <w:rFonts w:ascii="PT Astra Serif" w:eastAsia="Times New Roman" w:hAnsi="PT Astra Serif"/>
                <w:sz w:val="24"/>
                <w:szCs w:val="24"/>
                <w:lang w:eastAsia="ru-RU"/>
              </w:rPr>
              <w:t xml:space="preserve"> предыдущему году</w:t>
            </w:r>
          </w:p>
        </w:tc>
        <w:tc>
          <w:tcPr>
            <w:tcW w:w="1134" w:type="dxa"/>
            <w:vAlign w:val="center"/>
          </w:tcPr>
          <w:p w14:paraId="07796D25"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-0,3</w:t>
            </w:r>
          </w:p>
        </w:tc>
        <w:tc>
          <w:tcPr>
            <w:tcW w:w="1134" w:type="dxa"/>
            <w:vAlign w:val="center"/>
          </w:tcPr>
          <w:p w14:paraId="585CDFB5"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-8,6</w:t>
            </w:r>
          </w:p>
        </w:tc>
        <w:tc>
          <w:tcPr>
            <w:tcW w:w="1134" w:type="dxa"/>
            <w:vAlign w:val="center"/>
          </w:tcPr>
          <w:p w14:paraId="7DFF1697"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6,6</w:t>
            </w:r>
          </w:p>
        </w:tc>
        <w:tc>
          <w:tcPr>
            <w:tcW w:w="1134" w:type="dxa"/>
            <w:vAlign w:val="center"/>
          </w:tcPr>
          <w:p w14:paraId="3E129804"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2,0</w:t>
            </w:r>
          </w:p>
        </w:tc>
        <w:tc>
          <w:tcPr>
            <w:tcW w:w="1134" w:type="dxa"/>
            <w:vAlign w:val="center"/>
          </w:tcPr>
          <w:p w14:paraId="6A5EA05A"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0,0</w:t>
            </w:r>
          </w:p>
        </w:tc>
        <w:tc>
          <w:tcPr>
            <w:tcW w:w="1134" w:type="dxa"/>
            <w:vAlign w:val="center"/>
          </w:tcPr>
          <w:p w14:paraId="4B3A80CD"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0,6</w:t>
            </w:r>
          </w:p>
        </w:tc>
      </w:tr>
      <w:tr w:rsidR="00D56519" w:rsidRPr="00EA2FEC" w14:paraId="504EFAB3" w14:textId="77777777" w:rsidTr="00B62944">
        <w:tc>
          <w:tcPr>
            <w:tcW w:w="2943" w:type="dxa"/>
            <w:shd w:val="clear" w:color="auto" w:fill="auto"/>
            <w:vAlign w:val="center"/>
          </w:tcPr>
          <w:p w14:paraId="31246E76"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ПОКРЫТИЕ</w:t>
            </w:r>
          </w:p>
        </w:tc>
        <w:tc>
          <w:tcPr>
            <w:tcW w:w="1134" w:type="dxa"/>
            <w:vAlign w:val="center"/>
          </w:tcPr>
          <w:p w14:paraId="5DAE800E"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p>
        </w:tc>
        <w:tc>
          <w:tcPr>
            <w:tcW w:w="1134" w:type="dxa"/>
            <w:vAlign w:val="center"/>
          </w:tcPr>
          <w:p w14:paraId="0A73751A"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p>
        </w:tc>
        <w:tc>
          <w:tcPr>
            <w:tcW w:w="1134" w:type="dxa"/>
            <w:vAlign w:val="center"/>
          </w:tcPr>
          <w:p w14:paraId="0A601C06"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p>
        </w:tc>
        <w:tc>
          <w:tcPr>
            <w:tcW w:w="1134" w:type="dxa"/>
            <w:vAlign w:val="center"/>
          </w:tcPr>
          <w:p w14:paraId="241FC0CA"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p>
        </w:tc>
        <w:tc>
          <w:tcPr>
            <w:tcW w:w="1134" w:type="dxa"/>
            <w:vAlign w:val="center"/>
          </w:tcPr>
          <w:p w14:paraId="7133B81B"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p>
        </w:tc>
        <w:tc>
          <w:tcPr>
            <w:tcW w:w="1134" w:type="dxa"/>
            <w:vAlign w:val="center"/>
          </w:tcPr>
          <w:p w14:paraId="682AE2E3"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p>
        </w:tc>
      </w:tr>
      <w:tr w:rsidR="00D56519" w:rsidRPr="00EA2FEC" w14:paraId="58122E77" w14:textId="77777777" w:rsidTr="00B62944">
        <w:tc>
          <w:tcPr>
            <w:tcW w:w="2943" w:type="dxa"/>
            <w:shd w:val="clear" w:color="auto" w:fill="auto"/>
            <w:vAlign w:val="center"/>
          </w:tcPr>
          <w:p w14:paraId="00F495E0" w14:textId="7059CE29" w:rsidR="00D56519" w:rsidRPr="00EA2FEC" w:rsidRDefault="00D56519"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Выработка электрической энергии,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кВ</w:t>
            </w:r>
            <w:r w:rsidR="003E7680" w:rsidRPr="00EA2FEC">
              <w:rPr>
                <w:rFonts w:ascii="PT Astra Serif" w:eastAsia="Times New Roman" w:hAnsi="PT Astra Serif"/>
                <w:sz w:val="24"/>
                <w:szCs w:val="24"/>
                <w:lang w:eastAsia="ru-RU"/>
              </w:rPr>
              <w:t>т</w:t>
            </w:r>
            <w:r w:rsidR="003E7680" w:rsidRPr="00EA2FEC">
              <w:rPr>
                <w:rFonts w:ascii="PT Astra Serif" w:hAnsi="PT Astra Serif"/>
                <w:sz w:val="24"/>
                <w:szCs w:val="24"/>
              </w:rPr>
              <w:t>·</w:t>
            </w:r>
            <w:proofErr w:type="gramStart"/>
            <w:r w:rsidRPr="00EA2FEC">
              <w:rPr>
                <w:rFonts w:ascii="PT Astra Serif" w:eastAsia="Times New Roman" w:hAnsi="PT Astra Serif"/>
                <w:sz w:val="24"/>
                <w:szCs w:val="24"/>
                <w:lang w:eastAsia="ru-RU"/>
              </w:rPr>
              <w:t>ч</w:t>
            </w:r>
            <w:proofErr w:type="gramEnd"/>
          </w:p>
        </w:tc>
        <w:tc>
          <w:tcPr>
            <w:tcW w:w="1134" w:type="dxa"/>
            <w:vAlign w:val="center"/>
          </w:tcPr>
          <w:p w14:paraId="4226549E"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3 212,2</w:t>
            </w:r>
          </w:p>
        </w:tc>
        <w:tc>
          <w:tcPr>
            <w:tcW w:w="1134" w:type="dxa"/>
            <w:vAlign w:val="center"/>
          </w:tcPr>
          <w:p w14:paraId="53890B9D"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2 947,1</w:t>
            </w:r>
          </w:p>
        </w:tc>
        <w:tc>
          <w:tcPr>
            <w:tcW w:w="1134" w:type="dxa"/>
            <w:vAlign w:val="center"/>
          </w:tcPr>
          <w:p w14:paraId="4B8F5FA6"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3 492,6</w:t>
            </w:r>
          </w:p>
        </w:tc>
        <w:tc>
          <w:tcPr>
            <w:tcW w:w="1134" w:type="dxa"/>
            <w:vAlign w:val="center"/>
          </w:tcPr>
          <w:p w14:paraId="5655466F"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3 724,8</w:t>
            </w:r>
          </w:p>
        </w:tc>
        <w:tc>
          <w:tcPr>
            <w:tcW w:w="1134" w:type="dxa"/>
            <w:vAlign w:val="center"/>
          </w:tcPr>
          <w:p w14:paraId="207BF614"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3 862,4</w:t>
            </w:r>
          </w:p>
        </w:tc>
        <w:tc>
          <w:tcPr>
            <w:tcW w:w="1134" w:type="dxa"/>
            <w:vAlign w:val="center"/>
          </w:tcPr>
          <w:p w14:paraId="4E9C2A5E"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3 824,3</w:t>
            </w:r>
          </w:p>
        </w:tc>
      </w:tr>
      <w:tr w:rsidR="00D56519" w:rsidRPr="00EA2FEC" w14:paraId="36907C0A" w14:textId="77777777" w:rsidTr="00B62944">
        <w:tc>
          <w:tcPr>
            <w:tcW w:w="2943" w:type="dxa"/>
            <w:shd w:val="clear" w:color="auto" w:fill="auto"/>
            <w:vAlign w:val="center"/>
          </w:tcPr>
          <w:p w14:paraId="4C8D6EA9" w14:textId="77777777" w:rsidR="00D56519" w:rsidRPr="00EA2FEC" w:rsidRDefault="00D56519"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 рост (+)/снижение (-) </w:t>
            </w:r>
            <w:proofErr w:type="gramStart"/>
            <w:r w:rsidRPr="00EA2FEC">
              <w:rPr>
                <w:rFonts w:ascii="PT Astra Serif" w:eastAsia="Times New Roman" w:hAnsi="PT Astra Serif"/>
                <w:sz w:val="24"/>
                <w:szCs w:val="24"/>
                <w:lang w:eastAsia="ru-RU"/>
              </w:rPr>
              <w:t>в</w:t>
            </w:r>
            <w:proofErr w:type="gramEnd"/>
            <w:r w:rsidRPr="00EA2FEC">
              <w:rPr>
                <w:rFonts w:ascii="PT Astra Serif" w:eastAsia="Times New Roman" w:hAnsi="PT Astra Serif"/>
                <w:sz w:val="24"/>
                <w:szCs w:val="24"/>
                <w:lang w:eastAsia="ru-RU"/>
              </w:rPr>
              <w:t xml:space="preserve"> % </w:t>
            </w:r>
            <w:proofErr w:type="gramStart"/>
            <w:r w:rsidRPr="00EA2FEC">
              <w:rPr>
                <w:rFonts w:ascii="PT Astra Serif" w:eastAsia="Times New Roman" w:hAnsi="PT Astra Serif"/>
                <w:sz w:val="24"/>
                <w:szCs w:val="24"/>
                <w:lang w:eastAsia="ru-RU"/>
              </w:rPr>
              <w:t>к</w:t>
            </w:r>
            <w:proofErr w:type="gramEnd"/>
            <w:r w:rsidRPr="00EA2FEC">
              <w:rPr>
                <w:rFonts w:ascii="PT Astra Serif" w:eastAsia="Times New Roman" w:hAnsi="PT Astra Serif"/>
                <w:sz w:val="24"/>
                <w:szCs w:val="24"/>
                <w:lang w:eastAsia="ru-RU"/>
              </w:rPr>
              <w:t xml:space="preserve"> предыдущему году</w:t>
            </w:r>
          </w:p>
        </w:tc>
        <w:tc>
          <w:tcPr>
            <w:tcW w:w="1134" w:type="dxa"/>
            <w:vAlign w:val="center"/>
          </w:tcPr>
          <w:p w14:paraId="68DB24A8"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-7,1</w:t>
            </w:r>
          </w:p>
        </w:tc>
        <w:tc>
          <w:tcPr>
            <w:tcW w:w="1134" w:type="dxa"/>
            <w:vAlign w:val="center"/>
          </w:tcPr>
          <w:p w14:paraId="3A1A2403"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-8,3</w:t>
            </w:r>
          </w:p>
        </w:tc>
        <w:tc>
          <w:tcPr>
            <w:tcW w:w="1134" w:type="dxa"/>
            <w:vAlign w:val="center"/>
          </w:tcPr>
          <w:p w14:paraId="17E45EE9"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18,5</w:t>
            </w:r>
          </w:p>
        </w:tc>
        <w:tc>
          <w:tcPr>
            <w:tcW w:w="1134" w:type="dxa"/>
            <w:vAlign w:val="center"/>
          </w:tcPr>
          <w:p w14:paraId="2F19BFA0"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6,6</w:t>
            </w:r>
          </w:p>
        </w:tc>
        <w:tc>
          <w:tcPr>
            <w:tcW w:w="1134" w:type="dxa"/>
            <w:vAlign w:val="center"/>
          </w:tcPr>
          <w:p w14:paraId="09D932B2"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3,7</w:t>
            </w:r>
          </w:p>
        </w:tc>
        <w:tc>
          <w:tcPr>
            <w:tcW w:w="1134" w:type="dxa"/>
            <w:vAlign w:val="center"/>
          </w:tcPr>
          <w:p w14:paraId="6C7A9AC6"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w:t>
            </w:r>
          </w:p>
        </w:tc>
      </w:tr>
      <w:tr w:rsidR="00D56519" w:rsidRPr="00EA2FEC" w14:paraId="0F2079E0" w14:textId="77777777" w:rsidTr="00B62944">
        <w:tc>
          <w:tcPr>
            <w:tcW w:w="2943" w:type="dxa"/>
            <w:shd w:val="clear" w:color="auto" w:fill="auto"/>
            <w:vAlign w:val="center"/>
          </w:tcPr>
          <w:p w14:paraId="5FF36ADD" w14:textId="7B362131" w:rsidR="00D56519" w:rsidRPr="00EA2FEC" w:rsidRDefault="00D56519"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Сальдо-перетоков и</w:t>
            </w:r>
            <w:r w:rsidR="003E7680" w:rsidRPr="00EA2FEC">
              <w:rPr>
                <w:rFonts w:ascii="PT Astra Serif" w:eastAsia="Times New Roman" w:hAnsi="PT Astra Serif"/>
                <w:sz w:val="24"/>
                <w:szCs w:val="24"/>
                <w:lang w:eastAsia="ru-RU"/>
              </w:rPr>
              <w:t xml:space="preserve">з смежных энергосистем, </w:t>
            </w:r>
            <w:r w:rsidR="00B72E86" w:rsidRPr="00EA2FEC">
              <w:rPr>
                <w:rFonts w:ascii="PT Astra Serif" w:eastAsia="Times New Roman" w:hAnsi="PT Astra Serif"/>
                <w:sz w:val="24"/>
                <w:szCs w:val="24"/>
                <w:lang w:eastAsia="ru-RU"/>
              </w:rPr>
              <w:t xml:space="preserve">млн. </w:t>
            </w:r>
            <w:r w:rsidR="003E7680" w:rsidRPr="00EA2FEC">
              <w:rPr>
                <w:rFonts w:ascii="PT Astra Serif" w:eastAsia="Times New Roman" w:hAnsi="PT Astra Serif"/>
                <w:sz w:val="24"/>
                <w:szCs w:val="24"/>
                <w:lang w:eastAsia="ru-RU"/>
              </w:rPr>
              <w:t>кВт</w:t>
            </w:r>
            <w:r w:rsidR="003E7680" w:rsidRPr="00EA2FEC">
              <w:rPr>
                <w:rFonts w:ascii="PT Astra Serif" w:hAnsi="PT Astra Serif"/>
                <w:sz w:val="24"/>
                <w:szCs w:val="24"/>
              </w:rPr>
              <w:t>·</w:t>
            </w:r>
            <w:r w:rsidRPr="00EA2FEC">
              <w:rPr>
                <w:rFonts w:ascii="PT Astra Serif" w:eastAsia="Times New Roman" w:hAnsi="PT Astra Serif"/>
                <w:sz w:val="24"/>
                <w:szCs w:val="24"/>
                <w:lang w:eastAsia="ru-RU"/>
              </w:rPr>
              <w:t>ч</w:t>
            </w:r>
          </w:p>
        </w:tc>
        <w:tc>
          <w:tcPr>
            <w:tcW w:w="1134" w:type="dxa"/>
            <w:vAlign w:val="center"/>
          </w:tcPr>
          <w:p w14:paraId="18579B52"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5 110,2</w:t>
            </w:r>
          </w:p>
        </w:tc>
        <w:tc>
          <w:tcPr>
            <w:tcW w:w="1134" w:type="dxa"/>
            <w:vAlign w:val="center"/>
          </w:tcPr>
          <w:p w14:paraId="73EE5601"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4 660,7</w:t>
            </w:r>
          </w:p>
        </w:tc>
        <w:tc>
          <w:tcPr>
            <w:tcW w:w="1134" w:type="dxa"/>
            <w:vAlign w:val="center"/>
          </w:tcPr>
          <w:p w14:paraId="19664D91"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4 615,6</w:t>
            </w:r>
          </w:p>
        </w:tc>
        <w:tc>
          <w:tcPr>
            <w:tcW w:w="1134" w:type="dxa"/>
            <w:vAlign w:val="center"/>
          </w:tcPr>
          <w:p w14:paraId="04BA680E"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4 545,9</w:t>
            </w:r>
          </w:p>
        </w:tc>
        <w:tc>
          <w:tcPr>
            <w:tcW w:w="1134" w:type="dxa"/>
            <w:vAlign w:val="center"/>
          </w:tcPr>
          <w:p w14:paraId="7E369349"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4 407,8</w:t>
            </w:r>
          </w:p>
        </w:tc>
        <w:tc>
          <w:tcPr>
            <w:tcW w:w="1134" w:type="dxa"/>
            <w:vAlign w:val="center"/>
          </w:tcPr>
          <w:p w14:paraId="0EBD4C30"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4 492,0</w:t>
            </w:r>
          </w:p>
        </w:tc>
      </w:tr>
      <w:tr w:rsidR="00D56519" w:rsidRPr="00EA2FEC" w14:paraId="628600DE" w14:textId="77777777" w:rsidTr="00B62944">
        <w:tc>
          <w:tcPr>
            <w:tcW w:w="2943" w:type="dxa"/>
            <w:shd w:val="clear" w:color="auto" w:fill="auto"/>
            <w:vAlign w:val="center"/>
          </w:tcPr>
          <w:p w14:paraId="6BF02ED5" w14:textId="77777777" w:rsidR="00D56519" w:rsidRPr="00EA2FEC" w:rsidRDefault="00D56519"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 рост (+)/снижение (-) </w:t>
            </w:r>
            <w:proofErr w:type="gramStart"/>
            <w:r w:rsidRPr="00EA2FEC">
              <w:rPr>
                <w:rFonts w:ascii="PT Astra Serif" w:eastAsia="Times New Roman" w:hAnsi="PT Astra Serif"/>
                <w:sz w:val="24"/>
                <w:szCs w:val="24"/>
                <w:lang w:eastAsia="ru-RU"/>
              </w:rPr>
              <w:t>в</w:t>
            </w:r>
            <w:proofErr w:type="gramEnd"/>
            <w:r w:rsidRPr="00EA2FEC">
              <w:rPr>
                <w:rFonts w:ascii="PT Astra Serif" w:eastAsia="Times New Roman" w:hAnsi="PT Astra Serif"/>
                <w:sz w:val="24"/>
                <w:szCs w:val="24"/>
                <w:lang w:eastAsia="ru-RU"/>
              </w:rPr>
              <w:t xml:space="preserve"> % </w:t>
            </w:r>
            <w:proofErr w:type="gramStart"/>
            <w:r w:rsidRPr="00EA2FEC">
              <w:rPr>
                <w:rFonts w:ascii="PT Astra Serif" w:eastAsia="Times New Roman" w:hAnsi="PT Astra Serif"/>
                <w:sz w:val="24"/>
                <w:szCs w:val="24"/>
                <w:lang w:eastAsia="ru-RU"/>
              </w:rPr>
              <w:t>к</w:t>
            </w:r>
            <w:proofErr w:type="gramEnd"/>
            <w:r w:rsidRPr="00EA2FEC">
              <w:rPr>
                <w:rFonts w:ascii="PT Astra Serif" w:eastAsia="Times New Roman" w:hAnsi="PT Astra Serif"/>
                <w:sz w:val="24"/>
                <w:szCs w:val="24"/>
                <w:lang w:eastAsia="ru-RU"/>
              </w:rPr>
              <w:t xml:space="preserve"> предыдущему году</w:t>
            </w:r>
          </w:p>
        </w:tc>
        <w:tc>
          <w:tcPr>
            <w:tcW w:w="1134" w:type="dxa"/>
            <w:vAlign w:val="center"/>
          </w:tcPr>
          <w:p w14:paraId="7841A4E0"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4,5</w:t>
            </w:r>
          </w:p>
        </w:tc>
        <w:tc>
          <w:tcPr>
            <w:tcW w:w="1134" w:type="dxa"/>
            <w:vAlign w:val="center"/>
          </w:tcPr>
          <w:p w14:paraId="095F1D30"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-8,8</w:t>
            </w:r>
          </w:p>
        </w:tc>
        <w:tc>
          <w:tcPr>
            <w:tcW w:w="1134" w:type="dxa"/>
            <w:vAlign w:val="center"/>
          </w:tcPr>
          <w:p w14:paraId="20EF7F00"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-1,0</w:t>
            </w:r>
          </w:p>
        </w:tc>
        <w:tc>
          <w:tcPr>
            <w:tcW w:w="1134" w:type="dxa"/>
            <w:vAlign w:val="center"/>
          </w:tcPr>
          <w:p w14:paraId="1EE7DE32"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-1,5</w:t>
            </w:r>
          </w:p>
        </w:tc>
        <w:tc>
          <w:tcPr>
            <w:tcW w:w="1134" w:type="dxa"/>
            <w:vAlign w:val="center"/>
          </w:tcPr>
          <w:p w14:paraId="4043EAAC"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-3,0</w:t>
            </w:r>
          </w:p>
        </w:tc>
        <w:tc>
          <w:tcPr>
            <w:tcW w:w="1134" w:type="dxa"/>
            <w:vAlign w:val="center"/>
          </w:tcPr>
          <w:p w14:paraId="088E9F68" w14:textId="77777777" w:rsidR="00D56519" w:rsidRPr="00EA2FEC" w:rsidRDefault="00D56519" w:rsidP="00024BE5">
            <w:pPr>
              <w:spacing w:after="0" w:line="240" w:lineRule="auto"/>
              <w:jc w:val="center"/>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1,9</w:t>
            </w:r>
          </w:p>
        </w:tc>
      </w:tr>
    </w:tbl>
    <w:p w14:paraId="49DC254E" w14:textId="77777777" w:rsidR="00D56519" w:rsidRPr="00EA2FEC" w:rsidRDefault="00D56519" w:rsidP="00024BE5">
      <w:pPr>
        <w:tabs>
          <w:tab w:val="left" w:pos="720"/>
        </w:tabs>
        <w:spacing w:after="0" w:line="240" w:lineRule="auto"/>
        <w:ind w:firstLine="709"/>
        <w:jc w:val="center"/>
        <w:rPr>
          <w:rFonts w:ascii="PT Astra Serif" w:eastAsia="Times New Roman" w:hAnsi="PT Astra Serif"/>
          <w:sz w:val="24"/>
          <w:szCs w:val="24"/>
          <w:lang w:eastAsia="ru-RU"/>
        </w:rPr>
      </w:pPr>
    </w:p>
    <w:p w14:paraId="1E9A0C54" w14:textId="1CAE8013" w:rsidR="00D56519" w:rsidRPr="00EA2FEC" w:rsidRDefault="00D56519" w:rsidP="00024BE5">
      <w:pPr>
        <w:tabs>
          <w:tab w:val="left" w:pos="720"/>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Собственная выработка электроэнергии в Томской области в 2024 году составила 3,824 </w:t>
      </w:r>
      <w:r w:rsidR="00B72E86" w:rsidRPr="00EA2FEC">
        <w:rPr>
          <w:rFonts w:ascii="PT Astra Serif" w:eastAsia="Times New Roman" w:hAnsi="PT Astra Serif"/>
          <w:sz w:val="24"/>
          <w:szCs w:val="24"/>
          <w:lang w:eastAsia="ru-RU"/>
        </w:rPr>
        <w:t xml:space="preserve">млрд. </w:t>
      </w:r>
      <w:r w:rsidRPr="00EA2FEC">
        <w:rPr>
          <w:rFonts w:ascii="PT Astra Serif" w:eastAsia="Times New Roman" w:hAnsi="PT Astra Serif"/>
          <w:sz w:val="24"/>
          <w:szCs w:val="24"/>
          <w:lang w:eastAsia="ru-RU"/>
        </w:rPr>
        <w:t>кВт</w:t>
      </w:r>
      <w:r w:rsidR="003E7680" w:rsidRPr="00EA2FEC">
        <w:rPr>
          <w:rFonts w:ascii="PT Astra Serif" w:hAnsi="PT Astra Serif"/>
          <w:sz w:val="24"/>
          <w:szCs w:val="24"/>
        </w:rPr>
        <w:t>·</w:t>
      </w:r>
      <w:proofErr w:type="gramStart"/>
      <w:r w:rsidRPr="00EA2FEC">
        <w:rPr>
          <w:rFonts w:ascii="PT Astra Serif" w:eastAsia="Times New Roman" w:hAnsi="PT Astra Serif"/>
          <w:sz w:val="24"/>
          <w:szCs w:val="24"/>
          <w:lang w:eastAsia="ru-RU"/>
        </w:rPr>
        <w:t>ч</w:t>
      </w:r>
      <w:proofErr w:type="gramEnd"/>
      <w:r w:rsidRPr="00EA2FEC">
        <w:rPr>
          <w:rFonts w:ascii="PT Astra Serif" w:eastAsia="Times New Roman" w:hAnsi="PT Astra Serif"/>
          <w:sz w:val="24"/>
          <w:szCs w:val="24"/>
          <w:lang w:eastAsia="ru-RU"/>
        </w:rPr>
        <w:t xml:space="preserve">, что ниже аналогичного показателя прошлого года на 1,0% и выше аналогичного показателя 2019 года на 19,1% (в 2019 году </w:t>
      </w:r>
      <w:r w:rsidR="00385914" w:rsidRPr="00EA2FEC">
        <w:rPr>
          <w:rFonts w:ascii="PT Astra Serif" w:eastAsia="Calibri" w:hAnsi="PT Astra Serif"/>
          <w:sz w:val="24"/>
          <w:szCs w:val="24"/>
        </w:rPr>
        <w:t xml:space="preserve">– </w:t>
      </w:r>
      <w:r w:rsidRPr="00EA2FEC">
        <w:rPr>
          <w:rFonts w:ascii="PT Astra Serif" w:eastAsia="Times New Roman" w:hAnsi="PT Astra Serif"/>
          <w:sz w:val="24"/>
          <w:szCs w:val="24"/>
          <w:lang w:eastAsia="ru-RU"/>
        </w:rPr>
        <w:t xml:space="preserve">3,212 </w:t>
      </w:r>
      <w:r w:rsidR="00B72E86" w:rsidRPr="00EA2FEC">
        <w:rPr>
          <w:rFonts w:ascii="PT Astra Serif" w:eastAsia="Times New Roman" w:hAnsi="PT Astra Serif"/>
          <w:sz w:val="24"/>
          <w:szCs w:val="24"/>
          <w:lang w:eastAsia="ru-RU"/>
        </w:rPr>
        <w:t xml:space="preserve">млрд. </w:t>
      </w:r>
      <w:r w:rsidRPr="00EA2FEC">
        <w:rPr>
          <w:rFonts w:ascii="PT Astra Serif" w:eastAsia="Times New Roman" w:hAnsi="PT Astra Serif"/>
          <w:sz w:val="24"/>
          <w:szCs w:val="24"/>
          <w:lang w:eastAsia="ru-RU"/>
        </w:rPr>
        <w:t>кВт</w:t>
      </w:r>
      <w:r w:rsidR="003E7680" w:rsidRPr="00EA2FEC">
        <w:rPr>
          <w:rFonts w:ascii="PT Astra Serif" w:hAnsi="PT Astra Serif"/>
          <w:sz w:val="24"/>
          <w:szCs w:val="24"/>
        </w:rPr>
        <w:t>·</w:t>
      </w:r>
      <w:r w:rsidRPr="00EA2FEC">
        <w:rPr>
          <w:rFonts w:ascii="PT Astra Serif" w:eastAsia="Times New Roman" w:hAnsi="PT Astra Serif"/>
          <w:sz w:val="24"/>
          <w:szCs w:val="24"/>
          <w:lang w:eastAsia="ru-RU"/>
        </w:rPr>
        <w:t xml:space="preserve">ч, в 2023 году - 3,862 </w:t>
      </w:r>
      <w:r w:rsidR="00B72E86" w:rsidRPr="00EA2FEC">
        <w:rPr>
          <w:rFonts w:ascii="PT Astra Serif" w:eastAsia="Times New Roman" w:hAnsi="PT Astra Serif"/>
          <w:sz w:val="24"/>
          <w:szCs w:val="24"/>
          <w:lang w:eastAsia="ru-RU"/>
        </w:rPr>
        <w:t xml:space="preserve">млрд. </w:t>
      </w:r>
      <w:r w:rsidRPr="00EA2FEC">
        <w:rPr>
          <w:rFonts w:ascii="PT Astra Serif" w:eastAsia="Times New Roman" w:hAnsi="PT Astra Serif"/>
          <w:sz w:val="24"/>
          <w:szCs w:val="24"/>
          <w:lang w:eastAsia="ru-RU"/>
        </w:rPr>
        <w:t>кВт</w:t>
      </w:r>
      <w:r w:rsidR="003E7680" w:rsidRPr="00EA2FEC">
        <w:rPr>
          <w:rFonts w:ascii="PT Astra Serif" w:hAnsi="PT Astra Serif"/>
          <w:sz w:val="24"/>
          <w:szCs w:val="24"/>
        </w:rPr>
        <w:t>·</w:t>
      </w:r>
      <w:r w:rsidRPr="00EA2FEC">
        <w:rPr>
          <w:rFonts w:ascii="PT Astra Serif" w:eastAsia="Times New Roman" w:hAnsi="PT Astra Serif"/>
          <w:sz w:val="24"/>
          <w:szCs w:val="24"/>
          <w:lang w:eastAsia="ru-RU"/>
        </w:rPr>
        <w:t>ч).</w:t>
      </w:r>
    </w:p>
    <w:p w14:paraId="16D7C337" w14:textId="77777777" w:rsidR="00D56519" w:rsidRPr="00EA2FEC" w:rsidRDefault="00D56519" w:rsidP="00024BE5">
      <w:pPr>
        <w:tabs>
          <w:tab w:val="left" w:pos="720"/>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течение ретроспективного периода динамика изменения производства и потребления электрической энергии и мощности энергосистемы Томской области обуславливалась следующими факторами:</w:t>
      </w:r>
    </w:p>
    <w:p w14:paraId="6E68E081" w14:textId="6D74136B" w:rsidR="00D56519" w:rsidRPr="00EA2FEC" w:rsidRDefault="00D56519" w:rsidP="00024BE5">
      <w:pPr>
        <w:tabs>
          <w:tab w:val="left" w:pos="720"/>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введением мер в 2020 году ограничений, направленных на недопущение распространения новой коронавирусной инфекции (COVID-19)</w:t>
      </w:r>
      <w:r w:rsidR="00385914"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и их послаблением в 2021</w:t>
      </w:r>
      <w:r w:rsidR="00B62944"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году;</w:t>
      </w:r>
    </w:p>
    <w:p w14:paraId="4879B8A9" w14:textId="77777777" w:rsidR="00D56519" w:rsidRPr="00EA2FEC" w:rsidRDefault="00D56519" w:rsidP="00024BE5">
      <w:pPr>
        <w:tabs>
          <w:tab w:val="left" w:pos="720"/>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разницей среднесуточных температур наружного воздуха в дни прохождения годовых максимумов потребления мощности;</w:t>
      </w:r>
    </w:p>
    <w:p w14:paraId="00AE18B8" w14:textId="77777777" w:rsidR="00D56519" w:rsidRPr="00EA2FEC" w:rsidRDefault="00D56519" w:rsidP="00024BE5">
      <w:pPr>
        <w:tabs>
          <w:tab w:val="left" w:pos="720"/>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увеличением потребления предприятиями по добыче полезных ископаемых;</w:t>
      </w:r>
    </w:p>
    <w:p w14:paraId="31F6FED8" w14:textId="77777777" w:rsidR="00D56519" w:rsidRPr="00EA2FEC" w:rsidRDefault="00D56519" w:rsidP="00024BE5">
      <w:pPr>
        <w:tabs>
          <w:tab w:val="left" w:pos="720"/>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разнонаправленными тенденциями потребления предприятиями обрабатывающих производств;</w:t>
      </w:r>
    </w:p>
    <w:p w14:paraId="6B9B808E" w14:textId="248E59D3" w:rsidR="00D56519" w:rsidRPr="00EA2FEC" w:rsidRDefault="00D56519" w:rsidP="00024BE5">
      <w:pPr>
        <w:tabs>
          <w:tab w:val="left" w:pos="720"/>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w:t>
      </w:r>
      <w:r w:rsidR="003C157F"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ростом потребления в сфере услуг и населением.</w:t>
      </w:r>
    </w:p>
    <w:p w14:paraId="5C25E70E" w14:textId="4B6BF924" w:rsidR="004147AC" w:rsidRPr="00EA2FEC" w:rsidRDefault="004147AC" w:rsidP="004147AC">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2024 году организациями энергетического комплекса Томской области в рамках инвестиционных программ, предусматривающих новое строительство, реконструкцию, </w:t>
      </w:r>
      <w:r w:rsidRPr="00EA2FEC">
        <w:rPr>
          <w:rFonts w:ascii="PT Astra Serif" w:eastAsia="Times New Roman" w:hAnsi="PT Astra Serif"/>
          <w:sz w:val="24"/>
          <w:szCs w:val="24"/>
          <w:lang w:eastAsia="ru-RU"/>
        </w:rPr>
        <w:lastRenderedPageBreak/>
        <w:t>модернизацию и техперевооружение производс</w:t>
      </w:r>
      <w:r w:rsidR="0043519E">
        <w:rPr>
          <w:rFonts w:ascii="PT Astra Serif" w:eastAsia="Times New Roman" w:hAnsi="PT Astra Serif"/>
          <w:sz w:val="24"/>
          <w:szCs w:val="24"/>
          <w:lang w:eastAsia="ru-RU"/>
        </w:rPr>
        <w:t xml:space="preserve">твенных объектов, освоено более </w:t>
      </w:r>
      <w:r w:rsidRPr="00EA2FEC">
        <w:rPr>
          <w:rFonts w:ascii="PT Astra Serif" w:eastAsia="Times New Roman" w:hAnsi="PT Astra Serif"/>
          <w:sz w:val="24"/>
          <w:szCs w:val="24"/>
          <w:lang w:eastAsia="ru-RU"/>
        </w:rPr>
        <w:t>5 437 </w:t>
      </w:r>
      <w:r w:rsidR="0043519E">
        <w:rPr>
          <w:rFonts w:ascii="PT Astra Serif" w:eastAsia="Times New Roman" w:hAnsi="PT Astra Serif"/>
          <w:sz w:val="24"/>
          <w:szCs w:val="24"/>
          <w:lang w:eastAsia="ru-RU"/>
        </w:rPr>
        <w:t>млн. </w:t>
      </w:r>
      <w:r w:rsidRPr="00EA2FEC">
        <w:rPr>
          <w:rFonts w:ascii="PT Astra Serif" w:eastAsia="Times New Roman" w:hAnsi="PT Astra Serif"/>
          <w:sz w:val="24"/>
          <w:szCs w:val="24"/>
          <w:lang w:eastAsia="ru-RU"/>
        </w:rPr>
        <w:t>рублей, что на 53,1% выше аналогичного показателя 2023 года.</w:t>
      </w:r>
    </w:p>
    <w:p w14:paraId="5515B0CE" w14:textId="130830A9" w:rsidR="00D56519" w:rsidRPr="00EA2FEC" w:rsidRDefault="00D56519" w:rsidP="00024BE5">
      <w:pPr>
        <w:spacing w:after="0" w:line="240" w:lineRule="auto"/>
        <w:ind w:firstLine="709"/>
        <w:jc w:val="both"/>
        <w:rPr>
          <w:rFonts w:ascii="PT Astra Serif" w:eastAsia="Times New Roman" w:hAnsi="PT Astra Serif"/>
          <w:strike/>
          <w:sz w:val="24"/>
          <w:szCs w:val="24"/>
          <w:lang w:eastAsia="ru-RU"/>
        </w:rPr>
      </w:pPr>
      <w:proofErr w:type="gramStart"/>
      <w:r w:rsidRPr="00EA2FEC">
        <w:rPr>
          <w:rFonts w:ascii="PT Astra Serif" w:eastAsia="Times New Roman" w:hAnsi="PT Astra Serif"/>
          <w:sz w:val="24"/>
          <w:szCs w:val="24"/>
          <w:lang w:eastAsia="ru-RU"/>
        </w:rPr>
        <w:t xml:space="preserve">В рамках инвестиционной программы ПАО «Россети Томск» (ранее – ПАО «ТРК») освоение капитальных вложений в 2024 году составило 931,71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рублей (124% к 2023</w:t>
      </w:r>
      <w:r w:rsidR="00B62944"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году</w:t>
      </w:r>
      <w:r w:rsidR="00380F1A" w:rsidRPr="00EA2FEC">
        <w:rPr>
          <w:rFonts w:ascii="PT Astra Serif" w:eastAsia="Times New Roman" w:hAnsi="PT Astra Serif"/>
          <w:sz w:val="24"/>
          <w:szCs w:val="24"/>
          <w:lang w:eastAsia="ru-RU"/>
        </w:rPr>
        <w:t>.</w:t>
      </w:r>
      <w:proofErr w:type="gramEnd"/>
    </w:p>
    <w:p w14:paraId="3C2CBF61" w14:textId="124FC3C2" w:rsidR="00D56519" w:rsidRPr="00EA2FEC" w:rsidRDefault="00D56519" w:rsidP="00024BE5">
      <w:pPr>
        <w:tabs>
          <w:tab w:val="left" w:pos="720"/>
        </w:tabs>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Введено в эксплуатацию трансформаторных мощностей – 72,1 МВА (из них:</w:t>
      </w:r>
      <w:proofErr w:type="gramEnd"/>
      <w:r w:rsidRPr="00EA2FEC">
        <w:rPr>
          <w:rFonts w:ascii="PT Astra Serif" w:eastAsia="Times New Roman" w:hAnsi="PT Astra Serif"/>
          <w:sz w:val="24"/>
          <w:szCs w:val="24"/>
          <w:lang w:eastAsia="ru-RU"/>
        </w:rPr>
        <w:t xml:space="preserve"> </w:t>
      </w:r>
      <w:proofErr w:type="gramStart"/>
      <w:r w:rsidRPr="00EA2FEC">
        <w:rPr>
          <w:rFonts w:ascii="PT Astra Serif" w:eastAsia="Times New Roman" w:hAnsi="PT Astra Serif"/>
          <w:sz w:val="24"/>
          <w:szCs w:val="24"/>
          <w:lang w:eastAsia="ru-RU"/>
        </w:rPr>
        <w:t>ПАО</w:t>
      </w:r>
      <w:r w:rsidR="00234E49"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 xml:space="preserve">«Россети Томск» – 36,54 МВА, ООО «Горсети» – 12,77 МВА, ООО «Электросети» - 5,33 МВА, ООО «Томские электрические сети» – 16,96 МВА, Западно-Сибирская дирекция по энергообеспечению структурное подразделение «Трансэнерго» </w:t>
      </w:r>
      <w:r w:rsidR="00385914" w:rsidRPr="00EA2FEC">
        <w:rPr>
          <w:rFonts w:ascii="PT Astra Serif" w:eastAsia="Calibri" w:hAnsi="PT Astra Serif"/>
          <w:sz w:val="24"/>
          <w:szCs w:val="24"/>
        </w:rPr>
        <w:t>–</w:t>
      </w:r>
      <w:r w:rsidRPr="00EA2FEC">
        <w:rPr>
          <w:rFonts w:ascii="PT Astra Serif" w:eastAsia="Times New Roman" w:hAnsi="PT Astra Serif"/>
          <w:sz w:val="24"/>
          <w:szCs w:val="24"/>
          <w:lang w:eastAsia="ru-RU"/>
        </w:rPr>
        <w:t xml:space="preserve"> филиала ОАО «РЖД» – 0,5 МВА). </w:t>
      </w:r>
      <w:proofErr w:type="gramEnd"/>
    </w:p>
    <w:p w14:paraId="1BB6BF56" w14:textId="77777777" w:rsidR="00D56519" w:rsidRPr="00EA2FEC" w:rsidRDefault="00D56519" w:rsidP="00024BE5">
      <w:pPr>
        <w:tabs>
          <w:tab w:val="left" w:pos="720"/>
        </w:tabs>
        <w:spacing w:after="0" w:line="240" w:lineRule="auto"/>
        <w:ind w:firstLine="709"/>
        <w:jc w:val="both"/>
        <w:rPr>
          <w:rFonts w:ascii="PT Astra Serif" w:eastAsia="Times New Roman" w:hAnsi="PT Astra Serif"/>
          <w:strike/>
          <w:sz w:val="24"/>
          <w:szCs w:val="24"/>
          <w:lang w:eastAsia="ru-RU"/>
        </w:rPr>
      </w:pPr>
      <w:r w:rsidRPr="00EA2FEC">
        <w:rPr>
          <w:rFonts w:ascii="PT Astra Serif" w:eastAsia="Times New Roman" w:hAnsi="PT Astra Serif"/>
          <w:sz w:val="24"/>
          <w:szCs w:val="24"/>
          <w:lang w:eastAsia="ru-RU"/>
        </w:rPr>
        <w:t>Для улучшения качества и надежности электроснабжения, а также для обеспечения возможности технологического присоединения к электрическим сетям новых потребителей в 2024 году построено и реконструировано более 174,08 км ЛЭП (</w:t>
      </w:r>
      <w:proofErr w:type="gramStart"/>
      <w:r w:rsidRPr="00EA2FEC">
        <w:rPr>
          <w:rFonts w:ascii="PT Astra Serif" w:eastAsia="Times New Roman" w:hAnsi="PT Astra Serif"/>
          <w:sz w:val="24"/>
          <w:szCs w:val="24"/>
          <w:lang w:eastAsia="ru-RU"/>
        </w:rPr>
        <w:t>ВЛ</w:t>
      </w:r>
      <w:proofErr w:type="gramEnd"/>
      <w:r w:rsidRPr="00EA2FEC">
        <w:rPr>
          <w:rFonts w:ascii="PT Astra Serif" w:eastAsia="Times New Roman" w:hAnsi="PT Astra Serif"/>
          <w:sz w:val="24"/>
          <w:szCs w:val="24"/>
          <w:lang w:eastAsia="ru-RU"/>
        </w:rPr>
        <w:t xml:space="preserve"> и КЛ). </w:t>
      </w:r>
    </w:p>
    <w:p w14:paraId="4CD70A94" w14:textId="55427688" w:rsidR="00D56519" w:rsidRPr="00EA2FEC" w:rsidRDefault="00D56519" w:rsidP="00024BE5">
      <w:pPr>
        <w:tabs>
          <w:tab w:val="left" w:pos="720"/>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2024 году проведены работы по расчистке и расширению просек линий электропередачи в объеме более 4</w:t>
      </w:r>
      <w:r w:rsidR="00234E49"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376 га.</w:t>
      </w:r>
    </w:p>
    <w:p w14:paraId="70BD9C6A" w14:textId="70BC8592" w:rsidR="00D56519" w:rsidRPr="00EA2FEC" w:rsidRDefault="00D56519" w:rsidP="00024BE5">
      <w:pPr>
        <w:tabs>
          <w:tab w:val="left" w:pos="928"/>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2024 году сетевыми организациями (ПАО «Россети Томск», ООО «Горсети», ООО</w:t>
      </w:r>
      <w:r w:rsidR="001112F3"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«Электросети» ЗАТО Северск, ООО «Томские электрические сети», ООО</w:t>
      </w:r>
      <w:r w:rsidR="00234E49"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 xml:space="preserve">«Энергонефть Томск», Западно-Сибирская дирекция по энергообеспечению структурное подразделение «Трансэнерго» </w:t>
      </w:r>
      <w:r w:rsidR="00385914" w:rsidRPr="00EA2FEC">
        <w:rPr>
          <w:rFonts w:ascii="PT Astra Serif" w:eastAsia="Calibri" w:hAnsi="PT Astra Serif"/>
          <w:sz w:val="24"/>
          <w:szCs w:val="24"/>
        </w:rPr>
        <w:t>–</w:t>
      </w:r>
      <w:r w:rsidRPr="00EA2FEC">
        <w:rPr>
          <w:rFonts w:ascii="PT Astra Serif" w:eastAsia="Times New Roman" w:hAnsi="PT Astra Serif"/>
          <w:sz w:val="24"/>
          <w:szCs w:val="24"/>
          <w:lang w:eastAsia="ru-RU"/>
        </w:rPr>
        <w:t xml:space="preserve"> филиала ОАО «РЖД») заключено 3</w:t>
      </w:r>
      <w:r w:rsidR="00234E49"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807</w:t>
      </w:r>
      <w:r w:rsidR="00234E49"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договоров на технологическое присоединение к электрическим сетям.</w:t>
      </w:r>
    </w:p>
    <w:p w14:paraId="352687BE" w14:textId="58899B06"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рамках инвестиционной программы АО «Томская генерация» освоение капитальных вложений в 2024 году составило 606,0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 xml:space="preserve">рублей (153,1% к 2023 году). Просроченная дебиторская задолженность за потребленную электроэнергию по итогам 2024 года составила 629,224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руб</w:t>
      </w:r>
      <w:r w:rsidR="00CB275A" w:rsidRPr="00EA2FEC">
        <w:rPr>
          <w:rFonts w:ascii="PT Astra Serif" w:eastAsia="Times New Roman" w:hAnsi="PT Astra Serif"/>
          <w:sz w:val="24"/>
          <w:szCs w:val="24"/>
          <w:lang w:eastAsia="ru-RU"/>
        </w:rPr>
        <w:t>лей</w:t>
      </w:r>
      <w:r w:rsidRPr="00EA2FEC">
        <w:rPr>
          <w:rFonts w:ascii="PT Astra Serif" w:eastAsia="Times New Roman" w:hAnsi="PT Astra Serif"/>
          <w:sz w:val="24"/>
          <w:szCs w:val="24"/>
          <w:lang w:eastAsia="ru-RU"/>
        </w:rPr>
        <w:t>, что на 16,6% выше, чем величина просроченной задолженности за предыдущий год. Просроченная дебиторская задолженность по группам потребителей на 01.01.2025</w:t>
      </w:r>
      <w:r w:rsidR="00CB275A" w:rsidRPr="00EA2FEC">
        <w:rPr>
          <w:rFonts w:ascii="PT Astra Serif" w:eastAsia="Times New Roman" w:hAnsi="PT Astra Serif"/>
          <w:sz w:val="24"/>
          <w:szCs w:val="24"/>
          <w:lang w:eastAsia="ru-RU"/>
        </w:rPr>
        <w:t>:</w:t>
      </w:r>
    </w:p>
    <w:p w14:paraId="223259F8" w14:textId="3BF74E1E" w:rsidR="00D56519" w:rsidRPr="00EA2FEC" w:rsidRDefault="003C157F"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D56519" w:rsidRPr="00EA2FEC">
        <w:rPr>
          <w:rFonts w:ascii="PT Astra Serif" w:eastAsia="Times New Roman" w:hAnsi="PT Astra Serif"/>
          <w:sz w:val="24"/>
          <w:szCs w:val="24"/>
          <w:lang w:eastAsia="ru-RU"/>
        </w:rPr>
        <w:t xml:space="preserve">население – 145,662 </w:t>
      </w:r>
      <w:r w:rsidR="00B72E86" w:rsidRPr="00EA2FEC">
        <w:rPr>
          <w:rFonts w:ascii="PT Astra Serif" w:eastAsia="Times New Roman" w:hAnsi="PT Astra Serif"/>
          <w:sz w:val="24"/>
          <w:szCs w:val="24"/>
          <w:lang w:eastAsia="ru-RU"/>
        </w:rPr>
        <w:t xml:space="preserve">млн. </w:t>
      </w:r>
      <w:r w:rsidR="00D56519" w:rsidRPr="00EA2FEC">
        <w:rPr>
          <w:rFonts w:ascii="PT Astra Serif" w:eastAsia="Times New Roman" w:hAnsi="PT Astra Serif"/>
          <w:sz w:val="24"/>
          <w:szCs w:val="24"/>
          <w:lang w:eastAsia="ru-RU"/>
        </w:rPr>
        <w:t>руб</w:t>
      </w:r>
      <w:r w:rsidR="00CB275A" w:rsidRPr="00EA2FEC">
        <w:rPr>
          <w:rFonts w:ascii="PT Astra Serif" w:eastAsia="Times New Roman" w:hAnsi="PT Astra Serif"/>
          <w:sz w:val="24"/>
          <w:szCs w:val="24"/>
          <w:lang w:eastAsia="ru-RU"/>
        </w:rPr>
        <w:t>лей</w:t>
      </w:r>
      <w:r w:rsidR="00D56519" w:rsidRPr="00EA2FEC">
        <w:rPr>
          <w:rFonts w:ascii="PT Astra Serif" w:eastAsia="Times New Roman" w:hAnsi="PT Astra Serif"/>
          <w:sz w:val="24"/>
          <w:szCs w:val="24"/>
          <w:lang w:eastAsia="ru-RU"/>
        </w:rPr>
        <w:t xml:space="preserve"> (-2,8% к 01.01.2024);</w:t>
      </w:r>
    </w:p>
    <w:p w14:paraId="00B23FB0" w14:textId="5BDBA1C6" w:rsidR="00D56519" w:rsidRPr="00EA2FEC" w:rsidRDefault="003C157F"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D56519" w:rsidRPr="00EA2FEC">
        <w:rPr>
          <w:rFonts w:ascii="PT Astra Serif" w:eastAsia="Times New Roman" w:hAnsi="PT Astra Serif"/>
          <w:sz w:val="24"/>
          <w:szCs w:val="24"/>
          <w:lang w:eastAsia="ru-RU"/>
        </w:rPr>
        <w:t xml:space="preserve">предприятия ЖКХ, УК, ТСЖ, ЖСК, ЖК и др. – 268,599 </w:t>
      </w:r>
      <w:r w:rsidR="00B72E86" w:rsidRPr="00EA2FEC">
        <w:rPr>
          <w:rFonts w:ascii="PT Astra Serif" w:eastAsia="Times New Roman" w:hAnsi="PT Astra Serif"/>
          <w:sz w:val="24"/>
          <w:szCs w:val="24"/>
          <w:lang w:eastAsia="ru-RU"/>
        </w:rPr>
        <w:t xml:space="preserve">млн. </w:t>
      </w:r>
      <w:r w:rsidR="00D56519" w:rsidRPr="00EA2FEC">
        <w:rPr>
          <w:rFonts w:ascii="PT Astra Serif" w:eastAsia="Times New Roman" w:hAnsi="PT Astra Serif"/>
          <w:sz w:val="24"/>
          <w:szCs w:val="24"/>
          <w:lang w:eastAsia="ru-RU"/>
        </w:rPr>
        <w:t>руб</w:t>
      </w:r>
      <w:r w:rsidR="00CB275A" w:rsidRPr="00EA2FEC">
        <w:rPr>
          <w:rFonts w:ascii="PT Astra Serif" w:eastAsia="Times New Roman" w:hAnsi="PT Astra Serif"/>
          <w:sz w:val="24"/>
          <w:szCs w:val="24"/>
          <w:lang w:eastAsia="ru-RU"/>
        </w:rPr>
        <w:t>лей</w:t>
      </w:r>
      <w:r w:rsidR="00D56519" w:rsidRPr="00EA2FEC">
        <w:rPr>
          <w:rFonts w:ascii="PT Astra Serif" w:eastAsia="Times New Roman" w:hAnsi="PT Astra Serif"/>
          <w:sz w:val="24"/>
          <w:szCs w:val="24"/>
          <w:lang w:eastAsia="ru-RU"/>
        </w:rPr>
        <w:t xml:space="preserve"> (+15,4% к</w:t>
      </w:r>
      <w:r w:rsidR="00B62944" w:rsidRPr="00EA2FEC">
        <w:rPr>
          <w:rFonts w:ascii="PT Astra Serif" w:eastAsia="Times New Roman" w:hAnsi="PT Astra Serif"/>
          <w:sz w:val="24"/>
          <w:szCs w:val="24"/>
          <w:lang w:eastAsia="ru-RU"/>
        </w:rPr>
        <w:t> </w:t>
      </w:r>
      <w:r w:rsidR="00D56519" w:rsidRPr="00EA2FEC">
        <w:rPr>
          <w:rFonts w:ascii="PT Astra Serif" w:eastAsia="Times New Roman" w:hAnsi="PT Astra Serif"/>
          <w:sz w:val="24"/>
          <w:szCs w:val="24"/>
          <w:lang w:eastAsia="ru-RU"/>
        </w:rPr>
        <w:t>01.01.2024);</w:t>
      </w:r>
    </w:p>
    <w:p w14:paraId="5141E614" w14:textId="31FBBF73" w:rsidR="00D56519" w:rsidRPr="00EA2FEC" w:rsidRDefault="003C157F"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D56519" w:rsidRPr="00EA2FEC">
        <w:rPr>
          <w:rFonts w:ascii="PT Astra Serif" w:eastAsia="Times New Roman" w:hAnsi="PT Astra Serif"/>
          <w:sz w:val="24"/>
          <w:szCs w:val="24"/>
          <w:lang w:eastAsia="ru-RU"/>
        </w:rPr>
        <w:t xml:space="preserve">бюджет – 21,472 </w:t>
      </w:r>
      <w:r w:rsidR="00B72E86" w:rsidRPr="00EA2FEC">
        <w:rPr>
          <w:rFonts w:ascii="PT Astra Serif" w:eastAsia="Times New Roman" w:hAnsi="PT Astra Serif"/>
          <w:sz w:val="24"/>
          <w:szCs w:val="24"/>
          <w:lang w:eastAsia="ru-RU"/>
        </w:rPr>
        <w:t xml:space="preserve">млн. </w:t>
      </w:r>
      <w:r w:rsidR="00D56519" w:rsidRPr="00EA2FEC">
        <w:rPr>
          <w:rFonts w:ascii="PT Astra Serif" w:eastAsia="Times New Roman" w:hAnsi="PT Astra Serif"/>
          <w:sz w:val="24"/>
          <w:szCs w:val="24"/>
          <w:lang w:eastAsia="ru-RU"/>
        </w:rPr>
        <w:t>руб</w:t>
      </w:r>
      <w:r w:rsidR="00CB275A" w:rsidRPr="00EA2FEC">
        <w:rPr>
          <w:rFonts w:ascii="PT Astra Serif" w:eastAsia="Times New Roman" w:hAnsi="PT Astra Serif"/>
          <w:sz w:val="24"/>
          <w:szCs w:val="24"/>
          <w:lang w:eastAsia="ru-RU"/>
        </w:rPr>
        <w:t>лей</w:t>
      </w:r>
      <w:r w:rsidR="00D56519" w:rsidRPr="00EA2FEC">
        <w:rPr>
          <w:rFonts w:ascii="PT Astra Serif" w:eastAsia="Times New Roman" w:hAnsi="PT Astra Serif"/>
          <w:sz w:val="24"/>
          <w:szCs w:val="24"/>
          <w:lang w:eastAsia="ru-RU"/>
        </w:rPr>
        <w:t xml:space="preserve"> (+21,5% к 01.01.2024);</w:t>
      </w:r>
    </w:p>
    <w:p w14:paraId="68246E5F" w14:textId="05BCCF84" w:rsidR="00D56519" w:rsidRPr="00EA2FEC" w:rsidRDefault="003C157F"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D56519" w:rsidRPr="00EA2FEC">
        <w:rPr>
          <w:rFonts w:ascii="PT Astra Serif" w:eastAsia="Times New Roman" w:hAnsi="PT Astra Serif"/>
          <w:sz w:val="24"/>
          <w:szCs w:val="24"/>
          <w:lang w:eastAsia="ru-RU"/>
        </w:rPr>
        <w:t xml:space="preserve">промышленность – 87,532 </w:t>
      </w:r>
      <w:r w:rsidR="00B72E86" w:rsidRPr="00EA2FEC">
        <w:rPr>
          <w:rFonts w:ascii="PT Astra Serif" w:eastAsia="Times New Roman" w:hAnsi="PT Astra Serif"/>
          <w:sz w:val="24"/>
          <w:szCs w:val="24"/>
          <w:lang w:eastAsia="ru-RU"/>
        </w:rPr>
        <w:t xml:space="preserve">млн. </w:t>
      </w:r>
      <w:r w:rsidR="00D56519" w:rsidRPr="00EA2FEC">
        <w:rPr>
          <w:rFonts w:ascii="PT Astra Serif" w:eastAsia="Times New Roman" w:hAnsi="PT Astra Serif"/>
          <w:sz w:val="24"/>
          <w:szCs w:val="24"/>
          <w:lang w:eastAsia="ru-RU"/>
        </w:rPr>
        <w:t>руб</w:t>
      </w:r>
      <w:r w:rsidR="00CB275A" w:rsidRPr="00EA2FEC">
        <w:rPr>
          <w:rFonts w:ascii="PT Astra Serif" w:eastAsia="Times New Roman" w:hAnsi="PT Astra Serif"/>
          <w:sz w:val="24"/>
          <w:szCs w:val="24"/>
          <w:lang w:eastAsia="ru-RU"/>
        </w:rPr>
        <w:t>лей</w:t>
      </w:r>
      <w:r w:rsidR="00D56519" w:rsidRPr="00EA2FEC">
        <w:rPr>
          <w:rFonts w:ascii="PT Astra Serif" w:eastAsia="Times New Roman" w:hAnsi="PT Astra Serif"/>
          <w:sz w:val="24"/>
          <w:szCs w:val="24"/>
          <w:lang w:eastAsia="ru-RU"/>
        </w:rPr>
        <w:t>. (+137,5% к 01.01.2024);</w:t>
      </w:r>
    </w:p>
    <w:p w14:paraId="58AB2766" w14:textId="20E9D05E" w:rsidR="00D56519" w:rsidRPr="00EA2FEC" w:rsidRDefault="003C157F" w:rsidP="00024BE5">
      <w:pPr>
        <w:tabs>
          <w:tab w:val="left" w:pos="993"/>
        </w:tabs>
        <w:spacing w:after="0" w:line="240" w:lineRule="auto"/>
        <w:ind w:firstLine="709"/>
        <w:jc w:val="both"/>
        <w:rPr>
          <w:rFonts w:ascii="PT Astra Serif" w:eastAsia="Times New Roman" w:hAnsi="PT Astra Serif"/>
          <w:sz w:val="24"/>
          <w:szCs w:val="24"/>
          <w:lang w:eastAsia="ru-RU"/>
        </w:rPr>
      </w:pPr>
      <w:r w:rsidRPr="00EA2FEC">
        <w:rPr>
          <w:rFonts w:ascii="PT Astra Serif" w:eastAsia="PT Astra Serif" w:hAnsi="PT Astra Serif" w:cs="PT Astra Serif"/>
          <w:sz w:val="24"/>
          <w:szCs w:val="24"/>
          <w:lang w:eastAsia="ru-RU"/>
        </w:rPr>
        <w:t>–</w:t>
      </w:r>
      <w:r w:rsidRPr="00EA2FEC">
        <w:rPr>
          <w:rFonts w:ascii="PT Astra Serif" w:eastAsia="Times New Roman" w:hAnsi="PT Astra Serif"/>
          <w:sz w:val="24"/>
          <w:szCs w:val="24"/>
          <w:lang w:eastAsia="ru-RU"/>
        </w:rPr>
        <w:t> </w:t>
      </w:r>
      <w:r w:rsidR="00D56519" w:rsidRPr="00EA2FEC">
        <w:rPr>
          <w:rFonts w:ascii="PT Astra Serif" w:eastAsia="Times New Roman" w:hAnsi="PT Astra Serif"/>
          <w:sz w:val="24"/>
          <w:szCs w:val="24"/>
          <w:lang w:eastAsia="ru-RU"/>
        </w:rPr>
        <w:t>непромышленные потребители, сельхозтоваропроизводители и прочие – 115,667</w:t>
      </w:r>
      <w:r w:rsidRPr="00EA2FEC">
        <w:rPr>
          <w:rFonts w:ascii="PT Astra Serif" w:eastAsia="Times New Roman" w:hAnsi="PT Astra Serif"/>
          <w:sz w:val="24"/>
          <w:szCs w:val="24"/>
          <w:lang w:eastAsia="ru-RU"/>
        </w:rPr>
        <w:t> </w:t>
      </w:r>
      <w:r w:rsidR="00B72E86" w:rsidRPr="00EA2FEC">
        <w:rPr>
          <w:rFonts w:ascii="PT Astra Serif" w:eastAsia="Times New Roman" w:hAnsi="PT Astra Serif"/>
          <w:sz w:val="24"/>
          <w:szCs w:val="24"/>
          <w:lang w:eastAsia="ru-RU"/>
        </w:rPr>
        <w:t xml:space="preserve">млн. </w:t>
      </w:r>
      <w:r w:rsidR="00D56519" w:rsidRPr="00EA2FEC">
        <w:rPr>
          <w:rFonts w:ascii="PT Astra Serif" w:eastAsia="Times New Roman" w:hAnsi="PT Astra Serif"/>
          <w:sz w:val="24"/>
          <w:szCs w:val="24"/>
          <w:lang w:eastAsia="ru-RU"/>
        </w:rPr>
        <w:t>руб</w:t>
      </w:r>
      <w:r w:rsidR="00CB275A" w:rsidRPr="00EA2FEC">
        <w:rPr>
          <w:rFonts w:ascii="PT Astra Serif" w:eastAsia="Times New Roman" w:hAnsi="PT Astra Serif"/>
          <w:sz w:val="24"/>
          <w:szCs w:val="24"/>
          <w:lang w:eastAsia="ru-RU"/>
        </w:rPr>
        <w:t>лей</w:t>
      </w:r>
      <w:r w:rsidR="00D56519" w:rsidRPr="00EA2FEC">
        <w:rPr>
          <w:rFonts w:ascii="PT Astra Serif" w:eastAsia="Times New Roman" w:hAnsi="PT Astra Serif"/>
          <w:sz w:val="24"/>
          <w:szCs w:val="24"/>
          <w:lang w:eastAsia="ru-RU"/>
        </w:rPr>
        <w:t xml:space="preserve"> (+4,6% к 01.01.2024).</w:t>
      </w:r>
    </w:p>
    <w:p w14:paraId="39135BAE" w14:textId="77777777" w:rsidR="00D56519" w:rsidRPr="00EA2FEC" w:rsidRDefault="00D56519" w:rsidP="00024BE5">
      <w:pPr>
        <w:tabs>
          <w:tab w:val="left" w:pos="1436"/>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На особом контроле находятся вопросы платежной дисциплины потребителей коммунальных услуг и задолженности организаций ЖКХ за потребленные топливно-энергетические ресурсы. </w:t>
      </w:r>
    </w:p>
    <w:p w14:paraId="36B10411" w14:textId="6D889F22" w:rsidR="00D56519" w:rsidRPr="00EA2FEC" w:rsidRDefault="00D56519" w:rsidP="00024BE5">
      <w:pPr>
        <w:shd w:val="clear" w:color="auto" w:fill="FFFFFF"/>
        <w:tabs>
          <w:tab w:val="left" w:pos="102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Работа по сокращению задолженности ведется в рамках Штаба по обеспечению безопасности электроснабжен</w:t>
      </w:r>
      <w:r w:rsidR="00385914" w:rsidRPr="00EA2FEC">
        <w:rPr>
          <w:rFonts w:ascii="PT Astra Serif" w:eastAsia="Times New Roman" w:hAnsi="PT Astra Serif"/>
          <w:sz w:val="24"/>
          <w:szCs w:val="24"/>
          <w:lang w:eastAsia="ru-RU"/>
        </w:rPr>
        <w:t>ия Томской области совместно с г</w:t>
      </w:r>
      <w:r w:rsidRPr="00EA2FEC">
        <w:rPr>
          <w:rFonts w:ascii="PT Astra Serif" w:eastAsia="Times New Roman" w:hAnsi="PT Astra Serif"/>
          <w:sz w:val="24"/>
          <w:szCs w:val="24"/>
          <w:lang w:eastAsia="ru-RU"/>
        </w:rPr>
        <w:t>лавами муниципальных образований, на территории которых находятся предприятия-должники.</w:t>
      </w:r>
    </w:p>
    <w:p w14:paraId="3FF5E28F" w14:textId="77777777" w:rsidR="00D56519" w:rsidRPr="00EA2FEC" w:rsidRDefault="00D56519" w:rsidP="00024BE5">
      <w:pPr>
        <w:tabs>
          <w:tab w:val="left" w:pos="102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Информация о крупных должниках ежемесячно размещается в системе ГИС ТЭК и на официальном сайте Департамента ЖКХ и государственного жилищного надзора Томской области.</w:t>
      </w:r>
    </w:p>
    <w:p w14:paraId="57014E61" w14:textId="6AF72C44" w:rsidR="00D56519" w:rsidRPr="00EA2FEC" w:rsidRDefault="00D56519" w:rsidP="00024BE5">
      <w:pPr>
        <w:tabs>
          <w:tab w:val="left" w:pos="1023"/>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Состояние платежной дисциплины по взысканию задолженности с потребителей и сетевых организаций за потери, а также перед производителями электрической энергии</w:t>
      </w:r>
      <w:r w:rsidR="00D57FD7"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и перед сетевыми организациями за услуги по передаче оценивается как допустимая, не критическая. Неурегулированные вопросы решаются в судебном порядке.</w:t>
      </w:r>
    </w:p>
    <w:p w14:paraId="6828D58C" w14:textId="13C041F7" w:rsidR="00D56519" w:rsidRPr="00EA2FEC" w:rsidRDefault="00D56519" w:rsidP="00024BE5">
      <w:pPr>
        <w:tabs>
          <w:tab w:val="left" w:pos="720"/>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сфере </w:t>
      </w:r>
      <w:r w:rsidRPr="00EA2FEC">
        <w:rPr>
          <w:rFonts w:ascii="PT Astra Serif" w:eastAsia="Times New Roman" w:hAnsi="PT Astra Serif"/>
          <w:b/>
          <w:sz w:val="24"/>
          <w:szCs w:val="24"/>
          <w:lang w:eastAsia="ru-RU"/>
        </w:rPr>
        <w:t>централизованного теплоснабжения</w:t>
      </w:r>
      <w:r w:rsidRPr="00EA2FEC">
        <w:rPr>
          <w:rFonts w:ascii="PT Astra Serif" w:eastAsia="Times New Roman" w:hAnsi="PT Astra Serif"/>
          <w:sz w:val="24"/>
          <w:szCs w:val="24"/>
          <w:lang w:eastAsia="ru-RU"/>
        </w:rPr>
        <w:t xml:space="preserve"> в Томске в рамках инвестиционной программы АО «ТомскРТС» освоение капитальных вложений в 2024 году составило 384,0</w:t>
      </w:r>
      <w:r w:rsidR="003C157F" w:rsidRPr="00EA2FEC">
        <w:rPr>
          <w:rFonts w:ascii="PT Astra Serif" w:eastAsia="Times New Roman" w:hAnsi="PT Astra Serif"/>
          <w:sz w:val="24"/>
          <w:szCs w:val="24"/>
          <w:lang w:eastAsia="ru-RU"/>
        </w:rPr>
        <w:t> </w:t>
      </w:r>
      <w:r w:rsidR="00B72E86" w:rsidRPr="00EA2FEC">
        <w:rPr>
          <w:rFonts w:ascii="PT Astra Serif" w:eastAsia="Times New Roman" w:hAnsi="PT Astra Serif"/>
          <w:sz w:val="24"/>
          <w:szCs w:val="24"/>
          <w:lang w:eastAsia="ru-RU"/>
        </w:rPr>
        <w:t xml:space="preserve">млн. </w:t>
      </w:r>
      <w:r w:rsidRPr="00EA2FEC">
        <w:rPr>
          <w:rFonts w:ascii="PT Astra Serif" w:eastAsia="Times New Roman" w:hAnsi="PT Astra Serif"/>
          <w:sz w:val="24"/>
          <w:szCs w:val="24"/>
          <w:lang w:eastAsia="ru-RU"/>
        </w:rPr>
        <w:t>рублей (75,6% к 2023 году).</w:t>
      </w:r>
    </w:p>
    <w:p w14:paraId="019554CC" w14:textId="3268EFA9" w:rsidR="00D56519" w:rsidRPr="00EA2FEC" w:rsidRDefault="00D56519" w:rsidP="00024BE5">
      <w:pPr>
        <w:tabs>
          <w:tab w:val="left" w:pos="720"/>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Отопительный сезон 2024</w:t>
      </w:r>
      <w:r w:rsidR="001112F3" w:rsidRPr="00EA2FEC">
        <w:rPr>
          <w:rFonts w:ascii="PT Astra Serif" w:hAnsi="PT Astra Serif"/>
          <w:sz w:val="24"/>
          <w:szCs w:val="24"/>
        </w:rPr>
        <w:t xml:space="preserve"> – </w:t>
      </w:r>
      <w:r w:rsidRPr="00EA2FEC">
        <w:rPr>
          <w:rFonts w:ascii="PT Astra Serif" w:eastAsia="Times New Roman" w:hAnsi="PT Astra Serif"/>
          <w:sz w:val="24"/>
          <w:szCs w:val="24"/>
          <w:lang w:eastAsia="ru-RU"/>
        </w:rPr>
        <w:t>2025 годов в г.</w:t>
      </w:r>
      <w:r w:rsidR="001112F3"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Томске начался 18.09.2024.</w:t>
      </w:r>
    </w:p>
    <w:p w14:paraId="58E2D007" w14:textId="77777777"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Вопросы недопущения роста аварий в электросетевом комплексе и устранение их последствий находятся на постоянном контроле Штаба по обеспечению безопасности </w:t>
      </w:r>
      <w:r w:rsidRPr="00EA2FEC">
        <w:rPr>
          <w:rFonts w:ascii="PT Astra Serif" w:eastAsia="Times New Roman" w:hAnsi="PT Astra Serif"/>
          <w:sz w:val="24"/>
          <w:szCs w:val="24"/>
          <w:lang w:eastAsia="ru-RU"/>
        </w:rPr>
        <w:lastRenderedPageBreak/>
        <w:t xml:space="preserve">электроснабжения Томской области. На заседаниях Регионального штаба рассматриваются вопросы выполнения мероприятий по пропуску паводковых вод, противопожарному сезону, выполнения ремонтных кампаний. </w:t>
      </w:r>
    </w:p>
    <w:p w14:paraId="1053860C" w14:textId="7E720011"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Организаци</w:t>
      </w:r>
      <w:r w:rsidR="00385914" w:rsidRPr="00EA2FEC">
        <w:rPr>
          <w:rFonts w:ascii="PT Astra Serif" w:eastAsia="Times New Roman" w:hAnsi="PT Astra Serif"/>
          <w:sz w:val="24"/>
          <w:szCs w:val="24"/>
          <w:lang w:eastAsia="ru-RU"/>
        </w:rPr>
        <w:t>ями</w:t>
      </w:r>
      <w:r w:rsidRPr="00EA2FEC">
        <w:rPr>
          <w:rFonts w:ascii="PT Astra Serif" w:eastAsia="Times New Roman" w:hAnsi="PT Astra Serif"/>
          <w:sz w:val="24"/>
          <w:szCs w:val="24"/>
          <w:lang w:eastAsia="ru-RU"/>
        </w:rPr>
        <w:t xml:space="preserve"> энергетического комплекса были разработаны и согласованы графики ремонтов основного оборудования, утверждено финансирование ремонтных работ на 2024</w:t>
      </w:r>
      <w:r w:rsidR="00B62944"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год. Все запланированные ремонты за 2024 год выполнены энергокомпаниями в полном объеме. Всего в 2024 году проведено 27 заседаний Регионального штаба, из них 19</w:t>
      </w:r>
      <w:r w:rsidR="00B62944"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заседаний внеочередных.</w:t>
      </w:r>
    </w:p>
    <w:p w14:paraId="6F4A2FB5" w14:textId="76798615"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Также решением Регионального штаба создана комиссия по мониторингу и оценке готовности энергокомпаний к работе в отопительный сезон 2024</w:t>
      </w:r>
      <w:r w:rsidR="001112F3" w:rsidRPr="00EA2FEC">
        <w:rPr>
          <w:rFonts w:ascii="PT Astra Serif" w:eastAsia="Times New Roman" w:hAnsi="PT Astra Serif"/>
          <w:sz w:val="24"/>
          <w:szCs w:val="24"/>
          <w:lang w:eastAsia="ru-RU"/>
        </w:rPr>
        <w:t xml:space="preserve"> </w:t>
      </w:r>
      <w:r w:rsidR="001112F3" w:rsidRPr="00EA2FEC">
        <w:rPr>
          <w:rFonts w:ascii="PT Astra Serif" w:hAnsi="PT Astra Serif"/>
          <w:sz w:val="24"/>
          <w:szCs w:val="24"/>
        </w:rPr>
        <w:t xml:space="preserve">– </w:t>
      </w:r>
      <w:r w:rsidRPr="00EA2FEC">
        <w:rPr>
          <w:rFonts w:ascii="PT Astra Serif" w:eastAsia="Times New Roman" w:hAnsi="PT Astra Serif"/>
          <w:sz w:val="24"/>
          <w:szCs w:val="24"/>
          <w:lang w:eastAsia="ru-RU"/>
        </w:rPr>
        <w:t>2025 годов в соответствии с Правилами оценки готовности субъектов электроэнергетики к работе в отопительный сезон, утвержденных постановлением Правительства РФ от 10.05.2017 №</w:t>
      </w:r>
      <w:r w:rsidR="00385914"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543. Все территориальные сетевые организации получили паспорта готовности, за исключением ООО</w:t>
      </w:r>
      <w:r w:rsidR="003C157F"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 xml:space="preserve">«ИнвестГрадСтрой», утратившей статус территориальной сетевой организации с 2025 года. </w:t>
      </w:r>
    </w:p>
    <w:p w14:paraId="0C15192F" w14:textId="660E4048"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Для обеспечения электрической энергией социально значимых объектов подготовлены передвижные источники резервного электроснабжения мощностью от 30 до 400 кВт в количестве 29 единиц общей мощностью 3</w:t>
      </w:r>
      <w:r w:rsidR="00433A37"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070 кВт. На случай аварийных отключений подготовлена специализированная техника и персонал. Аварийный запас укомплектован на 100%.</w:t>
      </w:r>
    </w:p>
    <w:p w14:paraId="2073DF3E" w14:textId="22475A3D"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На территории Томской области с 2001 года последовательно ведется работа по консолидации муниципальных электрических сетей</w:t>
      </w:r>
      <w:r w:rsidR="00234E49"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и в настоящее время данная работа находится в завершающей стадии. Мероприятия по продаже электросетевого комплекса ранее завершились в муниципальных образованиях: г. Кедровом, Асиновском, Бакчарском, Верхнекетском, Зырянском, Каргасокском, Кожевниковском, Колпашевском, Кривошеинском, Молчановском, Парабельском, Первомайском, Тегульдетском, Чаинском и Шегарском районах. </w:t>
      </w:r>
      <w:proofErr w:type="gramStart"/>
      <w:r w:rsidRPr="00EA2FEC">
        <w:rPr>
          <w:rFonts w:ascii="PT Astra Serif" w:eastAsia="Times New Roman" w:hAnsi="PT Astra Serif"/>
          <w:sz w:val="24"/>
          <w:szCs w:val="24"/>
          <w:lang w:eastAsia="ru-RU"/>
        </w:rPr>
        <w:t>В 2019 году завершились мероприятия по приобретению муниципальных электрических сетей г.</w:t>
      </w:r>
      <w:r w:rsidR="001112F3"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Колпашево и с.</w:t>
      </w:r>
      <w:r w:rsidR="001112F3"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Подгорное Чаинского района Томской област</w:t>
      </w:r>
      <w:r w:rsidR="00385914" w:rsidRPr="00EA2FEC">
        <w:rPr>
          <w:rFonts w:ascii="PT Astra Serif" w:eastAsia="Times New Roman" w:hAnsi="PT Astra Serif"/>
          <w:sz w:val="24"/>
          <w:szCs w:val="24"/>
          <w:lang w:eastAsia="ru-RU"/>
        </w:rPr>
        <w:t>и.</w:t>
      </w:r>
      <w:proofErr w:type="gramEnd"/>
      <w:r w:rsidR="00385914" w:rsidRPr="00EA2FEC">
        <w:rPr>
          <w:rFonts w:ascii="PT Astra Serif" w:eastAsia="Times New Roman" w:hAnsi="PT Astra Serif"/>
          <w:sz w:val="24"/>
          <w:szCs w:val="24"/>
          <w:lang w:eastAsia="ru-RU"/>
        </w:rPr>
        <w:t xml:space="preserve"> Осталось провести аналогичн</w:t>
      </w:r>
      <w:r w:rsidRPr="00EA2FEC">
        <w:rPr>
          <w:rFonts w:ascii="PT Astra Serif" w:eastAsia="Times New Roman" w:hAnsi="PT Astra Serif"/>
          <w:sz w:val="24"/>
          <w:szCs w:val="24"/>
          <w:lang w:eastAsia="ru-RU"/>
        </w:rPr>
        <w:t>у</w:t>
      </w:r>
      <w:r w:rsidR="00385914" w:rsidRPr="00EA2FEC">
        <w:rPr>
          <w:rFonts w:ascii="PT Astra Serif" w:eastAsia="Times New Roman" w:hAnsi="PT Astra Serif"/>
          <w:sz w:val="24"/>
          <w:szCs w:val="24"/>
          <w:lang w:eastAsia="ru-RU"/>
        </w:rPr>
        <w:t>ю</w:t>
      </w:r>
      <w:r w:rsidRPr="00EA2FEC">
        <w:rPr>
          <w:rFonts w:ascii="PT Astra Serif" w:eastAsia="Times New Roman" w:hAnsi="PT Astra Serif"/>
          <w:sz w:val="24"/>
          <w:szCs w:val="24"/>
          <w:lang w:eastAsia="ru-RU"/>
        </w:rPr>
        <w:t xml:space="preserve"> работу по электросетевому хозяйству в Томском районе, в Александровском и Колпашевском поселениях Томской области.</w:t>
      </w:r>
    </w:p>
    <w:p w14:paraId="184805B9" w14:textId="265D9B05"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В рамках исполнения Указов Президента Российской Федерации от 09.05.2017 №</w:t>
      </w:r>
      <w:r w:rsidR="00385914"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203 «О стратегии развития информационного общества в Российской Федерации на 2017</w:t>
      </w:r>
      <w:r w:rsidR="001112F3" w:rsidRPr="00EA2FEC">
        <w:rPr>
          <w:rFonts w:ascii="PT Astra Serif" w:eastAsia="Times New Roman" w:hAnsi="PT Astra Serif"/>
          <w:sz w:val="24"/>
          <w:szCs w:val="24"/>
          <w:lang w:eastAsia="ru-RU"/>
        </w:rPr>
        <w:t xml:space="preserve"> </w:t>
      </w:r>
      <w:r w:rsidR="001112F3" w:rsidRPr="00EA2FEC">
        <w:rPr>
          <w:rFonts w:ascii="PT Astra Serif" w:hAnsi="PT Astra Serif"/>
          <w:sz w:val="24"/>
          <w:szCs w:val="24"/>
        </w:rPr>
        <w:t xml:space="preserve">– </w:t>
      </w:r>
      <w:r w:rsidRPr="00EA2FEC">
        <w:rPr>
          <w:rFonts w:ascii="PT Astra Serif" w:eastAsia="Times New Roman" w:hAnsi="PT Astra Serif"/>
          <w:sz w:val="24"/>
          <w:szCs w:val="24"/>
          <w:lang w:eastAsia="ru-RU"/>
        </w:rPr>
        <w:t>2030 годы» и от 07.05.2018 № 204 «О национальных целях и стратегических задачах развития Российской Федерации на период до 2024 года» Администрация Томской области и компания Россети в лице ПАО «Россети Томск» договорились о реализации на территории мероприятий, предусмотренных Концепцией ПАО</w:t>
      </w:r>
      <w:proofErr w:type="gramEnd"/>
      <w:r w:rsidRPr="00EA2FEC">
        <w:rPr>
          <w:rFonts w:ascii="PT Astra Serif" w:eastAsia="Times New Roman" w:hAnsi="PT Astra Serif"/>
          <w:sz w:val="24"/>
          <w:szCs w:val="24"/>
          <w:lang w:eastAsia="ru-RU"/>
        </w:rPr>
        <w:t xml:space="preserve"> «Россети» «Цифровая трансформация 2030». На площадке Международного экономического форума </w:t>
      </w:r>
      <w:r w:rsidR="009553DB" w:rsidRPr="00EA2FEC">
        <w:rPr>
          <w:rFonts w:ascii="PT Astra Serif" w:eastAsia="Times New Roman" w:hAnsi="PT Astra Serif"/>
          <w:sz w:val="24"/>
          <w:szCs w:val="24"/>
          <w:lang w:eastAsia="ru-RU"/>
        </w:rPr>
        <w:t xml:space="preserve">в </w:t>
      </w:r>
      <w:r w:rsidR="00234E49" w:rsidRPr="00EA2FEC">
        <w:rPr>
          <w:rFonts w:ascii="PT Astra Serif" w:eastAsia="Times New Roman" w:hAnsi="PT Astra Serif"/>
          <w:sz w:val="24"/>
          <w:szCs w:val="24"/>
          <w:lang w:eastAsia="ru-RU"/>
        </w:rPr>
        <w:t>г. </w:t>
      </w:r>
      <w:r w:rsidRPr="00EA2FEC">
        <w:rPr>
          <w:rFonts w:ascii="PT Astra Serif" w:eastAsia="Times New Roman" w:hAnsi="PT Astra Serif"/>
          <w:sz w:val="24"/>
          <w:szCs w:val="24"/>
          <w:lang w:eastAsia="ru-RU"/>
        </w:rPr>
        <w:t xml:space="preserve">Санкт-Петербурге </w:t>
      </w:r>
      <w:r w:rsidR="00E30071" w:rsidRPr="00EA2FEC">
        <w:rPr>
          <w:rFonts w:ascii="PT Astra Serif" w:eastAsia="Times New Roman" w:hAnsi="PT Astra Serif"/>
          <w:sz w:val="24"/>
          <w:szCs w:val="24"/>
          <w:lang w:eastAsia="ru-RU"/>
        </w:rPr>
        <w:t xml:space="preserve">06.06.2019 </w:t>
      </w:r>
      <w:r w:rsidRPr="00EA2FEC">
        <w:rPr>
          <w:rFonts w:ascii="PT Astra Serif" w:eastAsia="Times New Roman" w:hAnsi="PT Astra Serif"/>
          <w:sz w:val="24"/>
          <w:szCs w:val="24"/>
          <w:lang w:eastAsia="ru-RU"/>
        </w:rPr>
        <w:t>подписано соответствующее соглашение.</w:t>
      </w:r>
    </w:p>
    <w:p w14:paraId="1E104687" w14:textId="77777777"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Томской области вопрос замены выбывающего генерирующего оборудования актуален для турбоагрегатов на ТЭЦ СХК, задействованной на оптовом рынке электрической энергии в Единой энергосистеме Сибири.</w:t>
      </w:r>
    </w:p>
    <w:p w14:paraId="716E64FC" w14:textId="277C13AB"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Со стороны Администрации и Г</w:t>
      </w:r>
      <w:r w:rsidR="00842820" w:rsidRPr="00EA2FEC">
        <w:rPr>
          <w:rFonts w:ascii="PT Astra Serif" w:eastAsia="Times New Roman" w:hAnsi="PT Astra Serif"/>
          <w:sz w:val="24"/>
          <w:szCs w:val="24"/>
          <w:lang w:eastAsia="ru-RU"/>
        </w:rPr>
        <w:t>убернатора Томской области и ГК </w:t>
      </w:r>
      <w:r w:rsidRPr="00EA2FEC">
        <w:rPr>
          <w:rFonts w:ascii="PT Astra Serif" w:eastAsia="Times New Roman" w:hAnsi="PT Astra Serif"/>
          <w:sz w:val="24"/>
          <w:szCs w:val="24"/>
          <w:lang w:eastAsia="ru-RU"/>
        </w:rPr>
        <w:t>«</w:t>
      </w:r>
      <w:r w:rsidR="00842820" w:rsidRPr="00EA2FEC">
        <w:rPr>
          <w:rFonts w:ascii="PT Astra Serif" w:eastAsia="Times New Roman" w:hAnsi="PT Astra Serif"/>
          <w:sz w:val="24"/>
          <w:szCs w:val="24"/>
          <w:lang w:eastAsia="ru-RU"/>
        </w:rPr>
        <w:t>Росатом</w:t>
      </w:r>
      <w:r w:rsidRPr="00EA2FEC">
        <w:rPr>
          <w:rFonts w:ascii="PT Astra Serif" w:eastAsia="Times New Roman" w:hAnsi="PT Astra Serif"/>
          <w:sz w:val="24"/>
          <w:szCs w:val="24"/>
          <w:lang w:eastAsia="ru-RU"/>
        </w:rPr>
        <w:t>» проведена большая работа в Правительстве Российской Федерации по вопросу включения модернизируемого оборудования Северской ТЭЦ в перечень проектов модернизации генерирующих объектов.</w:t>
      </w:r>
    </w:p>
    <w:p w14:paraId="3324FD60" w14:textId="0214B3D8"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рамках заключенного с АО «ОТЭК» (в последующем </w:t>
      </w:r>
      <w:r w:rsidR="001D5A9F" w:rsidRPr="00EA2FEC">
        <w:rPr>
          <w:rFonts w:ascii="PT Astra Serif" w:eastAsia="Calibri" w:hAnsi="PT Astra Serif"/>
          <w:sz w:val="24"/>
          <w:szCs w:val="24"/>
        </w:rPr>
        <w:t>–</w:t>
      </w:r>
      <w:r w:rsidRPr="00EA2FEC">
        <w:rPr>
          <w:rFonts w:ascii="PT Astra Serif" w:eastAsia="Times New Roman" w:hAnsi="PT Astra Serif"/>
          <w:sz w:val="24"/>
          <w:szCs w:val="24"/>
          <w:lang w:eastAsia="ru-RU"/>
        </w:rPr>
        <w:t xml:space="preserve"> АО «РИР») соглашения и дорожной карты по модернизации Северской ТЭЦ в 2019 году принято решение о модернизации ТЭЦ. Объе</w:t>
      </w:r>
      <w:proofErr w:type="gramStart"/>
      <w:r w:rsidRPr="00EA2FEC">
        <w:rPr>
          <w:rFonts w:ascii="PT Astra Serif" w:eastAsia="Times New Roman" w:hAnsi="PT Astra Serif"/>
          <w:sz w:val="24"/>
          <w:szCs w:val="24"/>
          <w:lang w:eastAsia="ru-RU"/>
        </w:rPr>
        <w:t>кт вкл</w:t>
      </w:r>
      <w:proofErr w:type="gramEnd"/>
      <w:r w:rsidRPr="00EA2FEC">
        <w:rPr>
          <w:rFonts w:ascii="PT Astra Serif" w:eastAsia="Times New Roman" w:hAnsi="PT Astra Serif"/>
          <w:sz w:val="24"/>
          <w:szCs w:val="24"/>
          <w:lang w:eastAsia="ru-RU"/>
        </w:rPr>
        <w:t xml:space="preserve">ючен в Перечень генерирующих объектов, мощность которых поставляется по договорам купли-продажи (поставки) мощности модернизированных генерирующих объектов, утвержденный </w:t>
      </w:r>
      <w:r w:rsidR="001D5A9F" w:rsidRPr="00EA2FEC">
        <w:rPr>
          <w:rFonts w:ascii="PT Astra Serif" w:eastAsia="Times New Roman" w:hAnsi="PT Astra Serif"/>
          <w:sz w:val="24"/>
          <w:szCs w:val="24"/>
          <w:lang w:eastAsia="ru-RU"/>
        </w:rPr>
        <w:t>р</w:t>
      </w:r>
      <w:r w:rsidRPr="00EA2FEC">
        <w:rPr>
          <w:rFonts w:ascii="PT Astra Serif" w:eastAsia="Times New Roman" w:hAnsi="PT Astra Serif"/>
          <w:sz w:val="24"/>
          <w:szCs w:val="24"/>
          <w:lang w:eastAsia="ru-RU"/>
        </w:rPr>
        <w:t>аспоряжением Правительства Российской Федерации от 07.02.2020 №</w:t>
      </w:r>
      <w:r w:rsidR="001D5A9F"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232-р.</w:t>
      </w:r>
    </w:p>
    <w:p w14:paraId="2D192005" w14:textId="07502F94"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lastRenderedPageBreak/>
        <w:t>При поддержке Администрации Томской области и Прави</w:t>
      </w:r>
      <w:r w:rsidR="001D5A9F" w:rsidRPr="00EA2FEC">
        <w:rPr>
          <w:rFonts w:ascii="PT Astra Serif" w:eastAsia="Times New Roman" w:hAnsi="PT Astra Serif"/>
          <w:sz w:val="24"/>
          <w:szCs w:val="24"/>
          <w:lang w:eastAsia="ru-RU"/>
        </w:rPr>
        <w:t>тельственной комиссии</w:t>
      </w:r>
      <w:r w:rsidRPr="00EA2FEC">
        <w:rPr>
          <w:rFonts w:ascii="PT Astra Serif" w:eastAsia="Times New Roman" w:hAnsi="PT Astra Serif"/>
          <w:sz w:val="24"/>
          <w:szCs w:val="24"/>
          <w:lang w:eastAsia="ru-RU"/>
        </w:rPr>
        <w:t xml:space="preserve"> по вопросам развития электроэнергетики проект прошел конкурсный отбор проектов модернизации генерирующих объектов тепловых электростанций с началом поставки мощности с </w:t>
      </w:r>
      <w:r w:rsidR="00113034" w:rsidRPr="00EA2FEC">
        <w:rPr>
          <w:rFonts w:ascii="PT Astra Serif" w:eastAsia="Times New Roman" w:hAnsi="PT Astra Serif"/>
          <w:sz w:val="24"/>
          <w:szCs w:val="24"/>
          <w:lang w:eastAsia="ru-RU"/>
        </w:rPr>
        <w:t>0</w:t>
      </w:r>
      <w:r w:rsidRPr="00EA2FEC">
        <w:rPr>
          <w:rFonts w:ascii="PT Astra Serif" w:eastAsia="Times New Roman" w:hAnsi="PT Astra Serif"/>
          <w:sz w:val="24"/>
          <w:szCs w:val="24"/>
          <w:lang w:eastAsia="ru-RU"/>
        </w:rPr>
        <w:t>1</w:t>
      </w:r>
      <w:r w:rsidR="00113034" w:rsidRPr="00EA2FEC">
        <w:rPr>
          <w:rFonts w:ascii="PT Astra Serif" w:eastAsia="Times New Roman" w:hAnsi="PT Astra Serif"/>
          <w:sz w:val="24"/>
          <w:szCs w:val="24"/>
          <w:lang w:eastAsia="ru-RU"/>
        </w:rPr>
        <w:t>.07</w:t>
      </w:r>
      <w:r w:rsidR="00684567"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2025.</w:t>
      </w:r>
    </w:p>
    <w:p w14:paraId="37EE38FB" w14:textId="6A36118E"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На инвестиционном комитете </w:t>
      </w:r>
      <w:r w:rsidR="00842820" w:rsidRPr="00EA2FEC">
        <w:rPr>
          <w:rFonts w:ascii="PT Astra Serif" w:eastAsia="Times New Roman" w:hAnsi="PT Astra Serif"/>
          <w:sz w:val="24"/>
          <w:szCs w:val="24"/>
          <w:lang w:eastAsia="ru-RU"/>
        </w:rPr>
        <w:t>ГК «</w:t>
      </w:r>
      <w:r w:rsidRPr="00EA2FEC">
        <w:rPr>
          <w:rFonts w:ascii="PT Astra Serif" w:eastAsia="Times New Roman" w:hAnsi="PT Astra Serif"/>
          <w:sz w:val="24"/>
          <w:szCs w:val="24"/>
          <w:lang w:eastAsia="ru-RU"/>
        </w:rPr>
        <w:t>Росатом</w:t>
      </w:r>
      <w:r w:rsidR="00842820"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принято решение о начале реализации проекта «Модернизация ТЭЦ филиала АО «РИР» г. Северск». Комплексный проект техперевооружения станции стоимостью около 11 </w:t>
      </w:r>
      <w:r w:rsidR="00B72E86" w:rsidRPr="00EA2FEC">
        <w:rPr>
          <w:rFonts w:ascii="PT Astra Serif" w:eastAsia="Times New Roman" w:hAnsi="PT Astra Serif"/>
          <w:sz w:val="24"/>
          <w:szCs w:val="24"/>
          <w:lang w:eastAsia="ru-RU"/>
        </w:rPr>
        <w:t xml:space="preserve">млрд. </w:t>
      </w:r>
      <w:r w:rsidRPr="00EA2FEC">
        <w:rPr>
          <w:rFonts w:ascii="PT Astra Serif" w:eastAsia="Times New Roman" w:hAnsi="PT Astra Serif"/>
          <w:sz w:val="24"/>
          <w:szCs w:val="24"/>
          <w:lang w:eastAsia="ru-RU"/>
        </w:rPr>
        <w:t>рублей</w:t>
      </w:r>
      <w:r w:rsidR="008A73F5" w:rsidRPr="00EA2FEC">
        <w:rPr>
          <w:rFonts w:ascii="PT Astra Serif" w:eastAsia="Times New Roman" w:hAnsi="PT Astra Serif"/>
          <w:sz w:val="24"/>
          <w:szCs w:val="24"/>
          <w:lang w:eastAsia="ru-RU"/>
        </w:rPr>
        <w:t xml:space="preserve"> АО «</w:t>
      </w:r>
      <w:r w:rsidR="000B323C" w:rsidRPr="00EA2FEC">
        <w:rPr>
          <w:rFonts w:ascii="PT Astra Serif" w:eastAsia="Times New Roman" w:hAnsi="PT Astra Serif"/>
          <w:sz w:val="24"/>
          <w:szCs w:val="24"/>
          <w:lang w:eastAsia="ru-RU"/>
        </w:rPr>
        <w:t>РИР</w:t>
      </w:r>
      <w:r w:rsidRPr="00EA2FEC">
        <w:rPr>
          <w:rFonts w:ascii="PT Astra Serif" w:eastAsia="Times New Roman" w:hAnsi="PT Astra Serif"/>
          <w:sz w:val="24"/>
          <w:szCs w:val="24"/>
          <w:lang w:eastAsia="ru-RU"/>
        </w:rPr>
        <w:t xml:space="preserve">» реализует с 2020 года. Это один из крупнейших инвестпроектов региона. Модернизация станции включает реконструкцию десяти котлоагрегатов второй очереди, установку двух новых паровых турбин, вспомогательного оборудования и современной системы очистки дымовых газов. Все новое оборудование — отечественного производства. В результате к 2026 году Северск получит более компактную, эффективную, надежную и экологичную станцию. </w:t>
      </w:r>
    </w:p>
    <w:p w14:paraId="490CD4DE" w14:textId="5FA4DBCD"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Часть реализуемых инвестиционных мероприятий по модернизации ТЭЦ предусмотрены Инвестиционной программой филиала АО «РИР» г. Северск</w:t>
      </w:r>
      <w:r w:rsidR="001D5A9F" w:rsidRPr="00EA2FEC">
        <w:rPr>
          <w:rFonts w:ascii="PT Astra Serif" w:eastAsia="Times New Roman" w:hAnsi="PT Astra Serif"/>
          <w:sz w:val="24"/>
          <w:szCs w:val="24"/>
          <w:lang w:eastAsia="ru-RU"/>
        </w:rPr>
        <w:t>е</w:t>
      </w:r>
      <w:r w:rsidRPr="00EA2FEC">
        <w:rPr>
          <w:rFonts w:ascii="PT Astra Serif" w:eastAsia="Times New Roman" w:hAnsi="PT Astra Serif"/>
          <w:sz w:val="24"/>
          <w:szCs w:val="24"/>
          <w:lang w:eastAsia="ru-RU"/>
        </w:rPr>
        <w:t xml:space="preserve"> на 2024</w:t>
      </w:r>
      <w:r w:rsidR="00C66294" w:rsidRPr="00EA2FEC">
        <w:rPr>
          <w:rFonts w:ascii="PT Astra Serif" w:eastAsia="Calibri" w:hAnsi="PT Astra Serif"/>
          <w:sz w:val="24"/>
          <w:szCs w:val="24"/>
        </w:rPr>
        <w:t xml:space="preserve"> – </w:t>
      </w:r>
      <w:r w:rsidRPr="00EA2FEC">
        <w:rPr>
          <w:rFonts w:ascii="PT Astra Serif" w:eastAsia="Times New Roman" w:hAnsi="PT Astra Serif"/>
          <w:sz w:val="24"/>
          <w:szCs w:val="24"/>
          <w:lang w:eastAsia="ru-RU"/>
        </w:rPr>
        <w:t>2026 годы, утвержденной приказом Де</w:t>
      </w:r>
      <w:r w:rsidR="001D5A9F" w:rsidRPr="00EA2FEC">
        <w:rPr>
          <w:rFonts w:ascii="PT Astra Serif" w:eastAsia="Times New Roman" w:hAnsi="PT Astra Serif"/>
          <w:sz w:val="24"/>
          <w:szCs w:val="24"/>
          <w:lang w:eastAsia="ru-RU"/>
        </w:rPr>
        <w:t>партамента</w:t>
      </w:r>
      <w:r w:rsidRPr="00EA2FEC">
        <w:rPr>
          <w:rFonts w:ascii="PT Astra Serif" w:eastAsia="Times New Roman" w:hAnsi="PT Astra Serif"/>
          <w:sz w:val="24"/>
          <w:szCs w:val="24"/>
          <w:lang w:eastAsia="ru-RU"/>
        </w:rPr>
        <w:t xml:space="preserve"> тарифного регулирования Томской области от 30.10.2023 № 1-601/9(109) (с изменениями от 20.11.2024 № 1-591/9(331).</w:t>
      </w:r>
      <w:proofErr w:type="gramEnd"/>
    </w:p>
    <w:p w14:paraId="0C4F20C5" w14:textId="6285E839"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Генеральной схемой размещения объектов электроэнергетики до 2042 года, утвержденной распоряжением Правительства Российской Федерации от 30.12.2024 № 4153-р, учтены предложения АО</w:t>
      </w:r>
      <w:r w:rsidR="003C157F"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 xml:space="preserve">«СХК» по размещению </w:t>
      </w:r>
      <w:proofErr w:type="gramStart"/>
      <w:r w:rsidRPr="00EA2FEC">
        <w:rPr>
          <w:rFonts w:ascii="PT Astra Serif" w:eastAsia="Times New Roman" w:hAnsi="PT Astra Serif"/>
          <w:sz w:val="24"/>
          <w:szCs w:val="24"/>
          <w:lang w:eastAsia="ru-RU"/>
        </w:rPr>
        <w:t>в</w:t>
      </w:r>
      <w:proofErr w:type="gramEnd"/>
      <w:r w:rsidRPr="00EA2FEC">
        <w:rPr>
          <w:rFonts w:ascii="PT Astra Serif" w:eastAsia="Times New Roman" w:hAnsi="PT Astra Serif"/>
          <w:sz w:val="24"/>
          <w:szCs w:val="24"/>
          <w:lang w:eastAsia="ru-RU"/>
        </w:rPr>
        <w:t xml:space="preserve"> ЗАТО Северск Томской области к 2039 году двухблочной атомной электростанции с двумя энергоблоками РБН суммарной установленной мощностью 2510 МВт в г. Северске Томской области (далее - Северская АЭС). Сроки начала строительства и ввода в эксплуатацию двух энергоблоков с «быстрыми» реакторами мощностью 1255 МВт каждый обозначаются как 2031</w:t>
      </w:r>
      <w:r w:rsidR="00C66294" w:rsidRPr="00EA2FEC">
        <w:rPr>
          <w:rFonts w:ascii="PT Astra Serif" w:eastAsia="Calibri" w:hAnsi="PT Astra Serif"/>
          <w:sz w:val="24"/>
          <w:szCs w:val="24"/>
        </w:rPr>
        <w:t xml:space="preserve"> – </w:t>
      </w:r>
      <w:r w:rsidRPr="00EA2FEC">
        <w:rPr>
          <w:rFonts w:ascii="PT Astra Serif" w:eastAsia="Times New Roman" w:hAnsi="PT Astra Serif"/>
          <w:sz w:val="24"/>
          <w:szCs w:val="24"/>
          <w:lang w:eastAsia="ru-RU"/>
        </w:rPr>
        <w:t>2037 и 2033</w:t>
      </w:r>
      <w:r w:rsidR="001112F3" w:rsidRPr="00EA2FEC">
        <w:rPr>
          <w:rFonts w:ascii="PT Astra Serif" w:eastAsia="Times New Roman" w:hAnsi="PT Astra Serif"/>
          <w:sz w:val="24"/>
          <w:szCs w:val="24"/>
          <w:lang w:eastAsia="ru-RU"/>
        </w:rPr>
        <w:t xml:space="preserve"> </w:t>
      </w:r>
      <w:r w:rsidR="001112F3" w:rsidRPr="00EA2FEC">
        <w:rPr>
          <w:rFonts w:ascii="PT Astra Serif" w:hAnsi="PT Astra Serif"/>
          <w:sz w:val="24"/>
          <w:szCs w:val="24"/>
        </w:rPr>
        <w:t xml:space="preserve">– </w:t>
      </w:r>
      <w:r w:rsidRPr="00EA2FEC">
        <w:rPr>
          <w:rFonts w:ascii="PT Astra Serif" w:eastAsia="Times New Roman" w:hAnsi="PT Astra Serif"/>
          <w:sz w:val="24"/>
          <w:szCs w:val="24"/>
          <w:lang w:eastAsia="ru-RU"/>
        </w:rPr>
        <w:t>2039 г</w:t>
      </w:r>
      <w:r w:rsidR="003C157F" w:rsidRPr="00EA2FEC">
        <w:rPr>
          <w:rFonts w:ascii="PT Astra Serif" w:eastAsia="Times New Roman" w:hAnsi="PT Astra Serif"/>
          <w:sz w:val="24"/>
          <w:szCs w:val="24"/>
          <w:lang w:eastAsia="ru-RU"/>
        </w:rPr>
        <w:t>оды</w:t>
      </w:r>
      <w:r w:rsidRPr="00EA2FEC">
        <w:rPr>
          <w:rFonts w:ascii="PT Astra Serif" w:eastAsia="Times New Roman" w:hAnsi="PT Astra Serif"/>
          <w:sz w:val="24"/>
          <w:szCs w:val="24"/>
          <w:lang w:eastAsia="ru-RU"/>
        </w:rPr>
        <w:t xml:space="preserve"> соответственно.</w:t>
      </w:r>
    </w:p>
    <w:p w14:paraId="52A8CA0E" w14:textId="77777777"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Реализация вышеуказанного проекта будет способствовать обеспечению надежного функционирования энергосистем, реализации политики постепенного замещения новым эффективным оборудованием выбывающего из эксплуатации оборудования, обеспечения энергетической безопасности Томской области.</w:t>
      </w:r>
    </w:p>
    <w:p w14:paraId="305C6689" w14:textId="52911DF0"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К достоинствам реализации данного проекта следует отнести непосредственную близость от предполагаемого размещения Северской АЭС подстанции 500 кВ Томская (около 30 км), наличие в регионе необходимой инфраструктуры, научно-технической базы, и высококвалифицированных кадров, а также возможностью обеспечения населения не только электрической, но и тепловой энергией от Северской АЭС в связи с ее размещением в непосредственной близости от населенных пунктов, в том числе</w:t>
      </w:r>
      <w:proofErr w:type="gramEnd"/>
      <w:r w:rsidRPr="00EA2FEC">
        <w:rPr>
          <w:rFonts w:ascii="PT Astra Serif" w:eastAsia="Times New Roman" w:hAnsi="PT Astra Serif"/>
          <w:sz w:val="24"/>
          <w:szCs w:val="24"/>
          <w:lang w:eastAsia="ru-RU"/>
        </w:rPr>
        <w:t xml:space="preserve"> и областного центра – г.</w:t>
      </w:r>
      <w:r w:rsidR="003C157F"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Томск</w:t>
      </w:r>
      <w:r w:rsidR="001D5A9F" w:rsidRPr="00EA2FEC">
        <w:rPr>
          <w:rFonts w:ascii="PT Astra Serif" w:eastAsia="Times New Roman" w:hAnsi="PT Astra Serif"/>
          <w:sz w:val="24"/>
          <w:szCs w:val="24"/>
          <w:lang w:eastAsia="ru-RU"/>
        </w:rPr>
        <w:t>а</w:t>
      </w:r>
      <w:r w:rsidRPr="00EA2FEC">
        <w:rPr>
          <w:rFonts w:ascii="PT Astra Serif" w:eastAsia="Times New Roman" w:hAnsi="PT Astra Serif"/>
          <w:sz w:val="24"/>
          <w:szCs w:val="24"/>
          <w:lang w:eastAsia="ru-RU"/>
        </w:rPr>
        <w:t>.</w:t>
      </w:r>
    </w:p>
    <w:p w14:paraId="63D65B60" w14:textId="77777777" w:rsidR="00B47BFE" w:rsidRPr="00EA2FEC" w:rsidRDefault="00B47BFE" w:rsidP="00024BE5">
      <w:pPr>
        <w:spacing w:after="0" w:line="240" w:lineRule="auto"/>
        <w:ind w:firstLine="709"/>
        <w:jc w:val="both"/>
        <w:rPr>
          <w:rFonts w:ascii="PT Astra Serif" w:eastAsia="Times New Roman" w:hAnsi="PT Astra Serif"/>
          <w:sz w:val="24"/>
          <w:szCs w:val="24"/>
        </w:rPr>
      </w:pPr>
    </w:p>
    <w:p w14:paraId="317C6843" w14:textId="77777777" w:rsidR="00B47BFE" w:rsidRPr="00EA2FEC" w:rsidRDefault="00B47BFE"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0CB8ABE2" w14:textId="13FD9C6D"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 Участие в разработке и согласовании проекта схемы и программы развития электроэнергетических систем России на 2026</w:t>
      </w:r>
      <w:r w:rsidR="00C66294" w:rsidRPr="00EA2FEC">
        <w:rPr>
          <w:rFonts w:ascii="PT Astra Serif" w:eastAsia="Calibri" w:hAnsi="PT Astra Serif"/>
          <w:sz w:val="24"/>
          <w:szCs w:val="24"/>
        </w:rPr>
        <w:t xml:space="preserve"> – </w:t>
      </w:r>
      <w:r w:rsidRPr="00EA2FEC">
        <w:rPr>
          <w:rFonts w:ascii="PT Astra Serif" w:eastAsia="Times New Roman" w:hAnsi="PT Astra Serif"/>
          <w:sz w:val="24"/>
          <w:szCs w:val="24"/>
          <w:lang w:eastAsia="ru-RU"/>
        </w:rPr>
        <w:t>2031 годы.</w:t>
      </w:r>
    </w:p>
    <w:p w14:paraId="23A6B2E7" w14:textId="77777777"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2. Продолжение работы </w:t>
      </w:r>
      <w:proofErr w:type="gramStart"/>
      <w:r w:rsidRPr="00EA2FEC">
        <w:rPr>
          <w:rFonts w:ascii="PT Astra Serif" w:eastAsia="Times New Roman" w:hAnsi="PT Astra Serif"/>
          <w:sz w:val="24"/>
          <w:szCs w:val="24"/>
          <w:lang w:eastAsia="ru-RU"/>
        </w:rPr>
        <w:t>над проектом строительства энергоблока с реактором на быстрых нейтронах со свинцовым теплоносителем с включением</w:t>
      </w:r>
      <w:proofErr w:type="gramEnd"/>
      <w:r w:rsidRPr="00EA2FEC">
        <w:rPr>
          <w:rFonts w:ascii="PT Astra Serif" w:eastAsia="Times New Roman" w:hAnsi="PT Astra Serif"/>
          <w:sz w:val="24"/>
          <w:szCs w:val="24"/>
          <w:lang w:eastAsia="ru-RU"/>
        </w:rPr>
        <w:t xml:space="preserve"> в энергосистему Томской области и Сибири.</w:t>
      </w:r>
    </w:p>
    <w:p w14:paraId="4D2A0B6E" w14:textId="77777777"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3. Продолжение реализации проекта по модернизации Северской ТЭЦ: мониторинг хода проведения мероприятий по проектно-изыскательским и строительно-монтажным работам, включение нового и выбывающего изношенного оборудования в схему выдачи мощности на оптовый рынок и параметры режимно-диспетчерского управления. Оказание дополнительных мер поддержки в реализации проекта.</w:t>
      </w:r>
    </w:p>
    <w:p w14:paraId="610547B0" w14:textId="77777777"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4. Формирование Реестра генерирующих объектов, функционирующих на основе использования возобновляемых источников энергии.</w:t>
      </w:r>
    </w:p>
    <w:p w14:paraId="229C04C7" w14:textId="77777777"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5. Решение проблемных вопросов в рамках рабочей группы по подготовке энергокомплекса к ОЗП и регионального штаба по обеспечению безопасности </w:t>
      </w:r>
      <w:r w:rsidRPr="00EA2FEC">
        <w:rPr>
          <w:rFonts w:ascii="PT Astra Serif" w:eastAsia="Times New Roman" w:hAnsi="PT Astra Serif"/>
          <w:sz w:val="24"/>
          <w:szCs w:val="24"/>
          <w:lang w:eastAsia="ru-RU"/>
        </w:rPr>
        <w:lastRenderedPageBreak/>
        <w:t>энергоснабжения, по сокращению задолженности за потребленные энергоресурсы, мониторинг реализации ремонтных программ, запасов топлива генерирующих компаний, взаимодействие с Федеральным штабом по обеспечению безопасности электроснабжения. Получение компаниями энергетической отрасли паспортов готовности к работе в зимний период.</w:t>
      </w:r>
    </w:p>
    <w:p w14:paraId="567017F7" w14:textId="77777777"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6. Продолжение работы по консолидации бесхозяйных и муниципальных электросетевых активов. </w:t>
      </w:r>
    </w:p>
    <w:p w14:paraId="2554381F" w14:textId="14F1D569"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7. Продолжение работы по сокращению количества нарушений электроснабжения и сроков на их устранение, в том числе по расчистке и расширению просек, замене устаревшего оборудования и т.д. В 2025 году в рамках инве</w:t>
      </w:r>
      <w:r w:rsidR="001D5A9F" w:rsidRPr="00EA2FEC">
        <w:rPr>
          <w:rFonts w:ascii="PT Astra Serif" w:eastAsia="Times New Roman" w:hAnsi="PT Astra Serif"/>
          <w:sz w:val="24"/>
          <w:szCs w:val="24"/>
          <w:lang w:eastAsia="ru-RU"/>
        </w:rPr>
        <w:t>стиционных программ предприятий</w:t>
      </w:r>
      <w:r w:rsidRPr="00EA2FEC">
        <w:rPr>
          <w:rFonts w:ascii="PT Astra Serif" w:eastAsia="Times New Roman" w:hAnsi="PT Astra Serif"/>
          <w:sz w:val="24"/>
          <w:szCs w:val="24"/>
          <w:lang w:eastAsia="ru-RU"/>
        </w:rPr>
        <w:t xml:space="preserve"> в части нового строительства, реконструкции, модернизации и технического перевооружения производственных объектов планируется выполнить объ</w:t>
      </w:r>
      <w:r w:rsidR="003B6DBE" w:rsidRPr="00EA2FEC">
        <w:rPr>
          <w:rFonts w:ascii="PT Astra Serif" w:eastAsia="Times New Roman" w:hAnsi="PT Astra Serif"/>
          <w:sz w:val="24"/>
          <w:szCs w:val="24"/>
          <w:lang w:eastAsia="ru-RU"/>
        </w:rPr>
        <w:t>е</w:t>
      </w:r>
      <w:r w:rsidR="001D5A9F" w:rsidRPr="00EA2FEC">
        <w:rPr>
          <w:rFonts w:ascii="PT Astra Serif" w:eastAsia="Times New Roman" w:hAnsi="PT Astra Serif"/>
          <w:sz w:val="24"/>
          <w:szCs w:val="24"/>
          <w:lang w:eastAsia="ru-RU"/>
        </w:rPr>
        <w:t>мы на более</w:t>
      </w:r>
      <w:r w:rsidRPr="00EA2FEC">
        <w:rPr>
          <w:rFonts w:ascii="PT Astra Serif" w:eastAsia="Times New Roman" w:hAnsi="PT Astra Serif"/>
          <w:sz w:val="24"/>
          <w:szCs w:val="24"/>
          <w:lang w:eastAsia="ru-RU"/>
        </w:rPr>
        <w:t xml:space="preserve"> чем 3,7 </w:t>
      </w:r>
      <w:r w:rsidR="00B72E86" w:rsidRPr="00EA2FEC">
        <w:rPr>
          <w:rFonts w:ascii="PT Astra Serif" w:eastAsia="Times New Roman" w:hAnsi="PT Astra Serif"/>
          <w:sz w:val="24"/>
          <w:szCs w:val="24"/>
          <w:lang w:eastAsia="ru-RU"/>
        </w:rPr>
        <w:t xml:space="preserve">млрд. </w:t>
      </w:r>
      <w:r w:rsidRPr="00EA2FEC">
        <w:rPr>
          <w:rFonts w:ascii="PT Astra Serif" w:eastAsia="Times New Roman" w:hAnsi="PT Astra Serif"/>
          <w:sz w:val="24"/>
          <w:szCs w:val="24"/>
          <w:lang w:eastAsia="ru-RU"/>
        </w:rPr>
        <w:t>рублей.</w:t>
      </w:r>
    </w:p>
    <w:p w14:paraId="2AF9CB7D" w14:textId="77777777"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8. Продолжение цифровизации энергетической отрасли, в том числе путем оборудования электросетевого хозяйства системами телемеханики и интеллектуальными приборами учета, а также модернизации центров обработки данных по управлению электросетевыми объектами. </w:t>
      </w:r>
    </w:p>
    <w:p w14:paraId="4C00462A" w14:textId="614EECAC"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9. </w:t>
      </w:r>
      <w:proofErr w:type="gramStart"/>
      <w:r w:rsidRPr="00EA2FEC">
        <w:rPr>
          <w:rFonts w:ascii="PT Astra Serif" w:eastAsia="Times New Roman" w:hAnsi="PT Astra Serif"/>
          <w:sz w:val="24"/>
          <w:szCs w:val="24"/>
          <w:lang w:eastAsia="ru-RU"/>
        </w:rPr>
        <w:t>Продолжение работы по выполнению Плана реализации Стратегии социально-экономического развития Сибирского федерального округа до 2035 года, утвержд</w:t>
      </w:r>
      <w:r w:rsidR="003B6DBE" w:rsidRPr="00EA2FEC">
        <w:rPr>
          <w:rFonts w:ascii="PT Astra Serif" w:eastAsia="Times New Roman" w:hAnsi="PT Astra Serif"/>
          <w:sz w:val="24"/>
          <w:szCs w:val="24"/>
          <w:lang w:eastAsia="ru-RU"/>
        </w:rPr>
        <w:t>е</w:t>
      </w:r>
      <w:r w:rsidRPr="00EA2FEC">
        <w:rPr>
          <w:rFonts w:ascii="PT Astra Serif" w:eastAsia="Times New Roman" w:hAnsi="PT Astra Serif"/>
          <w:sz w:val="24"/>
          <w:szCs w:val="24"/>
          <w:lang w:eastAsia="ru-RU"/>
        </w:rPr>
        <w:t>нного распоряжением Правительства Российской Федерации от 16.10.2023 № 2846-р (далее – План), в части сокращения доли земель, нарушенных складированием золошлаковых отходов</w:t>
      </w:r>
      <w:r w:rsidR="001D5A9F"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в рамках реализации Региональной программы повышения объемов утилизации золошлаковых отходов V класса опасности, утвержденной распоряжением </w:t>
      </w:r>
      <w:r w:rsidR="001D5A9F" w:rsidRPr="00EA2FEC">
        <w:rPr>
          <w:rFonts w:ascii="PT Astra Serif" w:eastAsia="Times New Roman" w:hAnsi="PT Astra Serif"/>
          <w:sz w:val="24"/>
          <w:szCs w:val="24"/>
          <w:lang w:eastAsia="ru-RU"/>
        </w:rPr>
        <w:t>Администрации</w:t>
      </w:r>
      <w:r w:rsidRPr="00EA2FEC">
        <w:rPr>
          <w:rFonts w:ascii="PT Astra Serif" w:eastAsia="Times New Roman" w:hAnsi="PT Astra Serif"/>
          <w:sz w:val="24"/>
          <w:szCs w:val="24"/>
          <w:lang w:eastAsia="ru-RU"/>
        </w:rPr>
        <w:t xml:space="preserve"> Томской области от 27.01.2023 № 45-ра (пункт 24 Плана);</w:t>
      </w:r>
      <w:proofErr w:type="gramEnd"/>
      <w:r w:rsidRPr="00EA2FEC">
        <w:rPr>
          <w:rFonts w:ascii="PT Astra Serif" w:eastAsia="Times New Roman" w:hAnsi="PT Astra Serif"/>
          <w:sz w:val="24"/>
          <w:szCs w:val="24"/>
          <w:lang w:eastAsia="ru-RU"/>
        </w:rPr>
        <w:t xml:space="preserve"> актуализации планов по перспективной нагрузке и перспективному спросу на электрическую энергию и мощность в энергосистемах, расположенных на территории Сиби</w:t>
      </w:r>
      <w:r w:rsidR="001D5A9F" w:rsidRPr="00EA2FEC">
        <w:rPr>
          <w:rFonts w:ascii="PT Astra Serif" w:eastAsia="Times New Roman" w:hAnsi="PT Astra Serif"/>
          <w:sz w:val="24"/>
          <w:szCs w:val="24"/>
          <w:lang w:eastAsia="ru-RU"/>
        </w:rPr>
        <w:t>рского федерального округа (пункт</w:t>
      </w:r>
      <w:r w:rsidRPr="00EA2FEC">
        <w:rPr>
          <w:rFonts w:ascii="PT Astra Serif" w:eastAsia="Times New Roman" w:hAnsi="PT Astra Serif"/>
          <w:sz w:val="24"/>
          <w:szCs w:val="24"/>
          <w:lang w:eastAsia="ru-RU"/>
        </w:rPr>
        <w:t xml:space="preserve"> 145 Плана).</w:t>
      </w:r>
    </w:p>
    <w:p w14:paraId="4190853C" w14:textId="77777777" w:rsidR="00D56519" w:rsidRPr="00EA2FEC" w:rsidRDefault="00D56519" w:rsidP="00024BE5">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10. Продолжение работы по реализации на территории Томской </w:t>
      </w:r>
      <w:proofErr w:type="gramStart"/>
      <w:r w:rsidRPr="00EA2FEC">
        <w:rPr>
          <w:rFonts w:ascii="PT Astra Serif" w:eastAsia="Times New Roman" w:hAnsi="PT Astra Serif"/>
          <w:sz w:val="24"/>
          <w:szCs w:val="24"/>
          <w:lang w:eastAsia="ru-RU"/>
        </w:rPr>
        <w:t>области Генеральной схемы размещения объектов электроэнергетики</w:t>
      </w:r>
      <w:proofErr w:type="gramEnd"/>
      <w:r w:rsidRPr="00EA2FEC">
        <w:rPr>
          <w:rFonts w:ascii="PT Astra Serif" w:eastAsia="Times New Roman" w:hAnsi="PT Astra Serif"/>
          <w:sz w:val="24"/>
          <w:szCs w:val="24"/>
          <w:lang w:eastAsia="ru-RU"/>
        </w:rPr>
        <w:t xml:space="preserve"> до 2042 года, утвержденной распоряжением Правительства Российской Федерации от 30.12.2024 № 4153-р.</w:t>
      </w:r>
    </w:p>
    <w:p w14:paraId="60542FAD" w14:textId="77777777" w:rsidR="00B47BFE" w:rsidRPr="00EA2FEC" w:rsidRDefault="00B47BFE" w:rsidP="00024BE5">
      <w:pPr>
        <w:spacing w:after="0" w:line="240" w:lineRule="auto"/>
        <w:ind w:firstLine="709"/>
        <w:jc w:val="both"/>
        <w:rPr>
          <w:rFonts w:ascii="PT Astra Serif" w:hAnsi="PT Astra Serif"/>
          <w:sz w:val="24"/>
          <w:szCs w:val="24"/>
        </w:rPr>
      </w:pPr>
    </w:p>
    <w:p w14:paraId="18B5FABC" w14:textId="77777777" w:rsidR="00B47BFE" w:rsidRPr="00EA2FEC" w:rsidRDefault="00B47BFE" w:rsidP="00024BE5">
      <w:pPr>
        <w:shd w:val="clear" w:color="auto" w:fill="EAF1DD" w:themeFill="accent3" w:themeFillTint="33"/>
        <w:spacing w:after="0" w:line="240" w:lineRule="auto"/>
        <w:jc w:val="both"/>
        <w:rPr>
          <w:rFonts w:ascii="PT Astra Serif" w:hAnsi="PT Astra Serif"/>
          <w:b/>
          <w:sz w:val="24"/>
          <w:szCs w:val="24"/>
        </w:rPr>
      </w:pPr>
      <w:r w:rsidRPr="00EA2FEC">
        <w:rPr>
          <w:rFonts w:ascii="PT Astra Serif" w:hAnsi="PT Astra Serif"/>
          <w:b/>
          <w:sz w:val="24"/>
          <w:szCs w:val="24"/>
        </w:rPr>
        <w:t>Газовый комплекс</w:t>
      </w:r>
    </w:p>
    <w:p w14:paraId="1860AD94" w14:textId="791BE836" w:rsidR="00366362" w:rsidRPr="00EA2FEC" w:rsidRDefault="00366362" w:rsidP="00024BE5">
      <w:pPr>
        <w:shd w:val="clear" w:color="auto" w:fill="FFFFFF"/>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На </w:t>
      </w:r>
      <w:r w:rsidR="009553DB" w:rsidRPr="00EA2FEC">
        <w:rPr>
          <w:rFonts w:ascii="PT Astra Serif" w:eastAsia="PT Astra Serif" w:hAnsi="PT Astra Serif" w:cs="PT Astra Serif"/>
          <w:sz w:val="24"/>
          <w:szCs w:val="24"/>
        </w:rPr>
        <w:t xml:space="preserve">01.01.2025 </w:t>
      </w:r>
      <w:r w:rsidRPr="00EA2FEC">
        <w:rPr>
          <w:rFonts w:ascii="PT Astra Serif" w:eastAsia="Calibri" w:hAnsi="PT Astra Serif"/>
          <w:sz w:val="24"/>
          <w:szCs w:val="24"/>
          <w:lang w:eastAsia="ru-RU"/>
        </w:rPr>
        <w:t>число абонентов физических лиц, использующих природный газ для бытовых нужд, составило 58</w:t>
      </w:r>
      <w:r w:rsidR="001112F3"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144 абонента, прирост за год составил 5</w:t>
      </w:r>
      <w:r w:rsidR="001112F3"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032 абонента.</w:t>
      </w:r>
    </w:p>
    <w:p w14:paraId="4FEFD1D8" w14:textId="58ADD849" w:rsidR="00366362" w:rsidRPr="00EA2FEC" w:rsidRDefault="00366362" w:rsidP="00024BE5">
      <w:pPr>
        <w:shd w:val="clear" w:color="auto" w:fill="FFFFFF"/>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Для обеспечения технической возможности подключения к сети газоснабжения за 2024 год построено 381,1 км распределительных газопроводов и газопроводов-вводов. Уровень газификации региона природным газом на </w:t>
      </w:r>
      <w:r w:rsidR="009553DB" w:rsidRPr="00EA2FEC">
        <w:rPr>
          <w:rFonts w:ascii="PT Astra Serif" w:eastAsia="PT Astra Serif" w:hAnsi="PT Astra Serif" w:cs="PT Astra Serif"/>
          <w:sz w:val="24"/>
          <w:szCs w:val="24"/>
        </w:rPr>
        <w:t xml:space="preserve">01.01.2025 </w:t>
      </w:r>
      <w:r w:rsidRPr="00EA2FEC">
        <w:rPr>
          <w:rFonts w:ascii="PT Astra Serif" w:eastAsia="Calibri" w:hAnsi="PT Astra Serif"/>
          <w:sz w:val="24"/>
          <w:szCs w:val="24"/>
          <w:lang w:eastAsia="ru-RU"/>
        </w:rPr>
        <w:t>по прогнозным значениям составляет 65%.</w:t>
      </w:r>
      <w:r w:rsidRPr="00EA2FEC">
        <w:rPr>
          <w:rFonts w:ascii="PT Astra Serif" w:eastAsia="Times New Roman" w:hAnsi="PT Astra Serif"/>
          <w:sz w:val="24"/>
          <w:szCs w:val="24"/>
          <w:lang w:eastAsia="ru-RU"/>
        </w:rPr>
        <w:t xml:space="preserve"> </w:t>
      </w:r>
      <w:r w:rsidRPr="00EA2FEC">
        <w:rPr>
          <w:rFonts w:ascii="PT Astra Serif" w:eastAsia="Calibri" w:hAnsi="PT Astra Serif"/>
          <w:sz w:val="24"/>
          <w:szCs w:val="24"/>
          <w:lang w:eastAsia="ru-RU"/>
        </w:rPr>
        <w:t>Среди регионов Сибирского Федерального округа на текущий момент Томская область занимает 1-е место в Рейтинге по потенциалу догазификации.</w:t>
      </w:r>
    </w:p>
    <w:p w14:paraId="3E522575" w14:textId="77777777" w:rsidR="00366362" w:rsidRPr="00EA2FEC" w:rsidRDefault="00366362" w:rsidP="00024BE5">
      <w:pPr>
        <w:shd w:val="clear" w:color="auto" w:fill="FFFFFF"/>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Реализация мероприятий по газификации региона осуществляется в рамках государственных программ Томской области «Развитие коммунальной инфраструктуры в Томской области», «Региональной программы газификации жилищно-коммунального хозяйства, промышленных и иных организаций Томской области» и инвестиционной программы развития газоснабжения и газификации Томской области, реализуемой совместно с ПАО «Газпром».</w:t>
      </w:r>
    </w:p>
    <w:p w14:paraId="7073D91C" w14:textId="2BDA6877" w:rsidR="00366362" w:rsidRPr="00EA2FEC" w:rsidRDefault="00366362" w:rsidP="00024BE5">
      <w:pPr>
        <w:autoSpaceDE w:val="0"/>
        <w:autoSpaceDN w:val="0"/>
        <w:adjustRightInd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В 2024 </w:t>
      </w:r>
      <w:r w:rsidR="001D5A9F" w:rsidRPr="00EA2FEC">
        <w:rPr>
          <w:rFonts w:ascii="PT Astra Serif" w:eastAsia="Calibri" w:hAnsi="PT Astra Serif"/>
          <w:sz w:val="24"/>
          <w:szCs w:val="24"/>
          <w:lang w:eastAsia="ru-RU"/>
        </w:rPr>
        <w:t xml:space="preserve">году </w:t>
      </w:r>
      <w:r w:rsidRPr="00EA2FEC">
        <w:rPr>
          <w:rFonts w:ascii="PT Astra Serif" w:eastAsia="Calibri" w:hAnsi="PT Astra Serif"/>
          <w:sz w:val="24"/>
          <w:szCs w:val="24"/>
          <w:lang w:eastAsia="ru-RU"/>
        </w:rPr>
        <w:t>закончено строительство объекта «Строительство сетей газоснабжения от ГРС к участкам территории опережающего социально-экономического развития «Северск», (70:22:0010402:234; 70:22:0010402:266; 70:22:0010803:127; 70:22:0010401:34; 70:22:0010402:14), Томская область, ЗАТО Северск», протяжность внутрипоселковых газопроводов составила 3,3 км.</w:t>
      </w:r>
    </w:p>
    <w:p w14:paraId="275CFEAF" w14:textId="43EC5354" w:rsidR="00366362" w:rsidRPr="00EA2FEC" w:rsidRDefault="00366362" w:rsidP="00024BE5">
      <w:pPr>
        <w:shd w:val="clear" w:color="auto" w:fill="FFFFFF"/>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С 2021 года в рамках исполнения </w:t>
      </w:r>
      <w:r w:rsidR="001D5A9F" w:rsidRPr="00EA2FEC">
        <w:rPr>
          <w:rFonts w:ascii="PT Astra Serif" w:eastAsia="Calibri" w:hAnsi="PT Astra Serif"/>
          <w:sz w:val="24"/>
          <w:szCs w:val="24"/>
          <w:lang w:eastAsia="ru-RU"/>
        </w:rPr>
        <w:t>П</w:t>
      </w:r>
      <w:r w:rsidRPr="00EA2FEC">
        <w:rPr>
          <w:rFonts w:ascii="PT Astra Serif" w:eastAsia="Calibri" w:hAnsi="PT Astra Serif"/>
          <w:sz w:val="24"/>
          <w:szCs w:val="24"/>
          <w:lang w:eastAsia="ru-RU"/>
        </w:rPr>
        <w:t xml:space="preserve">оручения Президента Российской Федерации по бесплатному подведению газа к домам в газифицированных населенных пунктах </w:t>
      </w:r>
      <w:r w:rsidRPr="00EA2FEC">
        <w:rPr>
          <w:rFonts w:ascii="PT Astra Serif" w:eastAsia="Calibri" w:hAnsi="PT Astra Serif"/>
          <w:sz w:val="24"/>
          <w:szCs w:val="24"/>
          <w:lang w:eastAsia="ru-RU"/>
        </w:rPr>
        <w:lastRenderedPageBreak/>
        <w:t>активными темпами реализуется проект «Социальной газификации», в соответствии с планом-графиком догазификации, который охватывает более 38 тыс</w:t>
      </w:r>
      <w:r w:rsidR="00F16EBB" w:rsidRPr="00EA2FEC">
        <w:rPr>
          <w:rFonts w:ascii="PT Astra Serif" w:eastAsia="Calibri" w:hAnsi="PT Astra Serif"/>
          <w:sz w:val="24"/>
          <w:szCs w:val="24"/>
          <w:lang w:eastAsia="ru-RU"/>
        </w:rPr>
        <w:t xml:space="preserve">. </w:t>
      </w:r>
      <w:r w:rsidRPr="00EA2FEC">
        <w:rPr>
          <w:rFonts w:ascii="PT Astra Serif" w:eastAsia="Calibri" w:hAnsi="PT Astra Serif"/>
          <w:sz w:val="24"/>
          <w:szCs w:val="24"/>
          <w:lang w:eastAsia="ru-RU"/>
        </w:rPr>
        <w:t>адресов в 96</w:t>
      </w:r>
      <w:r w:rsidR="00044A60"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населенных пунктах.</w:t>
      </w:r>
    </w:p>
    <w:p w14:paraId="35A34EA0" w14:textId="5C1910B9" w:rsidR="00366362" w:rsidRPr="00EA2FEC" w:rsidRDefault="00366362" w:rsidP="00024BE5">
      <w:pPr>
        <w:shd w:val="clear" w:color="auto" w:fill="FFFFFF"/>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За период реализации проекта (2021 – 2024 годы) силами газораспределительных организаций на территории Томской области построено более 970 км сетей газораспределения, тем самым обеспечена техническая возможность подключения для более 27 тыс. домовладений.</w:t>
      </w:r>
      <w:r w:rsidR="00D57FD7" w:rsidRPr="00EA2FEC">
        <w:rPr>
          <w:rFonts w:ascii="PT Astra Serif" w:eastAsia="Calibri" w:hAnsi="PT Astra Serif"/>
          <w:sz w:val="24"/>
          <w:szCs w:val="24"/>
          <w:lang w:eastAsia="ru-RU"/>
        </w:rPr>
        <w:t xml:space="preserve"> </w:t>
      </w:r>
      <w:r w:rsidRPr="00EA2FEC">
        <w:rPr>
          <w:rFonts w:ascii="PT Astra Serif" w:eastAsia="Calibri" w:hAnsi="PT Astra Serif"/>
          <w:sz w:val="24"/>
          <w:szCs w:val="24"/>
          <w:lang w:eastAsia="ru-RU"/>
        </w:rPr>
        <w:t>К системе газоснабжения подключились более 11</w:t>
      </w:r>
      <w:r w:rsidR="00044A60"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тыс.</w:t>
      </w:r>
      <w:r w:rsidR="00044A60"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домовладений в рамках догазификации, в том числе за 2024 год боле 4,7</w:t>
      </w:r>
      <w:r w:rsidR="00044A60"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тыс.</w:t>
      </w:r>
      <w:r w:rsidR="00044A60"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домовладений.</w:t>
      </w:r>
    </w:p>
    <w:p w14:paraId="550C1BCD" w14:textId="3D1F8C7F" w:rsidR="00366362" w:rsidRPr="00EA2FEC" w:rsidRDefault="00366362" w:rsidP="00024BE5">
      <w:pPr>
        <w:shd w:val="clear" w:color="auto" w:fill="FFFFFF"/>
        <w:spacing w:after="0" w:line="240" w:lineRule="auto"/>
        <w:ind w:firstLine="709"/>
        <w:jc w:val="both"/>
        <w:rPr>
          <w:rFonts w:ascii="PT Astra Serif" w:eastAsia="Calibri" w:hAnsi="PT Astra Serif"/>
          <w:sz w:val="24"/>
          <w:szCs w:val="24"/>
          <w:lang w:eastAsia="ru-RU"/>
        </w:rPr>
      </w:pPr>
      <w:proofErr w:type="gramStart"/>
      <w:r w:rsidRPr="00EA2FEC">
        <w:rPr>
          <w:rFonts w:ascii="PT Astra Serif" w:eastAsia="Calibri" w:hAnsi="PT Astra Serif"/>
          <w:sz w:val="24"/>
          <w:szCs w:val="24"/>
          <w:lang w:eastAsia="ru-RU"/>
        </w:rPr>
        <w:t>В рамках выполнения проекта «Социальной газификации» на начало 2025 года</w:t>
      </w:r>
      <w:r w:rsidR="00D57FD7" w:rsidRPr="00EA2FEC">
        <w:rPr>
          <w:rFonts w:ascii="PT Astra Serif" w:eastAsia="Calibri" w:hAnsi="PT Astra Serif"/>
          <w:sz w:val="24"/>
          <w:szCs w:val="24"/>
          <w:lang w:eastAsia="ru-RU"/>
        </w:rPr>
        <w:t xml:space="preserve"> </w:t>
      </w:r>
      <w:r w:rsidRPr="00EA2FEC">
        <w:rPr>
          <w:rFonts w:ascii="PT Astra Serif" w:eastAsia="Calibri" w:hAnsi="PT Astra Serif"/>
          <w:sz w:val="24"/>
          <w:szCs w:val="24"/>
          <w:lang w:eastAsia="ru-RU"/>
        </w:rPr>
        <w:t>принято 23</w:t>
      </w:r>
      <w:r w:rsidR="001112F3"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317 заявок, в том числе за 2024 год 4</w:t>
      </w:r>
      <w:r w:rsidR="001112F3"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216 ед.; заключено договоров 23</w:t>
      </w:r>
      <w:r w:rsidR="001112F3"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032 ед., в том числе за 2024 год – 4</w:t>
      </w:r>
      <w:r w:rsidR="001112F3"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231 ед.; выполнено подключений (пуск газа) для 11</w:t>
      </w:r>
      <w:r w:rsidR="00044A60"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077</w:t>
      </w:r>
      <w:r w:rsidR="00044A60"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домовладений, в том числе за 2024 год 4</w:t>
      </w:r>
      <w:r w:rsidR="001112F3" w:rsidRPr="00EA2FEC">
        <w:rPr>
          <w:rFonts w:ascii="PT Astra Serif" w:eastAsia="Calibri" w:hAnsi="PT Astra Serif"/>
          <w:sz w:val="24"/>
          <w:szCs w:val="24"/>
          <w:lang w:eastAsia="ru-RU"/>
        </w:rPr>
        <w:t xml:space="preserve"> </w:t>
      </w:r>
      <w:r w:rsidRPr="00EA2FEC">
        <w:rPr>
          <w:rFonts w:ascii="PT Astra Serif" w:eastAsia="Calibri" w:hAnsi="PT Astra Serif"/>
          <w:sz w:val="24"/>
          <w:szCs w:val="24"/>
          <w:lang w:eastAsia="ru-RU"/>
        </w:rPr>
        <w:t>709 домов.</w:t>
      </w:r>
      <w:proofErr w:type="gramEnd"/>
    </w:p>
    <w:p w14:paraId="4C9372D8" w14:textId="64B72294" w:rsidR="00366362" w:rsidRPr="00EA2FEC" w:rsidRDefault="00085493" w:rsidP="00024BE5">
      <w:pPr>
        <w:shd w:val="clear" w:color="auto" w:fill="FFFFFF"/>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С 2024 года в соответствии с п</w:t>
      </w:r>
      <w:r w:rsidR="00366362" w:rsidRPr="00EA2FEC">
        <w:rPr>
          <w:rFonts w:ascii="PT Astra Serif" w:eastAsia="Calibri" w:hAnsi="PT Astra Serif"/>
          <w:sz w:val="24"/>
          <w:szCs w:val="24"/>
          <w:lang w:eastAsia="ru-RU"/>
        </w:rPr>
        <w:t>остановлением Правительства Российской Федерации от 16.04.2024 № 484, сформированы план</w:t>
      </w:r>
      <w:r w:rsidR="001D5A9F" w:rsidRPr="00EA2FEC">
        <w:rPr>
          <w:rFonts w:ascii="PT Astra Serif" w:eastAsia="Calibri" w:hAnsi="PT Astra Serif"/>
          <w:sz w:val="24"/>
          <w:szCs w:val="24"/>
          <w:lang w:eastAsia="ru-RU"/>
        </w:rPr>
        <w:t>ы</w:t>
      </w:r>
      <w:r w:rsidR="00366362" w:rsidRPr="00EA2FEC">
        <w:rPr>
          <w:rFonts w:ascii="PT Astra Serif" w:eastAsia="Calibri" w:hAnsi="PT Astra Serif"/>
          <w:sz w:val="24"/>
          <w:szCs w:val="24"/>
          <w:lang w:eastAsia="ru-RU"/>
        </w:rPr>
        <w:t>-графики догазификации садоводческих или огороднических некоммерч</w:t>
      </w:r>
      <w:r w:rsidR="001D5A9F" w:rsidRPr="00EA2FEC">
        <w:rPr>
          <w:rFonts w:ascii="PT Astra Serif" w:eastAsia="Calibri" w:hAnsi="PT Astra Serif"/>
          <w:sz w:val="24"/>
          <w:szCs w:val="24"/>
          <w:lang w:eastAsia="ru-RU"/>
        </w:rPr>
        <w:t>еских товариществ (далее – СНТ)</w:t>
      </w:r>
      <w:r w:rsidR="00366362" w:rsidRPr="00EA2FEC">
        <w:rPr>
          <w:rFonts w:ascii="PT Astra Serif" w:eastAsia="Calibri" w:hAnsi="PT Astra Serif"/>
          <w:sz w:val="24"/>
          <w:szCs w:val="24"/>
          <w:lang w:eastAsia="ru-RU"/>
        </w:rPr>
        <w:t xml:space="preserve"> в части газификации домовладений, пригодных для постоянного проживания и расположенных в границах газифицированных населенных пунктов. </w:t>
      </w:r>
    </w:p>
    <w:p w14:paraId="4FA9AD79" w14:textId="506681FF" w:rsidR="00366362" w:rsidRPr="00EA2FEC" w:rsidRDefault="00366362" w:rsidP="00024BE5">
      <w:pPr>
        <w:shd w:val="clear" w:color="auto" w:fill="FFFFFF"/>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Утвержденные пообъектные и сводные планы-графики догазификации СНТ размещены на официальном сайте Департамента ЖКХ и государственного жилищного надзора</w:t>
      </w:r>
      <w:r w:rsidR="001D5A9F" w:rsidRPr="00EA2FEC">
        <w:rPr>
          <w:rFonts w:ascii="PT Astra Serif" w:eastAsia="Calibri" w:hAnsi="PT Astra Serif"/>
          <w:sz w:val="24"/>
          <w:szCs w:val="24"/>
          <w:lang w:eastAsia="ru-RU"/>
        </w:rPr>
        <w:t xml:space="preserve"> Томской области</w:t>
      </w:r>
      <w:r w:rsidRPr="00EA2FEC">
        <w:rPr>
          <w:rFonts w:ascii="PT Astra Serif" w:eastAsia="Calibri" w:hAnsi="PT Astra Serif"/>
          <w:sz w:val="24"/>
          <w:szCs w:val="24"/>
          <w:lang w:eastAsia="ru-RU"/>
        </w:rPr>
        <w:t xml:space="preserve">. В пообъектный план-график СНТ </w:t>
      </w:r>
      <w:proofErr w:type="gramStart"/>
      <w:r w:rsidRPr="00EA2FEC">
        <w:rPr>
          <w:rFonts w:ascii="PT Astra Serif" w:eastAsia="Calibri" w:hAnsi="PT Astra Serif"/>
          <w:sz w:val="24"/>
          <w:szCs w:val="24"/>
          <w:lang w:eastAsia="ru-RU"/>
        </w:rPr>
        <w:t>включены</w:t>
      </w:r>
      <w:proofErr w:type="gramEnd"/>
      <w:r w:rsidRPr="00EA2FEC">
        <w:rPr>
          <w:rFonts w:ascii="PT Astra Serif" w:eastAsia="Calibri" w:hAnsi="PT Astra Serif"/>
          <w:sz w:val="24"/>
          <w:szCs w:val="24"/>
          <w:lang w:eastAsia="ru-RU"/>
        </w:rPr>
        <w:t xml:space="preserve"> более 570 адресов.</w:t>
      </w:r>
    </w:p>
    <w:p w14:paraId="3B70CF1A" w14:textId="0795F4AC" w:rsidR="00366362" w:rsidRPr="00EA2FEC" w:rsidRDefault="00366362" w:rsidP="00024BE5">
      <w:pPr>
        <w:shd w:val="clear" w:color="auto" w:fill="FFFFFF"/>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С целью обеспечения бесперебойности поставок сжиженного углеводородного газа (далее – СУГ) населению Томской области для бытовых нужд осуществляется поддержка газоснабжающих организаций. Так в рамках данной поддержки в 2024 году из областного бюджета предоставлена субсидия в объеме 11,85 </w:t>
      </w:r>
      <w:r w:rsidR="00B72E86" w:rsidRPr="00EA2FEC">
        <w:rPr>
          <w:rFonts w:ascii="PT Astra Serif" w:eastAsia="Calibri" w:hAnsi="PT Astra Serif"/>
          <w:sz w:val="24"/>
          <w:szCs w:val="24"/>
          <w:lang w:eastAsia="ru-RU"/>
        </w:rPr>
        <w:t xml:space="preserve">млн. </w:t>
      </w:r>
      <w:r w:rsidRPr="00EA2FEC">
        <w:rPr>
          <w:rFonts w:ascii="PT Astra Serif" w:eastAsia="Calibri" w:hAnsi="PT Astra Serif"/>
          <w:sz w:val="24"/>
          <w:szCs w:val="24"/>
          <w:lang w:eastAsia="ru-RU"/>
        </w:rPr>
        <w:t>рублей ООО</w:t>
      </w:r>
      <w:r w:rsidR="001112F3"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«Торговый дом ОАО «Томскоблгаз» на возмещение недополученных доходов в связи с реализацией СУГ населению по регулируемым ценам.</w:t>
      </w:r>
    </w:p>
    <w:p w14:paraId="71C5F19B" w14:textId="77777777" w:rsidR="00B47BFE" w:rsidRPr="00EA2FEC" w:rsidRDefault="00B47BFE" w:rsidP="00024BE5">
      <w:pPr>
        <w:spacing w:after="0" w:line="240" w:lineRule="auto"/>
        <w:ind w:firstLine="709"/>
        <w:jc w:val="both"/>
        <w:rPr>
          <w:rFonts w:ascii="PT Astra Serif" w:eastAsia="Times New Roman" w:hAnsi="PT Astra Serif"/>
          <w:sz w:val="24"/>
          <w:szCs w:val="24"/>
        </w:rPr>
      </w:pPr>
    </w:p>
    <w:p w14:paraId="51D2CD5B" w14:textId="77777777" w:rsidR="00B47BFE" w:rsidRPr="00EA2FEC" w:rsidRDefault="00B47BFE"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1F1CF440" w14:textId="77777777" w:rsidR="00366362" w:rsidRPr="00EA2FEC" w:rsidRDefault="00366362" w:rsidP="00024BE5">
      <w:pPr>
        <w:shd w:val="clear" w:color="auto" w:fill="FFFFFF"/>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1. Продолжение реализации проекта «Социальная газификация».</w:t>
      </w:r>
    </w:p>
    <w:p w14:paraId="34D30D13" w14:textId="77777777" w:rsidR="00366362" w:rsidRPr="00EA2FEC" w:rsidRDefault="00366362" w:rsidP="00024BE5">
      <w:pPr>
        <w:shd w:val="clear" w:color="auto" w:fill="FFFFFF"/>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2. Продолжение реализации совместной с ПАО «Газпром» Программы по развитию газоснабжения и газификации Томской области на период 2021 – 2025 годов.</w:t>
      </w:r>
    </w:p>
    <w:p w14:paraId="1FA952DE" w14:textId="7CD808B8" w:rsidR="00366362" w:rsidRPr="00EA2FEC" w:rsidRDefault="00366362" w:rsidP="00024BE5">
      <w:pPr>
        <w:shd w:val="clear" w:color="auto" w:fill="FFFFFF"/>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3. Реализация региональной программы газификации Томской области в 2024</w:t>
      </w:r>
      <w:r w:rsidR="001D5A9F" w:rsidRPr="00EA2FEC">
        <w:rPr>
          <w:rFonts w:ascii="PT Astra Serif" w:eastAsia="Calibri" w:hAnsi="PT Astra Serif"/>
          <w:sz w:val="24"/>
          <w:szCs w:val="24"/>
          <w:lang w:eastAsia="ru-RU"/>
        </w:rPr>
        <w:t xml:space="preserve"> – 2033 годах</w:t>
      </w:r>
      <w:r w:rsidRPr="00EA2FEC">
        <w:rPr>
          <w:rFonts w:ascii="PT Astra Serif" w:eastAsia="Calibri" w:hAnsi="PT Astra Serif"/>
          <w:sz w:val="24"/>
          <w:szCs w:val="24"/>
          <w:lang w:eastAsia="ru-RU"/>
        </w:rPr>
        <w:t>.</w:t>
      </w:r>
    </w:p>
    <w:p w14:paraId="3DDCD4A2" w14:textId="77777777" w:rsidR="00366362" w:rsidRPr="00EA2FEC" w:rsidRDefault="00366362" w:rsidP="00024BE5">
      <w:pPr>
        <w:shd w:val="clear" w:color="auto" w:fill="FFFFFF"/>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4. Реализация мероприятий по переводу транспортных средств на газомоторное топливо (метан).</w:t>
      </w:r>
    </w:p>
    <w:p w14:paraId="5BD6175A" w14:textId="77777777" w:rsidR="00B47BFE" w:rsidRPr="00EA2FEC" w:rsidRDefault="00B47BFE" w:rsidP="00024BE5">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14:paraId="3F4AC2FE" w14:textId="77777777" w:rsidR="00B47BFE" w:rsidRPr="00EA2FEC" w:rsidRDefault="00B47BFE" w:rsidP="00024BE5">
      <w:pPr>
        <w:shd w:val="clear" w:color="auto" w:fill="EAF1DD" w:themeFill="accent3" w:themeFillTint="33"/>
        <w:tabs>
          <w:tab w:val="left" w:pos="4962"/>
        </w:tabs>
        <w:spacing w:after="0" w:line="240" w:lineRule="auto"/>
        <w:jc w:val="both"/>
        <w:rPr>
          <w:rFonts w:ascii="PT Astra Serif" w:eastAsia="Times New Roman" w:hAnsi="PT Astra Serif"/>
          <w:b/>
          <w:sz w:val="24"/>
          <w:szCs w:val="24"/>
        </w:rPr>
      </w:pPr>
      <w:r w:rsidRPr="00EA2FEC">
        <w:rPr>
          <w:rFonts w:ascii="PT Astra Serif" w:eastAsia="Times New Roman" w:hAnsi="PT Astra Serif"/>
          <w:b/>
          <w:sz w:val="24"/>
          <w:szCs w:val="24"/>
          <w:shd w:val="clear" w:color="auto" w:fill="EAF1DD" w:themeFill="accent3" w:themeFillTint="33"/>
        </w:rPr>
        <w:t>Тарифная политика</w:t>
      </w:r>
    </w:p>
    <w:p w14:paraId="3227684F" w14:textId="06D37DF9" w:rsidR="00366362" w:rsidRPr="00EA2FEC" w:rsidRDefault="00366362" w:rsidP="00024BE5">
      <w:pPr>
        <w:spacing w:after="0" w:line="240" w:lineRule="auto"/>
        <w:ind w:firstLine="709"/>
        <w:jc w:val="both"/>
        <w:rPr>
          <w:rFonts w:ascii="PT Astra Serif" w:eastAsia="Calibri" w:hAnsi="PT Astra Serif"/>
          <w:sz w:val="24"/>
          <w:szCs w:val="24"/>
        </w:rPr>
      </w:pPr>
      <w:proofErr w:type="gramStart"/>
      <w:r w:rsidRPr="00EA2FEC">
        <w:rPr>
          <w:rFonts w:ascii="PT Astra Serif" w:eastAsia="Calibri" w:hAnsi="PT Astra Serif"/>
          <w:sz w:val="24"/>
          <w:szCs w:val="24"/>
        </w:rPr>
        <w:t>Задачей органа тарифного регулирования Томской области является принятие тарифных решений на основе соблюдения баланса экономических интересов потребителей и поставщиков на регулируемых рынках товаров и услуг, обеспечивающего доступность для потребителей товаров и услуг, реализуемых субъектами регулирования, с учетом предельных (максимальных) индексов изменения размера вносимой гражданами платы за коммунальные услуги (электроснабжение, газоснабжение, отопление, горячее водоснабжение, холодное водоснабжение, водоотведение)</w:t>
      </w:r>
      <w:r w:rsidR="001D5A9F" w:rsidRPr="00EA2FEC">
        <w:rPr>
          <w:rFonts w:ascii="PT Astra Serif" w:eastAsia="Calibri" w:hAnsi="PT Astra Serif"/>
          <w:sz w:val="24"/>
          <w:szCs w:val="24"/>
        </w:rPr>
        <w:t>,</w:t>
      </w:r>
      <w:r w:rsidRPr="00EA2FEC">
        <w:rPr>
          <w:rFonts w:ascii="PT Astra Serif" w:eastAsia="Calibri" w:hAnsi="PT Astra Serif"/>
          <w:sz w:val="24"/>
          <w:szCs w:val="24"/>
        </w:rPr>
        <w:t xml:space="preserve"> установленных для Томской области</w:t>
      </w:r>
      <w:proofErr w:type="gramEnd"/>
      <w:r w:rsidRPr="00EA2FEC">
        <w:rPr>
          <w:rFonts w:ascii="PT Astra Serif" w:eastAsia="Calibri" w:hAnsi="PT Astra Serif"/>
          <w:sz w:val="24"/>
          <w:szCs w:val="24"/>
        </w:rPr>
        <w:t xml:space="preserve"> – Правительством Российской Федерации и для муниципальных образований – Губернатором Томской области.</w:t>
      </w:r>
    </w:p>
    <w:p w14:paraId="2CD976F7" w14:textId="77777777" w:rsidR="00366362" w:rsidRPr="00EA2FEC" w:rsidRDefault="003663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При реализации тарифной политики в 2024 году:</w:t>
      </w:r>
    </w:p>
    <w:p w14:paraId="2DB5BA86" w14:textId="27B9833C" w:rsidR="00366362" w:rsidRPr="00EA2FEC" w:rsidRDefault="003663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1.</w:t>
      </w:r>
      <w:r w:rsidR="00234E49" w:rsidRPr="00EA2FEC">
        <w:rPr>
          <w:rFonts w:ascii="PT Astra Serif" w:eastAsia="Calibri" w:hAnsi="PT Astra Serif"/>
          <w:sz w:val="24"/>
          <w:szCs w:val="24"/>
        </w:rPr>
        <w:t> </w:t>
      </w:r>
      <w:r w:rsidRPr="00EA2FEC">
        <w:rPr>
          <w:rFonts w:ascii="PT Astra Serif" w:eastAsia="Calibri" w:hAnsi="PT Astra Serif"/>
          <w:sz w:val="24"/>
          <w:szCs w:val="24"/>
        </w:rPr>
        <w:t xml:space="preserve">Расчет тарифов на коммунальные услуги осуществлялся с учетом предельных (максимальных) индексов изменения размера вносимой гражданами платы за коммунальные услуги, установленных для Томской области – Правительством Российской Федерации и для муниципальных образований – Губернатором Томской области. Темп </w:t>
      </w:r>
      <w:r w:rsidRPr="00EA2FEC">
        <w:rPr>
          <w:rFonts w:ascii="PT Astra Serif" w:eastAsia="Calibri" w:hAnsi="PT Astra Serif"/>
          <w:sz w:val="24"/>
          <w:szCs w:val="24"/>
        </w:rPr>
        <w:lastRenderedPageBreak/>
        <w:t xml:space="preserve">роста платы </w:t>
      </w:r>
      <w:proofErr w:type="gramStart"/>
      <w:r w:rsidRPr="00EA2FEC">
        <w:rPr>
          <w:rFonts w:ascii="PT Astra Serif" w:eastAsia="Calibri" w:hAnsi="PT Astra Serif"/>
          <w:sz w:val="24"/>
          <w:szCs w:val="24"/>
        </w:rPr>
        <w:t>на коммунальные услуги для населения в среднем по Томской области в период</w:t>
      </w:r>
      <w:proofErr w:type="gramEnd"/>
      <w:r w:rsidRPr="00EA2FEC">
        <w:rPr>
          <w:rFonts w:ascii="PT Astra Serif" w:eastAsia="Calibri" w:hAnsi="PT Astra Serif"/>
          <w:sz w:val="24"/>
          <w:szCs w:val="24"/>
        </w:rPr>
        <w:t xml:space="preserve"> с 01.07.2024 по 31.12.2024 по сравнению с первым полугодием 2024 года не превысил 11,6%.</w:t>
      </w:r>
    </w:p>
    <w:p w14:paraId="2FC16386" w14:textId="0F834140" w:rsidR="00366362" w:rsidRPr="00EA2FEC" w:rsidRDefault="003663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2.</w:t>
      </w:r>
      <w:r w:rsidR="00234E49" w:rsidRPr="00EA2FEC">
        <w:rPr>
          <w:rFonts w:ascii="PT Astra Serif" w:eastAsia="Calibri" w:hAnsi="PT Astra Serif"/>
          <w:sz w:val="24"/>
          <w:szCs w:val="24"/>
        </w:rPr>
        <w:t> </w:t>
      </w:r>
      <w:r w:rsidRPr="00EA2FEC">
        <w:rPr>
          <w:rFonts w:ascii="PT Astra Serif" w:eastAsia="Calibri" w:hAnsi="PT Astra Serif"/>
          <w:sz w:val="24"/>
          <w:szCs w:val="24"/>
        </w:rPr>
        <w:t>Проведена экспертиза и установлено 493 тарифа на услуги 150 организаций, осуществляющих регулируемые виды деятельности на территории Томской области, в том числе 10 решений об установлении платы за технологическое присоединение. Утверждено 79 льготных тарифов для населения в сферах теплоснабжения, горячего, холодного водоснабжения и водоотведения.</w:t>
      </w:r>
    </w:p>
    <w:p w14:paraId="2913D20A" w14:textId="3A7BB6F6" w:rsidR="00366362" w:rsidRPr="00EA2FEC" w:rsidRDefault="00381D2C"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3. </w:t>
      </w:r>
      <w:r w:rsidR="00366362" w:rsidRPr="00EA2FEC">
        <w:rPr>
          <w:rFonts w:ascii="PT Astra Serif" w:eastAsia="Calibri" w:hAnsi="PT Astra Serif"/>
          <w:sz w:val="24"/>
          <w:szCs w:val="24"/>
        </w:rPr>
        <w:t>Регулирование более 90% утвержденных в 2024 году тарифов в сферах теплоснабжения, водоснабжения и водоотведения, обращения с твердыми коммунальными отходами, электроэнергетики осуществлялось с применением долгосрочных методов, предусматривающих установление тарифов на 5-летний период на основе долгосрочных параметров регулирования.</w:t>
      </w:r>
    </w:p>
    <w:p w14:paraId="786D929C" w14:textId="2A6BE6C6" w:rsidR="00366362" w:rsidRPr="00EA2FEC" w:rsidRDefault="003663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2024 году заключено соглашение об условиях осуществления регулируемых видов деятельности в сфере электроэнергетики с организацией ПАО «Россети Томск» на период 2025 – 2032 год</w:t>
      </w:r>
      <w:r w:rsidR="001D5A9F" w:rsidRPr="00EA2FEC">
        <w:rPr>
          <w:rFonts w:ascii="PT Astra Serif" w:eastAsia="Calibri" w:hAnsi="PT Astra Serif"/>
          <w:sz w:val="24"/>
          <w:szCs w:val="24"/>
        </w:rPr>
        <w:t>ов</w:t>
      </w:r>
      <w:r w:rsidRPr="00EA2FEC">
        <w:rPr>
          <w:rFonts w:ascii="PT Astra Serif" w:eastAsia="Calibri" w:hAnsi="PT Astra Serif"/>
          <w:sz w:val="24"/>
          <w:szCs w:val="24"/>
        </w:rPr>
        <w:t>, которым определены ключевые условия осуществления деятельности по передаче электрической энергии на долгосрочный период крупнейшей территориальной сетевой организации региона.</w:t>
      </w:r>
    </w:p>
    <w:p w14:paraId="1E9E67BB" w14:textId="62D59D49" w:rsidR="00366362" w:rsidRPr="00EA2FEC" w:rsidRDefault="00381D2C"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4. </w:t>
      </w:r>
      <w:proofErr w:type="gramStart"/>
      <w:r w:rsidR="00366362" w:rsidRPr="00EA2FEC">
        <w:rPr>
          <w:rFonts w:ascii="PT Astra Serif" w:eastAsia="Calibri" w:hAnsi="PT Astra Serif"/>
          <w:sz w:val="24"/>
          <w:szCs w:val="24"/>
        </w:rPr>
        <w:t xml:space="preserve">В целях реализации механизма, позволяющего обеспечить доступную стоимость коммунальной услуги, сохраняя баланс интересов потребителя и организаций, осуществляющих регулируемые виды деятельности в сфере теплоснабжения, сфере горячего, холодного водоснабжения и водоотведения, на компенсацию недополученных доходов, возникающих вследствие разницы между утвержденными экономически обоснованными тарифами и льготными тарифами для </w:t>
      </w:r>
      <w:r w:rsidR="008426B2" w:rsidRPr="00EA2FEC">
        <w:rPr>
          <w:rFonts w:ascii="PT Astra Serif" w:eastAsia="Calibri" w:hAnsi="PT Astra Serif"/>
          <w:sz w:val="24"/>
          <w:szCs w:val="24"/>
        </w:rPr>
        <w:t>8</w:t>
      </w:r>
      <w:r w:rsidR="00366362" w:rsidRPr="00EA2FEC">
        <w:rPr>
          <w:rFonts w:ascii="PT Astra Serif" w:eastAsia="Calibri" w:hAnsi="PT Astra Serif"/>
          <w:sz w:val="24"/>
          <w:szCs w:val="24"/>
        </w:rPr>
        <w:t xml:space="preserve"> ресурсоснабжающих организаций, в 2024 году из областного бюджета выплачена субсидия в размере 201 951,24</w:t>
      </w:r>
      <w:proofErr w:type="gramEnd"/>
      <w:r w:rsidR="00366362" w:rsidRPr="00EA2FEC">
        <w:rPr>
          <w:rFonts w:ascii="PT Astra Serif" w:eastAsia="Calibri" w:hAnsi="PT Astra Serif"/>
          <w:sz w:val="24"/>
          <w:szCs w:val="24"/>
        </w:rPr>
        <w:t xml:space="preserve"> тыс. рублей.</w:t>
      </w:r>
    </w:p>
    <w:p w14:paraId="3DFE2A8E" w14:textId="0B6F331A" w:rsidR="00366362" w:rsidRPr="00EA2FEC" w:rsidRDefault="003663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5.</w:t>
      </w:r>
      <w:r w:rsidR="00381D2C" w:rsidRPr="00EA2FEC">
        <w:rPr>
          <w:rFonts w:ascii="PT Astra Serif" w:eastAsia="Calibri" w:hAnsi="PT Astra Serif"/>
          <w:sz w:val="24"/>
          <w:szCs w:val="24"/>
        </w:rPr>
        <w:t> </w:t>
      </w:r>
      <w:r w:rsidRPr="00EA2FEC">
        <w:rPr>
          <w:rFonts w:ascii="PT Astra Serif" w:eastAsia="Calibri" w:hAnsi="PT Astra Serif"/>
          <w:sz w:val="24"/>
          <w:szCs w:val="24"/>
        </w:rPr>
        <w:t>В 2024 году утверждены инвестиционные программы в сфере электроэнергетики для ООО «Горсети» на 2025</w:t>
      </w:r>
      <w:r w:rsidR="00C66294" w:rsidRPr="00EA2FEC">
        <w:rPr>
          <w:rFonts w:ascii="PT Astra Serif" w:eastAsia="Calibri" w:hAnsi="PT Astra Serif"/>
          <w:sz w:val="24"/>
          <w:szCs w:val="24"/>
        </w:rPr>
        <w:t xml:space="preserve"> – </w:t>
      </w:r>
      <w:r w:rsidRPr="00EA2FEC">
        <w:rPr>
          <w:rFonts w:ascii="PT Astra Serif" w:eastAsia="Calibri" w:hAnsi="PT Astra Serif"/>
          <w:sz w:val="24"/>
          <w:szCs w:val="24"/>
        </w:rPr>
        <w:t>2029 годы, ООО «Энергонефть Томск» на 2025</w:t>
      </w:r>
      <w:r w:rsidR="001112F3" w:rsidRPr="00EA2FEC">
        <w:rPr>
          <w:rFonts w:ascii="PT Astra Serif" w:eastAsia="Calibri" w:hAnsi="PT Astra Serif"/>
          <w:sz w:val="24"/>
          <w:szCs w:val="24"/>
        </w:rPr>
        <w:t xml:space="preserve"> </w:t>
      </w:r>
      <w:r w:rsidR="001112F3" w:rsidRPr="00EA2FEC">
        <w:rPr>
          <w:rFonts w:ascii="PT Astra Serif" w:hAnsi="PT Astra Serif"/>
          <w:sz w:val="24"/>
          <w:szCs w:val="24"/>
        </w:rPr>
        <w:t xml:space="preserve">– </w:t>
      </w:r>
      <w:r w:rsidRPr="00EA2FEC">
        <w:rPr>
          <w:rFonts w:ascii="PT Astra Serif" w:eastAsia="Calibri" w:hAnsi="PT Astra Serif"/>
          <w:sz w:val="24"/>
          <w:szCs w:val="24"/>
        </w:rPr>
        <w:t>2029 годы, Филиал «Забайкальский» АО «Оборонэнерго» на 2025</w:t>
      </w:r>
      <w:r w:rsidR="001112F3" w:rsidRPr="00EA2FEC">
        <w:rPr>
          <w:rFonts w:ascii="PT Astra Serif" w:eastAsia="Calibri" w:hAnsi="PT Astra Serif"/>
          <w:sz w:val="24"/>
          <w:szCs w:val="24"/>
        </w:rPr>
        <w:t xml:space="preserve"> </w:t>
      </w:r>
      <w:r w:rsidR="001112F3" w:rsidRPr="00EA2FEC">
        <w:rPr>
          <w:rFonts w:ascii="PT Astra Serif" w:hAnsi="PT Astra Serif"/>
          <w:sz w:val="24"/>
          <w:szCs w:val="24"/>
        </w:rPr>
        <w:t xml:space="preserve">– </w:t>
      </w:r>
      <w:r w:rsidRPr="00EA2FEC">
        <w:rPr>
          <w:rFonts w:ascii="PT Astra Serif" w:eastAsia="Calibri" w:hAnsi="PT Astra Serif"/>
          <w:sz w:val="24"/>
          <w:szCs w:val="24"/>
        </w:rPr>
        <w:t>2029 годы.</w:t>
      </w:r>
    </w:p>
    <w:p w14:paraId="5AB35736" w14:textId="74BD4C32" w:rsidR="00366362" w:rsidRPr="00EA2FEC" w:rsidRDefault="00381D2C"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С</w:t>
      </w:r>
      <w:r w:rsidR="00366362" w:rsidRPr="00EA2FEC">
        <w:rPr>
          <w:rFonts w:ascii="PT Astra Serif" w:eastAsia="Calibri" w:hAnsi="PT Astra Serif"/>
          <w:sz w:val="24"/>
          <w:szCs w:val="24"/>
        </w:rPr>
        <w:t>корректированы инвестиционные программы территориальных сетевых организаций: ООО «Томские электрические сети», ООО «Электросети», АО</w:t>
      </w:r>
      <w:r w:rsidR="001112F3" w:rsidRPr="00EA2FEC">
        <w:rPr>
          <w:rFonts w:ascii="PT Astra Serif" w:eastAsia="Calibri" w:hAnsi="PT Astra Serif"/>
          <w:sz w:val="24"/>
          <w:szCs w:val="24"/>
        </w:rPr>
        <w:t> </w:t>
      </w:r>
      <w:r w:rsidR="00366362" w:rsidRPr="00EA2FEC">
        <w:rPr>
          <w:rFonts w:ascii="PT Astra Serif" w:eastAsia="Calibri" w:hAnsi="PT Astra Serif"/>
          <w:sz w:val="24"/>
          <w:szCs w:val="24"/>
        </w:rPr>
        <w:t>«Томскэнергосбыт»; организаций, оказывающих услуги в сфере теплоснабжения: АО</w:t>
      </w:r>
      <w:r w:rsidR="001112F3" w:rsidRPr="00EA2FEC">
        <w:rPr>
          <w:rFonts w:ascii="PT Astra Serif" w:eastAsia="Calibri" w:hAnsi="PT Astra Serif"/>
          <w:sz w:val="24"/>
          <w:szCs w:val="24"/>
        </w:rPr>
        <w:t> </w:t>
      </w:r>
      <w:r w:rsidR="00366362" w:rsidRPr="00EA2FEC">
        <w:rPr>
          <w:rFonts w:ascii="PT Astra Serif" w:eastAsia="Calibri" w:hAnsi="PT Astra Serif"/>
          <w:sz w:val="24"/>
          <w:szCs w:val="24"/>
        </w:rPr>
        <w:t>«Томская генерация», АО «ТомскРТС», АО «</w:t>
      </w:r>
      <w:r w:rsidR="00B95B42" w:rsidRPr="00EA2FEC">
        <w:rPr>
          <w:rFonts w:ascii="PT Astra Serif" w:eastAsia="Calibri" w:hAnsi="PT Astra Serif"/>
          <w:sz w:val="24"/>
          <w:szCs w:val="24"/>
        </w:rPr>
        <w:t>РИР</w:t>
      </w:r>
      <w:r w:rsidR="00366362" w:rsidRPr="00EA2FEC">
        <w:rPr>
          <w:rFonts w:ascii="PT Astra Serif" w:eastAsia="Calibri" w:hAnsi="PT Astra Serif"/>
          <w:sz w:val="24"/>
          <w:szCs w:val="24"/>
        </w:rPr>
        <w:t>»; организаций, оказывающих услуги в сфере водоснабжения и водоотведения: ООО</w:t>
      </w:r>
      <w:r w:rsidR="001112F3" w:rsidRPr="00EA2FEC">
        <w:rPr>
          <w:rFonts w:ascii="PT Astra Serif" w:eastAsia="Calibri" w:hAnsi="PT Astra Serif"/>
          <w:sz w:val="24"/>
          <w:szCs w:val="24"/>
        </w:rPr>
        <w:t> </w:t>
      </w:r>
      <w:r w:rsidR="00366362" w:rsidRPr="00EA2FEC">
        <w:rPr>
          <w:rFonts w:ascii="PT Astra Serif" w:eastAsia="Calibri" w:hAnsi="PT Astra Serif"/>
          <w:sz w:val="24"/>
          <w:szCs w:val="24"/>
        </w:rPr>
        <w:t xml:space="preserve">«Томскводоканал», </w:t>
      </w:r>
      <w:r w:rsidR="00D8103F" w:rsidRPr="00EA2FEC">
        <w:rPr>
          <w:rFonts w:ascii="PT Astra Serif" w:eastAsia="Calibri" w:hAnsi="PT Astra Serif"/>
          <w:sz w:val="24"/>
          <w:szCs w:val="24"/>
        </w:rPr>
        <w:t>А</w:t>
      </w:r>
      <w:r w:rsidR="00366362" w:rsidRPr="00EA2FEC">
        <w:rPr>
          <w:rFonts w:ascii="PT Astra Serif" w:eastAsia="Calibri" w:hAnsi="PT Astra Serif"/>
          <w:sz w:val="24"/>
          <w:szCs w:val="24"/>
        </w:rPr>
        <w:t>О «Северский водоканал».</w:t>
      </w:r>
    </w:p>
    <w:p w14:paraId="2D25935A" w14:textId="0D8D7782" w:rsidR="00366362" w:rsidRPr="00EA2FEC" w:rsidRDefault="003663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На 2025 год утверждены единые ставки платы за технологическое присоединение к электрическим сетям для всех территориальных сетевых организаций: </w:t>
      </w:r>
      <w:proofErr w:type="gramStart"/>
      <w:r w:rsidRPr="00EA2FEC">
        <w:rPr>
          <w:rFonts w:ascii="PT Astra Serif" w:eastAsia="Calibri" w:hAnsi="PT Astra Serif"/>
          <w:sz w:val="24"/>
          <w:szCs w:val="24"/>
        </w:rPr>
        <w:t>ООО «Горсети», ПАО</w:t>
      </w:r>
      <w:r w:rsidR="001112F3" w:rsidRPr="00EA2FEC">
        <w:rPr>
          <w:rFonts w:ascii="PT Astra Serif" w:eastAsia="Calibri" w:hAnsi="PT Astra Serif"/>
          <w:sz w:val="24"/>
          <w:szCs w:val="24"/>
        </w:rPr>
        <w:t> </w:t>
      </w:r>
      <w:r w:rsidRPr="00EA2FEC">
        <w:rPr>
          <w:rFonts w:ascii="PT Astra Serif" w:eastAsia="Calibri" w:hAnsi="PT Astra Serif"/>
          <w:sz w:val="24"/>
          <w:szCs w:val="24"/>
        </w:rPr>
        <w:t>«Россети Томск», ООО «Энергонефть Томск», ООО «Электросети» ЗАТО Северск, Филиал «Забайкальский» АО «Оборонэнерго», ОАО «РЖД», ООО «Томские электрические сети».</w:t>
      </w:r>
      <w:proofErr w:type="gramEnd"/>
    </w:p>
    <w:p w14:paraId="1592AA48" w14:textId="1D0C62FD" w:rsidR="00366362" w:rsidRPr="00EA2FEC" w:rsidRDefault="003663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6</w:t>
      </w:r>
      <w:r w:rsidR="001D5A9F" w:rsidRPr="00EA2FEC">
        <w:rPr>
          <w:rFonts w:ascii="PT Astra Serif" w:eastAsia="Calibri" w:hAnsi="PT Astra Serif"/>
          <w:sz w:val="24"/>
          <w:szCs w:val="24"/>
        </w:rPr>
        <w:t>. </w:t>
      </w:r>
      <w:proofErr w:type="gramStart"/>
      <w:r w:rsidRPr="00EA2FEC">
        <w:rPr>
          <w:rFonts w:ascii="PT Astra Serif" w:eastAsia="Calibri" w:hAnsi="PT Astra Serif"/>
          <w:sz w:val="24"/>
          <w:szCs w:val="24"/>
        </w:rPr>
        <w:t>В целях развития механизмов общественного контроля за деятельностью субъектов естественных монополий с участием потребителей в 2024 году Межотраслевым советом потребителей по вопросам деятельности субъектов естественных монополий при Губернаторе Томской области рассмотрены проекты корректировки инвестиционных программ 5 территориальных сетевых организаций и 1 проект корректировки инвестиционной программы гарантирующего поставщика на 2024 год, проекты корректировки инвестиционных программ 2 территориальных сетевых организаций, проекты инвестиционных</w:t>
      </w:r>
      <w:proofErr w:type="gramEnd"/>
      <w:r w:rsidRPr="00EA2FEC">
        <w:rPr>
          <w:rFonts w:ascii="PT Astra Serif" w:eastAsia="Calibri" w:hAnsi="PT Astra Serif"/>
          <w:sz w:val="24"/>
          <w:szCs w:val="24"/>
        </w:rPr>
        <w:t xml:space="preserve"> программ 3 территориальных сетевых организаций и 1 проект инвестиционной программы гарантирующего поставщика на 2025 год.</w:t>
      </w:r>
    </w:p>
    <w:p w14:paraId="369B43AE" w14:textId="411C28D2" w:rsidR="00366362" w:rsidRPr="00EA2FEC" w:rsidRDefault="001D5A9F"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7. </w:t>
      </w:r>
      <w:proofErr w:type="gramStart"/>
      <w:r w:rsidR="00366362" w:rsidRPr="00EA2FEC">
        <w:rPr>
          <w:rFonts w:ascii="PT Astra Serif" w:eastAsia="Calibri" w:hAnsi="PT Astra Serif"/>
          <w:sz w:val="24"/>
          <w:szCs w:val="24"/>
        </w:rPr>
        <w:t xml:space="preserve">Проанализированы и сохранены без изменения размеры надбавок на жизненно необходимые и важнейшие лекарственные препараты, а также оптовых надбавок к фактическим отпускным ценам на медицинские изделия, включенные в перечень медицинских изделий, имплантируемых в организм человека при оказании медицинской </w:t>
      </w:r>
      <w:r w:rsidR="00366362" w:rsidRPr="00EA2FEC">
        <w:rPr>
          <w:rFonts w:ascii="PT Astra Serif" w:eastAsia="Calibri" w:hAnsi="PT Astra Serif"/>
          <w:sz w:val="24"/>
          <w:szCs w:val="24"/>
        </w:rPr>
        <w:lastRenderedPageBreak/>
        <w:t>помощи в рамках программы государственных гарантий бесплатного оказания гражданам медицинской помощи на территории Томской области.</w:t>
      </w:r>
      <w:proofErr w:type="gramEnd"/>
    </w:p>
    <w:p w14:paraId="7D803489" w14:textId="69D2D995" w:rsidR="00366362" w:rsidRPr="00EA2FEC" w:rsidRDefault="003663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8. В соответствии с Методикой расчета предельного размера платы за проведение технического осмотра, утвержденной приказом ФАС России от 30.06.2022 №</w:t>
      </w:r>
      <w:r w:rsidR="00044A60" w:rsidRPr="00EA2FEC">
        <w:rPr>
          <w:rFonts w:ascii="PT Astra Serif" w:eastAsia="Calibri" w:hAnsi="PT Astra Serif"/>
          <w:sz w:val="24"/>
          <w:szCs w:val="24"/>
        </w:rPr>
        <w:t> </w:t>
      </w:r>
      <w:r w:rsidRPr="00EA2FEC">
        <w:rPr>
          <w:rFonts w:ascii="PT Astra Serif" w:eastAsia="Calibri" w:hAnsi="PT Astra Serif"/>
          <w:sz w:val="24"/>
          <w:szCs w:val="24"/>
        </w:rPr>
        <w:t>489/22, предельные размеры платы за проведение технического осмотра транспортных средств на 2025 год проиндексированы на 7,42%.</w:t>
      </w:r>
    </w:p>
    <w:p w14:paraId="3A6C732A" w14:textId="29101E79" w:rsidR="00366362" w:rsidRPr="00EA2FEC" w:rsidRDefault="00381D2C"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9. </w:t>
      </w:r>
      <w:proofErr w:type="gramStart"/>
      <w:r w:rsidR="00366362" w:rsidRPr="00EA2FEC">
        <w:rPr>
          <w:rFonts w:ascii="PT Astra Serif" w:eastAsia="Calibri" w:hAnsi="PT Astra Serif"/>
          <w:sz w:val="24"/>
          <w:szCs w:val="24"/>
        </w:rPr>
        <w:t>С 01.01.2024 экономически обоснованные тарифы на услуги по перевозке пассажиров и багажа железнодорожным транспортом общего пользования в пригородном сообщении на территории Томской области по маршруту «Тайга</w:t>
      </w:r>
      <w:r w:rsidR="001D5A9F" w:rsidRPr="00EA2FEC">
        <w:rPr>
          <w:rFonts w:ascii="PT Astra Serif" w:eastAsia="Calibri" w:hAnsi="PT Astra Serif"/>
          <w:sz w:val="24"/>
          <w:szCs w:val="24"/>
        </w:rPr>
        <w:t xml:space="preserve"> – </w:t>
      </w:r>
      <w:r w:rsidR="00366362" w:rsidRPr="00EA2FEC">
        <w:rPr>
          <w:rFonts w:ascii="PT Astra Serif" w:eastAsia="Calibri" w:hAnsi="PT Astra Serif"/>
          <w:sz w:val="24"/>
          <w:szCs w:val="24"/>
        </w:rPr>
        <w:t>Томск-2» увеличены на 9,7%, по маршруту «Томск-2</w:t>
      </w:r>
      <w:r w:rsidR="001D5A9F" w:rsidRPr="00EA2FEC">
        <w:rPr>
          <w:rFonts w:ascii="PT Astra Serif" w:eastAsia="Calibri" w:hAnsi="PT Astra Serif"/>
          <w:sz w:val="24"/>
          <w:szCs w:val="24"/>
        </w:rPr>
        <w:t xml:space="preserve"> – </w:t>
      </w:r>
      <w:r w:rsidR="00366362" w:rsidRPr="00EA2FEC">
        <w:rPr>
          <w:rFonts w:ascii="PT Astra Serif" w:eastAsia="Calibri" w:hAnsi="PT Astra Serif"/>
          <w:sz w:val="24"/>
          <w:szCs w:val="24"/>
        </w:rPr>
        <w:t>Асино» снижены на 27,5% по сравнению с 2023 годом, тарифы для населения по обоим маршрутам увеличены на 7,2% в соответствии с прогнозом индекса потребительских цен на 2024</w:t>
      </w:r>
      <w:proofErr w:type="gramEnd"/>
      <w:r w:rsidR="00366362" w:rsidRPr="00EA2FEC">
        <w:rPr>
          <w:rFonts w:ascii="PT Astra Serif" w:eastAsia="Calibri" w:hAnsi="PT Astra Serif"/>
          <w:sz w:val="24"/>
          <w:szCs w:val="24"/>
        </w:rPr>
        <w:t xml:space="preserve"> год.</w:t>
      </w:r>
    </w:p>
    <w:p w14:paraId="6D8AF4C9" w14:textId="0AAA1817" w:rsidR="00366362" w:rsidRPr="00EA2FEC" w:rsidRDefault="003663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На компенсацию разницы между утвержденными экономически обоснованными тарифами и тарифами для населения перевозчику АО «Кузбасс-Пригород» в 2024 году из областного бюджета выплачена субсидия в размере 37</w:t>
      </w:r>
      <w:r w:rsidR="001112F3" w:rsidRPr="00EA2FEC">
        <w:rPr>
          <w:rFonts w:ascii="PT Astra Serif" w:eastAsia="Calibri" w:hAnsi="PT Astra Serif"/>
          <w:sz w:val="24"/>
          <w:szCs w:val="24"/>
        </w:rPr>
        <w:t> </w:t>
      </w:r>
      <w:r w:rsidRPr="00EA2FEC">
        <w:rPr>
          <w:rFonts w:ascii="PT Astra Serif" w:eastAsia="Calibri" w:hAnsi="PT Astra Serif"/>
          <w:sz w:val="24"/>
          <w:szCs w:val="24"/>
        </w:rPr>
        <w:t>696,640 тыс. руб</w:t>
      </w:r>
      <w:r w:rsidR="00CB275A" w:rsidRPr="00EA2FEC">
        <w:rPr>
          <w:rFonts w:ascii="PT Astra Serif" w:eastAsia="Calibri" w:hAnsi="PT Astra Serif"/>
          <w:sz w:val="24"/>
          <w:szCs w:val="24"/>
        </w:rPr>
        <w:t>лей</w:t>
      </w:r>
      <w:r w:rsidRPr="00EA2FEC">
        <w:rPr>
          <w:rFonts w:ascii="PT Astra Serif" w:eastAsia="Calibri" w:hAnsi="PT Astra Serif"/>
          <w:sz w:val="24"/>
          <w:szCs w:val="24"/>
        </w:rPr>
        <w:t>.</w:t>
      </w:r>
    </w:p>
    <w:p w14:paraId="06DDBDC2" w14:textId="27C7316A" w:rsidR="00366362" w:rsidRPr="00EA2FEC" w:rsidRDefault="003663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2024 году выявлено 6 правонарушений, предусмотренных статьями 14.6 и 17.7 КоАП РФ. По результатам рассмотрения дел об административных правонарушениях 3</w:t>
      </w:r>
      <w:r w:rsidR="00044A60" w:rsidRPr="00EA2FEC">
        <w:rPr>
          <w:rFonts w:ascii="PT Astra Serif" w:eastAsia="Calibri" w:hAnsi="PT Astra Serif"/>
          <w:sz w:val="24"/>
          <w:szCs w:val="24"/>
        </w:rPr>
        <w:t> </w:t>
      </w:r>
      <w:r w:rsidRPr="00EA2FEC">
        <w:rPr>
          <w:rFonts w:ascii="PT Astra Serif" w:eastAsia="Calibri" w:hAnsi="PT Astra Serif"/>
          <w:sz w:val="24"/>
          <w:szCs w:val="24"/>
        </w:rPr>
        <w:t>юридических лиц</w:t>
      </w:r>
      <w:r w:rsidR="00044A60" w:rsidRPr="00EA2FEC">
        <w:rPr>
          <w:rFonts w:ascii="PT Astra Serif" w:eastAsia="Calibri" w:hAnsi="PT Astra Serif"/>
          <w:sz w:val="24"/>
          <w:szCs w:val="24"/>
        </w:rPr>
        <w:t>а</w:t>
      </w:r>
      <w:r w:rsidRPr="00EA2FEC">
        <w:rPr>
          <w:rFonts w:ascii="PT Astra Serif" w:eastAsia="Calibri" w:hAnsi="PT Astra Serif"/>
          <w:sz w:val="24"/>
          <w:szCs w:val="24"/>
        </w:rPr>
        <w:t xml:space="preserve"> и 1 должностное лицо привлечены к административной ответственности. Общая сумма наложенных административных штрафов в 2024 году составила 100</w:t>
      </w:r>
      <w:r w:rsidR="00751861" w:rsidRPr="00EA2FEC">
        <w:rPr>
          <w:rFonts w:ascii="PT Astra Serif" w:eastAsia="Calibri" w:hAnsi="PT Astra Serif"/>
          <w:sz w:val="24"/>
          <w:szCs w:val="24"/>
        </w:rPr>
        <w:t> </w:t>
      </w:r>
      <w:r w:rsidRPr="00EA2FEC">
        <w:rPr>
          <w:rFonts w:ascii="PT Astra Serif" w:eastAsia="Calibri" w:hAnsi="PT Astra Serif"/>
          <w:sz w:val="24"/>
          <w:szCs w:val="24"/>
        </w:rPr>
        <w:t>000</w:t>
      </w:r>
      <w:r w:rsidR="00751861" w:rsidRPr="00EA2FEC">
        <w:rPr>
          <w:rFonts w:ascii="PT Astra Serif" w:eastAsia="Calibri" w:hAnsi="PT Astra Serif"/>
          <w:sz w:val="24"/>
          <w:szCs w:val="24"/>
        </w:rPr>
        <w:t> </w:t>
      </w:r>
      <w:r w:rsidRPr="00EA2FEC">
        <w:rPr>
          <w:rFonts w:ascii="PT Astra Serif" w:eastAsia="Calibri" w:hAnsi="PT Astra Serif"/>
          <w:sz w:val="24"/>
          <w:szCs w:val="24"/>
        </w:rPr>
        <w:t xml:space="preserve">рублей. </w:t>
      </w:r>
    </w:p>
    <w:p w14:paraId="03C55CF9" w14:textId="5179B903" w:rsidR="00366362" w:rsidRPr="00EA2FEC" w:rsidRDefault="003663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2024 году в доход областного бюджета взысканы административные ш</w:t>
      </w:r>
      <w:r w:rsidR="001D5A9F" w:rsidRPr="00EA2FEC">
        <w:rPr>
          <w:rFonts w:ascii="PT Astra Serif" w:eastAsia="Calibri" w:hAnsi="PT Astra Serif"/>
          <w:sz w:val="24"/>
          <w:szCs w:val="24"/>
        </w:rPr>
        <w:t>трафы на сумму 101 059,55 рубля</w:t>
      </w:r>
      <w:r w:rsidRPr="00EA2FEC">
        <w:rPr>
          <w:rFonts w:ascii="PT Astra Serif" w:eastAsia="Calibri" w:hAnsi="PT Astra Serif"/>
          <w:sz w:val="24"/>
          <w:szCs w:val="24"/>
        </w:rPr>
        <w:t>.</w:t>
      </w:r>
    </w:p>
    <w:p w14:paraId="458C775A" w14:textId="77777777" w:rsidR="00366362" w:rsidRPr="00EA2FEC" w:rsidRDefault="00366362" w:rsidP="00024BE5">
      <w:pPr>
        <w:spacing w:after="0" w:line="240" w:lineRule="auto"/>
        <w:ind w:firstLine="709"/>
        <w:jc w:val="both"/>
        <w:rPr>
          <w:rFonts w:ascii="PT Astra Serif" w:eastAsia="Calibri" w:hAnsi="PT Astra Serif"/>
          <w:sz w:val="24"/>
          <w:szCs w:val="24"/>
        </w:rPr>
      </w:pPr>
      <w:proofErr w:type="gramStart"/>
      <w:r w:rsidRPr="00EA2FEC">
        <w:rPr>
          <w:rFonts w:ascii="PT Astra Serif" w:eastAsia="Calibri" w:hAnsi="PT Astra Serif"/>
          <w:sz w:val="24"/>
          <w:szCs w:val="24"/>
        </w:rPr>
        <w:t>Департаментом тарифного регулирования Томской области с 2013 года внедрена и успешно эксплуатируется информационная система «Региональный сегмент данных ЕИАС на территории Томской области» (РСД ЕИАС Томской области), позволяющая регулируемым организациям подавать тарифные заявки и все необходимые документы в электронном виде, а также производить расчет величины тарифов (в сферах теплоснабжения, водоснабжения и водоотведения) с использованием унифицированных форм (шаблонов) расчета.</w:t>
      </w:r>
      <w:proofErr w:type="gramEnd"/>
      <w:r w:rsidRPr="00EA2FEC">
        <w:rPr>
          <w:rFonts w:ascii="PT Astra Serif" w:eastAsia="Calibri" w:hAnsi="PT Astra Serif"/>
          <w:sz w:val="24"/>
          <w:szCs w:val="24"/>
        </w:rPr>
        <w:t xml:space="preserve"> Перспективной задачей по развитию РСД ЕИАС Томской области является перевод системы на импортозамещающие технологии.</w:t>
      </w:r>
    </w:p>
    <w:p w14:paraId="38CB88B2" w14:textId="77777777" w:rsidR="00366362" w:rsidRPr="00EA2FEC" w:rsidRDefault="003663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2024 году с использованием РСД ЕИАС Томской области было подано:</w:t>
      </w:r>
    </w:p>
    <w:p w14:paraId="7347D5B3" w14:textId="44776483" w:rsidR="00366362" w:rsidRPr="00EA2FEC" w:rsidRDefault="003663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751861" w:rsidRPr="00EA2FEC">
        <w:rPr>
          <w:rFonts w:ascii="PT Astra Serif" w:eastAsia="Calibri" w:hAnsi="PT Astra Serif"/>
          <w:sz w:val="24"/>
          <w:szCs w:val="24"/>
        </w:rPr>
        <w:t> </w:t>
      </w:r>
      <w:r w:rsidRPr="00EA2FEC">
        <w:rPr>
          <w:rFonts w:ascii="PT Astra Serif" w:eastAsia="Calibri" w:hAnsi="PT Astra Serif"/>
          <w:sz w:val="24"/>
          <w:szCs w:val="24"/>
        </w:rPr>
        <w:t xml:space="preserve">201 предложение об установлении тарифов </w:t>
      </w:r>
      <w:r w:rsidR="001D5A9F" w:rsidRPr="00EA2FEC">
        <w:rPr>
          <w:rFonts w:ascii="PT Astra Serif" w:eastAsia="Calibri" w:hAnsi="PT Astra Serif"/>
          <w:sz w:val="24"/>
          <w:szCs w:val="24"/>
        </w:rPr>
        <w:t>–</w:t>
      </w:r>
      <w:r w:rsidRPr="00EA2FEC">
        <w:rPr>
          <w:rFonts w:ascii="PT Astra Serif" w:eastAsia="Calibri" w:hAnsi="PT Astra Serif"/>
          <w:sz w:val="24"/>
          <w:szCs w:val="24"/>
        </w:rPr>
        <w:t xml:space="preserve"> организациями, осуществляющими деятельность в сфере теплоснабжения;</w:t>
      </w:r>
    </w:p>
    <w:p w14:paraId="25DE2758" w14:textId="4D472368" w:rsidR="00366362" w:rsidRPr="00EA2FEC" w:rsidRDefault="003663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751861" w:rsidRPr="00EA2FEC">
        <w:rPr>
          <w:rFonts w:ascii="PT Astra Serif" w:eastAsia="Calibri" w:hAnsi="PT Astra Serif"/>
          <w:sz w:val="24"/>
          <w:szCs w:val="24"/>
        </w:rPr>
        <w:t> </w:t>
      </w:r>
      <w:r w:rsidRPr="00EA2FEC">
        <w:rPr>
          <w:rFonts w:ascii="PT Astra Serif" w:eastAsia="Calibri" w:hAnsi="PT Astra Serif"/>
          <w:sz w:val="24"/>
          <w:szCs w:val="24"/>
        </w:rPr>
        <w:t xml:space="preserve">259 предложений об установлении тарифов </w:t>
      </w:r>
      <w:r w:rsidR="001D5A9F" w:rsidRPr="00EA2FEC">
        <w:rPr>
          <w:rFonts w:ascii="PT Astra Serif" w:eastAsia="Calibri" w:hAnsi="PT Astra Serif"/>
          <w:sz w:val="24"/>
          <w:szCs w:val="24"/>
        </w:rPr>
        <w:t>–</w:t>
      </w:r>
      <w:r w:rsidRPr="00EA2FEC">
        <w:rPr>
          <w:rFonts w:ascii="PT Astra Serif" w:eastAsia="Calibri" w:hAnsi="PT Astra Serif"/>
          <w:sz w:val="24"/>
          <w:szCs w:val="24"/>
        </w:rPr>
        <w:t xml:space="preserve"> организациями, осуществляющими деятельность в сфере водоснабжения и водоотведения;</w:t>
      </w:r>
    </w:p>
    <w:p w14:paraId="5698236C" w14:textId="2E380AE6" w:rsidR="00366362" w:rsidRPr="00EA2FEC" w:rsidRDefault="003663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w:t>
      </w:r>
      <w:r w:rsidR="00751861" w:rsidRPr="00EA2FEC">
        <w:rPr>
          <w:rFonts w:ascii="PT Astra Serif" w:eastAsia="Calibri" w:hAnsi="PT Astra Serif"/>
          <w:sz w:val="24"/>
          <w:szCs w:val="24"/>
        </w:rPr>
        <w:t> </w:t>
      </w:r>
      <w:r w:rsidRPr="00EA2FEC">
        <w:rPr>
          <w:rFonts w:ascii="PT Astra Serif" w:eastAsia="Calibri" w:hAnsi="PT Astra Serif"/>
          <w:sz w:val="24"/>
          <w:szCs w:val="24"/>
        </w:rPr>
        <w:t xml:space="preserve">18 предложений об установлении тарифов </w:t>
      </w:r>
      <w:r w:rsidR="001D5A9F" w:rsidRPr="00EA2FEC">
        <w:rPr>
          <w:rFonts w:ascii="PT Astra Serif" w:eastAsia="Calibri" w:hAnsi="PT Astra Serif"/>
          <w:sz w:val="24"/>
          <w:szCs w:val="24"/>
        </w:rPr>
        <w:t>–</w:t>
      </w:r>
      <w:r w:rsidRPr="00EA2FEC">
        <w:rPr>
          <w:rFonts w:ascii="PT Astra Serif" w:eastAsia="Calibri" w:hAnsi="PT Astra Serif"/>
          <w:sz w:val="24"/>
          <w:szCs w:val="24"/>
        </w:rPr>
        <w:t xml:space="preserve"> организациями, осуществляющим</w:t>
      </w:r>
      <w:r w:rsidR="001D5A9F" w:rsidRPr="00EA2FEC">
        <w:rPr>
          <w:rFonts w:ascii="PT Astra Serif" w:eastAsia="Calibri" w:hAnsi="PT Astra Serif"/>
          <w:sz w:val="24"/>
          <w:szCs w:val="24"/>
        </w:rPr>
        <w:t>и</w:t>
      </w:r>
      <w:r w:rsidRPr="00EA2FEC">
        <w:rPr>
          <w:rFonts w:ascii="PT Astra Serif" w:eastAsia="Calibri" w:hAnsi="PT Astra Serif"/>
          <w:sz w:val="24"/>
          <w:szCs w:val="24"/>
        </w:rPr>
        <w:t xml:space="preserve"> деятельность в области обращения с твердыми коммунальными отходами.</w:t>
      </w:r>
    </w:p>
    <w:p w14:paraId="2593D8E0" w14:textId="77777777" w:rsidR="00B47BFE" w:rsidRPr="00EA2FEC" w:rsidRDefault="00B47BFE" w:rsidP="00024BE5">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14:paraId="33F3DFC5" w14:textId="77777777" w:rsidR="00B47BFE" w:rsidRPr="00EA2FEC" w:rsidRDefault="00B47BFE"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2DDC4C9A" w14:textId="2DDC9B28" w:rsidR="00366362" w:rsidRPr="00EA2FEC" w:rsidRDefault="00751861" w:rsidP="00024BE5">
      <w:pPr>
        <w:tabs>
          <w:tab w:val="left" w:pos="709"/>
          <w:tab w:val="left" w:pos="851"/>
          <w:tab w:val="left" w:pos="993"/>
        </w:tabs>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1. </w:t>
      </w:r>
      <w:r w:rsidR="00366362" w:rsidRPr="00EA2FEC">
        <w:rPr>
          <w:rFonts w:ascii="PT Astra Serif" w:eastAsia="Calibri" w:hAnsi="PT Astra Serif"/>
          <w:sz w:val="24"/>
          <w:szCs w:val="24"/>
          <w:lang w:eastAsia="ru-RU"/>
        </w:rPr>
        <w:t>Соблюдение предельных индексов изменения размера платы граждан за коммунальные услуги по муниципальным образованиям Томской области в течение года.</w:t>
      </w:r>
    </w:p>
    <w:p w14:paraId="77738715" w14:textId="3F5C5E31" w:rsidR="00366362" w:rsidRPr="00EA2FEC" w:rsidRDefault="00751861" w:rsidP="00024BE5">
      <w:pPr>
        <w:tabs>
          <w:tab w:val="left" w:pos="709"/>
          <w:tab w:val="left" w:pos="851"/>
          <w:tab w:val="left" w:pos="993"/>
        </w:tabs>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2. </w:t>
      </w:r>
      <w:r w:rsidR="00366362" w:rsidRPr="00EA2FEC">
        <w:rPr>
          <w:rFonts w:ascii="PT Astra Serif" w:eastAsia="Calibri" w:hAnsi="PT Astra Serif"/>
          <w:sz w:val="24"/>
          <w:szCs w:val="24"/>
          <w:lang w:eastAsia="ru-RU"/>
        </w:rPr>
        <w:t>Соблюдение баланса экономических интересов потребителей и поставщиков на регулируемых рынках товаров и услуг, обеспечивающего доступность для потребителей товаров и услуг, реализуемых субъектами регулирования.</w:t>
      </w:r>
    </w:p>
    <w:p w14:paraId="26123A59" w14:textId="6473438E" w:rsidR="00366362" w:rsidRPr="00EA2FEC" w:rsidRDefault="00751861" w:rsidP="00024BE5">
      <w:pPr>
        <w:pStyle w:val="af6"/>
        <w:tabs>
          <w:tab w:val="left" w:pos="709"/>
          <w:tab w:val="left" w:pos="851"/>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3. </w:t>
      </w:r>
      <w:r w:rsidR="00366362" w:rsidRPr="00EA2FEC">
        <w:rPr>
          <w:rFonts w:ascii="PT Astra Serif" w:hAnsi="PT Astra Serif"/>
          <w:sz w:val="24"/>
          <w:szCs w:val="24"/>
          <w:lang w:eastAsia="ru-RU"/>
        </w:rPr>
        <w:t>Осуществление перехода на долгосрочные параметры регулирования ресурсоснабжающих организаций в сфере теплоснабжения, водоснабжения и водоотведения, регулирование на 5-летний период.</w:t>
      </w:r>
    </w:p>
    <w:p w14:paraId="24553CC7" w14:textId="1EEF56E7" w:rsidR="00366362" w:rsidRPr="00EA2FEC" w:rsidRDefault="00751861" w:rsidP="00024BE5">
      <w:pPr>
        <w:tabs>
          <w:tab w:val="left" w:pos="709"/>
          <w:tab w:val="left" w:pos="851"/>
          <w:tab w:val="left" w:pos="993"/>
        </w:tabs>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4. </w:t>
      </w:r>
      <w:r w:rsidR="00366362" w:rsidRPr="00EA2FEC">
        <w:rPr>
          <w:rFonts w:ascii="PT Astra Serif" w:eastAsia="Calibri" w:hAnsi="PT Astra Serif"/>
          <w:sz w:val="24"/>
          <w:szCs w:val="24"/>
          <w:lang w:eastAsia="ru-RU"/>
        </w:rPr>
        <w:t>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p w14:paraId="75096CF7" w14:textId="4FA80A37" w:rsidR="00366362" w:rsidRPr="00EA2FEC" w:rsidRDefault="00751861" w:rsidP="00024BE5">
      <w:pPr>
        <w:tabs>
          <w:tab w:val="left" w:pos="709"/>
          <w:tab w:val="left" w:pos="851"/>
          <w:tab w:val="left" w:pos="993"/>
        </w:tabs>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lastRenderedPageBreak/>
        <w:t>5. </w:t>
      </w:r>
      <w:r w:rsidR="00366362" w:rsidRPr="00EA2FEC">
        <w:rPr>
          <w:rFonts w:ascii="PT Astra Serif" w:eastAsia="Calibri" w:hAnsi="PT Astra Serif"/>
          <w:sz w:val="24"/>
          <w:szCs w:val="24"/>
          <w:lang w:eastAsia="ru-RU"/>
        </w:rPr>
        <w:t>Возмещение недополученных доходов организациям железнодорожного транспорта общего пользования пригородного сообщения, возникающих вследствие установления предельных уровней тарифов на услуги по перевозке пассажиров железнодорожным транспортом общего пользования в пригородном сообщении.</w:t>
      </w:r>
    </w:p>
    <w:p w14:paraId="05A6354C" w14:textId="0509D1C5" w:rsidR="00366362" w:rsidRPr="00EA2FEC" w:rsidRDefault="00751861" w:rsidP="00024BE5">
      <w:pPr>
        <w:tabs>
          <w:tab w:val="left" w:pos="709"/>
          <w:tab w:val="left" w:pos="851"/>
          <w:tab w:val="left" w:pos="993"/>
        </w:tabs>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lang w:eastAsia="ru-RU"/>
        </w:rPr>
        <w:t>6. </w:t>
      </w:r>
      <w:r w:rsidR="00366362" w:rsidRPr="00EA2FEC">
        <w:rPr>
          <w:rFonts w:ascii="PT Astra Serif" w:eastAsia="Calibri" w:hAnsi="PT Astra Serif"/>
          <w:sz w:val="24"/>
          <w:szCs w:val="24"/>
          <w:lang w:eastAsia="ru-RU"/>
        </w:rPr>
        <w:t>Возмещение недополученных доходов ресурсоснабжающим организациям</w:t>
      </w:r>
      <w:r w:rsidR="00366362" w:rsidRPr="00EA2FEC">
        <w:rPr>
          <w:rFonts w:ascii="PT Astra Serif" w:eastAsia="Calibri" w:hAnsi="PT Astra Serif"/>
          <w:sz w:val="24"/>
          <w:szCs w:val="24"/>
        </w:rPr>
        <w:t xml:space="preserve"> сфер теплоснабжения, водоснабжения и водоотведения</w:t>
      </w:r>
      <w:r w:rsidR="00366362" w:rsidRPr="00EA2FEC">
        <w:rPr>
          <w:rFonts w:ascii="PT Astra Serif" w:eastAsia="Calibri" w:hAnsi="PT Astra Serif"/>
          <w:sz w:val="24"/>
          <w:szCs w:val="24"/>
          <w:lang w:eastAsia="ru-RU"/>
        </w:rPr>
        <w:t>, возникающих вследствие установления льготных тарифов для населения.</w:t>
      </w:r>
    </w:p>
    <w:p w14:paraId="545757EF" w14:textId="77777777" w:rsidR="00366362" w:rsidRPr="00EA2FEC" w:rsidRDefault="00366362" w:rsidP="00024BE5">
      <w:pPr>
        <w:spacing w:after="0" w:line="240" w:lineRule="auto"/>
        <w:jc w:val="both"/>
        <w:rPr>
          <w:rFonts w:ascii="PT Astra Serif" w:hAnsi="PT Astra Serif"/>
          <w:b/>
          <w:sz w:val="24"/>
          <w:szCs w:val="24"/>
          <w:shd w:val="clear" w:color="auto" w:fill="F2F2F2" w:themeFill="background1" w:themeFillShade="F2"/>
        </w:rPr>
      </w:pPr>
    </w:p>
    <w:p w14:paraId="35D555EC" w14:textId="77777777" w:rsidR="00A15B28" w:rsidRPr="00EA2FEC" w:rsidRDefault="00A15B28" w:rsidP="00024BE5">
      <w:pPr>
        <w:spacing w:after="0" w:line="240" w:lineRule="auto"/>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br w:type="page"/>
      </w:r>
    </w:p>
    <w:p w14:paraId="544E205D" w14:textId="74C25C72" w:rsidR="002D79B4" w:rsidRPr="00EA2FEC" w:rsidRDefault="00C347E0" w:rsidP="00024BE5">
      <w:pPr>
        <w:pStyle w:val="a5"/>
        <w:outlineLvl w:val="0"/>
        <w:rPr>
          <w:rFonts w:eastAsia="Times New Roman"/>
          <w:caps/>
        </w:rPr>
      </w:pPr>
      <w:hyperlink r:id="rId46" w:history="1">
        <w:bookmarkStart w:id="40" w:name="_Toc196848029"/>
        <w:r w:rsidR="002D79B4" w:rsidRPr="00EA2FEC">
          <w:t>РАЗДЕЛ </w:t>
        </w:r>
      </w:hyperlink>
      <w:r w:rsidR="002D79B4" w:rsidRPr="00EA2FEC">
        <w:rPr>
          <w:rFonts w:eastAsia="Times New Roman"/>
          <w:caps/>
        </w:rPr>
        <w:t>V</w:t>
      </w:r>
      <w:r w:rsidR="00FC16F4" w:rsidRPr="00EA2FEC">
        <w:rPr>
          <w:rFonts w:eastAsia="Times New Roman"/>
          <w:caps/>
        </w:rPr>
        <w:t>.</w:t>
      </w:r>
      <w:r w:rsidR="002D79B4" w:rsidRPr="00EA2FEC">
        <w:rPr>
          <w:rFonts w:eastAsia="Times New Roman"/>
          <w:caps/>
        </w:rPr>
        <w:t xml:space="preserve"> Эффективное управление регионом и цифровая трансформация</w:t>
      </w:r>
      <w:bookmarkEnd w:id="40"/>
    </w:p>
    <w:p w14:paraId="543C83A0" w14:textId="77777777" w:rsidR="002D79B4" w:rsidRPr="00EA2FEC" w:rsidRDefault="002D79B4" w:rsidP="00024BE5">
      <w:pPr>
        <w:tabs>
          <w:tab w:val="left" w:pos="4962"/>
        </w:tabs>
        <w:spacing w:after="0" w:line="240" w:lineRule="auto"/>
        <w:rPr>
          <w:rFonts w:ascii="PT Astra Serif" w:eastAsia="Times New Roman" w:hAnsi="PT Astra Serif"/>
          <w:b/>
          <w:sz w:val="24"/>
          <w:szCs w:val="24"/>
        </w:rPr>
      </w:pPr>
    </w:p>
    <w:p w14:paraId="35310216" w14:textId="6AF34155" w:rsidR="00066574" w:rsidRPr="00EA2FEC" w:rsidRDefault="00066574" w:rsidP="00024BE5">
      <w:pPr>
        <w:pStyle w:val="af0"/>
        <w:outlineLvl w:val="1"/>
      </w:pPr>
      <w:bookmarkStart w:id="41" w:name="_Toc196848030"/>
      <w:r w:rsidRPr="00EA2FEC">
        <w:t>5.1. Создание системы управления на базе ц</w:t>
      </w:r>
      <w:r w:rsidR="00381D2C" w:rsidRPr="00EA2FEC">
        <w:t>ифровых платформ, в том числе в </w:t>
      </w:r>
      <w:r w:rsidRPr="00EA2FEC">
        <w:t>государственном секторе</w:t>
      </w:r>
      <w:bookmarkEnd w:id="41"/>
    </w:p>
    <w:p w14:paraId="3429D771" w14:textId="77777777" w:rsidR="00066574" w:rsidRPr="00EA2FEC" w:rsidRDefault="00066574" w:rsidP="00024BE5">
      <w:pPr>
        <w:tabs>
          <w:tab w:val="left" w:pos="567"/>
        </w:tabs>
        <w:spacing w:after="0" w:line="240" w:lineRule="auto"/>
        <w:rPr>
          <w:rFonts w:ascii="PT Astra Serif" w:eastAsia="Times New Roman" w:hAnsi="PT Astra Serif"/>
          <w:b/>
          <w:sz w:val="24"/>
          <w:szCs w:val="24"/>
        </w:rPr>
      </w:pPr>
    </w:p>
    <w:p w14:paraId="443ACE89" w14:textId="43D6371E" w:rsidR="00066574" w:rsidRPr="00EA2FEC" w:rsidRDefault="00066574"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целях эффективной реализации на территории Томской области единой государственной политики по развитию информационного общества ведется системная работа по цифровой трансформации государственного управления, формированию инфраструктуры электронного правительства, «открытого правительства», повышению качества и доступности предоставления государственных и муниципальных услуг, в</w:t>
      </w:r>
      <w:r w:rsidR="001D5A9F" w:rsidRPr="00EA2FEC">
        <w:rPr>
          <w:rFonts w:ascii="PT Astra Serif" w:hAnsi="PT Astra Serif"/>
          <w:sz w:val="24"/>
          <w:szCs w:val="24"/>
        </w:rPr>
        <w:t xml:space="preserve"> том числе реализация принципа </w:t>
      </w:r>
      <w:r w:rsidRPr="00EA2FEC">
        <w:rPr>
          <w:rFonts w:ascii="PT Astra Serif" w:hAnsi="PT Astra Serif"/>
          <w:sz w:val="24"/>
          <w:szCs w:val="24"/>
        </w:rPr>
        <w:t>одного окна.</w:t>
      </w:r>
    </w:p>
    <w:p w14:paraId="1F12385C" w14:textId="77777777" w:rsidR="00066574" w:rsidRPr="00EA2FEC" w:rsidRDefault="00066574" w:rsidP="00024BE5">
      <w:pPr>
        <w:spacing w:after="0" w:line="240" w:lineRule="auto"/>
        <w:ind w:firstLine="709"/>
        <w:jc w:val="both"/>
        <w:rPr>
          <w:rFonts w:ascii="PT Astra Serif" w:hAnsi="PT Astra Serif"/>
          <w:sz w:val="24"/>
          <w:szCs w:val="24"/>
        </w:rPr>
      </w:pPr>
    </w:p>
    <w:p w14:paraId="1908EC0E" w14:textId="77777777" w:rsidR="00066574" w:rsidRPr="00EA2FEC" w:rsidRDefault="00066574" w:rsidP="00024BE5">
      <w:pPr>
        <w:shd w:val="clear" w:color="auto" w:fill="EAF1DD" w:themeFill="accent3" w:themeFillTint="33"/>
        <w:tabs>
          <w:tab w:val="left" w:pos="567"/>
        </w:tabs>
        <w:spacing w:after="0" w:line="240" w:lineRule="auto"/>
        <w:rPr>
          <w:rFonts w:ascii="PT Astra Serif" w:eastAsia="Times New Roman" w:hAnsi="PT Astra Serif"/>
          <w:b/>
          <w:sz w:val="24"/>
          <w:szCs w:val="24"/>
        </w:rPr>
      </w:pPr>
      <w:r w:rsidRPr="00EA2FEC">
        <w:rPr>
          <w:rFonts w:ascii="PT Astra Serif" w:eastAsia="Times New Roman" w:hAnsi="PT Astra Serif"/>
          <w:b/>
          <w:sz w:val="24"/>
          <w:szCs w:val="24"/>
        </w:rPr>
        <w:t>Цифровая трансформация</w:t>
      </w:r>
    </w:p>
    <w:p w14:paraId="06548545" w14:textId="6548081E" w:rsidR="00066574" w:rsidRPr="00EA2FEC" w:rsidRDefault="00066574" w:rsidP="00024BE5">
      <w:pPr>
        <w:pStyle w:val="af2"/>
        <w:shd w:val="clear" w:color="auto" w:fill="FFFFFF"/>
        <w:spacing w:before="0" w:beforeAutospacing="0" w:after="0" w:afterAutospacing="0"/>
        <w:ind w:firstLine="709"/>
        <w:jc w:val="both"/>
        <w:rPr>
          <w:rFonts w:ascii="PT Astra Serif" w:hAnsi="PT Astra Serif" w:cs="Arial"/>
        </w:rPr>
      </w:pPr>
      <w:r w:rsidRPr="00EA2FEC">
        <w:rPr>
          <w:rFonts w:ascii="PT Astra Serif" w:hAnsi="PT Astra Serif" w:cs="Arial"/>
        </w:rPr>
        <w:t>Цел</w:t>
      </w:r>
      <w:r w:rsidR="001D5A9F" w:rsidRPr="00EA2FEC">
        <w:rPr>
          <w:rFonts w:ascii="PT Astra Serif" w:hAnsi="PT Astra Serif" w:cs="Arial"/>
        </w:rPr>
        <w:t>ями</w:t>
      </w:r>
      <w:r w:rsidRPr="00EA2FEC">
        <w:rPr>
          <w:rFonts w:ascii="PT Astra Serif" w:hAnsi="PT Astra Serif" w:cs="Arial"/>
        </w:rPr>
        <w:t xml:space="preserve"> цифровой трансформации отраслей экономики, социальной сферы и государственного управления Томской области явля</w:t>
      </w:r>
      <w:r w:rsidR="001D5A9F" w:rsidRPr="00EA2FEC">
        <w:rPr>
          <w:rFonts w:ascii="PT Astra Serif" w:hAnsi="PT Astra Serif" w:cs="Arial"/>
        </w:rPr>
        <w:t>ю</w:t>
      </w:r>
      <w:r w:rsidRPr="00EA2FEC">
        <w:rPr>
          <w:rFonts w:ascii="PT Astra Serif" w:hAnsi="PT Astra Serif" w:cs="Arial"/>
        </w:rPr>
        <w:t xml:space="preserve">тся повышение удовлетворенности граждан государственными услугами, снижение издержек государственного управления, повышение уровня надежности и безопасности информационных систем, технологической независимости информационно-технологической инфраструктуры от </w:t>
      </w:r>
      <w:proofErr w:type="gramStart"/>
      <w:r w:rsidRPr="00EA2FEC">
        <w:rPr>
          <w:rFonts w:ascii="PT Astra Serif" w:hAnsi="PT Astra Serif" w:cs="Arial"/>
        </w:rPr>
        <w:t>ИКТ-оборудования</w:t>
      </w:r>
      <w:proofErr w:type="gramEnd"/>
      <w:r w:rsidRPr="00EA2FEC">
        <w:rPr>
          <w:rFonts w:ascii="PT Astra Serif" w:hAnsi="PT Astra Serif" w:cs="Arial"/>
        </w:rPr>
        <w:t xml:space="preserve"> и программного обеспечения, происходящих из иностранных государств.</w:t>
      </w:r>
    </w:p>
    <w:p w14:paraId="738953AC" w14:textId="77777777" w:rsidR="00066574" w:rsidRPr="00EA2FEC" w:rsidRDefault="00066574" w:rsidP="00024BE5">
      <w:pPr>
        <w:pStyle w:val="af2"/>
        <w:shd w:val="clear" w:color="auto" w:fill="FFFFFF"/>
        <w:spacing w:before="0" w:beforeAutospacing="0" w:after="0" w:afterAutospacing="0"/>
        <w:ind w:firstLine="709"/>
        <w:jc w:val="both"/>
        <w:rPr>
          <w:rFonts w:ascii="PT Astra Serif" w:hAnsi="PT Astra Serif" w:cs="Arial"/>
        </w:rPr>
      </w:pPr>
      <w:r w:rsidRPr="00EA2FEC">
        <w:rPr>
          <w:rFonts w:ascii="PT Astra Serif" w:hAnsi="PT Astra Serif" w:cs="Arial"/>
        </w:rPr>
        <w:t>Ключевыми показателями цифровой трансформации в 2024 году являлись:</w:t>
      </w:r>
    </w:p>
    <w:p w14:paraId="765BE2BF" w14:textId="79DE8052" w:rsidR="00066574" w:rsidRPr="00EA2FEC" w:rsidRDefault="00066574" w:rsidP="00024BE5">
      <w:pPr>
        <w:spacing w:after="0" w:line="240" w:lineRule="auto"/>
        <w:ind w:firstLine="709"/>
        <w:jc w:val="both"/>
        <w:rPr>
          <w:rFonts w:ascii="PT Astra Serif" w:hAnsi="PT Astra Serif"/>
          <w:sz w:val="24"/>
          <w:szCs w:val="24"/>
        </w:rPr>
      </w:pPr>
      <w:r w:rsidRPr="00EA2FEC">
        <w:rPr>
          <w:rFonts w:ascii="PT Astra Serif" w:eastAsia="Calibri" w:hAnsi="PT Astra Serif"/>
          <w:sz w:val="24"/>
          <w:szCs w:val="24"/>
        </w:rPr>
        <w:t>–</w:t>
      </w:r>
      <w:r w:rsidRPr="00EA2FEC">
        <w:rPr>
          <w:rFonts w:ascii="PT Astra Serif" w:hAnsi="PT Astra Serif"/>
          <w:sz w:val="24"/>
          <w:szCs w:val="24"/>
        </w:rPr>
        <w:t> достижение цифровой зрелости ключевых отраслей экономики и социальной сферы, в том числе здравоохранения и образования, а также государственного управления. В 2024 году показатель «цифровой зрелости» составил 84,8</w:t>
      </w:r>
      <w:r w:rsidR="00282FB4" w:rsidRPr="00EA2FEC">
        <w:rPr>
          <w:rFonts w:ascii="PT Astra Serif" w:hAnsi="PT Astra Serif"/>
          <w:sz w:val="24"/>
          <w:szCs w:val="24"/>
        </w:rPr>
        <w:t>2</w:t>
      </w:r>
      <w:r w:rsidR="00B95CF9" w:rsidRPr="00EA2FEC">
        <w:rPr>
          <w:rFonts w:ascii="PT Astra Serif" w:hAnsi="PT Astra Serif"/>
          <w:sz w:val="24"/>
          <w:szCs w:val="24"/>
        </w:rPr>
        <w:t>%, что на 7 процентных пунктов</w:t>
      </w:r>
      <w:r w:rsidRPr="00EA2FEC">
        <w:rPr>
          <w:rFonts w:ascii="PT Astra Serif" w:hAnsi="PT Astra Serif"/>
          <w:sz w:val="24"/>
          <w:szCs w:val="24"/>
        </w:rPr>
        <w:t xml:space="preserve"> выше значения показателя в 2023 году (77,8</w:t>
      </w:r>
      <w:r w:rsidR="0016326A" w:rsidRPr="00EA2FEC">
        <w:rPr>
          <w:rFonts w:ascii="PT Astra Serif" w:hAnsi="PT Astra Serif"/>
          <w:sz w:val="24"/>
          <w:szCs w:val="24"/>
        </w:rPr>
        <w:t>4 </w:t>
      </w:r>
      <w:r w:rsidR="001D5A9F" w:rsidRPr="00EA2FEC">
        <w:rPr>
          <w:rFonts w:ascii="PT Astra Serif" w:hAnsi="PT Astra Serif"/>
          <w:sz w:val="24"/>
          <w:szCs w:val="24"/>
        </w:rPr>
        <w:t>%);</w:t>
      </w:r>
    </w:p>
    <w:p w14:paraId="3E169D91" w14:textId="277971E3" w:rsidR="00066574" w:rsidRPr="00EA2FEC" w:rsidRDefault="00066574"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увеличение доли массовых социально значимых услуг, доступных в электронном виде. В 2024 году для жителей Томской области на портал</w:t>
      </w:r>
      <w:r w:rsidR="00712A78" w:rsidRPr="00EA2FEC">
        <w:rPr>
          <w:rFonts w:ascii="PT Astra Serif" w:eastAsia="Times New Roman" w:hAnsi="PT Astra Serif" w:cs="Arial"/>
          <w:sz w:val="24"/>
          <w:szCs w:val="24"/>
          <w:lang w:eastAsia="ru-RU"/>
        </w:rPr>
        <w:t>е</w:t>
      </w:r>
      <w:r w:rsidRPr="00EA2FEC">
        <w:rPr>
          <w:rFonts w:ascii="PT Astra Serif" w:eastAsia="Times New Roman" w:hAnsi="PT Astra Serif" w:cs="Arial"/>
          <w:sz w:val="24"/>
          <w:szCs w:val="24"/>
          <w:lang w:eastAsia="ru-RU"/>
        </w:rPr>
        <w:t xml:space="preserve"> «Госуслуги» обеспечена доступность 89 массовых социально значимых услуг, что составляет 100% от общего количества массовых социально значимых услуг региона. За 2024 год поступило 238,6</w:t>
      </w:r>
      <w:r w:rsidR="00761846"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тыс.</w:t>
      </w:r>
      <w:r w:rsidR="00761846"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 xml:space="preserve">обращений для получения таких услуг (в 2023 году </w:t>
      </w:r>
      <w:r w:rsidR="001D5A9F" w:rsidRPr="00EA2FEC">
        <w:rPr>
          <w:rFonts w:ascii="PT Astra Serif" w:eastAsia="Calibri" w:hAnsi="PT Astra Serif"/>
          <w:sz w:val="24"/>
          <w:szCs w:val="24"/>
        </w:rPr>
        <w:t>–</w:t>
      </w:r>
      <w:r w:rsidRPr="00EA2FEC">
        <w:rPr>
          <w:rFonts w:ascii="PT Astra Serif" w:eastAsia="Times New Roman" w:hAnsi="PT Astra Serif" w:cs="Arial"/>
          <w:sz w:val="24"/>
          <w:szCs w:val="24"/>
          <w:lang w:eastAsia="ru-RU"/>
        </w:rPr>
        <w:t xml:space="preserve"> 259,4 тыс. обращений).</w:t>
      </w:r>
    </w:p>
    <w:p w14:paraId="04A797F9" w14:textId="77777777" w:rsidR="00066574" w:rsidRPr="00EA2FEC" w:rsidRDefault="00066574" w:rsidP="00024BE5">
      <w:pPr>
        <w:spacing w:after="0" w:line="240" w:lineRule="auto"/>
        <w:ind w:firstLine="709"/>
        <w:jc w:val="both"/>
        <w:rPr>
          <w:rFonts w:ascii="PT Astra Serif" w:hAnsi="PT Astra Serif"/>
          <w:sz w:val="24"/>
          <w:szCs w:val="24"/>
        </w:rPr>
      </w:pPr>
    </w:p>
    <w:p w14:paraId="2C7DEC32" w14:textId="77777777" w:rsidR="00066574" w:rsidRPr="00EA2FEC" w:rsidRDefault="00066574" w:rsidP="00024BE5">
      <w:pPr>
        <w:shd w:val="clear" w:color="auto" w:fill="EAF1DD" w:themeFill="accent3" w:themeFillTint="33"/>
        <w:tabs>
          <w:tab w:val="left" w:pos="567"/>
        </w:tabs>
        <w:spacing w:after="0" w:line="240" w:lineRule="auto"/>
        <w:rPr>
          <w:rFonts w:ascii="PT Astra Serif" w:eastAsia="Times New Roman" w:hAnsi="PT Astra Serif"/>
          <w:b/>
          <w:sz w:val="24"/>
          <w:szCs w:val="24"/>
        </w:rPr>
      </w:pPr>
      <w:r w:rsidRPr="00EA2FEC">
        <w:rPr>
          <w:rFonts w:ascii="PT Astra Serif" w:eastAsia="Times New Roman" w:hAnsi="PT Astra Serif"/>
          <w:b/>
          <w:sz w:val="24"/>
          <w:szCs w:val="24"/>
        </w:rPr>
        <w:t>Электронное правительство</w:t>
      </w:r>
    </w:p>
    <w:p w14:paraId="75DB119A" w14:textId="77777777" w:rsidR="00066574" w:rsidRPr="00EA2FEC" w:rsidRDefault="00066574"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Востребованность портала «Госуслуги» в регионе возросла с 3 427,7 тыс. заявлений на оказание услуг в 2023 году до 5 208,5 тыс. заявлений в 2024 году.</w:t>
      </w:r>
    </w:p>
    <w:p w14:paraId="703F402C" w14:textId="3B440428" w:rsidR="00066574" w:rsidRPr="00EA2FEC" w:rsidRDefault="00066574"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Исполнительные органы Томской области активно используют электронное межведомственное взаимодействие при предоставлении государственных и муниципальных услуг, что снижает нагрузку на заявителей в части предоставления справок и документов. Исполнительные органы Томской области в 2024 году запросили друг у друга в электронном виде 632 тыс. документов (в 2023 году – 510 тыс. документов), что соответствует количеству справок, не истребованных у граждан.</w:t>
      </w:r>
    </w:p>
    <w:p w14:paraId="458DC24F" w14:textId="78AF268F" w:rsidR="00066574" w:rsidRPr="00EA2FEC" w:rsidRDefault="00F862F7"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w:t>
      </w:r>
      <w:r w:rsidR="00066574" w:rsidRPr="00EA2FEC">
        <w:rPr>
          <w:rFonts w:ascii="PT Astra Serif" w:hAnsi="PT Astra Serif"/>
          <w:sz w:val="24"/>
          <w:szCs w:val="24"/>
        </w:rPr>
        <w:t xml:space="preserve"> 2024 году в регионе функционировали витрины данных </w:t>
      </w:r>
      <w:r w:rsidR="00066574" w:rsidRPr="00EA2FEC">
        <w:rPr>
          <w:rFonts w:ascii="PT Astra Serif" w:eastAsia="Times New Roman" w:hAnsi="PT Astra Serif" w:cs="Arial"/>
          <w:sz w:val="24"/>
          <w:szCs w:val="24"/>
          <w:lang w:eastAsia="ru-RU"/>
        </w:rPr>
        <w:t xml:space="preserve">– </w:t>
      </w:r>
      <w:r w:rsidR="00066574" w:rsidRPr="00EA2FEC">
        <w:rPr>
          <w:rFonts w:ascii="PT Astra Serif" w:hAnsi="PT Astra Serif"/>
          <w:sz w:val="24"/>
          <w:szCs w:val="24"/>
        </w:rPr>
        <w:t>сведения о государственном недвижимом имуществе, «Мое образование», сведения о состоянии здоровья граждан, сведения о гражданах, находящихся на учете, сведения о выданных и аннулированных охотничьих билетах. Витрины данных позволяют получать ответы на запросы в режиме реального времени.</w:t>
      </w:r>
    </w:p>
    <w:p w14:paraId="6A6420F2" w14:textId="77777777" w:rsidR="00066574" w:rsidRPr="00EA2FEC" w:rsidRDefault="00066574"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Для исключения очных визитов заявителей и сокращения времени предоставления услуг исполнительные органы в 2024 году приступили к запросам необходимых сведений онлайн из витрин данных Росреестра и МВД России.</w:t>
      </w:r>
    </w:p>
    <w:p w14:paraId="71154B98" w14:textId="77777777" w:rsidR="00761846" w:rsidRPr="00EA2FEC" w:rsidRDefault="00761846" w:rsidP="00024BE5">
      <w:pPr>
        <w:spacing w:after="0" w:line="240" w:lineRule="auto"/>
        <w:ind w:firstLine="709"/>
        <w:jc w:val="both"/>
        <w:rPr>
          <w:rFonts w:ascii="PT Astra Serif" w:hAnsi="PT Astra Serif"/>
          <w:sz w:val="24"/>
          <w:szCs w:val="24"/>
        </w:rPr>
      </w:pPr>
    </w:p>
    <w:p w14:paraId="1DA2E339" w14:textId="7B1AF6AA" w:rsidR="00066574" w:rsidRPr="00EA2FEC" w:rsidRDefault="00066574" w:rsidP="00024BE5">
      <w:pPr>
        <w:shd w:val="clear" w:color="auto" w:fill="EAF1DD" w:themeFill="accent3" w:themeFillTint="33"/>
        <w:spacing w:after="0" w:line="240" w:lineRule="auto"/>
        <w:jc w:val="both"/>
        <w:rPr>
          <w:rFonts w:ascii="PT Astra Serif" w:hAnsi="PT Astra Serif"/>
          <w:sz w:val="24"/>
          <w:szCs w:val="24"/>
        </w:rPr>
      </w:pPr>
      <w:r w:rsidRPr="00EA2FEC">
        <w:rPr>
          <w:rFonts w:ascii="PT Astra Serif" w:eastAsia="Times New Roman" w:hAnsi="PT Astra Serif"/>
          <w:b/>
          <w:sz w:val="24"/>
          <w:szCs w:val="24"/>
        </w:rPr>
        <w:t>Открытость исполнительных органов</w:t>
      </w:r>
    </w:p>
    <w:p w14:paraId="0CF3C658" w14:textId="32FDC1E0" w:rsidR="00066574" w:rsidRPr="00EA2FEC" w:rsidRDefault="00066574" w:rsidP="00024BE5">
      <w:pPr>
        <w:spacing w:after="0" w:line="240" w:lineRule="auto"/>
        <w:ind w:firstLine="708"/>
        <w:jc w:val="both"/>
        <w:rPr>
          <w:rFonts w:ascii="PT Astra Serif" w:eastAsia="Times New Roman" w:hAnsi="PT Astra Serif" w:cs="PT Astra Serif"/>
          <w:b/>
          <w:sz w:val="24"/>
          <w:szCs w:val="24"/>
          <w:lang w:eastAsia="ru-RU"/>
        </w:rPr>
      </w:pPr>
      <w:r w:rsidRPr="00EA2FEC">
        <w:rPr>
          <w:rFonts w:ascii="PT Astra Serif" w:eastAsia="PT Astra Serif" w:hAnsi="PT Astra Serif" w:cs="PT Astra Serif"/>
          <w:sz w:val="24"/>
          <w:szCs w:val="24"/>
          <w:lang w:eastAsia="ru-RU"/>
        </w:rPr>
        <w:t xml:space="preserve">На территории Томской области используется платформа обратной связи портала «Госуслуги» (далее </w:t>
      </w:r>
      <w:r w:rsidR="001D5A9F" w:rsidRPr="00EA2FEC">
        <w:rPr>
          <w:rFonts w:ascii="PT Astra Serif" w:eastAsia="Calibri" w:hAnsi="PT Astra Serif"/>
          <w:sz w:val="24"/>
          <w:szCs w:val="24"/>
        </w:rPr>
        <w:t>–</w:t>
      </w:r>
      <w:r w:rsidRPr="00EA2FEC">
        <w:rPr>
          <w:rFonts w:ascii="PT Astra Serif" w:eastAsia="PT Astra Serif" w:hAnsi="PT Astra Serif" w:cs="PT Astra Serif"/>
          <w:sz w:val="24"/>
          <w:szCs w:val="24"/>
          <w:lang w:eastAsia="ru-RU"/>
        </w:rPr>
        <w:t xml:space="preserve"> </w:t>
      </w:r>
      <w:proofErr w:type="gramStart"/>
      <w:r w:rsidRPr="00EA2FEC">
        <w:rPr>
          <w:rFonts w:ascii="PT Astra Serif" w:eastAsia="PT Astra Serif" w:hAnsi="PT Astra Serif" w:cs="PT Astra Serif"/>
          <w:sz w:val="24"/>
          <w:szCs w:val="24"/>
          <w:lang w:eastAsia="ru-RU"/>
        </w:rPr>
        <w:t>ПОС</w:t>
      </w:r>
      <w:proofErr w:type="gramEnd"/>
      <w:r w:rsidRPr="00EA2FEC">
        <w:rPr>
          <w:rFonts w:ascii="PT Astra Serif" w:eastAsia="PT Astra Serif" w:hAnsi="PT Astra Serif" w:cs="PT Astra Serif"/>
          <w:sz w:val="24"/>
          <w:szCs w:val="24"/>
          <w:lang w:eastAsia="ru-RU"/>
        </w:rPr>
        <w:t xml:space="preserve">). К </w:t>
      </w:r>
      <w:proofErr w:type="gramStart"/>
      <w:r w:rsidRPr="00EA2FEC">
        <w:rPr>
          <w:rFonts w:ascii="PT Astra Serif" w:eastAsia="PT Astra Serif" w:hAnsi="PT Astra Serif" w:cs="PT Astra Serif"/>
          <w:sz w:val="24"/>
          <w:szCs w:val="24"/>
          <w:lang w:eastAsia="ru-RU"/>
        </w:rPr>
        <w:t>ПОС</w:t>
      </w:r>
      <w:proofErr w:type="gramEnd"/>
      <w:r w:rsidRPr="00EA2FEC">
        <w:rPr>
          <w:rFonts w:ascii="PT Astra Serif" w:eastAsia="PT Astra Serif" w:hAnsi="PT Astra Serif" w:cs="PT Astra Serif"/>
          <w:sz w:val="24"/>
          <w:szCs w:val="24"/>
          <w:lang w:eastAsia="ru-RU"/>
        </w:rPr>
        <w:t xml:space="preserve"> подключены все органы исполнительной власти, </w:t>
      </w:r>
      <w:r w:rsidRPr="00EA2FEC">
        <w:rPr>
          <w:rFonts w:ascii="PT Astra Serif" w:eastAsia="PT Astra Serif" w:hAnsi="PT Astra Serif" w:cs="PT Astra Serif"/>
          <w:sz w:val="24"/>
          <w:szCs w:val="24"/>
          <w:lang w:eastAsia="ru-RU"/>
        </w:rPr>
        <w:lastRenderedPageBreak/>
        <w:t xml:space="preserve">местного самоуправления и крупные областные учреждения. В настоящее время в </w:t>
      </w:r>
      <w:proofErr w:type="gramStart"/>
      <w:r w:rsidRPr="00EA2FEC">
        <w:rPr>
          <w:rFonts w:ascii="PT Astra Serif" w:eastAsia="PT Astra Serif" w:hAnsi="PT Astra Serif" w:cs="PT Astra Serif"/>
          <w:sz w:val="24"/>
          <w:szCs w:val="24"/>
          <w:lang w:eastAsia="ru-RU"/>
        </w:rPr>
        <w:t>ПОС</w:t>
      </w:r>
      <w:proofErr w:type="gramEnd"/>
      <w:r w:rsidRPr="00EA2FEC">
        <w:rPr>
          <w:rFonts w:ascii="PT Astra Serif" w:eastAsia="PT Astra Serif" w:hAnsi="PT Astra Serif" w:cs="PT Astra Serif"/>
          <w:sz w:val="24"/>
          <w:szCs w:val="24"/>
          <w:lang w:eastAsia="ru-RU"/>
        </w:rPr>
        <w:t xml:space="preserve"> создано 1 174 личных кабинет</w:t>
      </w:r>
      <w:r w:rsidR="001D5A9F" w:rsidRPr="00EA2FEC">
        <w:rPr>
          <w:rFonts w:ascii="PT Astra Serif" w:eastAsia="PT Astra Serif" w:hAnsi="PT Astra Serif" w:cs="PT Astra Serif"/>
          <w:sz w:val="24"/>
          <w:szCs w:val="24"/>
          <w:lang w:eastAsia="ru-RU"/>
        </w:rPr>
        <w:t>а</w:t>
      </w:r>
      <w:r w:rsidRPr="00EA2FEC">
        <w:rPr>
          <w:rFonts w:ascii="PT Astra Serif" w:eastAsia="PT Astra Serif" w:hAnsi="PT Astra Serif" w:cs="PT Astra Serif"/>
          <w:sz w:val="24"/>
          <w:szCs w:val="24"/>
          <w:lang w:eastAsia="ru-RU"/>
        </w:rPr>
        <w:t xml:space="preserve"> организаций Томской области. За 2024 год через </w:t>
      </w:r>
      <w:proofErr w:type="gramStart"/>
      <w:r w:rsidRPr="00EA2FEC">
        <w:rPr>
          <w:rFonts w:ascii="PT Astra Serif" w:eastAsia="PT Astra Serif" w:hAnsi="PT Astra Serif" w:cs="PT Astra Serif"/>
          <w:sz w:val="24"/>
          <w:szCs w:val="24"/>
          <w:lang w:eastAsia="ru-RU"/>
        </w:rPr>
        <w:t>ПОС</w:t>
      </w:r>
      <w:proofErr w:type="gramEnd"/>
      <w:r w:rsidRPr="00EA2FEC">
        <w:rPr>
          <w:rFonts w:ascii="PT Astra Serif" w:eastAsia="PT Astra Serif" w:hAnsi="PT Astra Serif" w:cs="PT Astra Serif"/>
          <w:sz w:val="24"/>
          <w:szCs w:val="24"/>
          <w:lang w:eastAsia="ru-RU"/>
        </w:rPr>
        <w:t xml:space="preserve"> поступило 23,8 тыс. сообщений в адрес органов исполнительной власти и органов местного самоуправления, а также их подведомственных организаций. </w:t>
      </w:r>
    </w:p>
    <w:p w14:paraId="7F0CE020" w14:textId="12B84165" w:rsidR="00066574" w:rsidRPr="00EA2FEC" w:rsidRDefault="00066574" w:rsidP="00024BE5">
      <w:pPr>
        <w:spacing w:after="0" w:line="240" w:lineRule="auto"/>
        <w:ind w:firstLine="709"/>
        <w:jc w:val="both"/>
        <w:rPr>
          <w:rFonts w:ascii="PT Astra Serif" w:eastAsia="Times New Roman" w:hAnsi="PT Astra Serif" w:cs="PT Astra Serif"/>
          <w:b/>
          <w:sz w:val="24"/>
          <w:szCs w:val="24"/>
          <w:lang w:eastAsia="ru-RU"/>
        </w:rPr>
      </w:pPr>
      <w:r w:rsidRPr="00EA2FEC">
        <w:rPr>
          <w:rFonts w:ascii="PT Astra Serif" w:eastAsia="PT Astra Serif" w:hAnsi="PT Astra Serif" w:cs="PT Astra Serif"/>
          <w:sz w:val="24"/>
          <w:szCs w:val="24"/>
          <w:lang w:eastAsia="ru-RU"/>
        </w:rPr>
        <w:t>В регионе используется п</w:t>
      </w:r>
      <w:r w:rsidRPr="00EA2FEC">
        <w:rPr>
          <w:rFonts w:ascii="PT Astra Serif" w:hAnsi="PT Astra Serif" w:cs="PT Astra Serif"/>
          <w:sz w:val="24"/>
          <w:szCs w:val="24"/>
        </w:rPr>
        <w:t>латформа «Госвеб»</w:t>
      </w:r>
      <w:r w:rsidRPr="00EA2FEC">
        <w:rPr>
          <w:rFonts w:ascii="PT Astra Serif" w:eastAsia="PT Astra Serif" w:hAnsi="PT Astra Serif" w:cs="PT Astra Serif"/>
          <w:sz w:val="24"/>
          <w:szCs w:val="24"/>
          <w:lang w:eastAsia="ru-RU"/>
        </w:rPr>
        <w:t xml:space="preserve"> портала «Госуслуги»</w:t>
      </w:r>
      <w:r w:rsidRPr="00EA2FEC">
        <w:rPr>
          <w:rFonts w:ascii="PT Astra Serif" w:hAnsi="PT Astra Serif" w:cs="PT Astra Serif"/>
          <w:sz w:val="24"/>
          <w:szCs w:val="24"/>
        </w:rPr>
        <w:t xml:space="preserve"> </w:t>
      </w:r>
      <w:r w:rsidRPr="00EA2FEC">
        <w:rPr>
          <w:rFonts w:ascii="PT Astra Serif" w:eastAsia="PT Astra Serif" w:hAnsi="PT Astra Serif" w:cs="PT Astra Serif"/>
          <w:sz w:val="24"/>
          <w:szCs w:val="24"/>
          <w:lang w:eastAsia="ru-RU"/>
        </w:rPr>
        <w:t>для массового развертывания и публикации</w:t>
      </w:r>
      <w:r w:rsidR="00CE43F1" w:rsidRPr="00EA2FEC">
        <w:rPr>
          <w:rFonts w:ascii="PT Astra Serif" w:eastAsia="PT Astra Serif" w:hAnsi="PT Astra Serif" w:cs="PT Astra Serif"/>
          <w:sz w:val="24"/>
          <w:szCs w:val="24"/>
          <w:lang w:eastAsia="ru-RU"/>
        </w:rPr>
        <w:t xml:space="preserve"> в</w:t>
      </w:r>
      <w:r w:rsidRPr="00EA2FEC">
        <w:rPr>
          <w:rFonts w:ascii="PT Astra Serif" w:eastAsia="PT Astra Serif" w:hAnsi="PT Astra Serif" w:cs="PT Astra Serif"/>
          <w:sz w:val="24"/>
          <w:szCs w:val="24"/>
          <w:lang w:eastAsia="ru-RU"/>
        </w:rPr>
        <w:t xml:space="preserve"> сети Интернет офици</w:t>
      </w:r>
      <w:r w:rsidR="00761846" w:rsidRPr="00EA2FEC">
        <w:rPr>
          <w:rFonts w:ascii="PT Astra Serif" w:eastAsia="PT Astra Serif" w:hAnsi="PT Astra Serif" w:cs="PT Astra Serif"/>
          <w:sz w:val="24"/>
          <w:szCs w:val="24"/>
          <w:lang w:eastAsia="ru-RU"/>
        </w:rPr>
        <w:t>альных сайтов организаций</w:t>
      </w:r>
      <w:r w:rsidRPr="00EA2FEC">
        <w:rPr>
          <w:rFonts w:ascii="PT Astra Serif" w:eastAsia="PT Astra Serif" w:hAnsi="PT Astra Serif" w:cs="PT Astra Serif"/>
          <w:sz w:val="24"/>
          <w:szCs w:val="24"/>
          <w:lang w:eastAsia="ru-RU"/>
        </w:rPr>
        <w:t xml:space="preserve">. </w:t>
      </w:r>
      <w:proofErr w:type="gramStart"/>
      <w:r w:rsidRPr="00EA2FEC">
        <w:rPr>
          <w:rFonts w:ascii="PT Astra Serif" w:eastAsia="PT Astra Serif" w:hAnsi="PT Astra Serif" w:cs="PT Astra Serif"/>
          <w:sz w:val="24"/>
          <w:szCs w:val="24"/>
          <w:lang w:eastAsia="ru-RU"/>
        </w:rPr>
        <w:t>На конец</w:t>
      </w:r>
      <w:proofErr w:type="gramEnd"/>
      <w:r w:rsidRPr="00EA2FEC">
        <w:rPr>
          <w:rFonts w:ascii="PT Astra Serif" w:eastAsia="PT Astra Serif" w:hAnsi="PT Astra Serif" w:cs="PT Astra Serif"/>
          <w:sz w:val="24"/>
          <w:szCs w:val="24"/>
          <w:lang w:eastAsia="ru-RU"/>
        </w:rPr>
        <w:t xml:space="preserve"> 2024 года на п</w:t>
      </w:r>
      <w:r w:rsidRPr="00EA2FEC">
        <w:rPr>
          <w:rFonts w:ascii="PT Astra Serif" w:hAnsi="PT Astra Serif" w:cs="PT Astra Serif"/>
          <w:sz w:val="24"/>
          <w:szCs w:val="24"/>
        </w:rPr>
        <w:t xml:space="preserve">латформе </w:t>
      </w:r>
      <w:r w:rsidRPr="00EA2FEC">
        <w:rPr>
          <w:rFonts w:ascii="PT Astra Serif" w:eastAsia="PT Astra Serif" w:hAnsi="PT Astra Serif" w:cs="PT Astra Serif"/>
          <w:sz w:val="24"/>
          <w:szCs w:val="24"/>
          <w:lang w:eastAsia="ru-RU"/>
        </w:rPr>
        <w:t>«Госвеб» создано 429 официальных сайтов организаций Томской области, в том числе 134 сайта органов местного самоуправления, 295 сайтов общеобразовательных школ.</w:t>
      </w:r>
    </w:p>
    <w:p w14:paraId="2BFF3ABD" w14:textId="2E3DB777" w:rsidR="00066574" w:rsidRPr="00EA2FEC" w:rsidRDefault="00066574" w:rsidP="00024BE5">
      <w:pPr>
        <w:spacing w:after="0" w:line="240" w:lineRule="auto"/>
        <w:ind w:firstLine="851"/>
        <w:jc w:val="both"/>
        <w:rPr>
          <w:rFonts w:ascii="PT Astra Serif" w:eastAsia="Calibri" w:hAnsi="PT Astra Serif" w:cs="Calibri"/>
          <w:sz w:val="24"/>
          <w:szCs w:val="24"/>
        </w:rPr>
      </w:pPr>
      <w:r w:rsidRPr="00EA2FEC">
        <w:rPr>
          <w:rFonts w:ascii="PT Astra Serif" w:eastAsia="Calibri" w:hAnsi="PT Astra Serif" w:cs="Calibri"/>
          <w:sz w:val="24"/>
          <w:szCs w:val="24"/>
        </w:rPr>
        <w:t xml:space="preserve">Проводится работа по развитию сети центров общественного доступа к правовой и социально значимой информации в сети Интернет. </w:t>
      </w:r>
      <w:proofErr w:type="gramStart"/>
      <w:r w:rsidRPr="00EA2FEC">
        <w:rPr>
          <w:rFonts w:ascii="PT Astra Serif" w:eastAsia="Calibri" w:hAnsi="PT Astra Serif" w:cs="Calibri"/>
          <w:sz w:val="24"/>
          <w:szCs w:val="24"/>
        </w:rPr>
        <w:t>На конец</w:t>
      </w:r>
      <w:proofErr w:type="gramEnd"/>
      <w:r w:rsidRPr="00EA2FEC">
        <w:rPr>
          <w:rFonts w:ascii="PT Astra Serif" w:eastAsia="Calibri" w:hAnsi="PT Astra Serif" w:cs="Calibri"/>
          <w:sz w:val="24"/>
          <w:szCs w:val="24"/>
        </w:rPr>
        <w:t xml:space="preserve"> 2024 года в 113 насел</w:t>
      </w:r>
      <w:r w:rsidR="003B6DBE" w:rsidRPr="00EA2FEC">
        <w:rPr>
          <w:rFonts w:ascii="PT Astra Serif" w:eastAsia="Calibri" w:hAnsi="PT Astra Serif" w:cs="Calibri"/>
          <w:sz w:val="24"/>
          <w:szCs w:val="24"/>
        </w:rPr>
        <w:t>е</w:t>
      </w:r>
      <w:r w:rsidRPr="00EA2FEC">
        <w:rPr>
          <w:rFonts w:ascii="PT Astra Serif" w:eastAsia="Calibri" w:hAnsi="PT Astra Serif" w:cs="Calibri"/>
          <w:sz w:val="24"/>
          <w:szCs w:val="24"/>
        </w:rPr>
        <w:t xml:space="preserve">нных пунктах Томской области функционировало 125 центров общественного доступа на базе библиотек и муниципальных учреждений. </w:t>
      </w:r>
    </w:p>
    <w:p w14:paraId="797D3C19" w14:textId="76CE9621" w:rsidR="00066574" w:rsidRPr="00EA2FEC" w:rsidRDefault="00066574" w:rsidP="00024BE5">
      <w:pPr>
        <w:spacing w:after="0" w:line="240" w:lineRule="auto"/>
        <w:ind w:firstLine="708"/>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В целях улучшения информационно-аналитического обеспечения деятельности высшего должностного лица и руководителей </w:t>
      </w:r>
      <w:r w:rsidRPr="00EA2FEC">
        <w:rPr>
          <w:rFonts w:ascii="PT Astra Serif" w:eastAsia="Calibri" w:hAnsi="PT Astra Serif"/>
          <w:sz w:val="24"/>
          <w:szCs w:val="24"/>
        </w:rPr>
        <w:t>исполнительных органов Томской области</w:t>
      </w:r>
      <w:r w:rsidRPr="00EA2FEC">
        <w:rPr>
          <w:rFonts w:ascii="PT Astra Serif" w:eastAsia="Calibri" w:hAnsi="PT Astra Serif"/>
          <w:sz w:val="24"/>
          <w:szCs w:val="24"/>
          <w:lang w:eastAsia="ru-RU"/>
        </w:rPr>
        <w:t xml:space="preserve"> продолжает функционировать Ситуационный центр Губернатора Томской области (далее – Ситуационный центр). Основным функциональным элементом открытого контура Ситуационного центра является интеграционная платформа </w:t>
      </w:r>
      <w:r w:rsidR="001D5A9F" w:rsidRPr="00EA2FEC">
        <w:rPr>
          <w:rFonts w:ascii="PT Astra Serif" w:eastAsia="Calibri" w:hAnsi="PT Astra Serif"/>
          <w:sz w:val="24"/>
          <w:szCs w:val="24"/>
        </w:rPr>
        <w:t>–</w:t>
      </w:r>
      <w:r w:rsidRPr="00EA2FEC">
        <w:rPr>
          <w:rFonts w:ascii="PT Astra Serif" w:eastAsia="Calibri" w:hAnsi="PT Astra Serif"/>
          <w:sz w:val="24"/>
          <w:szCs w:val="24"/>
        </w:rPr>
        <w:t xml:space="preserve"> Территориальная информационная система Томской области (далее </w:t>
      </w:r>
      <w:r w:rsidR="001D5A9F" w:rsidRPr="00EA2FEC">
        <w:rPr>
          <w:rFonts w:ascii="PT Astra Serif" w:eastAsia="Calibri" w:hAnsi="PT Astra Serif"/>
          <w:sz w:val="24"/>
          <w:szCs w:val="24"/>
        </w:rPr>
        <w:t>–</w:t>
      </w:r>
      <w:r w:rsidRPr="00EA2FEC">
        <w:rPr>
          <w:rFonts w:ascii="PT Astra Serif" w:eastAsia="Calibri" w:hAnsi="PT Astra Serif"/>
          <w:sz w:val="24"/>
          <w:szCs w:val="24"/>
        </w:rPr>
        <w:t xml:space="preserve"> ТИС)</w:t>
      </w:r>
      <w:r w:rsidRPr="00EA2FEC">
        <w:rPr>
          <w:rFonts w:ascii="PT Astra Serif" w:eastAsia="Calibri" w:hAnsi="PT Astra Serif"/>
          <w:sz w:val="24"/>
          <w:szCs w:val="24"/>
          <w:lang w:eastAsia="ru-RU"/>
        </w:rPr>
        <w:t xml:space="preserve">. В ТИС интегрированы более 10 геоинформационных систем (дистанционного мониторинга лесных пожаров Федерального агентства </w:t>
      </w:r>
      <w:r w:rsidRPr="00EA2FEC">
        <w:rPr>
          <w:rFonts w:ascii="PT Astra Serif" w:eastAsia="Times New Roman" w:hAnsi="PT Astra Serif"/>
          <w:bCs/>
          <w:sz w:val="24"/>
          <w:szCs w:val="24"/>
        </w:rPr>
        <w:t xml:space="preserve">лесного хозяйства, </w:t>
      </w:r>
      <w:r w:rsidRPr="00EA2FEC">
        <w:rPr>
          <w:rFonts w:ascii="PT Astra Serif" w:eastAsia="Calibri" w:hAnsi="PT Astra Serif"/>
          <w:sz w:val="24"/>
          <w:szCs w:val="24"/>
          <w:lang w:eastAsia="ru-RU"/>
        </w:rPr>
        <w:t xml:space="preserve">контроля лесопожарной обстановки «Ясень», система сбора метеоданных, инвестиционный портал Томской области, мониторинг качества и охраны окружающей среды, охотничьи угодья и другие). </w:t>
      </w:r>
      <w:proofErr w:type="gramStart"/>
      <w:r w:rsidRPr="00EA2FEC">
        <w:rPr>
          <w:rFonts w:ascii="PT Astra Serif" w:eastAsia="Calibri" w:hAnsi="PT Astra Serif"/>
          <w:sz w:val="24"/>
          <w:szCs w:val="24"/>
          <w:lang w:eastAsia="ru-RU"/>
        </w:rPr>
        <w:t>На конец</w:t>
      </w:r>
      <w:proofErr w:type="gramEnd"/>
      <w:r w:rsidRPr="00EA2FEC">
        <w:rPr>
          <w:rFonts w:ascii="PT Astra Serif" w:eastAsia="Calibri" w:hAnsi="PT Astra Serif"/>
          <w:sz w:val="24"/>
          <w:szCs w:val="24"/>
          <w:lang w:eastAsia="ru-RU"/>
        </w:rPr>
        <w:t xml:space="preserve"> 2024 года в ТИС работало более 430 сотрудников</w:t>
      </w:r>
      <w:r w:rsidRPr="00EA2FEC">
        <w:rPr>
          <w:rFonts w:ascii="PT Astra Serif" w:hAnsi="PT Astra Serif"/>
          <w:sz w:val="24"/>
          <w:szCs w:val="24"/>
        </w:rPr>
        <w:t>,</w:t>
      </w:r>
      <w:r w:rsidRPr="00EA2FEC">
        <w:rPr>
          <w:rFonts w:ascii="PT Astra Serif" w:eastAsia="Calibri" w:hAnsi="PT Astra Serif"/>
          <w:sz w:val="24"/>
          <w:szCs w:val="24"/>
          <w:lang w:eastAsia="ru-RU"/>
        </w:rPr>
        <w:t xml:space="preserve"> обрабатывалось более 5 тыс</w:t>
      </w:r>
      <w:r w:rsidR="00DA598A" w:rsidRPr="00EA2FEC">
        <w:rPr>
          <w:rFonts w:ascii="PT Astra Serif" w:eastAsia="Calibri" w:hAnsi="PT Astra Serif"/>
          <w:sz w:val="24"/>
          <w:szCs w:val="24"/>
          <w:lang w:eastAsia="ru-RU"/>
        </w:rPr>
        <w:t>.</w:t>
      </w:r>
      <w:r w:rsidRPr="00EA2FEC">
        <w:rPr>
          <w:rFonts w:ascii="PT Astra Serif" w:eastAsia="Calibri" w:hAnsi="PT Astra Serif"/>
          <w:sz w:val="24"/>
          <w:szCs w:val="24"/>
          <w:lang w:eastAsia="ru-RU"/>
        </w:rPr>
        <w:t xml:space="preserve"> показателей по 20 отраслям. </w:t>
      </w:r>
    </w:p>
    <w:p w14:paraId="54778A4F" w14:textId="77777777" w:rsidR="00066574" w:rsidRPr="00EA2FEC" w:rsidRDefault="00066574" w:rsidP="00024BE5">
      <w:pPr>
        <w:spacing w:after="0" w:line="240" w:lineRule="auto"/>
        <w:ind w:firstLine="709"/>
        <w:jc w:val="both"/>
        <w:rPr>
          <w:rFonts w:ascii="PT Astra Serif" w:hAnsi="PT Astra Serif"/>
          <w:sz w:val="24"/>
          <w:szCs w:val="24"/>
        </w:rPr>
      </w:pPr>
    </w:p>
    <w:p w14:paraId="0901E307" w14:textId="77777777" w:rsidR="00066574" w:rsidRPr="00EA2FEC" w:rsidRDefault="00066574" w:rsidP="00024BE5">
      <w:pPr>
        <w:shd w:val="clear" w:color="auto" w:fill="EAF1DD" w:themeFill="accent3" w:themeFillTint="33"/>
        <w:spacing w:after="0" w:line="240" w:lineRule="auto"/>
        <w:jc w:val="both"/>
        <w:rPr>
          <w:rFonts w:ascii="PT Astra Serif" w:hAnsi="PT Astra Serif"/>
          <w:b/>
          <w:sz w:val="24"/>
          <w:szCs w:val="24"/>
        </w:rPr>
      </w:pPr>
      <w:r w:rsidRPr="00EA2FEC">
        <w:rPr>
          <w:rFonts w:ascii="PT Astra Serif" w:hAnsi="PT Astra Serif"/>
          <w:b/>
          <w:sz w:val="24"/>
          <w:szCs w:val="24"/>
        </w:rPr>
        <w:t>Совершенствование процесса предоставления государственных и муниципальных услуг</w:t>
      </w:r>
    </w:p>
    <w:p w14:paraId="286F2D5B" w14:textId="4D9A0609" w:rsidR="00066574" w:rsidRPr="00EA2FEC" w:rsidRDefault="00066574" w:rsidP="00024BE5">
      <w:pPr>
        <w:pStyle w:val="af2"/>
        <w:shd w:val="clear" w:color="auto" w:fill="FFFFFF"/>
        <w:spacing w:before="0" w:beforeAutospacing="0" w:after="0" w:afterAutospacing="0"/>
        <w:ind w:firstLine="709"/>
        <w:jc w:val="both"/>
        <w:rPr>
          <w:rFonts w:ascii="PT Astra Serif" w:hAnsi="PT Astra Serif" w:cs="Arial"/>
        </w:rPr>
      </w:pPr>
      <w:r w:rsidRPr="00EA2FEC">
        <w:rPr>
          <w:rFonts w:ascii="PT Astra Serif" w:hAnsi="PT Astra Serif" w:cs="Arial"/>
        </w:rPr>
        <w:t>В Томской области в 2024 году продолжил</w:t>
      </w:r>
      <w:r w:rsidR="00A56F3E" w:rsidRPr="00EA2FEC">
        <w:rPr>
          <w:rFonts w:ascii="PT Astra Serif" w:hAnsi="PT Astra Serif" w:cs="Arial"/>
        </w:rPr>
        <w:t>а</w:t>
      </w:r>
      <w:r w:rsidRPr="00EA2FEC">
        <w:rPr>
          <w:rFonts w:ascii="PT Astra Serif" w:hAnsi="PT Astra Serif" w:cs="Arial"/>
        </w:rPr>
        <w:t xml:space="preserve"> стабильно функционировать </w:t>
      </w:r>
      <w:r w:rsidR="00A56F3E" w:rsidRPr="00EA2FEC">
        <w:rPr>
          <w:rFonts w:ascii="PT Astra Serif" w:hAnsi="PT Astra Serif" w:cs="Arial"/>
        </w:rPr>
        <w:t xml:space="preserve">сеть МФЦ: </w:t>
      </w:r>
      <w:r w:rsidRPr="00EA2FEC">
        <w:rPr>
          <w:rFonts w:ascii="PT Astra Serif" w:hAnsi="PT Astra Serif" w:cs="Arial"/>
        </w:rPr>
        <w:t xml:space="preserve">20 отделов </w:t>
      </w:r>
      <w:r w:rsidR="00A56F3E" w:rsidRPr="00EA2FEC">
        <w:rPr>
          <w:rFonts w:ascii="PT Astra Serif" w:hAnsi="PT Astra Serif" w:cs="Arial"/>
        </w:rPr>
        <w:t>и</w:t>
      </w:r>
      <w:r w:rsidRPr="00EA2FEC">
        <w:rPr>
          <w:rFonts w:ascii="PT Astra Serif" w:hAnsi="PT Astra Serif" w:cs="Arial"/>
        </w:rPr>
        <w:t xml:space="preserve"> 44 территориально обособленных структурных подразделения, расположенны</w:t>
      </w:r>
      <w:r w:rsidR="00A56F3E" w:rsidRPr="00EA2FEC">
        <w:rPr>
          <w:rFonts w:ascii="PT Astra Serif" w:hAnsi="PT Astra Serif" w:cs="Arial"/>
        </w:rPr>
        <w:t>х</w:t>
      </w:r>
      <w:r w:rsidRPr="00EA2FEC">
        <w:rPr>
          <w:rFonts w:ascii="PT Astra Serif" w:hAnsi="PT Astra Serif" w:cs="Arial"/>
        </w:rPr>
        <w:t xml:space="preserve"> в 18 муниципальных образованиях </w:t>
      </w:r>
      <w:r w:rsidR="001D5A9F" w:rsidRPr="00EA2FEC">
        <w:rPr>
          <w:rFonts w:ascii="PT Astra Serif" w:hAnsi="PT Astra Serif" w:cs="Arial"/>
        </w:rPr>
        <w:t>региона</w:t>
      </w:r>
      <w:r w:rsidRPr="00EA2FEC">
        <w:rPr>
          <w:rFonts w:ascii="PT Astra Serif" w:hAnsi="PT Astra Serif" w:cs="Arial"/>
        </w:rPr>
        <w:t>.</w:t>
      </w:r>
    </w:p>
    <w:p w14:paraId="4C2BBD2C" w14:textId="19E6F0DD" w:rsidR="00066574" w:rsidRPr="00EA2FEC" w:rsidRDefault="00066574" w:rsidP="00024BE5">
      <w:pPr>
        <w:pStyle w:val="af2"/>
        <w:shd w:val="clear" w:color="auto" w:fill="FFFFFF"/>
        <w:spacing w:before="0" w:beforeAutospacing="0" w:after="0" w:afterAutospacing="0"/>
        <w:ind w:firstLine="709"/>
        <w:jc w:val="both"/>
        <w:rPr>
          <w:rFonts w:ascii="PT Astra Serif" w:hAnsi="PT Astra Serif" w:cs="Arial"/>
        </w:rPr>
      </w:pPr>
      <w:r w:rsidRPr="00EA2FEC">
        <w:rPr>
          <w:rFonts w:ascii="PT Astra Serif" w:hAnsi="PT Astra Serif" w:cs="Arial"/>
        </w:rPr>
        <w:t>На базе МФЦ обеспечена дос</w:t>
      </w:r>
      <w:r w:rsidR="001D5A9F" w:rsidRPr="00EA2FEC">
        <w:rPr>
          <w:rFonts w:ascii="PT Astra Serif" w:hAnsi="PT Astra Serif" w:cs="Arial"/>
        </w:rPr>
        <w:t xml:space="preserve">тупность 570 услуг по принципу </w:t>
      </w:r>
      <w:r w:rsidRPr="00EA2FEC">
        <w:rPr>
          <w:rFonts w:ascii="PT Astra Serif" w:hAnsi="PT Astra Serif" w:cs="Arial"/>
        </w:rPr>
        <w:t>одного окна, из них: 75 государственных услуг федеральных органов исполнительной власти и государственных внебюджетных фондов, 145 государственных услуг исполнительных органов Томской области, 350 муниципальных услуг.</w:t>
      </w:r>
    </w:p>
    <w:p w14:paraId="450514E7" w14:textId="77777777" w:rsidR="00066574" w:rsidRPr="00EA2FEC" w:rsidRDefault="00066574" w:rsidP="00024BE5">
      <w:pPr>
        <w:pStyle w:val="af2"/>
        <w:shd w:val="clear" w:color="auto" w:fill="FFFFFF"/>
        <w:spacing w:before="0" w:beforeAutospacing="0" w:after="0" w:afterAutospacing="0"/>
        <w:ind w:firstLine="709"/>
        <w:jc w:val="both"/>
        <w:rPr>
          <w:rFonts w:ascii="PT Astra Serif" w:hAnsi="PT Astra Serif" w:cs="Arial"/>
        </w:rPr>
      </w:pPr>
      <w:r w:rsidRPr="00EA2FEC">
        <w:rPr>
          <w:rFonts w:ascii="PT Astra Serif" w:hAnsi="PT Astra Serif" w:cs="Arial"/>
        </w:rPr>
        <w:t xml:space="preserve">Охват населения Томской области государственными и муниципальными услугами, предоставляемыми на базе МФЦ, </w:t>
      </w:r>
      <w:proofErr w:type="gramStart"/>
      <w:r w:rsidRPr="00EA2FEC">
        <w:rPr>
          <w:rFonts w:ascii="PT Astra Serif" w:hAnsi="PT Astra Serif" w:cs="Arial"/>
        </w:rPr>
        <w:t>на конец</w:t>
      </w:r>
      <w:proofErr w:type="gramEnd"/>
      <w:r w:rsidRPr="00EA2FEC">
        <w:rPr>
          <w:rFonts w:ascii="PT Astra Serif" w:hAnsi="PT Astra Serif" w:cs="Arial"/>
        </w:rPr>
        <w:t xml:space="preserve"> 2024 года составил 94,31%.</w:t>
      </w:r>
    </w:p>
    <w:p w14:paraId="6EFFCC8A" w14:textId="77777777" w:rsidR="00066574" w:rsidRPr="00EA2FEC" w:rsidRDefault="00066574" w:rsidP="00024BE5">
      <w:pPr>
        <w:pStyle w:val="af2"/>
        <w:shd w:val="clear" w:color="auto" w:fill="FFFFFF"/>
        <w:spacing w:before="0" w:beforeAutospacing="0" w:after="0" w:afterAutospacing="0"/>
        <w:ind w:firstLine="709"/>
        <w:jc w:val="both"/>
        <w:rPr>
          <w:rFonts w:ascii="PT Astra Serif" w:hAnsi="PT Astra Serif" w:cs="Arial"/>
        </w:rPr>
      </w:pPr>
    </w:p>
    <w:p w14:paraId="6656B62D" w14:textId="77777777" w:rsidR="00066574" w:rsidRPr="00EA2FEC" w:rsidRDefault="00066574" w:rsidP="00024BE5">
      <w:pPr>
        <w:pBdr>
          <w:top w:val="single" w:sz="4" w:space="1" w:color="00B050"/>
          <w:left w:val="single" w:sz="4" w:space="4" w:color="00B050"/>
          <w:bottom w:val="single" w:sz="4" w:space="1" w:color="00B050"/>
          <w:right w:val="single" w:sz="4" w:space="4" w:color="00B050"/>
        </w:pBdr>
        <w:spacing w:after="0" w:line="240" w:lineRule="auto"/>
        <w:ind w:firstLine="12"/>
        <w:jc w:val="center"/>
        <w:rPr>
          <w:rFonts w:ascii="PT Astra Serif" w:eastAsia="PT Astra Serif" w:hAnsi="PT Astra Serif" w:cs="PT Astra Serif"/>
          <w:b/>
          <w:sz w:val="24"/>
          <w:szCs w:val="24"/>
        </w:rPr>
      </w:pPr>
      <w:r w:rsidRPr="00EA2FEC">
        <w:rPr>
          <w:rFonts w:ascii="PT Astra Serif" w:eastAsia="PT Astra Serif" w:hAnsi="PT Astra Serif" w:cs="PT Astra Serif"/>
          <w:b/>
          <w:sz w:val="24"/>
          <w:szCs w:val="24"/>
        </w:rPr>
        <w:t>С момента введения рейтинга Минэкономразвития России ОГКУ «ТО МФЦ»</w:t>
      </w:r>
    </w:p>
    <w:p w14:paraId="2797D9DB" w14:textId="557BEA3B" w:rsidR="00066574" w:rsidRPr="00EA2FEC" w:rsidRDefault="00066574" w:rsidP="00024BE5">
      <w:pPr>
        <w:pBdr>
          <w:top w:val="single" w:sz="4" w:space="1" w:color="00B050"/>
          <w:left w:val="single" w:sz="4" w:space="4" w:color="00B050"/>
          <w:bottom w:val="single" w:sz="4" w:space="1" w:color="00B050"/>
          <w:right w:val="single" w:sz="4" w:space="4" w:color="00B050"/>
        </w:pBdr>
        <w:spacing w:after="0" w:line="240" w:lineRule="auto"/>
        <w:ind w:firstLine="12"/>
        <w:jc w:val="center"/>
        <w:rPr>
          <w:rFonts w:ascii="PT Astra Serif" w:hAnsi="PT Astra Serif"/>
          <w:sz w:val="24"/>
          <w:szCs w:val="24"/>
        </w:rPr>
      </w:pPr>
      <w:r w:rsidRPr="00EA2FEC">
        <w:rPr>
          <w:rFonts w:ascii="PT Astra Serif" w:eastAsia="PT Astra Serif" w:hAnsi="PT Astra Serif" w:cs="PT Astra Serif"/>
          <w:b/>
          <w:sz w:val="24"/>
          <w:szCs w:val="24"/>
        </w:rPr>
        <w:t xml:space="preserve">всегда входит в группу </w:t>
      </w:r>
      <w:r w:rsidR="0087044C" w:rsidRPr="00EA2FEC">
        <w:rPr>
          <w:rFonts w:ascii="PT Astra Serif" w:eastAsia="PT Astra Serif" w:hAnsi="PT Astra Serif" w:cs="PT Astra Serif"/>
          <w:b/>
          <w:sz w:val="24"/>
          <w:szCs w:val="24"/>
        </w:rPr>
        <w:t>многофункциональных центров</w:t>
      </w:r>
      <w:r w:rsidRPr="00EA2FEC">
        <w:rPr>
          <w:rFonts w:ascii="PT Astra Serif" w:eastAsia="PT Astra Serif" w:hAnsi="PT Astra Serif" w:cs="PT Astra Serif"/>
          <w:b/>
          <w:sz w:val="24"/>
          <w:szCs w:val="24"/>
        </w:rPr>
        <w:t xml:space="preserve"> с высокой эффективностью организации деятельности (максимально возможная категория)</w:t>
      </w:r>
    </w:p>
    <w:p w14:paraId="078D638E" w14:textId="77777777" w:rsidR="00066574" w:rsidRPr="00EA2FEC" w:rsidRDefault="00066574" w:rsidP="00024BE5">
      <w:pPr>
        <w:spacing w:after="0" w:line="240" w:lineRule="auto"/>
        <w:ind w:firstLine="709"/>
        <w:jc w:val="both"/>
        <w:rPr>
          <w:rFonts w:ascii="PT Astra Serif" w:hAnsi="PT Astra Serif"/>
          <w:sz w:val="24"/>
          <w:szCs w:val="24"/>
        </w:rPr>
      </w:pPr>
    </w:p>
    <w:p w14:paraId="5630EC84" w14:textId="003713FA" w:rsidR="00066574" w:rsidRPr="00EA2FEC" w:rsidRDefault="00066574" w:rsidP="00024BE5">
      <w:pPr>
        <w:pStyle w:val="af2"/>
        <w:shd w:val="clear" w:color="auto" w:fill="FFFFFF"/>
        <w:spacing w:before="0" w:beforeAutospacing="0" w:after="0" w:afterAutospacing="0"/>
        <w:ind w:firstLine="709"/>
        <w:jc w:val="both"/>
        <w:rPr>
          <w:rFonts w:ascii="PT Astra Serif" w:hAnsi="PT Astra Serif" w:cs="Arial"/>
        </w:rPr>
      </w:pPr>
      <w:r w:rsidRPr="00EA2FEC">
        <w:rPr>
          <w:rFonts w:ascii="PT Astra Serif" w:hAnsi="PT Astra Serif" w:cs="Arial"/>
        </w:rPr>
        <w:t xml:space="preserve">За 2024 год в МФЦ поступило </w:t>
      </w:r>
      <w:r w:rsidR="00C61D16" w:rsidRPr="00EA2FEC">
        <w:rPr>
          <w:rFonts w:ascii="PT Astra Serif" w:hAnsi="PT Astra Serif" w:cs="Arial"/>
        </w:rPr>
        <w:t xml:space="preserve">более </w:t>
      </w:r>
      <w:r w:rsidRPr="00EA2FEC">
        <w:rPr>
          <w:rFonts w:ascii="PT Astra Serif" w:hAnsi="PT Astra Serif" w:cs="Arial"/>
        </w:rPr>
        <w:t xml:space="preserve">1,3 </w:t>
      </w:r>
      <w:r w:rsidR="00B72E86" w:rsidRPr="00EA2FEC">
        <w:rPr>
          <w:rFonts w:ascii="PT Astra Serif" w:hAnsi="PT Astra Serif" w:cs="Arial"/>
        </w:rPr>
        <w:t xml:space="preserve">млн. </w:t>
      </w:r>
      <w:r w:rsidRPr="00EA2FEC">
        <w:rPr>
          <w:rFonts w:ascii="PT Astra Serif" w:hAnsi="PT Astra Serif" w:cs="Arial"/>
        </w:rPr>
        <w:t>обращений от жителей Томской области. Удовлетворенность граждан получением государственных и муниципальных услуг в МФЦ Томской области возросла и составила 99,96%.</w:t>
      </w:r>
    </w:p>
    <w:p w14:paraId="2DEE6B0E" w14:textId="3BD39225" w:rsidR="00066574" w:rsidRPr="00EA2FEC" w:rsidRDefault="00066574"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Региональный центр телефонного обслуживания в 2024 году зафиксировал 389</w:t>
      </w:r>
      <w:r w:rsidR="00F862F7" w:rsidRPr="00EA2FEC">
        <w:rPr>
          <w:rFonts w:ascii="PT Astra Serif" w:eastAsia="Times New Roman" w:hAnsi="PT Astra Serif" w:cs="Arial"/>
          <w:sz w:val="24"/>
          <w:szCs w:val="24"/>
          <w:lang w:eastAsia="ru-RU"/>
        </w:rPr>
        <w:t>,</w:t>
      </w:r>
      <w:r w:rsidR="00C61D16" w:rsidRPr="00EA2FEC">
        <w:rPr>
          <w:rFonts w:ascii="PT Astra Serif" w:eastAsia="Times New Roman" w:hAnsi="PT Astra Serif" w:cs="Arial"/>
          <w:sz w:val="24"/>
          <w:szCs w:val="24"/>
          <w:lang w:eastAsia="ru-RU"/>
        </w:rPr>
        <w:t>4</w:t>
      </w:r>
      <w:r w:rsidR="00F862F7" w:rsidRPr="00EA2FEC">
        <w:rPr>
          <w:rFonts w:ascii="PT Astra Serif" w:eastAsia="Times New Roman" w:hAnsi="PT Astra Serif" w:cs="Arial"/>
          <w:sz w:val="24"/>
          <w:szCs w:val="24"/>
          <w:lang w:eastAsia="ru-RU"/>
        </w:rPr>
        <w:t> тыс.</w:t>
      </w:r>
      <w:r w:rsidR="00234E49"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звонк</w:t>
      </w:r>
      <w:r w:rsidR="00F862F7" w:rsidRPr="00EA2FEC">
        <w:rPr>
          <w:rFonts w:ascii="PT Astra Serif" w:eastAsia="Times New Roman" w:hAnsi="PT Astra Serif" w:cs="Arial"/>
          <w:sz w:val="24"/>
          <w:szCs w:val="24"/>
          <w:lang w:eastAsia="ru-RU"/>
        </w:rPr>
        <w:t>ов</w:t>
      </w:r>
      <w:r w:rsidRPr="00EA2FEC">
        <w:rPr>
          <w:rFonts w:ascii="PT Astra Serif" w:eastAsia="Times New Roman" w:hAnsi="PT Astra Serif" w:cs="Arial"/>
          <w:sz w:val="24"/>
          <w:szCs w:val="24"/>
          <w:lang w:eastAsia="ru-RU"/>
        </w:rPr>
        <w:t>, из них почти 50% звонков по вопросам предоставления государственных и муниципальных услуг обработал голосовой робот-помощник МФЦ без участия операторов.</w:t>
      </w:r>
    </w:p>
    <w:p w14:paraId="2E8DCF87" w14:textId="07B9F1B6" w:rsidR="00066574" w:rsidRPr="00EA2FEC" w:rsidRDefault="00066574" w:rsidP="00024BE5">
      <w:pPr>
        <w:shd w:val="clear" w:color="auto" w:fill="FFFFFF"/>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 xml:space="preserve">В 2024 году </w:t>
      </w:r>
      <w:r w:rsidR="00C61D16" w:rsidRPr="00EA2FEC">
        <w:rPr>
          <w:rFonts w:ascii="PT Astra Serif" w:eastAsia="Times New Roman" w:hAnsi="PT Astra Serif" w:cs="Arial"/>
          <w:sz w:val="24"/>
          <w:szCs w:val="24"/>
          <w:lang w:eastAsia="ru-RU"/>
        </w:rPr>
        <w:t xml:space="preserve">более </w:t>
      </w:r>
      <w:r w:rsidRPr="00EA2FEC">
        <w:rPr>
          <w:rFonts w:ascii="PT Astra Serif" w:eastAsia="Times New Roman" w:hAnsi="PT Astra Serif" w:cs="Arial"/>
          <w:sz w:val="24"/>
          <w:szCs w:val="24"/>
          <w:lang w:eastAsia="ru-RU"/>
        </w:rPr>
        <w:t>53</w:t>
      </w:r>
      <w:r w:rsidR="00F862F7" w:rsidRPr="00EA2FEC">
        <w:rPr>
          <w:rFonts w:ascii="PT Astra Serif" w:eastAsia="Times New Roman" w:hAnsi="PT Astra Serif" w:cs="Arial"/>
          <w:sz w:val="24"/>
          <w:szCs w:val="24"/>
          <w:lang w:eastAsia="ru-RU"/>
        </w:rPr>
        <w:t> тыс. з</w:t>
      </w:r>
      <w:r w:rsidRPr="00EA2FEC">
        <w:rPr>
          <w:rFonts w:ascii="PT Astra Serif" w:eastAsia="Times New Roman" w:hAnsi="PT Astra Serif" w:cs="Arial"/>
          <w:sz w:val="24"/>
          <w:szCs w:val="24"/>
          <w:lang w:eastAsia="ru-RU"/>
        </w:rPr>
        <w:t>апрос</w:t>
      </w:r>
      <w:r w:rsidR="00F862F7" w:rsidRPr="00EA2FEC">
        <w:rPr>
          <w:rFonts w:ascii="PT Astra Serif" w:eastAsia="Times New Roman" w:hAnsi="PT Astra Serif" w:cs="Arial"/>
          <w:sz w:val="24"/>
          <w:szCs w:val="24"/>
          <w:lang w:eastAsia="ru-RU"/>
        </w:rPr>
        <w:t>ов</w:t>
      </w:r>
      <w:r w:rsidRPr="00EA2FEC">
        <w:rPr>
          <w:rFonts w:ascii="PT Astra Serif" w:eastAsia="Times New Roman" w:hAnsi="PT Astra Serif" w:cs="Arial"/>
          <w:sz w:val="24"/>
          <w:szCs w:val="24"/>
          <w:lang w:eastAsia="ru-RU"/>
        </w:rPr>
        <w:t xml:space="preserve"> по записи, статусу готовности документов, режиму работы МФЦ и прочим вопросам по государственным и муниципальным услугам поступило через </w:t>
      </w:r>
      <w:proofErr w:type="gramStart"/>
      <w:r w:rsidRPr="00EA2FEC">
        <w:rPr>
          <w:rFonts w:ascii="PT Astra Serif" w:eastAsia="Times New Roman" w:hAnsi="PT Astra Serif" w:cs="Arial"/>
          <w:sz w:val="24"/>
          <w:szCs w:val="24"/>
          <w:lang w:eastAsia="ru-RU"/>
        </w:rPr>
        <w:t>чат-боты</w:t>
      </w:r>
      <w:proofErr w:type="gramEnd"/>
      <w:r w:rsidRPr="00EA2FEC">
        <w:rPr>
          <w:rFonts w:ascii="PT Astra Serif" w:eastAsia="Times New Roman" w:hAnsi="PT Astra Serif" w:cs="Arial"/>
          <w:sz w:val="24"/>
          <w:szCs w:val="24"/>
          <w:lang w:eastAsia="ru-RU"/>
        </w:rPr>
        <w:t xml:space="preserve"> в социальной сети «ВКонтакте» и мессенджере «Телеграм». В</w:t>
      </w:r>
      <w:r w:rsidR="00381D2C"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 xml:space="preserve">2024 году интеллектуальными сервисами </w:t>
      </w:r>
      <w:proofErr w:type="gramStart"/>
      <w:r w:rsidRPr="00EA2FEC">
        <w:rPr>
          <w:rFonts w:ascii="PT Astra Serif" w:eastAsia="Times New Roman" w:hAnsi="PT Astra Serif" w:cs="Arial"/>
          <w:sz w:val="24"/>
          <w:szCs w:val="24"/>
          <w:lang w:eastAsia="ru-RU"/>
        </w:rPr>
        <w:t>чат-ботов</w:t>
      </w:r>
      <w:proofErr w:type="gramEnd"/>
      <w:r w:rsidRPr="00EA2FEC">
        <w:rPr>
          <w:rFonts w:ascii="PT Astra Serif" w:eastAsia="Times New Roman" w:hAnsi="PT Astra Serif" w:cs="Arial"/>
          <w:sz w:val="24"/>
          <w:szCs w:val="24"/>
          <w:lang w:eastAsia="ru-RU"/>
        </w:rPr>
        <w:t xml:space="preserve"> воспользовались </w:t>
      </w:r>
      <w:r w:rsidR="00C61D16" w:rsidRPr="00EA2FEC">
        <w:rPr>
          <w:rFonts w:ascii="PT Astra Serif" w:eastAsia="Times New Roman" w:hAnsi="PT Astra Serif" w:cs="Arial"/>
          <w:sz w:val="24"/>
          <w:szCs w:val="24"/>
          <w:lang w:eastAsia="ru-RU"/>
        </w:rPr>
        <w:lastRenderedPageBreak/>
        <w:t>более </w:t>
      </w:r>
      <w:r w:rsidRPr="00EA2FEC">
        <w:rPr>
          <w:rFonts w:ascii="PT Astra Serif" w:eastAsia="Times New Roman" w:hAnsi="PT Astra Serif" w:cs="Arial"/>
          <w:sz w:val="24"/>
          <w:szCs w:val="24"/>
          <w:lang w:eastAsia="ru-RU"/>
        </w:rPr>
        <w:t>10</w:t>
      </w:r>
      <w:r w:rsidR="00F862F7" w:rsidRPr="00EA2FEC">
        <w:rPr>
          <w:rFonts w:ascii="PT Astra Serif" w:eastAsia="Times New Roman" w:hAnsi="PT Astra Serif" w:cs="Arial"/>
          <w:sz w:val="24"/>
          <w:szCs w:val="24"/>
          <w:lang w:eastAsia="ru-RU"/>
        </w:rPr>
        <w:t>,</w:t>
      </w:r>
      <w:r w:rsidR="00C61D16" w:rsidRPr="00EA2FEC">
        <w:rPr>
          <w:rFonts w:ascii="PT Astra Serif" w:eastAsia="Times New Roman" w:hAnsi="PT Astra Serif" w:cs="Arial"/>
          <w:sz w:val="24"/>
          <w:szCs w:val="24"/>
          <w:lang w:eastAsia="ru-RU"/>
        </w:rPr>
        <w:t>5</w:t>
      </w:r>
      <w:r w:rsidR="00F862F7" w:rsidRPr="00EA2FEC">
        <w:rPr>
          <w:rFonts w:ascii="PT Astra Serif" w:eastAsia="Times New Roman" w:hAnsi="PT Astra Serif" w:cs="Arial"/>
          <w:sz w:val="24"/>
          <w:szCs w:val="24"/>
          <w:lang w:eastAsia="ru-RU"/>
        </w:rPr>
        <w:t> тыс. </w:t>
      </w:r>
      <w:r w:rsidRPr="00EA2FEC">
        <w:rPr>
          <w:rFonts w:ascii="PT Astra Serif" w:eastAsia="Times New Roman" w:hAnsi="PT Astra Serif" w:cs="Arial"/>
          <w:sz w:val="24"/>
          <w:szCs w:val="24"/>
          <w:lang w:eastAsia="ru-RU"/>
        </w:rPr>
        <w:t xml:space="preserve">граждан Томской области. Электронные сервисы МФЦ обрабатывают обращения граждан в круглосуточном режиме. </w:t>
      </w:r>
    </w:p>
    <w:p w14:paraId="115F46E9" w14:textId="77777777" w:rsidR="00066574" w:rsidRPr="00EA2FEC" w:rsidRDefault="00066574" w:rsidP="00024BE5">
      <w:pPr>
        <w:pStyle w:val="af2"/>
        <w:shd w:val="clear" w:color="auto" w:fill="FFFFFF"/>
        <w:spacing w:before="0" w:beforeAutospacing="0" w:after="0" w:afterAutospacing="0"/>
        <w:ind w:firstLine="709"/>
        <w:jc w:val="both"/>
        <w:rPr>
          <w:rFonts w:ascii="PT Astra Serif" w:hAnsi="PT Astra Serif" w:cs="Arial"/>
        </w:rPr>
      </w:pPr>
    </w:p>
    <w:p w14:paraId="153A8604" w14:textId="77777777" w:rsidR="00C61D16" w:rsidRPr="00EA2FEC" w:rsidRDefault="00066574" w:rsidP="00024BE5">
      <w:pPr>
        <w:pBdr>
          <w:top w:val="single" w:sz="4" w:space="0" w:color="00B050"/>
          <w:left w:val="single" w:sz="4" w:space="4" w:color="00B050"/>
          <w:bottom w:val="single" w:sz="4" w:space="1" w:color="00B050"/>
          <w:right w:val="single" w:sz="4" w:space="4" w:color="00B050"/>
        </w:pBdr>
        <w:spacing w:after="0" w:line="240" w:lineRule="auto"/>
        <w:ind w:firstLine="12"/>
        <w:jc w:val="center"/>
        <w:rPr>
          <w:rFonts w:ascii="PT Astra Serif" w:eastAsia="PT Astra Serif" w:hAnsi="PT Astra Serif" w:cs="PT Astra Serif"/>
          <w:b/>
          <w:sz w:val="24"/>
          <w:szCs w:val="24"/>
        </w:rPr>
      </w:pPr>
      <w:r w:rsidRPr="00EA2FEC">
        <w:rPr>
          <w:rFonts w:ascii="PT Astra Serif" w:eastAsia="PT Astra Serif" w:hAnsi="PT Astra Serif" w:cs="PT Astra Serif"/>
          <w:b/>
          <w:sz w:val="24"/>
          <w:szCs w:val="24"/>
        </w:rPr>
        <w:t xml:space="preserve">Победа в номинации «Лучший универсальный специалист </w:t>
      </w:r>
    </w:p>
    <w:p w14:paraId="43C076BE" w14:textId="26C655AF" w:rsidR="00066574" w:rsidRPr="00EA2FEC" w:rsidRDefault="00C61D16" w:rsidP="00024BE5">
      <w:pPr>
        <w:pBdr>
          <w:top w:val="single" w:sz="4" w:space="0" w:color="00B050"/>
          <w:left w:val="single" w:sz="4" w:space="4" w:color="00B050"/>
          <w:bottom w:val="single" w:sz="4" w:space="1" w:color="00B050"/>
          <w:right w:val="single" w:sz="4" w:space="4" w:color="00B050"/>
        </w:pBdr>
        <w:spacing w:after="0" w:line="240" w:lineRule="auto"/>
        <w:ind w:firstLine="12"/>
        <w:jc w:val="center"/>
        <w:rPr>
          <w:rFonts w:ascii="PT Astra Serif" w:eastAsia="PT Astra Serif" w:hAnsi="PT Astra Serif" w:cs="PT Astra Serif"/>
          <w:b/>
          <w:sz w:val="24"/>
          <w:szCs w:val="24"/>
        </w:rPr>
      </w:pPr>
      <w:r w:rsidRPr="00EA2FEC">
        <w:rPr>
          <w:rFonts w:ascii="PT Astra Serif" w:eastAsia="PT Astra Serif" w:hAnsi="PT Astra Serif" w:cs="PT Astra Serif"/>
          <w:b/>
          <w:sz w:val="24"/>
          <w:szCs w:val="24"/>
        </w:rPr>
        <w:t>многофункциональных центров</w:t>
      </w:r>
      <w:r w:rsidR="00066574" w:rsidRPr="00EA2FEC">
        <w:rPr>
          <w:rFonts w:ascii="PT Astra Serif" w:eastAsia="PT Astra Serif" w:hAnsi="PT Astra Serif" w:cs="PT Astra Serif"/>
          <w:b/>
          <w:sz w:val="24"/>
          <w:szCs w:val="24"/>
        </w:rPr>
        <w:t xml:space="preserve">» во Всероссийском конкурсе </w:t>
      </w:r>
    </w:p>
    <w:p w14:paraId="49982061" w14:textId="77777777" w:rsidR="00066574" w:rsidRPr="00EA2FEC" w:rsidRDefault="00066574" w:rsidP="00024BE5">
      <w:pPr>
        <w:pBdr>
          <w:top w:val="single" w:sz="4" w:space="0" w:color="00B050"/>
          <w:left w:val="single" w:sz="4" w:space="4" w:color="00B050"/>
          <w:bottom w:val="single" w:sz="4" w:space="1" w:color="00B050"/>
          <w:right w:val="single" w:sz="4" w:space="4" w:color="00B050"/>
        </w:pBdr>
        <w:spacing w:after="0" w:line="240" w:lineRule="auto"/>
        <w:ind w:firstLine="12"/>
        <w:jc w:val="center"/>
        <w:rPr>
          <w:rFonts w:ascii="PT Astra Serif" w:eastAsia="PT Astra Serif" w:hAnsi="PT Astra Serif" w:cs="PT Astra Serif"/>
          <w:b/>
          <w:sz w:val="24"/>
          <w:szCs w:val="24"/>
        </w:rPr>
      </w:pPr>
      <w:r w:rsidRPr="00EA2FEC">
        <w:rPr>
          <w:rFonts w:ascii="PT Astra Serif" w:eastAsia="PT Astra Serif" w:hAnsi="PT Astra Serif" w:cs="PT Astra Serif"/>
          <w:b/>
          <w:sz w:val="24"/>
          <w:szCs w:val="24"/>
        </w:rPr>
        <w:t>«Лучший многофункциональный центр России» 2023 года</w:t>
      </w:r>
    </w:p>
    <w:p w14:paraId="6C1EFC68" w14:textId="77777777" w:rsidR="00066574" w:rsidRPr="00EA2FEC" w:rsidRDefault="00066574" w:rsidP="00024BE5">
      <w:pPr>
        <w:spacing w:after="0" w:line="240" w:lineRule="auto"/>
        <w:ind w:firstLine="709"/>
        <w:jc w:val="both"/>
        <w:rPr>
          <w:rFonts w:ascii="PT Astra Serif" w:hAnsi="PT Astra Serif"/>
          <w:sz w:val="24"/>
          <w:szCs w:val="24"/>
        </w:rPr>
      </w:pPr>
    </w:p>
    <w:p w14:paraId="78E4EB61" w14:textId="77777777" w:rsidR="00066574" w:rsidRPr="00EA2FEC" w:rsidRDefault="00066574" w:rsidP="00024BE5">
      <w:pPr>
        <w:tabs>
          <w:tab w:val="left" w:pos="900"/>
        </w:tabs>
        <w:spacing w:after="0" w:line="240" w:lineRule="auto"/>
        <w:jc w:val="both"/>
        <w:rPr>
          <w:rFonts w:ascii="PT Astra Serif" w:hAnsi="PT Astra Serif"/>
          <w:b/>
          <w:sz w:val="24"/>
          <w:szCs w:val="24"/>
        </w:rPr>
      </w:pPr>
      <w:r w:rsidRPr="00EA2FEC">
        <w:rPr>
          <w:rFonts w:ascii="PT Astra Serif" w:hAnsi="PT Astra Serif"/>
          <w:b/>
          <w:sz w:val="24"/>
          <w:szCs w:val="24"/>
          <w:shd w:val="clear" w:color="auto" w:fill="F2F2F2" w:themeFill="background1" w:themeFillShade="F2"/>
        </w:rPr>
        <w:t>Перспективные задачи:</w:t>
      </w:r>
    </w:p>
    <w:p w14:paraId="0126E8E5" w14:textId="3C2192BB" w:rsidR="00066574" w:rsidRPr="00EA2FEC" w:rsidRDefault="00066574"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1. Повышение качества предоставления </w:t>
      </w:r>
      <w:r w:rsidR="00F862F7" w:rsidRPr="00EA2FEC">
        <w:rPr>
          <w:rFonts w:ascii="PT Astra Serif" w:hAnsi="PT Astra Serif"/>
          <w:sz w:val="24"/>
          <w:szCs w:val="24"/>
        </w:rPr>
        <w:t xml:space="preserve">массовых социально значимых </w:t>
      </w:r>
      <w:r w:rsidRPr="00EA2FEC">
        <w:rPr>
          <w:rFonts w:ascii="PT Astra Serif" w:hAnsi="PT Astra Serif"/>
          <w:sz w:val="24"/>
          <w:szCs w:val="24"/>
        </w:rPr>
        <w:t>государственных и муниципальных услуг, развитие электронных услуг и сервисов</w:t>
      </w:r>
      <w:r w:rsidR="00F862F7" w:rsidRPr="00EA2FEC">
        <w:rPr>
          <w:rFonts w:ascii="PT Astra Serif" w:hAnsi="PT Astra Serif"/>
          <w:sz w:val="24"/>
          <w:szCs w:val="24"/>
        </w:rPr>
        <w:t>.</w:t>
      </w:r>
      <w:r w:rsidRPr="00EA2FEC">
        <w:rPr>
          <w:rFonts w:ascii="PT Astra Serif" w:hAnsi="PT Astra Serif"/>
          <w:sz w:val="24"/>
          <w:szCs w:val="24"/>
        </w:rPr>
        <w:t xml:space="preserve"> </w:t>
      </w:r>
    </w:p>
    <w:p w14:paraId="4CC14805" w14:textId="77777777" w:rsidR="00066574" w:rsidRPr="00EA2FEC" w:rsidRDefault="00066574"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Оптимизация государственных и муниципальных услуг, в том числе в части разработки проектов описания целевого состояния государственных и муниципальных услуг.</w:t>
      </w:r>
    </w:p>
    <w:p w14:paraId="2DF4D5D0" w14:textId="77777777" w:rsidR="00066574" w:rsidRPr="00EA2FEC" w:rsidRDefault="00066574"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3. Развитие системы электронного межведомственного взаимодействия: разработка новых видов сведений и внедрение витрин данных.</w:t>
      </w:r>
    </w:p>
    <w:p w14:paraId="24BB6461" w14:textId="77777777" w:rsidR="00066574" w:rsidRPr="00EA2FEC" w:rsidRDefault="00066574"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4. Реализация комплекса мер, направленных на обеспечение эффективного государственного управления с использованием информационных и телекоммуникационных технологий.</w:t>
      </w:r>
    </w:p>
    <w:p w14:paraId="4406B295" w14:textId="77777777" w:rsidR="00066574" w:rsidRPr="00EA2FEC" w:rsidRDefault="00066574" w:rsidP="00024BE5">
      <w:pPr>
        <w:spacing w:after="0" w:line="240" w:lineRule="auto"/>
        <w:ind w:firstLine="709"/>
        <w:jc w:val="both"/>
        <w:rPr>
          <w:rFonts w:ascii="PT Astra Serif" w:hAnsi="PT Astra Serif" w:cs="PT Astra Serif"/>
          <w:sz w:val="24"/>
          <w:szCs w:val="24"/>
        </w:rPr>
      </w:pPr>
      <w:r w:rsidRPr="00EA2FEC">
        <w:rPr>
          <w:rFonts w:ascii="PT Astra Serif" w:hAnsi="PT Astra Serif"/>
          <w:sz w:val="24"/>
          <w:szCs w:val="24"/>
        </w:rPr>
        <w:t>5. Расширение сети отделов многофункциональных центров по предоставлению государственных и муниципальных услуг в районах Томской области.</w:t>
      </w:r>
    </w:p>
    <w:p w14:paraId="4FFDD3B2" w14:textId="77777777" w:rsidR="002D79B4" w:rsidRPr="00EA2FEC" w:rsidRDefault="002D79B4" w:rsidP="00024BE5">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14:paraId="57AF3E23" w14:textId="77777777" w:rsidR="002D79B4" w:rsidRPr="00EA2FEC" w:rsidRDefault="002D79B4" w:rsidP="00024BE5">
      <w:pPr>
        <w:pStyle w:val="af0"/>
        <w:outlineLvl w:val="1"/>
      </w:pPr>
      <w:bookmarkStart w:id="42" w:name="_Toc196848031"/>
      <w:r w:rsidRPr="00EA2FEC">
        <w:t>5.2. Обеспечение эффективного управления региональными финансами и совершенствование межбюджетных отношений, в том числе повышение эффективности управления государственными закупками</w:t>
      </w:r>
      <w:bookmarkEnd w:id="42"/>
    </w:p>
    <w:p w14:paraId="78EFA2D2" w14:textId="77777777" w:rsidR="002D79B4" w:rsidRPr="00EA2FEC" w:rsidRDefault="002D79B4" w:rsidP="00024BE5">
      <w:pPr>
        <w:tabs>
          <w:tab w:val="left" w:pos="567"/>
        </w:tabs>
        <w:spacing w:after="0" w:line="240" w:lineRule="auto"/>
        <w:rPr>
          <w:rFonts w:ascii="PT Astra Serif" w:eastAsia="Times New Roman" w:hAnsi="PT Astra Serif"/>
          <w:b/>
          <w:sz w:val="24"/>
          <w:szCs w:val="24"/>
        </w:rPr>
      </w:pPr>
    </w:p>
    <w:p w14:paraId="1C4657E4" w14:textId="77777777" w:rsidR="002D79B4" w:rsidRPr="00EA2FEC" w:rsidRDefault="002D79B4" w:rsidP="00024BE5">
      <w:pPr>
        <w:shd w:val="clear" w:color="auto" w:fill="EAF1DD" w:themeFill="accent3" w:themeFillTint="33"/>
        <w:tabs>
          <w:tab w:val="left" w:pos="567"/>
        </w:tabs>
        <w:spacing w:after="0" w:line="240" w:lineRule="auto"/>
        <w:rPr>
          <w:rFonts w:ascii="PT Astra Serif" w:eastAsia="Times New Roman" w:hAnsi="PT Astra Serif"/>
          <w:b/>
          <w:sz w:val="24"/>
          <w:szCs w:val="24"/>
        </w:rPr>
      </w:pPr>
      <w:bookmarkStart w:id="43" w:name="_Hlk193698817"/>
      <w:r w:rsidRPr="00EA2FEC">
        <w:rPr>
          <w:rFonts w:ascii="PT Astra Serif" w:eastAsia="Times New Roman" w:hAnsi="PT Astra Serif"/>
          <w:b/>
          <w:sz w:val="24"/>
          <w:szCs w:val="24"/>
        </w:rPr>
        <w:t>Бюджетная и налоговая политика</w:t>
      </w:r>
    </w:p>
    <w:bookmarkEnd w:id="43"/>
    <w:p w14:paraId="1185596D" w14:textId="0DD9F210" w:rsidR="00BC28D5" w:rsidRPr="00EA2FEC" w:rsidRDefault="00BC28D5" w:rsidP="00024BE5">
      <w:pPr>
        <w:tabs>
          <w:tab w:val="left" w:pos="567"/>
        </w:tabs>
        <w:spacing w:after="0" w:line="240" w:lineRule="auto"/>
        <w:ind w:firstLine="709"/>
        <w:jc w:val="both"/>
        <w:rPr>
          <w:rFonts w:ascii="PT Astra Serif" w:eastAsia="Calibri" w:hAnsi="PT Astra Serif"/>
          <w:bCs/>
          <w:sz w:val="24"/>
          <w:szCs w:val="24"/>
        </w:rPr>
      </w:pPr>
      <w:r w:rsidRPr="00EA2FEC">
        <w:rPr>
          <w:rFonts w:ascii="PT Astra Serif" w:eastAsia="Times New Roman" w:hAnsi="PT Astra Serif"/>
          <w:sz w:val="24"/>
          <w:szCs w:val="24"/>
        </w:rPr>
        <w:t xml:space="preserve">В целом итоги исполнения консолидированного и областного бюджета за 2024 год положительные, </w:t>
      </w:r>
      <w:r w:rsidRPr="00EA2FEC">
        <w:rPr>
          <w:rFonts w:ascii="PT Astra Serif" w:eastAsia="Calibri" w:hAnsi="PT Astra Serif"/>
          <w:bCs/>
          <w:sz w:val="24"/>
          <w:szCs w:val="24"/>
        </w:rPr>
        <w:t xml:space="preserve">дефицит консолидированного бюджета оказался значительно ниже планового: 0,6 </w:t>
      </w:r>
      <w:r w:rsidR="00B72E86" w:rsidRPr="00EA2FEC">
        <w:rPr>
          <w:rFonts w:ascii="PT Astra Serif" w:eastAsia="Calibri" w:hAnsi="PT Astra Serif"/>
          <w:bCs/>
          <w:sz w:val="24"/>
          <w:szCs w:val="24"/>
        </w:rPr>
        <w:t xml:space="preserve">млрд. </w:t>
      </w:r>
      <w:r w:rsidRPr="00EA2FEC">
        <w:rPr>
          <w:rFonts w:ascii="PT Astra Serif" w:eastAsia="Calibri" w:hAnsi="PT Astra Serif"/>
          <w:bCs/>
          <w:sz w:val="24"/>
          <w:szCs w:val="24"/>
        </w:rPr>
        <w:t xml:space="preserve">рублей </w:t>
      </w:r>
      <w:proofErr w:type="gramStart"/>
      <w:r w:rsidRPr="00EA2FEC">
        <w:rPr>
          <w:rFonts w:ascii="PT Astra Serif" w:eastAsia="Calibri" w:hAnsi="PT Astra Serif"/>
          <w:bCs/>
          <w:sz w:val="24"/>
          <w:szCs w:val="24"/>
        </w:rPr>
        <w:t>при</w:t>
      </w:r>
      <w:proofErr w:type="gramEnd"/>
      <w:r w:rsidRPr="00EA2FEC">
        <w:rPr>
          <w:rFonts w:ascii="PT Astra Serif" w:eastAsia="Calibri" w:hAnsi="PT Astra Serif"/>
          <w:bCs/>
          <w:sz w:val="24"/>
          <w:szCs w:val="24"/>
        </w:rPr>
        <w:t xml:space="preserve"> плановом 6,9 </w:t>
      </w:r>
      <w:r w:rsidR="00B72E86" w:rsidRPr="00EA2FEC">
        <w:rPr>
          <w:rFonts w:ascii="PT Astra Serif" w:eastAsia="Calibri" w:hAnsi="PT Astra Serif"/>
          <w:bCs/>
          <w:sz w:val="24"/>
          <w:szCs w:val="24"/>
        </w:rPr>
        <w:t xml:space="preserve">млрд. </w:t>
      </w:r>
      <w:r w:rsidRPr="00EA2FEC">
        <w:rPr>
          <w:rFonts w:ascii="PT Astra Serif" w:eastAsia="Calibri" w:hAnsi="PT Astra Serif"/>
          <w:bCs/>
          <w:sz w:val="24"/>
          <w:szCs w:val="24"/>
        </w:rPr>
        <w:t>рублей.</w:t>
      </w:r>
    </w:p>
    <w:p w14:paraId="43C4662A" w14:textId="1E285A2B" w:rsidR="00BC28D5" w:rsidRPr="00EA2FEC" w:rsidRDefault="00BC28D5" w:rsidP="00024BE5">
      <w:pPr>
        <w:tabs>
          <w:tab w:val="left" w:pos="567"/>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 xml:space="preserve">Общий объем доходов консолидированного бюджета (с учетом безвозмездных поступлений) за 2024 год составил 128,3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 xml:space="preserve">рублей, из которых 97,6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 xml:space="preserve">рублей (76%) – налоговые и неналоговые доходы. </w:t>
      </w:r>
    </w:p>
    <w:p w14:paraId="017EC8DB" w14:textId="77777777" w:rsidR="00380F1A" w:rsidRPr="00EA2FEC" w:rsidRDefault="00380F1A" w:rsidP="00024BE5">
      <w:pPr>
        <w:tabs>
          <w:tab w:val="left" w:pos="567"/>
        </w:tabs>
        <w:spacing w:after="0" w:line="240" w:lineRule="auto"/>
        <w:ind w:firstLine="709"/>
        <w:jc w:val="both"/>
        <w:rPr>
          <w:rFonts w:ascii="PT Astra Serif" w:eastAsia="Times New Roman" w:hAnsi="PT Astra Serif"/>
          <w:sz w:val="24"/>
          <w:szCs w:val="24"/>
        </w:rPr>
      </w:pPr>
    </w:p>
    <w:p w14:paraId="6090429B" w14:textId="226E45E8" w:rsidR="00BC28D5" w:rsidRPr="00EA2FEC" w:rsidRDefault="00BC28D5" w:rsidP="00024BE5">
      <w:pPr>
        <w:spacing w:after="0" w:line="240" w:lineRule="auto"/>
        <w:jc w:val="right"/>
        <w:rPr>
          <w:rFonts w:ascii="PT Astra Serif" w:hAnsi="PT Astra Serif"/>
          <w:bCs/>
          <w:sz w:val="24"/>
          <w:szCs w:val="24"/>
        </w:rPr>
      </w:pPr>
      <w:r w:rsidRPr="00EA2FEC">
        <w:rPr>
          <w:rFonts w:ascii="PT Astra Serif" w:hAnsi="PT Astra Serif"/>
          <w:bCs/>
          <w:sz w:val="24"/>
          <w:szCs w:val="24"/>
        </w:rPr>
        <w:t xml:space="preserve">Таблица </w:t>
      </w:r>
      <w:r w:rsidR="00DA598A" w:rsidRPr="00EA2FEC">
        <w:rPr>
          <w:rFonts w:ascii="PT Astra Serif" w:hAnsi="PT Astra Serif"/>
          <w:bCs/>
          <w:sz w:val="24"/>
          <w:szCs w:val="24"/>
        </w:rPr>
        <w:t>13</w:t>
      </w:r>
    </w:p>
    <w:p w14:paraId="4CAC802F" w14:textId="7572C126" w:rsidR="00EE3DE3" w:rsidRPr="00EA2FEC" w:rsidRDefault="00BC28D5" w:rsidP="00024BE5">
      <w:pPr>
        <w:spacing w:after="0" w:line="240" w:lineRule="auto"/>
        <w:jc w:val="center"/>
        <w:rPr>
          <w:rFonts w:ascii="PT Astra Serif" w:eastAsia="Calibri" w:hAnsi="PT Astra Serif"/>
          <w:bCs/>
          <w:sz w:val="24"/>
          <w:szCs w:val="24"/>
        </w:rPr>
      </w:pPr>
      <w:r w:rsidRPr="00EA2FEC">
        <w:rPr>
          <w:rFonts w:ascii="PT Astra Serif" w:eastAsia="Calibri" w:hAnsi="PT Astra Serif"/>
          <w:sz w:val="24"/>
          <w:szCs w:val="24"/>
        </w:rPr>
        <w:t>Параметры консолидированного бюджета Томской области в 2023</w:t>
      </w:r>
      <w:r w:rsidR="00C66294" w:rsidRPr="00EA2FEC">
        <w:rPr>
          <w:rFonts w:ascii="PT Astra Serif" w:eastAsia="Calibri" w:hAnsi="PT Astra Serif"/>
          <w:sz w:val="24"/>
          <w:szCs w:val="24"/>
        </w:rPr>
        <w:t xml:space="preserve"> – </w:t>
      </w:r>
      <w:r w:rsidRPr="00EA2FEC">
        <w:rPr>
          <w:rFonts w:ascii="PT Astra Serif" w:eastAsia="Calibri" w:hAnsi="PT Astra Serif"/>
          <w:sz w:val="24"/>
          <w:szCs w:val="24"/>
        </w:rPr>
        <w:t>2024 годах</w:t>
      </w:r>
    </w:p>
    <w:p w14:paraId="645CBFDE" w14:textId="6AF659F6" w:rsidR="00BC28D5" w:rsidRPr="00EA2FEC" w:rsidRDefault="00BC28D5" w:rsidP="00024BE5">
      <w:pPr>
        <w:spacing w:after="0" w:line="240" w:lineRule="auto"/>
        <w:jc w:val="center"/>
        <w:rPr>
          <w:rFonts w:ascii="PT Astra Serif" w:eastAsia="Calibri" w:hAnsi="PT Astra Serif"/>
          <w:bCs/>
          <w:sz w:val="24"/>
          <w:szCs w:val="24"/>
        </w:rPr>
      </w:pPr>
      <w:r w:rsidRPr="00EA2FEC">
        <w:rPr>
          <w:rFonts w:ascii="PT Astra Serif" w:eastAsia="Calibri" w:hAnsi="PT Astra Serif"/>
          <w:bCs/>
          <w:sz w:val="24"/>
          <w:szCs w:val="24"/>
        </w:rPr>
        <w:t xml:space="preserve">(в </w:t>
      </w:r>
      <w:r w:rsidR="00B72E86" w:rsidRPr="00EA2FEC">
        <w:rPr>
          <w:rFonts w:ascii="PT Astra Serif" w:eastAsia="Calibri" w:hAnsi="PT Astra Serif"/>
          <w:bCs/>
          <w:sz w:val="24"/>
          <w:szCs w:val="24"/>
        </w:rPr>
        <w:t xml:space="preserve">млрд. </w:t>
      </w:r>
      <w:r w:rsidRPr="00EA2FEC">
        <w:rPr>
          <w:rFonts w:ascii="PT Astra Serif" w:eastAsia="Calibri" w:hAnsi="PT Astra Serif"/>
          <w:bCs/>
          <w:sz w:val="24"/>
          <w:szCs w:val="24"/>
        </w:rPr>
        <w:t>рублей)</w:t>
      </w:r>
    </w:p>
    <w:p w14:paraId="3BBA45D3" w14:textId="77777777" w:rsidR="00EE3DE3" w:rsidRPr="00EA2FEC" w:rsidRDefault="00EE3DE3" w:rsidP="00024BE5">
      <w:pPr>
        <w:spacing w:after="0" w:line="240" w:lineRule="auto"/>
        <w:jc w:val="center"/>
        <w:rPr>
          <w:rFonts w:ascii="PT Astra Serif" w:eastAsia="Calibri" w:hAnsi="PT Astra Serif"/>
          <w:bCs/>
          <w:sz w:val="24"/>
          <w:szCs w:val="24"/>
        </w:rPr>
      </w:pPr>
    </w:p>
    <w:tbl>
      <w:tblPr>
        <w:tblStyle w:val="ac"/>
        <w:tblW w:w="9747" w:type="dxa"/>
        <w:tblLayout w:type="fixed"/>
        <w:tblLook w:val="04A0" w:firstRow="1" w:lastRow="0" w:firstColumn="1" w:lastColumn="0" w:noHBand="0" w:noVBand="1"/>
      </w:tblPr>
      <w:tblGrid>
        <w:gridCol w:w="675"/>
        <w:gridCol w:w="1985"/>
        <w:gridCol w:w="1424"/>
        <w:gridCol w:w="1269"/>
        <w:gridCol w:w="1418"/>
        <w:gridCol w:w="1559"/>
        <w:gridCol w:w="1417"/>
      </w:tblGrid>
      <w:tr w:rsidR="00BC28D5" w:rsidRPr="00EA2FEC" w14:paraId="51A6CF4C" w14:textId="77777777" w:rsidTr="00801DF5">
        <w:tc>
          <w:tcPr>
            <w:tcW w:w="675" w:type="dxa"/>
            <w:vMerge w:val="restart"/>
            <w:vAlign w:val="center"/>
          </w:tcPr>
          <w:p w14:paraId="55399D0F" w14:textId="77777777" w:rsidR="00BC28D5" w:rsidRPr="00EA2FEC" w:rsidRDefault="00BC28D5" w:rsidP="00024BE5">
            <w:pPr>
              <w:jc w:val="center"/>
              <w:rPr>
                <w:rFonts w:ascii="PT Astra Serif" w:hAnsi="PT Astra Serif"/>
                <w:bCs/>
                <w:sz w:val="24"/>
                <w:szCs w:val="24"/>
              </w:rPr>
            </w:pPr>
            <w:r w:rsidRPr="00EA2FEC">
              <w:rPr>
                <w:rFonts w:ascii="PT Astra Serif" w:hAnsi="PT Astra Serif"/>
                <w:bCs/>
                <w:sz w:val="24"/>
                <w:szCs w:val="24"/>
              </w:rPr>
              <w:t xml:space="preserve">№ </w:t>
            </w:r>
            <w:proofErr w:type="gramStart"/>
            <w:r w:rsidRPr="00EA2FEC">
              <w:rPr>
                <w:rFonts w:ascii="PT Astra Serif" w:hAnsi="PT Astra Serif"/>
                <w:bCs/>
                <w:sz w:val="24"/>
                <w:szCs w:val="24"/>
              </w:rPr>
              <w:t>п</w:t>
            </w:r>
            <w:proofErr w:type="gramEnd"/>
            <w:r w:rsidRPr="00EA2FEC">
              <w:rPr>
                <w:rFonts w:ascii="PT Astra Serif" w:hAnsi="PT Astra Serif"/>
                <w:bCs/>
                <w:sz w:val="24"/>
                <w:szCs w:val="24"/>
              </w:rPr>
              <w:t>/п</w:t>
            </w:r>
          </w:p>
        </w:tc>
        <w:tc>
          <w:tcPr>
            <w:tcW w:w="1985" w:type="dxa"/>
            <w:vMerge w:val="restart"/>
            <w:vAlign w:val="center"/>
          </w:tcPr>
          <w:p w14:paraId="1E4B3A7E" w14:textId="77777777" w:rsidR="00BC28D5" w:rsidRPr="00EA2FEC" w:rsidRDefault="00BC28D5" w:rsidP="00024BE5">
            <w:pPr>
              <w:jc w:val="center"/>
              <w:rPr>
                <w:rFonts w:ascii="PT Astra Serif" w:hAnsi="PT Astra Serif"/>
                <w:bCs/>
                <w:sz w:val="24"/>
                <w:szCs w:val="24"/>
              </w:rPr>
            </w:pPr>
            <w:r w:rsidRPr="00EA2FEC">
              <w:rPr>
                <w:rFonts w:ascii="PT Astra Serif" w:hAnsi="PT Astra Serif"/>
                <w:bCs/>
                <w:sz w:val="24"/>
                <w:szCs w:val="24"/>
              </w:rPr>
              <w:t>Наименование показателя</w:t>
            </w:r>
          </w:p>
        </w:tc>
        <w:tc>
          <w:tcPr>
            <w:tcW w:w="1424" w:type="dxa"/>
            <w:vMerge w:val="restart"/>
            <w:vAlign w:val="center"/>
          </w:tcPr>
          <w:p w14:paraId="470FB8C8" w14:textId="77777777" w:rsidR="00BC28D5" w:rsidRPr="00EA2FEC" w:rsidRDefault="00BC28D5" w:rsidP="00024BE5">
            <w:pPr>
              <w:jc w:val="center"/>
              <w:rPr>
                <w:rFonts w:ascii="PT Astra Serif" w:hAnsi="PT Astra Serif"/>
                <w:bCs/>
                <w:sz w:val="24"/>
                <w:szCs w:val="24"/>
              </w:rPr>
            </w:pPr>
            <w:r w:rsidRPr="00EA2FEC">
              <w:rPr>
                <w:rFonts w:ascii="PT Astra Serif" w:hAnsi="PT Astra Serif"/>
                <w:bCs/>
                <w:sz w:val="24"/>
                <w:szCs w:val="24"/>
              </w:rPr>
              <w:t>Исполнено за 2023 год</w:t>
            </w:r>
          </w:p>
        </w:tc>
        <w:tc>
          <w:tcPr>
            <w:tcW w:w="4246" w:type="dxa"/>
            <w:gridSpan w:val="3"/>
            <w:vAlign w:val="center"/>
          </w:tcPr>
          <w:p w14:paraId="4130B5A9" w14:textId="77777777" w:rsidR="00BC28D5" w:rsidRPr="00EA2FEC" w:rsidRDefault="00BC28D5" w:rsidP="00024BE5">
            <w:pPr>
              <w:jc w:val="center"/>
              <w:rPr>
                <w:rFonts w:ascii="PT Astra Serif" w:hAnsi="PT Astra Serif"/>
                <w:bCs/>
                <w:sz w:val="24"/>
                <w:szCs w:val="24"/>
              </w:rPr>
            </w:pPr>
            <w:r w:rsidRPr="00EA2FEC">
              <w:rPr>
                <w:rFonts w:ascii="PT Astra Serif" w:hAnsi="PT Astra Serif"/>
                <w:bCs/>
                <w:sz w:val="24"/>
                <w:szCs w:val="24"/>
              </w:rPr>
              <w:t>2024 год</w:t>
            </w:r>
          </w:p>
        </w:tc>
        <w:tc>
          <w:tcPr>
            <w:tcW w:w="1417" w:type="dxa"/>
            <w:vMerge w:val="restart"/>
            <w:vAlign w:val="center"/>
          </w:tcPr>
          <w:p w14:paraId="04B5E88B" w14:textId="77777777" w:rsidR="00BC28D5" w:rsidRPr="00EA2FEC" w:rsidRDefault="00BC28D5" w:rsidP="00024BE5">
            <w:pPr>
              <w:jc w:val="center"/>
              <w:rPr>
                <w:rFonts w:ascii="PT Astra Serif" w:hAnsi="PT Astra Serif"/>
                <w:bCs/>
                <w:sz w:val="24"/>
                <w:szCs w:val="24"/>
              </w:rPr>
            </w:pPr>
            <w:r w:rsidRPr="00EA2FEC">
              <w:rPr>
                <w:rFonts w:ascii="PT Astra Serif" w:hAnsi="PT Astra Serif"/>
                <w:bCs/>
                <w:sz w:val="24"/>
                <w:szCs w:val="24"/>
              </w:rPr>
              <w:t>Темп роста к 2023 году, %</w:t>
            </w:r>
          </w:p>
        </w:tc>
      </w:tr>
      <w:tr w:rsidR="00BC28D5" w:rsidRPr="00EA2FEC" w14:paraId="0F03DD9B" w14:textId="77777777" w:rsidTr="00801DF5">
        <w:tc>
          <w:tcPr>
            <w:tcW w:w="675" w:type="dxa"/>
            <w:vMerge/>
          </w:tcPr>
          <w:p w14:paraId="076B764C" w14:textId="77777777" w:rsidR="00BC28D5" w:rsidRPr="00EA2FEC" w:rsidRDefault="00BC28D5" w:rsidP="00024BE5">
            <w:pPr>
              <w:jc w:val="center"/>
              <w:rPr>
                <w:rFonts w:ascii="PT Astra Serif" w:hAnsi="PT Astra Serif"/>
                <w:bCs/>
                <w:sz w:val="24"/>
                <w:szCs w:val="24"/>
              </w:rPr>
            </w:pPr>
          </w:p>
        </w:tc>
        <w:tc>
          <w:tcPr>
            <w:tcW w:w="1985" w:type="dxa"/>
            <w:vMerge/>
          </w:tcPr>
          <w:p w14:paraId="40A5F35D" w14:textId="77777777" w:rsidR="00BC28D5" w:rsidRPr="00EA2FEC" w:rsidRDefault="00BC28D5" w:rsidP="00024BE5">
            <w:pPr>
              <w:jc w:val="center"/>
              <w:rPr>
                <w:rFonts w:ascii="PT Astra Serif" w:hAnsi="PT Astra Serif"/>
                <w:bCs/>
                <w:sz w:val="24"/>
                <w:szCs w:val="24"/>
              </w:rPr>
            </w:pPr>
          </w:p>
        </w:tc>
        <w:tc>
          <w:tcPr>
            <w:tcW w:w="1424" w:type="dxa"/>
            <w:vMerge/>
          </w:tcPr>
          <w:p w14:paraId="397601A4" w14:textId="77777777" w:rsidR="00BC28D5" w:rsidRPr="00EA2FEC" w:rsidRDefault="00BC28D5" w:rsidP="00024BE5">
            <w:pPr>
              <w:jc w:val="center"/>
              <w:rPr>
                <w:rFonts w:ascii="PT Astra Serif" w:hAnsi="PT Astra Serif"/>
                <w:bCs/>
                <w:sz w:val="24"/>
                <w:szCs w:val="24"/>
              </w:rPr>
            </w:pPr>
          </w:p>
        </w:tc>
        <w:tc>
          <w:tcPr>
            <w:tcW w:w="1269" w:type="dxa"/>
            <w:vAlign w:val="center"/>
          </w:tcPr>
          <w:p w14:paraId="7F29B5A9" w14:textId="77777777" w:rsidR="00BC28D5" w:rsidRPr="00EA2FEC" w:rsidRDefault="00BC28D5" w:rsidP="00024BE5">
            <w:pPr>
              <w:jc w:val="center"/>
              <w:rPr>
                <w:rFonts w:ascii="PT Astra Serif" w:hAnsi="PT Astra Serif"/>
                <w:bCs/>
                <w:sz w:val="24"/>
                <w:szCs w:val="24"/>
              </w:rPr>
            </w:pPr>
            <w:r w:rsidRPr="00EA2FEC">
              <w:rPr>
                <w:rFonts w:ascii="PT Astra Serif" w:hAnsi="PT Astra Serif"/>
                <w:bCs/>
                <w:sz w:val="24"/>
                <w:szCs w:val="24"/>
              </w:rPr>
              <w:t xml:space="preserve">План на 2024 год </w:t>
            </w:r>
          </w:p>
        </w:tc>
        <w:tc>
          <w:tcPr>
            <w:tcW w:w="1418" w:type="dxa"/>
            <w:vAlign w:val="center"/>
          </w:tcPr>
          <w:p w14:paraId="7E2B005D" w14:textId="77777777" w:rsidR="00BC28D5" w:rsidRPr="00EA2FEC" w:rsidRDefault="00BC28D5" w:rsidP="00024BE5">
            <w:pPr>
              <w:jc w:val="center"/>
              <w:rPr>
                <w:rFonts w:ascii="PT Astra Serif" w:hAnsi="PT Astra Serif"/>
                <w:bCs/>
                <w:sz w:val="24"/>
                <w:szCs w:val="24"/>
              </w:rPr>
            </w:pPr>
            <w:r w:rsidRPr="00EA2FEC">
              <w:rPr>
                <w:rFonts w:ascii="PT Astra Serif" w:hAnsi="PT Astra Serif"/>
                <w:bCs/>
                <w:sz w:val="24"/>
                <w:szCs w:val="24"/>
              </w:rPr>
              <w:t>Исполнено за 2024 год</w:t>
            </w:r>
          </w:p>
        </w:tc>
        <w:tc>
          <w:tcPr>
            <w:tcW w:w="1559" w:type="dxa"/>
            <w:vAlign w:val="center"/>
          </w:tcPr>
          <w:p w14:paraId="52B9E63F" w14:textId="77777777" w:rsidR="00BC28D5" w:rsidRPr="00EA2FEC" w:rsidRDefault="00BC28D5" w:rsidP="00024BE5">
            <w:pPr>
              <w:jc w:val="center"/>
              <w:rPr>
                <w:rFonts w:ascii="PT Astra Serif" w:hAnsi="PT Astra Serif"/>
                <w:bCs/>
                <w:sz w:val="24"/>
                <w:szCs w:val="24"/>
              </w:rPr>
            </w:pPr>
            <w:r w:rsidRPr="00EA2FEC">
              <w:rPr>
                <w:rFonts w:ascii="PT Astra Serif" w:hAnsi="PT Astra Serif"/>
                <w:bCs/>
                <w:sz w:val="24"/>
                <w:szCs w:val="24"/>
              </w:rPr>
              <w:t>% исполнения к плану</w:t>
            </w:r>
          </w:p>
        </w:tc>
        <w:tc>
          <w:tcPr>
            <w:tcW w:w="1417" w:type="dxa"/>
            <w:vMerge/>
          </w:tcPr>
          <w:p w14:paraId="40C2DF78" w14:textId="77777777" w:rsidR="00BC28D5" w:rsidRPr="00EA2FEC" w:rsidRDefault="00BC28D5" w:rsidP="00024BE5">
            <w:pPr>
              <w:jc w:val="center"/>
              <w:rPr>
                <w:rFonts w:ascii="PT Astra Serif" w:hAnsi="PT Astra Serif"/>
                <w:bCs/>
                <w:sz w:val="24"/>
                <w:szCs w:val="24"/>
              </w:rPr>
            </w:pPr>
          </w:p>
        </w:tc>
      </w:tr>
      <w:tr w:rsidR="00BC28D5" w:rsidRPr="00EA2FEC" w14:paraId="69227A15" w14:textId="77777777" w:rsidTr="00801DF5">
        <w:tc>
          <w:tcPr>
            <w:tcW w:w="675" w:type="dxa"/>
            <w:vAlign w:val="center"/>
          </w:tcPr>
          <w:p w14:paraId="4CC407AE" w14:textId="4BB30E20" w:rsidR="00BC28D5" w:rsidRPr="00EA2FEC" w:rsidRDefault="00BC28D5" w:rsidP="00024BE5">
            <w:pPr>
              <w:jc w:val="center"/>
              <w:rPr>
                <w:rFonts w:ascii="PT Astra Serif" w:hAnsi="PT Astra Serif"/>
                <w:b/>
                <w:bCs/>
                <w:sz w:val="24"/>
                <w:szCs w:val="24"/>
              </w:rPr>
            </w:pPr>
            <w:r w:rsidRPr="00EA2FEC">
              <w:rPr>
                <w:rFonts w:ascii="PT Astra Serif" w:hAnsi="PT Astra Serif"/>
                <w:b/>
                <w:bCs/>
                <w:sz w:val="24"/>
                <w:szCs w:val="24"/>
              </w:rPr>
              <w:t>1</w:t>
            </w:r>
            <w:r w:rsidR="001D5A9F" w:rsidRPr="00EA2FEC">
              <w:rPr>
                <w:rFonts w:ascii="PT Astra Serif" w:hAnsi="PT Astra Serif"/>
                <w:b/>
                <w:bCs/>
                <w:sz w:val="24"/>
                <w:szCs w:val="24"/>
              </w:rPr>
              <w:t>.</w:t>
            </w:r>
          </w:p>
        </w:tc>
        <w:tc>
          <w:tcPr>
            <w:tcW w:w="1985" w:type="dxa"/>
          </w:tcPr>
          <w:p w14:paraId="17676ACA" w14:textId="77777777" w:rsidR="00BC28D5" w:rsidRPr="00EA2FEC" w:rsidRDefault="00BC28D5" w:rsidP="00024BE5">
            <w:pPr>
              <w:rPr>
                <w:rFonts w:ascii="PT Astra Serif" w:hAnsi="PT Astra Serif"/>
                <w:b/>
                <w:bCs/>
                <w:sz w:val="24"/>
                <w:szCs w:val="24"/>
              </w:rPr>
            </w:pPr>
            <w:r w:rsidRPr="00EA2FEC">
              <w:rPr>
                <w:rFonts w:ascii="PT Astra Serif" w:hAnsi="PT Astra Serif"/>
                <w:b/>
                <w:bCs/>
                <w:sz w:val="24"/>
                <w:szCs w:val="24"/>
              </w:rPr>
              <w:t>Доходы – всего</w:t>
            </w:r>
            <w:r w:rsidRPr="00EA2FEC">
              <w:rPr>
                <w:rFonts w:ascii="PT Astra Serif" w:hAnsi="PT Astra Serif"/>
                <w:bCs/>
                <w:sz w:val="24"/>
                <w:szCs w:val="24"/>
              </w:rPr>
              <w:t>,</w:t>
            </w:r>
          </w:p>
          <w:p w14:paraId="75789348" w14:textId="6E7E5747" w:rsidR="00BC28D5" w:rsidRPr="00EA2FEC" w:rsidRDefault="00BC28D5" w:rsidP="00024BE5">
            <w:pPr>
              <w:rPr>
                <w:rFonts w:ascii="PT Astra Serif" w:hAnsi="PT Astra Serif"/>
                <w:bCs/>
                <w:sz w:val="24"/>
                <w:szCs w:val="24"/>
              </w:rPr>
            </w:pPr>
            <w:r w:rsidRPr="00EA2FEC">
              <w:rPr>
                <w:rFonts w:ascii="PT Astra Serif" w:hAnsi="PT Astra Serif"/>
                <w:bCs/>
                <w:sz w:val="24"/>
                <w:szCs w:val="24"/>
              </w:rPr>
              <w:t xml:space="preserve">в </w:t>
            </w:r>
            <w:r w:rsidR="008D04B7" w:rsidRPr="00EA2FEC">
              <w:rPr>
                <w:rFonts w:ascii="PT Astra Serif" w:hAnsi="PT Astra Serif"/>
                <w:bCs/>
                <w:sz w:val="24"/>
                <w:szCs w:val="24"/>
              </w:rPr>
              <w:t>том числе</w:t>
            </w:r>
          </w:p>
        </w:tc>
        <w:tc>
          <w:tcPr>
            <w:tcW w:w="1424" w:type="dxa"/>
            <w:vAlign w:val="center"/>
          </w:tcPr>
          <w:p w14:paraId="2DB7316F" w14:textId="77777777" w:rsidR="00BC28D5" w:rsidRPr="00EA2FEC" w:rsidRDefault="00BC28D5" w:rsidP="00024BE5">
            <w:pPr>
              <w:jc w:val="center"/>
              <w:rPr>
                <w:rFonts w:ascii="PT Astra Serif" w:hAnsi="PT Astra Serif"/>
                <w:b/>
                <w:bCs/>
                <w:sz w:val="24"/>
                <w:szCs w:val="24"/>
              </w:rPr>
            </w:pPr>
            <w:r w:rsidRPr="00EA2FEC">
              <w:rPr>
                <w:rFonts w:ascii="PT Astra Serif" w:hAnsi="PT Astra Serif"/>
                <w:b/>
                <w:bCs/>
                <w:sz w:val="24"/>
                <w:szCs w:val="24"/>
              </w:rPr>
              <w:t>120,7</w:t>
            </w:r>
          </w:p>
        </w:tc>
        <w:tc>
          <w:tcPr>
            <w:tcW w:w="1269" w:type="dxa"/>
            <w:vAlign w:val="center"/>
          </w:tcPr>
          <w:p w14:paraId="67F047F6" w14:textId="77777777" w:rsidR="00BC28D5" w:rsidRPr="00EA2FEC" w:rsidRDefault="00BC28D5" w:rsidP="00024BE5">
            <w:pPr>
              <w:jc w:val="center"/>
              <w:rPr>
                <w:rFonts w:ascii="PT Astra Serif" w:hAnsi="PT Astra Serif"/>
                <w:b/>
                <w:bCs/>
                <w:sz w:val="24"/>
                <w:szCs w:val="24"/>
              </w:rPr>
            </w:pPr>
            <w:r w:rsidRPr="00EA2FEC">
              <w:rPr>
                <w:rFonts w:ascii="PT Astra Serif" w:hAnsi="PT Astra Serif"/>
                <w:b/>
                <w:bCs/>
                <w:sz w:val="24"/>
                <w:szCs w:val="24"/>
              </w:rPr>
              <w:t>132,4</w:t>
            </w:r>
          </w:p>
        </w:tc>
        <w:tc>
          <w:tcPr>
            <w:tcW w:w="1418" w:type="dxa"/>
            <w:vAlign w:val="center"/>
          </w:tcPr>
          <w:p w14:paraId="0805A401" w14:textId="77777777" w:rsidR="00BC28D5" w:rsidRPr="00EA2FEC" w:rsidRDefault="00BC28D5" w:rsidP="00024BE5">
            <w:pPr>
              <w:jc w:val="center"/>
              <w:rPr>
                <w:rFonts w:ascii="PT Astra Serif" w:hAnsi="PT Astra Serif"/>
                <w:b/>
                <w:bCs/>
                <w:sz w:val="24"/>
                <w:szCs w:val="24"/>
              </w:rPr>
            </w:pPr>
            <w:r w:rsidRPr="00EA2FEC">
              <w:rPr>
                <w:rFonts w:ascii="PT Astra Serif" w:hAnsi="PT Astra Serif"/>
                <w:b/>
                <w:bCs/>
                <w:sz w:val="24"/>
                <w:szCs w:val="24"/>
              </w:rPr>
              <w:t>128,3</w:t>
            </w:r>
          </w:p>
        </w:tc>
        <w:tc>
          <w:tcPr>
            <w:tcW w:w="1559" w:type="dxa"/>
            <w:vAlign w:val="center"/>
          </w:tcPr>
          <w:p w14:paraId="5B716299" w14:textId="77777777" w:rsidR="00BC28D5" w:rsidRPr="00EA2FEC" w:rsidRDefault="00BC28D5" w:rsidP="00024BE5">
            <w:pPr>
              <w:jc w:val="center"/>
              <w:rPr>
                <w:rFonts w:ascii="PT Astra Serif" w:hAnsi="PT Astra Serif"/>
                <w:b/>
                <w:bCs/>
                <w:sz w:val="24"/>
                <w:szCs w:val="24"/>
              </w:rPr>
            </w:pPr>
            <w:r w:rsidRPr="00EA2FEC">
              <w:rPr>
                <w:rFonts w:ascii="PT Astra Serif" w:hAnsi="PT Astra Serif"/>
                <w:b/>
                <w:bCs/>
                <w:sz w:val="24"/>
                <w:szCs w:val="24"/>
              </w:rPr>
              <w:t>96,9</w:t>
            </w:r>
          </w:p>
        </w:tc>
        <w:tc>
          <w:tcPr>
            <w:tcW w:w="1417" w:type="dxa"/>
            <w:vAlign w:val="center"/>
          </w:tcPr>
          <w:p w14:paraId="27E0762E" w14:textId="77777777" w:rsidR="00BC28D5" w:rsidRPr="00EA2FEC" w:rsidRDefault="00BC28D5" w:rsidP="00024BE5">
            <w:pPr>
              <w:jc w:val="center"/>
              <w:rPr>
                <w:rFonts w:ascii="PT Astra Serif" w:hAnsi="PT Astra Serif"/>
                <w:b/>
                <w:bCs/>
                <w:sz w:val="24"/>
                <w:szCs w:val="24"/>
              </w:rPr>
            </w:pPr>
            <w:r w:rsidRPr="00EA2FEC">
              <w:rPr>
                <w:rFonts w:ascii="PT Astra Serif" w:hAnsi="PT Astra Serif"/>
                <w:b/>
                <w:bCs/>
                <w:sz w:val="24"/>
                <w:szCs w:val="24"/>
              </w:rPr>
              <w:t>106,3</w:t>
            </w:r>
          </w:p>
        </w:tc>
      </w:tr>
      <w:tr w:rsidR="00BC28D5" w:rsidRPr="00EA2FEC" w14:paraId="79FE4618" w14:textId="77777777" w:rsidTr="00801DF5">
        <w:tc>
          <w:tcPr>
            <w:tcW w:w="675" w:type="dxa"/>
            <w:vAlign w:val="center"/>
          </w:tcPr>
          <w:p w14:paraId="6AB25A62" w14:textId="77777777" w:rsidR="00BC28D5" w:rsidRPr="00EA2FEC" w:rsidRDefault="00BC28D5" w:rsidP="00024BE5">
            <w:pPr>
              <w:jc w:val="center"/>
              <w:rPr>
                <w:rFonts w:ascii="PT Astra Serif" w:hAnsi="PT Astra Serif"/>
                <w:b/>
                <w:bCs/>
                <w:sz w:val="24"/>
                <w:szCs w:val="24"/>
              </w:rPr>
            </w:pPr>
          </w:p>
        </w:tc>
        <w:tc>
          <w:tcPr>
            <w:tcW w:w="1985" w:type="dxa"/>
          </w:tcPr>
          <w:p w14:paraId="57424AE0" w14:textId="77777777" w:rsidR="00BC28D5" w:rsidRPr="00EA2FEC" w:rsidRDefault="00BC28D5" w:rsidP="00024BE5">
            <w:pPr>
              <w:rPr>
                <w:rFonts w:ascii="PT Astra Serif" w:hAnsi="PT Astra Serif"/>
                <w:bCs/>
                <w:sz w:val="24"/>
                <w:szCs w:val="24"/>
              </w:rPr>
            </w:pPr>
            <w:r w:rsidRPr="00EA2FEC">
              <w:rPr>
                <w:rFonts w:ascii="PT Astra Serif" w:hAnsi="PT Astra Serif"/>
                <w:bCs/>
                <w:sz w:val="24"/>
                <w:szCs w:val="24"/>
              </w:rPr>
              <w:t>налоговые и неналоговые</w:t>
            </w:r>
          </w:p>
        </w:tc>
        <w:tc>
          <w:tcPr>
            <w:tcW w:w="1424" w:type="dxa"/>
            <w:vAlign w:val="center"/>
          </w:tcPr>
          <w:p w14:paraId="253F5515" w14:textId="77777777" w:rsidR="00BC28D5" w:rsidRPr="00EA2FEC" w:rsidRDefault="00BC28D5" w:rsidP="00024BE5">
            <w:pPr>
              <w:jc w:val="center"/>
              <w:rPr>
                <w:rFonts w:ascii="PT Astra Serif" w:hAnsi="PT Astra Serif"/>
                <w:bCs/>
                <w:sz w:val="24"/>
                <w:szCs w:val="24"/>
              </w:rPr>
            </w:pPr>
            <w:r w:rsidRPr="00EA2FEC">
              <w:rPr>
                <w:rFonts w:ascii="PT Astra Serif" w:hAnsi="PT Astra Serif"/>
                <w:bCs/>
                <w:sz w:val="24"/>
                <w:szCs w:val="24"/>
              </w:rPr>
              <w:t>92,1</w:t>
            </w:r>
          </w:p>
        </w:tc>
        <w:tc>
          <w:tcPr>
            <w:tcW w:w="1269" w:type="dxa"/>
            <w:vAlign w:val="center"/>
          </w:tcPr>
          <w:p w14:paraId="09AFDB14" w14:textId="77777777" w:rsidR="00BC28D5" w:rsidRPr="00EA2FEC" w:rsidRDefault="00BC28D5" w:rsidP="00024BE5">
            <w:pPr>
              <w:jc w:val="center"/>
              <w:rPr>
                <w:rFonts w:ascii="PT Astra Serif" w:hAnsi="PT Astra Serif"/>
                <w:bCs/>
                <w:sz w:val="24"/>
                <w:szCs w:val="24"/>
              </w:rPr>
            </w:pPr>
            <w:r w:rsidRPr="00EA2FEC">
              <w:rPr>
                <w:rFonts w:ascii="PT Astra Serif" w:hAnsi="PT Astra Serif"/>
                <w:bCs/>
                <w:sz w:val="24"/>
                <w:szCs w:val="24"/>
              </w:rPr>
              <w:t>100,2</w:t>
            </w:r>
          </w:p>
        </w:tc>
        <w:tc>
          <w:tcPr>
            <w:tcW w:w="1418" w:type="dxa"/>
            <w:vAlign w:val="center"/>
          </w:tcPr>
          <w:p w14:paraId="3A743694" w14:textId="77777777" w:rsidR="00BC28D5" w:rsidRPr="00EA2FEC" w:rsidRDefault="00BC28D5" w:rsidP="00024BE5">
            <w:pPr>
              <w:jc w:val="center"/>
              <w:rPr>
                <w:rFonts w:ascii="PT Astra Serif" w:hAnsi="PT Astra Serif"/>
                <w:bCs/>
                <w:sz w:val="24"/>
                <w:szCs w:val="24"/>
              </w:rPr>
            </w:pPr>
            <w:r w:rsidRPr="00EA2FEC">
              <w:rPr>
                <w:rFonts w:ascii="PT Astra Serif" w:hAnsi="PT Astra Serif"/>
                <w:bCs/>
                <w:sz w:val="24"/>
                <w:szCs w:val="24"/>
              </w:rPr>
              <w:t>97,6</w:t>
            </w:r>
          </w:p>
        </w:tc>
        <w:tc>
          <w:tcPr>
            <w:tcW w:w="1559" w:type="dxa"/>
            <w:vAlign w:val="center"/>
          </w:tcPr>
          <w:p w14:paraId="175E9AF8" w14:textId="77777777" w:rsidR="00BC28D5" w:rsidRPr="00EA2FEC" w:rsidRDefault="00BC28D5" w:rsidP="00024BE5">
            <w:pPr>
              <w:jc w:val="center"/>
              <w:rPr>
                <w:rFonts w:ascii="PT Astra Serif" w:hAnsi="PT Astra Serif"/>
                <w:bCs/>
                <w:sz w:val="24"/>
                <w:szCs w:val="24"/>
              </w:rPr>
            </w:pPr>
            <w:r w:rsidRPr="00EA2FEC">
              <w:rPr>
                <w:rFonts w:ascii="PT Astra Serif" w:hAnsi="PT Astra Serif"/>
                <w:bCs/>
                <w:sz w:val="24"/>
                <w:szCs w:val="24"/>
              </w:rPr>
              <w:t>97,4</w:t>
            </w:r>
          </w:p>
        </w:tc>
        <w:tc>
          <w:tcPr>
            <w:tcW w:w="1417" w:type="dxa"/>
            <w:vAlign w:val="center"/>
          </w:tcPr>
          <w:p w14:paraId="236BCF59" w14:textId="77777777" w:rsidR="00BC28D5" w:rsidRPr="00EA2FEC" w:rsidRDefault="00BC28D5" w:rsidP="00024BE5">
            <w:pPr>
              <w:jc w:val="center"/>
              <w:rPr>
                <w:rFonts w:ascii="PT Astra Serif" w:hAnsi="PT Astra Serif"/>
                <w:bCs/>
                <w:sz w:val="24"/>
                <w:szCs w:val="24"/>
              </w:rPr>
            </w:pPr>
            <w:r w:rsidRPr="00EA2FEC">
              <w:rPr>
                <w:rFonts w:ascii="PT Astra Serif" w:hAnsi="PT Astra Serif"/>
                <w:bCs/>
                <w:sz w:val="24"/>
                <w:szCs w:val="24"/>
              </w:rPr>
              <w:t>106,0</w:t>
            </w:r>
          </w:p>
        </w:tc>
      </w:tr>
      <w:tr w:rsidR="00BC28D5" w:rsidRPr="00EA2FEC" w14:paraId="226059B8" w14:textId="77777777" w:rsidTr="00801DF5">
        <w:tc>
          <w:tcPr>
            <w:tcW w:w="675" w:type="dxa"/>
            <w:vAlign w:val="center"/>
          </w:tcPr>
          <w:p w14:paraId="2AD412D6" w14:textId="2F31B22D" w:rsidR="00BC28D5" w:rsidRPr="00EA2FEC" w:rsidRDefault="00BC28D5" w:rsidP="00024BE5">
            <w:pPr>
              <w:jc w:val="center"/>
              <w:rPr>
                <w:rFonts w:ascii="PT Astra Serif" w:hAnsi="PT Astra Serif"/>
                <w:b/>
                <w:bCs/>
                <w:sz w:val="24"/>
                <w:szCs w:val="24"/>
              </w:rPr>
            </w:pPr>
            <w:r w:rsidRPr="00EA2FEC">
              <w:rPr>
                <w:rFonts w:ascii="PT Astra Serif" w:hAnsi="PT Astra Serif"/>
                <w:b/>
                <w:bCs/>
                <w:sz w:val="24"/>
                <w:szCs w:val="24"/>
              </w:rPr>
              <w:t>2</w:t>
            </w:r>
            <w:r w:rsidR="001D5A9F" w:rsidRPr="00EA2FEC">
              <w:rPr>
                <w:rFonts w:ascii="PT Astra Serif" w:hAnsi="PT Astra Serif"/>
                <w:b/>
                <w:bCs/>
                <w:sz w:val="24"/>
                <w:szCs w:val="24"/>
              </w:rPr>
              <w:t>.</w:t>
            </w:r>
          </w:p>
        </w:tc>
        <w:tc>
          <w:tcPr>
            <w:tcW w:w="1985" w:type="dxa"/>
          </w:tcPr>
          <w:p w14:paraId="24E368FF" w14:textId="7537450E" w:rsidR="00BC28D5" w:rsidRPr="00EA2FEC" w:rsidRDefault="00BC28D5" w:rsidP="00024BE5">
            <w:pPr>
              <w:rPr>
                <w:rFonts w:ascii="PT Astra Serif" w:hAnsi="PT Astra Serif"/>
                <w:b/>
                <w:bCs/>
                <w:sz w:val="24"/>
                <w:szCs w:val="24"/>
              </w:rPr>
            </w:pPr>
            <w:r w:rsidRPr="00EA2FEC">
              <w:rPr>
                <w:rFonts w:ascii="PT Astra Serif" w:hAnsi="PT Astra Serif"/>
                <w:b/>
                <w:bCs/>
                <w:sz w:val="24"/>
                <w:szCs w:val="24"/>
              </w:rPr>
              <w:t xml:space="preserve">Расходы </w:t>
            </w:r>
            <w:r w:rsidR="00EE3DE3" w:rsidRPr="00EA2FEC">
              <w:rPr>
                <w:rFonts w:ascii="PT Astra Serif" w:hAnsi="PT Astra Serif"/>
                <w:b/>
                <w:bCs/>
                <w:sz w:val="24"/>
                <w:szCs w:val="24"/>
              </w:rPr>
              <w:t>–</w:t>
            </w:r>
            <w:r w:rsidRPr="00EA2FEC">
              <w:rPr>
                <w:rFonts w:ascii="PT Astra Serif" w:hAnsi="PT Astra Serif"/>
                <w:b/>
                <w:bCs/>
                <w:sz w:val="24"/>
                <w:szCs w:val="24"/>
              </w:rPr>
              <w:t xml:space="preserve"> всего</w:t>
            </w:r>
          </w:p>
        </w:tc>
        <w:tc>
          <w:tcPr>
            <w:tcW w:w="1424" w:type="dxa"/>
            <w:vAlign w:val="center"/>
          </w:tcPr>
          <w:p w14:paraId="433FBC87" w14:textId="77777777" w:rsidR="00BC28D5" w:rsidRPr="00EA2FEC" w:rsidRDefault="00BC28D5" w:rsidP="00024BE5">
            <w:pPr>
              <w:jc w:val="center"/>
              <w:rPr>
                <w:rFonts w:ascii="PT Astra Serif" w:hAnsi="PT Astra Serif"/>
                <w:b/>
                <w:bCs/>
                <w:sz w:val="24"/>
                <w:szCs w:val="24"/>
              </w:rPr>
            </w:pPr>
            <w:r w:rsidRPr="00EA2FEC">
              <w:rPr>
                <w:rFonts w:ascii="PT Astra Serif" w:hAnsi="PT Astra Serif"/>
                <w:b/>
                <w:bCs/>
                <w:sz w:val="24"/>
                <w:szCs w:val="24"/>
              </w:rPr>
              <w:t>120,1</w:t>
            </w:r>
          </w:p>
        </w:tc>
        <w:tc>
          <w:tcPr>
            <w:tcW w:w="1269" w:type="dxa"/>
            <w:vAlign w:val="center"/>
          </w:tcPr>
          <w:p w14:paraId="7F30623A" w14:textId="77777777" w:rsidR="00BC28D5" w:rsidRPr="00EA2FEC" w:rsidRDefault="00BC28D5" w:rsidP="00024BE5">
            <w:pPr>
              <w:jc w:val="center"/>
              <w:rPr>
                <w:rFonts w:ascii="PT Astra Serif" w:hAnsi="PT Astra Serif"/>
                <w:b/>
                <w:bCs/>
                <w:sz w:val="24"/>
                <w:szCs w:val="24"/>
              </w:rPr>
            </w:pPr>
            <w:r w:rsidRPr="00EA2FEC">
              <w:rPr>
                <w:rFonts w:ascii="PT Astra Serif" w:hAnsi="PT Astra Serif"/>
                <w:b/>
                <w:bCs/>
                <w:sz w:val="24"/>
                <w:szCs w:val="24"/>
              </w:rPr>
              <w:t>139,3</w:t>
            </w:r>
          </w:p>
        </w:tc>
        <w:tc>
          <w:tcPr>
            <w:tcW w:w="1418" w:type="dxa"/>
            <w:vAlign w:val="center"/>
          </w:tcPr>
          <w:p w14:paraId="7E354D71" w14:textId="77777777" w:rsidR="00BC28D5" w:rsidRPr="00EA2FEC" w:rsidRDefault="00BC28D5" w:rsidP="00024BE5">
            <w:pPr>
              <w:jc w:val="center"/>
              <w:rPr>
                <w:rFonts w:ascii="PT Astra Serif" w:hAnsi="PT Astra Serif"/>
                <w:b/>
                <w:bCs/>
                <w:sz w:val="24"/>
                <w:szCs w:val="24"/>
              </w:rPr>
            </w:pPr>
            <w:r w:rsidRPr="00EA2FEC">
              <w:rPr>
                <w:rFonts w:ascii="PT Astra Serif" w:hAnsi="PT Astra Serif"/>
                <w:b/>
                <w:bCs/>
                <w:sz w:val="24"/>
                <w:szCs w:val="24"/>
              </w:rPr>
              <w:t>128,9</w:t>
            </w:r>
          </w:p>
        </w:tc>
        <w:tc>
          <w:tcPr>
            <w:tcW w:w="1559" w:type="dxa"/>
            <w:vAlign w:val="center"/>
          </w:tcPr>
          <w:p w14:paraId="5DE8EA59" w14:textId="77777777" w:rsidR="00BC28D5" w:rsidRPr="00EA2FEC" w:rsidRDefault="00BC28D5" w:rsidP="00024BE5">
            <w:pPr>
              <w:jc w:val="center"/>
              <w:rPr>
                <w:rFonts w:ascii="PT Astra Serif" w:hAnsi="PT Astra Serif"/>
                <w:b/>
                <w:bCs/>
                <w:sz w:val="24"/>
                <w:szCs w:val="24"/>
              </w:rPr>
            </w:pPr>
            <w:r w:rsidRPr="00EA2FEC">
              <w:rPr>
                <w:rFonts w:ascii="PT Astra Serif" w:hAnsi="PT Astra Serif"/>
                <w:b/>
                <w:bCs/>
                <w:sz w:val="24"/>
                <w:szCs w:val="24"/>
              </w:rPr>
              <w:t>92,5</w:t>
            </w:r>
          </w:p>
        </w:tc>
        <w:tc>
          <w:tcPr>
            <w:tcW w:w="1417" w:type="dxa"/>
            <w:vAlign w:val="center"/>
          </w:tcPr>
          <w:p w14:paraId="4B7353BD" w14:textId="77777777" w:rsidR="00BC28D5" w:rsidRPr="00EA2FEC" w:rsidRDefault="00BC28D5" w:rsidP="00024BE5">
            <w:pPr>
              <w:jc w:val="center"/>
              <w:rPr>
                <w:rFonts w:ascii="PT Astra Serif" w:hAnsi="PT Astra Serif"/>
                <w:b/>
                <w:bCs/>
                <w:sz w:val="24"/>
                <w:szCs w:val="24"/>
              </w:rPr>
            </w:pPr>
            <w:r w:rsidRPr="00EA2FEC">
              <w:rPr>
                <w:rFonts w:ascii="PT Astra Serif" w:hAnsi="PT Astra Serif"/>
                <w:b/>
                <w:bCs/>
                <w:sz w:val="24"/>
                <w:szCs w:val="24"/>
              </w:rPr>
              <w:t>107,3</w:t>
            </w:r>
          </w:p>
        </w:tc>
      </w:tr>
      <w:tr w:rsidR="00BC28D5" w:rsidRPr="00EA2FEC" w14:paraId="4752A084" w14:textId="77777777" w:rsidTr="00801DF5">
        <w:tc>
          <w:tcPr>
            <w:tcW w:w="675" w:type="dxa"/>
            <w:vAlign w:val="center"/>
          </w:tcPr>
          <w:p w14:paraId="655EBC70" w14:textId="208D25F1" w:rsidR="00BC28D5" w:rsidRPr="00EA2FEC" w:rsidRDefault="00BC28D5" w:rsidP="00024BE5">
            <w:pPr>
              <w:jc w:val="center"/>
              <w:rPr>
                <w:rFonts w:ascii="PT Astra Serif" w:hAnsi="PT Astra Serif"/>
                <w:b/>
                <w:bCs/>
                <w:sz w:val="24"/>
                <w:szCs w:val="24"/>
              </w:rPr>
            </w:pPr>
            <w:r w:rsidRPr="00EA2FEC">
              <w:rPr>
                <w:rFonts w:ascii="PT Astra Serif" w:hAnsi="PT Astra Serif"/>
                <w:b/>
                <w:bCs/>
                <w:sz w:val="24"/>
                <w:szCs w:val="24"/>
              </w:rPr>
              <w:t>3</w:t>
            </w:r>
            <w:r w:rsidR="001D5A9F" w:rsidRPr="00EA2FEC">
              <w:rPr>
                <w:rFonts w:ascii="PT Astra Serif" w:hAnsi="PT Astra Serif"/>
                <w:b/>
                <w:bCs/>
                <w:sz w:val="24"/>
                <w:szCs w:val="24"/>
              </w:rPr>
              <w:t>.</w:t>
            </w:r>
          </w:p>
        </w:tc>
        <w:tc>
          <w:tcPr>
            <w:tcW w:w="1985" w:type="dxa"/>
          </w:tcPr>
          <w:p w14:paraId="7E6FF14C" w14:textId="77777777" w:rsidR="00BC28D5" w:rsidRPr="00EA2FEC" w:rsidRDefault="00BC28D5" w:rsidP="00024BE5">
            <w:pPr>
              <w:rPr>
                <w:rFonts w:ascii="PT Astra Serif" w:hAnsi="PT Astra Serif"/>
                <w:b/>
                <w:bCs/>
                <w:sz w:val="24"/>
                <w:szCs w:val="24"/>
              </w:rPr>
            </w:pPr>
            <w:r w:rsidRPr="00EA2FEC">
              <w:rPr>
                <w:rFonts w:ascii="PT Astra Serif" w:hAnsi="PT Astra Serif"/>
                <w:b/>
                <w:bCs/>
                <w:sz w:val="24"/>
                <w:szCs w:val="24"/>
              </w:rPr>
              <w:t>Дефицит</w:t>
            </w:r>
            <w:proofErr w:type="gramStart"/>
            <w:r w:rsidRPr="00EA2FEC">
              <w:rPr>
                <w:rFonts w:ascii="PT Astra Serif" w:hAnsi="PT Astra Serif"/>
                <w:b/>
                <w:bCs/>
                <w:sz w:val="24"/>
                <w:szCs w:val="24"/>
              </w:rPr>
              <w:t xml:space="preserve"> (-)</w:t>
            </w:r>
            <w:proofErr w:type="gramEnd"/>
          </w:p>
        </w:tc>
        <w:tc>
          <w:tcPr>
            <w:tcW w:w="1424" w:type="dxa"/>
            <w:vAlign w:val="center"/>
          </w:tcPr>
          <w:p w14:paraId="2788DDEE" w14:textId="77777777" w:rsidR="00BC28D5" w:rsidRPr="00EA2FEC" w:rsidRDefault="00BC28D5" w:rsidP="00024BE5">
            <w:pPr>
              <w:jc w:val="center"/>
              <w:rPr>
                <w:rFonts w:ascii="PT Astra Serif" w:hAnsi="PT Astra Serif"/>
                <w:b/>
                <w:bCs/>
                <w:sz w:val="24"/>
                <w:szCs w:val="24"/>
              </w:rPr>
            </w:pPr>
            <w:r w:rsidRPr="00EA2FEC">
              <w:rPr>
                <w:rFonts w:ascii="PT Astra Serif" w:hAnsi="PT Astra Serif"/>
                <w:b/>
                <w:bCs/>
                <w:sz w:val="24"/>
                <w:szCs w:val="24"/>
              </w:rPr>
              <w:t>0,6</w:t>
            </w:r>
          </w:p>
        </w:tc>
        <w:tc>
          <w:tcPr>
            <w:tcW w:w="1269" w:type="dxa"/>
            <w:vAlign w:val="center"/>
          </w:tcPr>
          <w:p w14:paraId="48B6CDE6" w14:textId="77777777" w:rsidR="00BC28D5" w:rsidRPr="00EA2FEC" w:rsidRDefault="00BC28D5" w:rsidP="00024BE5">
            <w:pPr>
              <w:jc w:val="center"/>
              <w:rPr>
                <w:rFonts w:ascii="PT Astra Serif" w:hAnsi="PT Astra Serif"/>
                <w:b/>
                <w:bCs/>
                <w:sz w:val="24"/>
                <w:szCs w:val="24"/>
              </w:rPr>
            </w:pPr>
            <w:r w:rsidRPr="00EA2FEC">
              <w:rPr>
                <w:rFonts w:ascii="PT Astra Serif" w:hAnsi="PT Astra Serif"/>
                <w:b/>
                <w:bCs/>
                <w:sz w:val="24"/>
                <w:szCs w:val="24"/>
              </w:rPr>
              <w:t>- 6,9</w:t>
            </w:r>
          </w:p>
        </w:tc>
        <w:tc>
          <w:tcPr>
            <w:tcW w:w="1418" w:type="dxa"/>
            <w:vAlign w:val="center"/>
          </w:tcPr>
          <w:p w14:paraId="2805D39D" w14:textId="77777777" w:rsidR="00BC28D5" w:rsidRPr="00EA2FEC" w:rsidRDefault="00BC28D5" w:rsidP="00024BE5">
            <w:pPr>
              <w:jc w:val="center"/>
              <w:rPr>
                <w:rFonts w:ascii="PT Astra Serif" w:hAnsi="PT Astra Serif"/>
                <w:b/>
                <w:bCs/>
                <w:sz w:val="24"/>
                <w:szCs w:val="24"/>
              </w:rPr>
            </w:pPr>
            <w:r w:rsidRPr="00EA2FEC">
              <w:rPr>
                <w:rFonts w:ascii="PT Astra Serif" w:hAnsi="PT Astra Serif"/>
                <w:b/>
                <w:bCs/>
                <w:sz w:val="24"/>
                <w:szCs w:val="24"/>
              </w:rPr>
              <w:t>-0,6</w:t>
            </w:r>
          </w:p>
        </w:tc>
        <w:tc>
          <w:tcPr>
            <w:tcW w:w="1559" w:type="dxa"/>
            <w:vAlign w:val="center"/>
          </w:tcPr>
          <w:p w14:paraId="0293E676" w14:textId="77777777" w:rsidR="00BC28D5" w:rsidRPr="00EA2FEC" w:rsidRDefault="00BC28D5" w:rsidP="00024BE5">
            <w:pPr>
              <w:jc w:val="center"/>
              <w:rPr>
                <w:rFonts w:ascii="PT Astra Serif" w:hAnsi="PT Astra Serif"/>
                <w:b/>
                <w:bCs/>
                <w:sz w:val="24"/>
                <w:szCs w:val="24"/>
              </w:rPr>
            </w:pPr>
          </w:p>
        </w:tc>
        <w:tc>
          <w:tcPr>
            <w:tcW w:w="1417" w:type="dxa"/>
            <w:vAlign w:val="center"/>
          </w:tcPr>
          <w:p w14:paraId="7EFCE7B9" w14:textId="77777777" w:rsidR="00BC28D5" w:rsidRPr="00EA2FEC" w:rsidRDefault="00BC28D5" w:rsidP="00024BE5">
            <w:pPr>
              <w:jc w:val="center"/>
              <w:rPr>
                <w:rFonts w:ascii="PT Astra Serif" w:hAnsi="PT Astra Serif"/>
                <w:b/>
                <w:bCs/>
                <w:sz w:val="24"/>
                <w:szCs w:val="24"/>
              </w:rPr>
            </w:pPr>
          </w:p>
        </w:tc>
      </w:tr>
    </w:tbl>
    <w:p w14:paraId="07308A03" w14:textId="77777777" w:rsidR="00381D2C" w:rsidRPr="00EA2FEC" w:rsidRDefault="00381D2C" w:rsidP="00801DF5">
      <w:pPr>
        <w:tabs>
          <w:tab w:val="left" w:pos="567"/>
        </w:tabs>
        <w:spacing w:after="0" w:line="240" w:lineRule="auto"/>
        <w:ind w:firstLine="709"/>
        <w:jc w:val="both"/>
        <w:rPr>
          <w:rFonts w:ascii="PT Astra Serif" w:eastAsia="Times New Roman" w:hAnsi="PT Astra Serif"/>
          <w:sz w:val="24"/>
          <w:szCs w:val="24"/>
        </w:rPr>
      </w:pPr>
    </w:p>
    <w:p w14:paraId="4CB82B8A" w14:textId="230F954E" w:rsidR="00BC28D5" w:rsidRPr="00EA2FEC" w:rsidRDefault="00BC28D5" w:rsidP="00801DF5">
      <w:pPr>
        <w:tabs>
          <w:tab w:val="left" w:pos="567"/>
        </w:tabs>
        <w:spacing w:after="0" w:line="240" w:lineRule="auto"/>
        <w:ind w:firstLine="709"/>
        <w:jc w:val="both"/>
        <w:rPr>
          <w:rFonts w:ascii="PT Astra Serif" w:hAnsi="PT Astra Serif"/>
          <w:sz w:val="24"/>
          <w:szCs w:val="24"/>
        </w:rPr>
      </w:pPr>
      <w:r w:rsidRPr="00EA2FEC">
        <w:rPr>
          <w:rFonts w:ascii="PT Astra Serif" w:eastAsia="Times New Roman" w:hAnsi="PT Astra Serif"/>
          <w:sz w:val="24"/>
          <w:szCs w:val="24"/>
        </w:rPr>
        <w:t>Темп роста общего объема доходов Томской области в 2024 году по сравнению с 2023 годом составил 106,3%.</w:t>
      </w:r>
      <w:r w:rsidR="00801DF5" w:rsidRPr="00EA2FEC">
        <w:rPr>
          <w:rFonts w:ascii="PT Astra Serif" w:eastAsia="Times New Roman" w:hAnsi="PT Astra Serif"/>
          <w:sz w:val="24"/>
          <w:szCs w:val="24"/>
        </w:rPr>
        <w:t xml:space="preserve"> </w:t>
      </w:r>
      <w:r w:rsidRPr="00EA2FEC">
        <w:rPr>
          <w:rFonts w:ascii="PT Astra Serif" w:eastAsia="Times New Roman" w:hAnsi="PT Astra Serif"/>
          <w:sz w:val="24"/>
          <w:szCs w:val="24"/>
        </w:rPr>
        <w:t>По сравнению с 2023 годом налоговые и неналоговые доходы увеличились</w:t>
      </w:r>
      <w:r w:rsidR="00EE3DE3" w:rsidRPr="00EA2FEC">
        <w:rPr>
          <w:rFonts w:ascii="PT Astra Serif" w:eastAsia="Times New Roman" w:hAnsi="PT Astra Serif"/>
          <w:sz w:val="24"/>
          <w:szCs w:val="24"/>
        </w:rPr>
        <w:t xml:space="preserve"> </w:t>
      </w:r>
      <w:r w:rsidRPr="00EA2FEC">
        <w:rPr>
          <w:rFonts w:ascii="PT Astra Serif" w:eastAsia="Times New Roman" w:hAnsi="PT Astra Serif"/>
          <w:sz w:val="24"/>
          <w:szCs w:val="24"/>
        </w:rPr>
        <w:t>на 5,5</w:t>
      </w:r>
      <w:r w:rsidR="00EE3DE3" w:rsidRPr="00EA2FEC">
        <w:rPr>
          <w:rFonts w:ascii="PT Astra Serif" w:eastAsia="Times New Roman" w:hAnsi="PT Astra Serif"/>
          <w:sz w:val="24"/>
          <w:szCs w:val="24"/>
        </w:rPr>
        <w:t>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рублей, темп роста составил 106%.</w:t>
      </w:r>
      <w:r w:rsidRPr="00EA2FEC">
        <w:rPr>
          <w:rFonts w:ascii="PT Astra Serif" w:hAnsi="PT Astra Serif"/>
          <w:sz w:val="24"/>
          <w:szCs w:val="24"/>
        </w:rPr>
        <w:t xml:space="preserve"> </w:t>
      </w:r>
    </w:p>
    <w:p w14:paraId="742EAFC0" w14:textId="77777777" w:rsidR="00381D2C" w:rsidRPr="00EA2FEC" w:rsidRDefault="00BC28D5" w:rsidP="00024BE5">
      <w:pPr>
        <w:pBdr>
          <w:top w:val="single" w:sz="4" w:space="1" w:color="00B050"/>
          <w:left w:val="single" w:sz="4" w:space="4" w:color="00B050"/>
          <w:bottom w:val="single" w:sz="4" w:space="1" w:color="00B050"/>
          <w:right w:val="single" w:sz="4" w:space="4" w:color="00B050"/>
        </w:pBdr>
        <w:tabs>
          <w:tab w:val="left" w:pos="567"/>
        </w:tabs>
        <w:spacing w:after="0" w:line="240" w:lineRule="auto"/>
        <w:jc w:val="center"/>
        <w:rPr>
          <w:rFonts w:ascii="PT Astra Serif" w:eastAsia="Times New Roman" w:hAnsi="PT Astra Serif"/>
          <w:b/>
          <w:sz w:val="24"/>
          <w:szCs w:val="24"/>
        </w:rPr>
      </w:pPr>
      <w:r w:rsidRPr="00EA2FEC">
        <w:rPr>
          <w:rFonts w:ascii="PT Astra Serif" w:eastAsia="Times New Roman" w:hAnsi="PT Astra Serif"/>
          <w:b/>
          <w:sz w:val="24"/>
          <w:szCs w:val="24"/>
        </w:rPr>
        <w:lastRenderedPageBreak/>
        <w:t xml:space="preserve">По темпу роста налоговых и неналоговых доходов регион в 2024 году к уровню </w:t>
      </w:r>
    </w:p>
    <w:p w14:paraId="506B367B" w14:textId="3E19537C" w:rsidR="00BC28D5" w:rsidRPr="00EA2FEC" w:rsidRDefault="00BC28D5" w:rsidP="00024BE5">
      <w:pPr>
        <w:pBdr>
          <w:top w:val="single" w:sz="4" w:space="1" w:color="00B050"/>
          <w:left w:val="single" w:sz="4" w:space="4" w:color="00B050"/>
          <w:bottom w:val="single" w:sz="4" w:space="1" w:color="00B050"/>
          <w:right w:val="single" w:sz="4" w:space="4" w:color="00B050"/>
        </w:pBdr>
        <w:tabs>
          <w:tab w:val="left" w:pos="567"/>
        </w:tabs>
        <w:spacing w:after="0" w:line="240" w:lineRule="auto"/>
        <w:jc w:val="center"/>
        <w:rPr>
          <w:rFonts w:ascii="PT Astra Serif" w:eastAsia="Times New Roman" w:hAnsi="PT Astra Serif"/>
          <w:b/>
          <w:sz w:val="24"/>
          <w:szCs w:val="24"/>
        </w:rPr>
      </w:pPr>
      <w:r w:rsidRPr="00EA2FEC">
        <w:rPr>
          <w:rFonts w:ascii="PT Astra Serif" w:eastAsia="Times New Roman" w:hAnsi="PT Astra Serif"/>
          <w:b/>
          <w:sz w:val="24"/>
          <w:szCs w:val="24"/>
        </w:rPr>
        <w:t>2023 года находится на 70-м месте по РФ и на 7-м месте по СФО</w:t>
      </w:r>
    </w:p>
    <w:p w14:paraId="27561671" w14:textId="77777777" w:rsidR="00EE3DE3" w:rsidRPr="00EA2FEC" w:rsidRDefault="00EE3DE3" w:rsidP="00024BE5">
      <w:pPr>
        <w:tabs>
          <w:tab w:val="left" w:pos="567"/>
        </w:tabs>
        <w:spacing w:after="0" w:line="240" w:lineRule="auto"/>
        <w:ind w:firstLine="709"/>
        <w:jc w:val="both"/>
        <w:rPr>
          <w:rFonts w:ascii="PT Astra Serif" w:eastAsia="Times New Roman" w:hAnsi="PT Astra Serif"/>
          <w:sz w:val="24"/>
          <w:szCs w:val="24"/>
        </w:rPr>
      </w:pPr>
    </w:p>
    <w:p w14:paraId="3C15F55C" w14:textId="13571F27" w:rsidR="00BC28D5" w:rsidRPr="00EA2FEC" w:rsidRDefault="00BC28D5" w:rsidP="00024BE5">
      <w:pPr>
        <w:tabs>
          <w:tab w:val="left" w:pos="567"/>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Бюджетообразующими видами экономической деятельности являются: «Обрабатывающие производства» –</w:t>
      </w:r>
      <w:r w:rsidR="003436D5" w:rsidRPr="00EA2FEC">
        <w:rPr>
          <w:rFonts w:ascii="PT Astra Serif" w:eastAsia="Times New Roman" w:hAnsi="PT Astra Serif"/>
          <w:sz w:val="24"/>
          <w:szCs w:val="24"/>
        </w:rPr>
        <w:t xml:space="preserve"> </w:t>
      </w:r>
      <w:r w:rsidRPr="00EA2FEC">
        <w:rPr>
          <w:rFonts w:ascii="PT Astra Serif" w:eastAsia="Times New Roman" w:hAnsi="PT Astra Serif"/>
          <w:sz w:val="24"/>
          <w:szCs w:val="24"/>
        </w:rPr>
        <w:t>23,3%, «Образование и здравоохранение, культура» – 13,4%, «Добыча полезных ископаемых» – 8,5%, «Транспортировка и хранение»</w:t>
      </w:r>
      <w:r w:rsidR="003436D5" w:rsidRPr="00EA2FEC">
        <w:rPr>
          <w:rFonts w:ascii="PT Astra Serif" w:eastAsia="Times New Roman" w:hAnsi="PT Astra Serif"/>
          <w:sz w:val="24"/>
          <w:szCs w:val="24"/>
        </w:rPr>
        <w:t xml:space="preserve"> </w:t>
      </w:r>
      <w:r w:rsidRPr="00EA2FEC">
        <w:rPr>
          <w:rFonts w:ascii="PT Astra Serif" w:eastAsia="Times New Roman" w:hAnsi="PT Astra Serif"/>
          <w:sz w:val="24"/>
          <w:szCs w:val="24"/>
        </w:rPr>
        <w:t>– 8,2%.</w:t>
      </w:r>
    </w:p>
    <w:p w14:paraId="31729ABF" w14:textId="77777777" w:rsidR="00BC28D5" w:rsidRPr="00EA2FEC" w:rsidRDefault="00BC28D5" w:rsidP="00024BE5">
      <w:pPr>
        <w:tabs>
          <w:tab w:val="left" w:pos="567"/>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 xml:space="preserve">В отчетном периоде в структуре налоговых и неналоговых поступлений консолидированного бюджета региона преобладают преимущественно НДФЛ (42,8%) и налог на прибыль организаций (18,1%). </w:t>
      </w:r>
    </w:p>
    <w:p w14:paraId="6C0DDADE" w14:textId="0D9E9A9E" w:rsidR="00BC28D5" w:rsidRPr="00EA2FEC" w:rsidRDefault="00761846" w:rsidP="00024BE5">
      <w:pPr>
        <w:tabs>
          <w:tab w:val="left" w:pos="567"/>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noProof/>
          <w:sz w:val="24"/>
          <w:szCs w:val="24"/>
          <w:lang w:eastAsia="ru-RU"/>
        </w:rPr>
        <w:drawing>
          <wp:anchor distT="0" distB="0" distL="114300" distR="114300" simplePos="0" relativeHeight="251677696" behindDoc="0" locked="0" layoutInCell="1" allowOverlap="1" wp14:anchorId="0F799723" wp14:editId="38FBCA38">
            <wp:simplePos x="0" y="0"/>
            <wp:positionH relativeFrom="column">
              <wp:posOffset>209550</wp:posOffset>
            </wp:positionH>
            <wp:positionV relativeFrom="paragraph">
              <wp:posOffset>151130</wp:posOffset>
            </wp:positionV>
            <wp:extent cx="1823720" cy="1741170"/>
            <wp:effectExtent l="0" t="0" r="508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23274" r="6706"/>
                    <a:stretch/>
                  </pic:blipFill>
                  <pic:spPr bwMode="auto">
                    <a:xfrm>
                      <a:off x="0" y="0"/>
                      <a:ext cx="1823720" cy="1741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92719A" w14:textId="77777777" w:rsidR="00BC28D5" w:rsidRPr="00EA2FEC" w:rsidRDefault="00BC28D5" w:rsidP="00024BE5">
      <w:pPr>
        <w:tabs>
          <w:tab w:val="left" w:pos="567"/>
        </w:tabs>
        <w:spacing w:after="0" w:line="240" w:lineRule="auto"/>
        <w:ind w:firstLine="709"/>
        <w:jc w:val="both"/>
        <w:rPr>
          <w:rFonts w:ascii="PT Astra Serif" w:eastAsia="Times New Roman" w:hAnsi="PT Astra Serif"/>
          <w:sz w:val="24"/>
          <w:szCs w:val="24"/>
        </w:rPr>
      </w:pPr>
    </w:p>
    <w:tbl>
      <w:tblPr>
        <w:tblpPr w:leftFromText="180" w:rightFromText="180" w:vertAnchor="text" w:horzAnchor="page" w:tblpX="6137" w:tblpY="-129"/>
        <w:tblOverlap w:val="never"/>
        <w:tblW w:w="4503" w:type="dxa"/>
        <w:tblLook w:val="04A0" w:firstRow="1" w:lastRow="0" w:firstColumn="1" w:lastColumn="0" w:noHBand="0" w:noVBand="1"/>
      </w:tblPr>
      <w:tblGrid>
        <w:gridCol w:w="490"/>
        <w:gridCol w:w="4013"/>
      </w:tblGrid>
      <w:tr w:rsidR="00BC28D5" w:rsidRPr="00EA2FEC" w14:paraId="0CFA598F" w14:textId="77777777" w:rsidTr="00E948BB">
        <w:trPr>
          <w:trHeight w:val="69"/>
        </w:trPr>
        <w:tc>
          <w:tcPr>
            <w:tcW w:w="490" w:type="dxa"/>
            <w:shd w:val="clear" w:color="auto" w:fill="337288"/>
            <w:noWrap/>
            <w:vAlign w:val="bottom"/>
          </w:tcPr>
          <w:p w14:paraId="0F1D2400" w14:textId="77777777" w:rsidR="00BC28D5" w:rsidRPr="00EA2FEC" w:rsidRDefault="00BC28D5" w:rsidP="00024BE5">
            <w:pPr>
              <w:spacing w:after="0" w:line="240" w:lineRule="auto"/>
              <w:rPr>
                <w:rFonts w:ascii="PT Astra Serif" w:eastAsia="Times New Roman" w:hAnsi="PT Astra Serif"/>
                <w:sz w:val="24"/>
                <w:szCs w:val="24"/>
                <w:lang w:eastAsia="ru-RU"/>
              </w:rPr>
            </w:pPr>
          </w:p>
        </w:tc>
        <w:tc>
          <w:tcPr>
            <w:tcW w:w="4013" w:type="dxa"/>
            <w:tcBorders>
              <w:top w:val="single" w:sz="4" w:space="0" w:color="FFFFFF"/>
              <w:left w:val="single" w:sz="4" w:space="0" w:color="FFFFFF"/>
              <w:bottom w:val="single" w:sz="4" w:space="0" w:color="FFFFFF"/>
              <w:right w:val="single" w:sz="4" w:space="0" w:color="FFFFFF"/>
            </w:tcBorders>
            <w:shd w:val="clear" w:color="auto" w:fill="D9D9D9"/>
            <w:vAlign w:val="bottom"/>
            <w:hideMark/>
          </w:tcPr>
          <w:p w14:paraId="6BFABB8F" w14:textId="77777777" w:rsidR="00BC28D5" w:rsidRPr="00EA2FEC" w:rsidRDefault="00BC28D5" w:rsidP="00024BE5">
            <w:pPr>
              <w:spacing w:after="0" w:line="240" w:lineRule="auto"/>
              <w:rPr>
                <w:rFonts w:ascii="PT Astra Serif" w:eastAsia="Times New Roman" w:hAnsi="PT Astra Serif"/>
                <w:bCs/>
                <w:sz w:val="24"/>
                <w:szCs w:val="24"/>
                <w:lang w:eastAsia="ru-RU"/>
              </w:rPr>
            </w:pPr>
            <w:r w:rsidRPr="00EA2FEC">
              <w:rPr>
                <w:rFonts w:ascii="PT Astra Serif" w:eastAsia="Times New Roman" w:hAnsi="PT Astra Serif"/>
                <w:bCs/>
                <w:sz w:val="24"/>
                <w:szCs w:val="24"/>
                <w:lang w:eastAsia="ru-RU"/>
              </w:rPr>
              <w:t>Налог на прибыль организаций</w:t>
            </w:r>
          </w:p>
        </w:tc>
      </w:tr>
      <w:tr w:rsidR="00BC28D5" w:rsidRPr="00EA2FEC" w14:paraId="1AF3E5AC" w14:textId="77777777" w:rsidTr="00E948BB">
        <w:trPr>
          <w:trHeight w:val="265"/>
        </w:trPr>
        <w:tc>
          <w:tcPr>
            <w:tcW w:w="490" w:type="dxa"/>
            <w:shd w:val="clear" w:color="auto" w:fill="97C5BE"/>
            <w:noWrap/>
            <w:hideMark/>
          </w:tcPr>
          <w:p w14:paraId="7B4A791E" w14:textId="77777777" w:rsidR="00BC28D5" w:rsidRPr="00EA2FEC" w:rsidRDefault="00BC28D5" w:rsidP="00024BE5">
            <w:pPr>
              <w:spacing w:after="0" w:line="240" w:lineRule="auto"/>
              <w:rPr>
                <w:rFonts w:ascii="PT Astra Serif" w:hAnsi="PT Astra Serif"/>
                <w:sz w:val="24"/>
                <w:szCs w:val="24"/>
              </w:rPr>
            </w:pPr>
          </w:p>
        </w:tc>
        <w:tc>
          <w:tcPr>
            <w:tcW w:w="4013" w:type="dxa"/>
            <w:tcBorders>
              <w:top w:val="nil"/>
              <w:left w:val="single" w:sz="4" w:space="0" w:color="FFFFFF"/>
              <w:bottom w:val="single" w:sz="4" w:space="0" w:color="FFFFFF"/>
              <w:right w:val="single" w:sz="4" w:space="0" w:color="FFFFFF"/>
            </w:tcBorders>
            <w:shd w:val="clear" w:color="auto" w:fill="F2F2F2"/>
            <w:hideMark/>
          </w:tcPr>
          <w:p w14:paraId="7315809C" w14:textId="77777777" w:rsidR="00BC28D5" w:rsidRPr="00EA2FEC" w:rsidRDefault="00BC28D5" w:rsidP="00024BE5">
            <w:pPr>
              <w:spacing w:after="0" w:line="240" w:lineRule="auto"/>
              <w:rPr>
                <w:rFonts w:ascii="PT Astra Serif" w:hAnsi="PT Astra Serif"/>
                <w:sz w:val="24"/>
                <w:szCs w:val="24"/>
              </w:rPr>
            </w:pPr>
            <w:r w:rsidRPr="00EA2FEC">
              <w:rPr>
                <w:rFonts w:ascii="PT Astra Serif" w:hAnsi="PT Astra Serif"/>
                <w:sz w:val="24"/>
                <w:szCs w:val="24"/>
              </w:rPr>
              <w:t>Налог на доходы физических лиц</w:t>
            </w:r>
          </w:p>
        </w:tc>
      </w:tr>
      <w:tr w:rsidR="00BC28D5" w:rsidRPr="00EA2FEC" w14:paraId="7E9A16D7" w14:textId="77777777" w:rsidTr="00E948BB">
        <w:trPr>
          <w:trHeight w:val="50"/>
        </w:trPr>
        <w:tc>
          <w:tcPr>
            <w:tcW w:w="490" w:type="dxa"/>
            <w:shd w:val="clear" w:color="auto" w:fill="5D4C7C"/>
            <w:noWrap/>
            <w:vAlign w:val="bottom"/>
            <w:hideMark/>
          </w:tcPr>
          <w:p w14:paraId="19BEBAD9" w14:textId="77777777" w:rsidR="00BC28D5" w:rsidRPr="00EA2FEC" w:rsidRDefault="00BC28D5"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w:t>
            </w:r>
          </w:p>
        </w:tc>
        <w:tc>
          <w:tcPr>
            <w:tcW w:w="4013" w:type="dxa"/>
            <w:tcBorders>
              <w:top w:val="nil"/>
              <w:left w:val="single" w:sz="4" w:space="0" w:color="FFFFFF"/>
              <w:bottom w:val="single" w:sz="4" w:space="0" w:color="FFFFFF"/>
              <w:right w:val="single" w:sz="4" w:space="0" w:color="FFFFFF"/>
            </w:tcBorders>
            <w:shd w:val="clear" w:color="auto" w:fill="D9D9D9"/>
            <w:vAlign w:val="bottom"/>
            <w:hideMark/>
          </w:tcPr>
          <w:p w14:paraId="4512D59F" w14:textId="77777777" w:rsidR="00BC28D5" w:rsidRPr="00EA2FEC" w:rsidRDefault="00BC28D5" w:rsidP="00024BE5">
            <w:pPr>
              <w:spacing w:after="0" w:line="240" w:lineRule="auto"/>
              <w:rPr>
                <w:rFonts w:ascii="PT Astra Serif" w:eastAsia="Times New Roman" w:hAnsi="PT Astra Serif"/>
                <w:bCs/>
                <w:sz w:val="24"/>
                <w:szCs w:val="24"/>
                <w:lang w:eastAsia="ru-RU"/>
              </w:rPr>
            </w:pPr>
            <w:r w:rsidRPr="00EA2FEC">
              <w:rPr>
                <w:rFonts w:ascii="PT Astra Serif" w:eastAsia="Times New Roman" w:hAnsi="PT Astra Serif"/>
                <w:bCs/>
                <w:sz w:val="24"/>
                <w:szCs w:val="24"/>
                <w:lang w:eastAsia="ru-RU"/>
              </w:rPr>
              <w:t>Акцизы</w:t>
            </w:r>
          </w:p>
        </w:tc>
      </w:tr>
      <w:tr w:rsidR="00BC28D5" w:rsidRPr="00EA2FEC" w14:paraId="56504AFC" w14:textId="77777777" w:rsidTr="00E948BB">
        <w:trPr>
          <w:trHeight w:val="53"/>
        </w:trPr>
        <w:tc>
          <w:tcPr>
            <w:tcW w:w="490" w:type="dxa"/>
            <w:shd w:val="clear" w:color="auto" w:fill="808080"/>
            <w:noWrap/>
            <w:vAlign w:val="bottom"/>
            <w:hideMark/>
          </w:tcPr>
          <w:p w14:paraId="786B2D63" w14:textId="77777777" w:rsidR="00BC28D5" w:rsidRPr="00EA2FEC" w:rsidRDefault="00BC28D5"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w:t>
            </w:r>
          </w:p>
        </w:tc>
        <w:tc>
          <w:tcPr>
            <w:tcW w:w="4013" w:type="dxa"/>
            <w:tcBorders>
              <w:top w:val="nil"/>
              <w:left w:val="single" w:sz="4" w:space="0" w:color="FFFFFF"/>
              <w:bottom w:val="single" w:sz="4" w:space="0" w:color="FFFFFF"/>
              <w:right w:val="single" w:sz="4" w:space="0" w:color="FFFFFF"/>
            </w:tcBorders>
            <w:shd w:val="clear" w:color="auto" w:fill="F2F2F2"/>
            <w:vAlign w:val="bottom"/>
            <w:hideMark/>
          </w:tcPr>
          <w:p w14:paraId="42B935C3" w14:textId="77777777" w:rsidR="00BC28D5" w:rsidRPr="00EA2FEC" w:rsidRDefault="00BC28D5" w:rsidP="00024BE5">
            <w:pPr>
              <w:spacing w:after="0" w:line="240" w:lineRule="auto"/>
              <w:rPr>
                <w:rFonts w:ascii="PT Astra Serif" w:eastAsia="Times New Roman" w:hAnsi="PT Astra Serif"/>
                <w:bCs/>
                <w:sz w:val="24"/>
                <w:szCs w:val="24"/>
                <w:lang w:eastAsia="ru-RU"/>
              </w:rPr>
            </w:pPr>
            <w:r w:rsidRPr="00EA2FEC">
              <w:rPr>
                <w:rFonts w:ascii="PT Astra Serif" w:eastAsia="Times New Roman" w:hAnsi="PT Astra Serif"/>
                <w:bCs/>
                <w:sz w:val="24"/>
                <w:szCs w:val="24"/>
                <w:lang w:eastAsia="ru-RU"/>
              </w:rPr>
              <w:t>Налог на имущество организаций</w:t>
            </w:r>
          </w:p>
        </w:tc>
      </w:tr>
      <w:tr w:rsidR="00BC28D5" w:rsidRPr="00EA2FEC" w14:paraId="68F4767A" w14:textId="77777777" w:rsidTr="00E948BB">
        <w:trPr>
          <w:trHeight w:val="49"/>
        </w:trPr>
        <w:tc>
          <w:tcPr>
            <w:tcW w:w="490" w:type="dxa"/>
            <w:shd w:val="clear" w:color="auto" w:fill="A5A5A5"/>
            <w:noWrap/>
            <w:vAlign w:val="bottom"/>
            <w:hideMark/>
          </w:tcPr>
          <w:p w14:paraId="61599AE2" w14:textId="77777777" w:rsidR="00BC28D5" w:rsidRPr="00EA2FEC" w:rsidRDefault="00BC28D5"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w:t>
            </w:r>
          </w:p>
        </w:tc>
        <w:tc>
          <w:tcPr>
            <w:tcW w:w="4013" w:type="dxa"/>
            <w:tcBorders>
              <w:top w:val="nil"/>
              <w:left w:val="single" w:sz="4" w:space="0" w:color="FFFFFF"/>
              <w:bottom w:val="single" w:sz="4" w:space="0" w:color="FFFFFF"/>
              <w:right w:val="single" w:sz="4" w:space="0" w:color="FFFFFF"/>
            </w:tcBorders>
            <w:shd w:val="clear" w:color="auto" w:fill="D9D9D9"/>
            <w:vAlign w:val="bottom"/>
            <w:hideMark/>
          </w:tcPr>
          <w:p w14:paraId="4597BB2D" w14:textId="77777777" w:rsidR="00BC28D5" w:rsidRPr="00EA2FEC" w:rsidRDefault="00BC28D5" w:rsidP="00024BE5">
            <w:pPr>
              <w:spacing w:after="0" w:line="240" w:lineRule="auto"/>
              <w:rPr>
                <w:rFonts w:ascii="PT Astra Serif" w:eastAsia="Times New Roman" w:hAnsi="PT Astra Serif"/>
                <w:bCs/>
                <w:sz w:val="24"/>
                <w:szCs w:val="24"/>
                <w:lang w:eastAsia="ru-RU"/>
              </w:rPr>
            </w:pPr>
            <w:r w:rsidRPr="00EA2FEC">
              <w:rPr>
                <w:rFonts w:ascii="PT Astra Serif" w:eastAsia="Times New Roman" w:hAnsi="PT Astra Serif"/>
                <w:bCs/>
                <w:sz w:val="24"/>
                <w:szCs w:val="24"/>
                <w:lang w:eastAsia="ru-RU"/>
              </w:rPr>
              <w:t>Прочие налоговые доходы</w:t>
            </w:r>
          </w:p>
        </w:tc>
      </w:tr>
      <w:tr w:rsidR="00BC28D5" w:rsidRPr="00EA2FEC" w14:paraId="39A78252" w14:textId="77777777" w:rsidTr="00E948BB">
        <w:trPr>
          <w:trHeight w:val="52"/>
        </w:trPr>
        <w:tc>
          <w:tcPr>
            <w:tcW w:w="490" w:type="dxa"/>
            <w:shd w:val="clear" w:color="auto" w:fill="D9D9D9"/>
            <w:noWrap/>
            <w:vAlign w:val="bottom"/>
            <w:hideMark/>
          </w:tcPr>
          <w:p w14:paraId="05720AF4" w14:textId="77777777" w:rsidR="00BC28D5" w:rsidRPr="00EA2FEC" w:rsidRDefault="00BC28D5" w:rsidP="00024BE5">
            <w:pPr>
              <w:spacing w:after="0" w:line="240" w:lineRule="auto"/>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w:t>
            </w:r>
          </w:p>
        </w:tc>
        <w:tc>
          <w:tcPr>
            <w:tcW w:w="4013" w:type="dxa"/>
            <w:tcBorders>
              <w:top w:val="nil"/>
              <w:left w:val="single" w:sz="4" w:space="0" w:color="FFFFFF"/>
              <w:bottom w:val="single" w:sz="4" w:space="0" w:color="FFFFFF"/>
              <w:right w:val="single" w:sz="4" w:space="0" w:color="FFFFFF"/>
            </w:tcBorders>
            <w:shd w:val="clear" w:color="auto" w:fill="F2F2F2"/>
            <w:vAlign w:val="bottom"/>
            <w:hideMark/>
          </w:tcPr>
          <w:p w14:paraId="031AE3F3" w14:textId="77777777" w:rsidR="00BC28D5" w:rsidRPr="00EA2FEC" w:rsidRDefault="00BC28D5" w:rsidP="00024BE5">
            <w:pPr>
              <w:spacing w:after="0" w:line="240" w:lineRule="auto"/>
              <w:rPr>
                <w:rFonts w:ascii="PT Astra Serif" w:eastAsia="Times New Roman" w:hAnsi="PT Astra Serif"/>
                <w:bCs/>
                <w:sz w:val="24"/>
                <w:szCs w:val="24"/>
                <w:lang w:eastAsia="ru-RU"/>
              </w:rPr>
            </w:pPr>
            <w:r w:rsidRPr="00EA2FEC">
              <w:rPr>
                <w:rFonts w:ascii="PT Astra Serif" w:eastAsia="Times New Roman" w:hAnsi="PT Astra Serif"/>
                <w:bCs/>
                <w:sz w:val="24"/>
                <w:szCs w:val="24"/>
                <w:lang w:eastAsia="ru-RU"/>
              </w:rPr>
              <w:t>Неналоговые доходы</w:t>
            </w:r>
          </w:p>
        </w:tc>
      </w:tr>
    </w:tbl>
    <w:p w14:paraId="6A3F6199" w14:textId="2B30E3C4" w:rsidR="00BC28D5" w:rsidRPr="00EA2FEC" w:rsidRDefault="00BC28D5" w:rsidP="00024BE5">
      <w:pPr>
        <w:tabs>
          <w:tab w:val="left" w:pos="567"/>
        </w:tabs>
        <w:spacing w:after="0" w:line="240" w:lineRule="auto"/>
        <w:ind w:firstLine="709"/>
        <w:jc w:val="both"/>
        <w:rPr>
          <w:rFonts w:ascii="PT Astra Serif" w:eastAsia="Times New Roman" w:hAnsi="PT Astra Serif"/>
          <w:sz w:val="24"/>
          <w:szCs w:val="24"/>
        </w:rPr>
      </w:pPr>
    </w:p>
    <w:p w14:paraId="3D30D15A" w14:textId="77777777" w:rsidR="00EE3DE3" w:rsidRPr="00EA2FEC" w:rsidRDefault="00EE3DE3" w:rsidP="00024BE5">
      <w:pPr>
        <w:tabs>
          <w:tab w:val="left" w:pos="567"/>
        </w:tabs>
        <w:spacing w:after="0" w:line="240" w:lineRule="auto"/>
        <w:jc w:val="center"/>
        <w:rPr>
          <w:rFonts w:ascii="PT Astra Serif" w:eastAsia="Times New Roman" w:hAnsi="PT Astra Serif"/>
          <w:sz w:val="24"/>
          <w:szCs w:val="24"/>
        </w:rPr>
      </w:pPr>
    </w:p>
    <w:p w14:paraId="5F3D65C7" w14:textId="77777777" w:rsidR="00EE3DE3" w:rsidRPr="00EA2FEC" w:rsidRDefault="00EE3DE3" w:rsidP="00024BE5">
      <w:pPr>
        <w:tabs>
          <w:tab w:val="left" w:pos="567"/>
        </w:tabs>
        <w:spacing w:after="0" w:line="240" w:lineRule="auto"/>
        <w:jc w:val="center"/>
        <w:rPr>
          <w:rFonts w:ascii="PT Astra Serif" w:eastAsia="Times New Roman" w:hAnsi="PT Astra Serif"/>
          <w:sz w:val="24"/>
          <w:szCs w:val="24"/>
        </w:rPr>
      </w:pPr>
    </w:p>
    <w:p w14:paraId="48F8E3D2" w14:textId="77777777" w:rsidR="00EE3DE3" w:rsidRPr="00EA2FEC" w:rsidRDefault="00EE3DE3" w:rsidP="00024BE5">
      <w:pPr>
        <w:tabs>
          <w:tab w:val="left" w:pos="567"/>
        </w:tabs>
        <w:spacing w:after="0" w:line="240" w:lineRule="auto"/>
        <w:jc w:val="center"/>
        <w:rPr>
          <w:rFonts w:ascii="PT Astra Serif" w:eastAsia="Times New Roman" w:hAnsi="PT Astra Serif"/>
          <w:sz w:val="24"/>
          <w:szCs w:val="24"/>
        </w:rPr>
      </w:pPr>
    </w:p>
    <w:p w14:paraId="7513F745" w14:textId="77777777" w:rsidR="00EE3DE3" w:rsidRPr="00EA2FEC" w:rsidRDefault="00EE3DE3" w:rsidP="00024BE5">
      <w:pPr>
        <w:tabs>
          <w:tab w:val="left" w:pos="567"/>
        </w:tabs>
        <w:spacing w:after="0" w:line="240" w:lineRule="auto"/>
        <w:jc w:val="center"/>
        <w:rPr>
          <w:rFonts w:ascii="PT Astra Serif" w:eastAsia="Times New Roman" w:hAnsi="PT Astra Serif"/>
          <w:sz w:val="24"/>
          <w:szCs w:val="24"/>
        </w:rPr>
      </w:pPr>
    </w:p>
    <w:p w14:paraId="5D3E8A55" w14:textId="77777777" w:rsidR="00EE3DE3" w:rsidRPr="00EA2FEC" w:rsidRDefault="00EE3DE3" w:rsidP="00024BE5">
      <w:pPr>
        <w:tabs>
          <w:tab w:val="left" w:pos="567"/>
        </w:tabs>
        <w:spacing w:after="0" w:line="240" w:lineRule="auto"/>
        <w:jc w:val="center"/>
        <w:rPr>
          <w:rFonts w:ascii="PT Astra Serif" w:eastAsia="Times New Roman" w:hAnsi="PT Astra Serif"/>
          <w:sz w:val="24"/>
          <w:szCs w:val="24"/>
        </w:rPr>
      </w:pPr>
    </w:p>
    <w:p w14:paraId="17BCDC21" w14:textId="77777777" w:rsidR="00EE3DE3" w:rsidRPr="00EA2FEC" w:rsidRDefault="00EE3DE3" w:rsidP="00024BE5">
      <w:pPr>
        <w:tabs>
          <w:tab w:val="left" w:pos="567"/>
        </w:tabs>
        <w:spacing w:after="0" w:line="240" w:lineRule="auto"/>
        <w:jc w:val="center"/>
        <w:rPr>
          <w:rFonts w:ascii="PT Astra Serif" w:eastAsia="Times New Roman" w:hAnsi="PT Astra Serif"/>
          <w:sz w:val="24"/>
          <w:szCs w:val="24"/>
        </w:rPr>
      </w:pPr>
    </w:p>
    <w:p w14:paraId="488E87CD" w14:textId="77777777" w:rsidR="00EE3DE3" w:rsidRPr="00EA2FEC" w:rsidRDefault="00EE3DE3" w:rsidP="00024BE5">
      <w:pPr>
        <w:tabs>
          <w:tab w:val="left" w:pos="567"/>
        </w:tabs>
        <w:spacing w:after="0" w:line="240" w:lineRule="auto"/>
        <w:jc w:val="center"/>
        <w:rPr>
          <w:rFonts w:ascii="PT Astra Serif" w:eastAsia="Times New Roman" w:hAnsi="PT Astra Serif"/>
          <w:sz w:val="24"/>
          <w:szCs w:val="24"/>
        </w:rPr>
      </w:pPr>
    </w:p>
    <w:p w14:paraId="10802346" w14:textId="77777777" w:rsidR="00EE3DE3" w:rsidRPr="00EA2FEC" w:rsidRDefault="00EE3DE3" w:rsidP="00024BE5">
      <w:pPr>
        <w:tabs>
          <w:tab w:val="left" w:pos="567"/>
        </w:tabs>
        <w:spacing w:after="0" w:line="240" w:lineRule="auto"/>
        <w:jc w:val="center"/>
        <w:rPr>
          <w:rFonts w:ascii="PT Astra Serif" w:eastAsia="Times New Roman" w:hAnsi="PT Astra Serif"/>
          <w:sz w:val="24"/>
          <w:szCs w:val="24"/>
        </w:rPr>
      </w:pPr>
    </w:p>
    <w:p w14:paraId="0E3D0BD2" w14:textId="77777777" w:rsidR="00EE3DE3" w:rsidRPr="00EA2FEC" w:rsidRDefault="00EE3DE3" w:rsidP="00024BE5">
      <w:pPr>
        <w:tabs>
          <w:tab w:val="left" w:pos="567"/>
        </w:tabs>
        <w:spacing w:after="0" w:line="240" w:lineRule="auto"/>
        <w:jc w:val="center"/>
        <w:rPr>
          <w:rFonts w:ascii="PT Astra Serif" w:eastAsia="Times New Roman" w:hAnsi="PT Astra Serif"/>
          <w:sz w:val="24"/>
          <w:szCs w:val="24"/>
        </w:rPr>
      </w:pPr>
    </w:p>
    <w:p w14:paraId="79E96D2D" w14:textId="0997D183" w:rsidR="00EE3DE3" w:rsidRPr="00EA2FEC" w:rsidRDefault="00BC28D5" w:rsidP="00024BE5">
      <w:pPr>
        <w:tabs>
          <w:tab w:val="left" w:pos="567"/>
        </w:tabs>
        <w:spacing w:after="0" w:line="240" w:lineRule="auto"/>
        <w:jc w:val="center"/>
        <w:rPr>
          <w:rFonts w:ascii="PT Astra Serif" w:eastAsia="Times New Roman" w:hAnsi="PT Astra Serif"/>
          <w:sz w:val="24"/>
          <w:szCs w:val="24"/>
        </w:rPr>
      </w:pPr>
      <w:r w:rsidRPr="00EA2FEC">
        <w:rPr>
          <w:rFonts w:ascii="PT Astra Serif" w:eastAsia="Times New Roman" w:hAnsi="PT Astra Serif"/>
          <w:sz w:val="24"/>
          <w:szCs w:val="24"/>
        </w:rPr>
        <w:t>Рисунок 1</w:t>
      </w:r>
      <w:r w:rsidR="00C21DAB" w:rsidRPr="00EA2FEC">
        <w:rPr>
          <w:rFonts w:ascii="PT Astra Serif" w:eastAsia="Times New Roman" w:hAnsi="PT Astra Serif"/>
          <w:sz w:val="24"/>
          <w:szCs w:val="24"/>
        </w:rPr>
        <w:t>1</w:t>
      </w:r>
      <w:r w:rsidRPr="00EA2FEC">
        <w:rPr>
          <w:rFonts w:ascii="PT Astra Serif" w:eastAsia="Times New Roman" w:hAnsi="PT Astra Serif"/>
          <w:sz w:val="24"/>
          <w:szCs w:val="24"/>
        </w:rPr>
        <w:t xml:space="preserve"> – Структура налоговых и неналоговых доходов</w:t>
      </w:r>
      <w:r w:rsidR="00EE3DE3" w:rsidRPr="00EA2FEC">
        <w:rPr>
          <w:rFonts w:ascii="PT Astra Serif" w:eastAsia="Times New Roman" w:hAnsi="PT Astra Serif"/>
          <w:sz w:val="24"/>
          <w:szCs w:val="24"/>
        </w:rPr>
        <w:t xml:space="preserve"> </w:t>
      </w:r>
    </w:p>
    <w:p w14:paraId="3743FF61" w14:textId="61E3C42A" w:rsidR="00BC28D5" w:rsidRPr="00EA2FEC" w:rsidRDefault="00BC28D5" w:rsidP="00024BE5">
      <w:pPr>
        <w:tabs>
          <w:tab w:val="left" w:pos="567"/>
        </w:tabs>
        <w:spacing w:after="0" w:line="240" w:lineRule="auto"/>
        <w:jc w:val="center"/>
        <w:rPr>
          <w:rFonts w:ascii="PT Astra Serif" w:eastAsia="Times New Roman" w:hAnsi="PT Astra Serif"/>
          <w:sz w:val="24"/>
          <w:szCs w:val="24"/>
        </w:rPr>
      </w:pPr>
      <w:r w:rsidRPr="00EA2FEC">
        <w:rPr>
          <w:rFonts w:ascii="PT Astra Serif" w:eastAsia="Times New Roman" w:hAnsi="PT Astra Serif"/>
          <w:sz w:val="24"/>
          <w:szCs w:val="24"/>
        </w:rPr>
        <w:t>консолидированного бюджета Томской области</w:t>
      </w:r>
    </w:p>
    <w:p w14:paraId="46A9016F" w14:textId="77777777" w:rsidR="00BC28D5" w:rsidRPr="00EA2FEC" w:rsidRDefault="00BC28D5" w:rsidP="00024BE5">
      <w:pPr>
        <w:tabs>
          <w:tab w:val="left" w:pos="567"/>
        </w:tabs>
        <w:spacing w:after="0" w:line="240" w:lineRule="auto"/>
        <w:ind w:firstLine="709"/>
        <w:jc w:val="both"/>
        <w:rPr>
          <w:rFonts w:ascii="PT Astra Serif" w:eastAsia="Times New Roman" w:hAnsi="PT Astra Serif"/>
          <w:sz w:val="24"/>
          <w:szCs w:val="24"/>
        </w:rPr>
      </w:pPr>
    </w:p>
    <w:p w14:paraId="5CA8C6F4" w14:textId="524D32F1" w:rsidR="00BC28D5" w:rsidRPr="00EA2FEC" w:rsidRDefault="00BC28D5" w:rsidP="00024BE5">
      <w:pPr>
        <w:tabs>
          <w:tab w:val="left" w:pos="567"/>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Значительный рост налоговых платежей наблюдается в следующих отраслях:</w:t>
      </w:r>
      <w:r w:rsidR="00D57FD7" w:rsidRPr="00EA2FEC">
        <w:rPr>
          <w:rFonts w:ascii="PT Astra Serif" w:eastAsia="Times New Roman" w:hAnsi="PT Astra Serif"/>
          <w:sz w:val="24"/>
          <w:szCs w:val="24"/>
        </w:rPr>
        <w:t xml:space="preserve"> </w:t>
      </w:r>
      <w:r w:rsidRPr="00EA2FEC">
        <w:rPr>
          <w:rFonts w:ascii="PT Astra Serif" w:eastAsia="Times New Roman" w:hAnsi="PT Astra Serif"/>
          <w:sz w:val="24"/>
          <w:szCs w:val="24"/>
        </w:rPr>
        <w:t xml:space="preserve">«Обрабатывающие производства» (на 1,9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рублей или 11,1%), «Строительство» (на</w:t>
      </w:r>
      <w:r w:rsidR="00801DF5" w:rsidRPr="00EA2FEC">
        <w:rPr>
          <w:rFonts w:ascii="PT Astra Serif" w:eastAsia="Times New Roman" w:hAnsi="PT Astra Serif"/>
          <w:sz w:val="24"/>
          <w:szCs w:val="24"/>
        </w:rPr>
        <w:t> </w:t>
      </w:r>
      <w:r w:rsidRPr="00EA2FEC">
        <w:rPr>
          <w:rFonts w:ascii="PT Astra Serif" w:eastAsia="Times New Roman" w:hAnsi="PT Astra Serif"/>
          <w:sz w:val="24"/>
          <w:szCs w:val="24"/>
        </w:rPr>
        <w:t>0,7</w:t>
      </w:r>
      <w:r w:rsidR="00801DF5" w:rsidRPr="00EA2FEC">
        <w:rPr>
          <w:rFonts w:ascii="PT Astra Serif" w:eastAsia="Times New Roman" w:hAnsi="PT Astra Serif"/>
          <w:sz w:val="24"/>
          <w:szCs w:val="24"/>
        </w:rPr>
        <w:t>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рублей или 22,7%), «Деятельность по операциям с недвижимым имуществом» (на</w:t>
      </w:r>
      <w:r w:rsidRPr="00EA2FEC">
        <w:rPr>
          <w:rFonts w:ascii="PT Astra Serif" w:hAnsi="PT Astra Serif"/>
          <w:sz w:val="24"/>
          <w:szCs w:val="24"/>
        </w:rPr>
        <w:t xml:space="preserve"> 0,</w:t>
      </w:r>
      <w:r w:rsidRPr="00EA2FEC">
        <w:rPr>
          <w:rFonts w:ascii="PT Astra Serif" w:eastAsia="Times New Roman" w:hAnsi="PT Astra Serif"/>
          <w:sz w:val="24"/>
          <w:szCs w:val="24"/>
        </w:rPr>
        <w:t xml:space="preserve">4 </w:t>
      </w:r>
      <w:r w:rsidR="00B72E86" w:rsidRPr="00EA2FEC">
        <w:rPr>
          <w:rFonts w:ascii="PT Astra Serif" w:eastAsia="Times New Roman" w:hAnsi="PT Astra Serif"/>
          <w:sz w:val="24"/>
          <w:szCs w:val="24"/>
        </w:rPr>
        <w:t xml:space="preserve">млрд. </w:t>
      </w:r>
      <w:r w:rsidR="003436D5" w:rsidRPr="00EA2FEC">
        <w:rPr>
          <w:rFonts w:ascii="PT Astra Serif" w:eastAsia="Times New Roman" w:hAnsi="PT Astra Serif"/>
          <w:sz w:val="24"/>
          <w:szCs w:val="24"/>
        </w:rPr>
        <w:t>рублей или 21,7%)</w:t>
      </w:r>
      <w:r w:rsidRPr="00EA2FEC">
        <w:rPr>
          <w:rFonts w:ascii="PT Astra Serif" w:eastAsia="Times New Roman" w:hAnsi="PT Astra Serif"/>
          <w:sz w:val="24"/>
          <w:szCs w:val="24"/>
        </w:rPr>
        <w:t xml:space="preserve">, прирост по которым в целом составил порядка 3,0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 xml:space="preserve">рублей. </w:t>
      </w:r>
    </w:p>
    <w:p w14:paraId="30A3CAD4" w14:textId="1F8B44F2" w:rsidR="0065012E" w:rsidRPr="00EA2FEC" w:rsidRDefault="00BC28D5" w:rsidP="00761846">
      <w:pPr>
        <w:spacing w:after="0" w:line="240" w:lineRule="auto"/>
        <w:jc w:val="center"/>
        <w:rPr>
          <w:rFonts w:ascii="PT Astra Serif" w:eastAsia="Times New Roman" w:hAnsi="PT Astra Serif"/>
          <w:sz w:val="24"/>
          <w:szCs w:val="24"/>
        </w:rPr>
      </w:pPr>
      <w:r w:rsidRPr="00EA2FEC">
        <w:rPr>
          <w:rFonts w:ascii="PT Astra Serif" w:eastAsia="Times New Roman" w:hAnsi="PT Astra Serif"/>
          <w:noProof/>
          <w:sz w:val="24"/>
          <w:szCs w:val="24"/>
          <w:lang w:eastAsia="ru-RU"/>
        </w:rPr>
        <w:drawing>
          <wp:inline distT="0" distB="0" distL="0" distR="0" wp14:anchorId="30CD8793" wp14:editId="63D5E1D1">
            <wp:extent cx="4999511" cy="293651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021407" cy="2949376"/>
                    </a:xfrm>
                    <a:prstGeom prst="rect">
                      <a:avLst/>
                    </a:prstGeom>
                    <a:noFill/>
                  </pic:spPr>
                </pic:pic>
              </a:graphicData>
            </a:graphic>
          </wp:inline>
        </w:drawing>
      </w:r>
    </w:p>
    <w:p w14:paraId="2192690B" w14:textId="4D7F4846" w:rsidR="0065012E" w:rsidRPr="00EA2FEC" w:rsidRDefault="00BC28D5" w:rsidP="00024BE5">
      <w:pPr>
        <w:tabs>
          <w:tab w:val="left" w:pos="567"/>
        </w:tabs>
        <w:spacing w:after="0" w:line="240" w:lineRule="auto"/>
        <w:jc w:val="center"/>
        <w:rPr>
          <w:rFonts w:ascii="PT Astra Serif" w:eastAsia="Times New Roman" w:hAnsi="PT Astra Serif"/>
          <w:sz w:val="24"/>
          <w:szCs w:val="24"/>
        </w:rPr>
      </w:pPr>
      <w:r w:rsidRPr="00EA2FEC">
        <w:rPr>
          <w:rFonts w:ascii="PT Astra Serif" w:eastAsia="Times New Roman" w:hAnsi="PT Astra Serif"/>
          <w:sz w:val="24"/>
          <w:szCs w:val="24"/>
        </w:rPr>
        <w:t>Рисунок 1</w:t>
      </w:r>
      <w:r w:rsidR="00C21DAB" w:rsidRPr="00EA2FEC">
        <w:rPr>
          <w:rFonts w:ascii="PT Astra Serif" w:eastAsia="Times New Roman" w:hAnsi="PT Astra Serif"/>
          <w:sz w:val="24"/>
          <w:szCs w:val="24"/>
        </w:rPr>
        <w:t>2</w:t>
      </w:r>
      <w:r w:rsidRPr="00EA2FEC">
        <w:rPr>
          <w:rFonts w:ascii="PT Astra Serif" w:eastAsia="Times New Roman" w:hAnsi="PT Astra Serif"/>
          <w:sz w:val="24"/>
          <w:szCs w:val="24"/>
        </w:rPr>
        <w:t xml:space="preserve"> – Структура налоговых и неналоговых доходов </w:t>
      </w:r>
    </w:p>
    <w:p w14:paraId="6A3A8D6B" w14:textId="2B777A0F" w:rsidR="00BC28D5" w:rsidRPr="00EA2FEC" w:rsidRDefault="00BC28D5" w:rsidP="00024BE5">
      <w:pPr>
        <w:tabs>
          <w:tab w:val="left" w:pos="567"/>
        </w:tabs>
        <w:spacing w:after="0" w:line="240" w:lineRule="auto"/>
        <w:jc w:val="center"/>
        <w:rPr>
          <w:rFonts w:ascii="PT Astra Serif" w:eastAsia="Times New Roman" w:hAnsi="PT Astra Serif"/>
          <w:sz w:val="24"/>
          <w:szCs w:val="24"/>
        </w:rPr>
      </w:pPr>
      <w:r w:rsidRPr="00EA2FEC">
        <w:rPr>
          <w:rFonts w:ascii="PT Astra Serif" w:eastAsia="Times New Roman" w:hAnsi="PT Astra Serif"/>
          <w:sz w:val="24"/>
          <w:szCs w:val="24"/>
        </w:rPr>
        <w:t>консолидированного бюджета Томской области</w:t>
      </w:r>
    </w:p>
    <w:p w14:paraId="76A83013" w14:textId="77777777" w:rsidR="003436D5" w:rsidRPr="00EA2FEC" w:rsidRDefault="003436D5" w:rsidP="00024BE5">
      <w:pPr>
        <w:tabs>
          <w:tab w:val="left" w:pos="567"/>
        </w:tabs>
        <w:spacing w:after="0" w:line="240" w:lineRule="auto"/>
        <w:jc w:val="center"/>
        <w:rPr>
          <w:rFonts w:ascii="PT Astra Serif" w:eastAsia="Times New Roman" w:hAnsi="PT Astra Serif"/>
          <w:sz w:val="24"/>
          <w:szCs w:val="24"/>
        </w:rPr>
      </w:pPr>
    </w:p>
    <w:p w14:paraId="63502825" w14:textId="355C4FF2" w:rsidR="00BC28D5" w:rsidRPr="00EA2FEC" w:rsidRDefault="00BC28D5" w:rsidP="00024BE5">
      <w:pPr>
        <w:tabs>
          <w:tab w:val="left" w:pos="567"/>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 xml:space="preserve">Общий объем доходов областного бюджета составил 109,2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 xml:space="preserve">рублей. Налоговые и неналоговые доходы исполнены в сумме 78,0 </w:t>
      </w:r>
      <w:r w:rsidR="00B72E86" w:rsidRPr="00EA2FEC">
        <w:rPr>
          <w:rFonts w:ascii="PT Astra Serif" w:eastAsia="Times New Roman" w:hAnsi="PT Astra Serif"/>
          <w:sz w:val="24"/>
          <w:szCs w:val="24"/>
        </w:rPr>
        <w:t xml:space="preserve">млрд. </w:t>
      </w:r>
      <w:r w:rsidR="00381D2C" w:rsidRPr="00EA2FEC">
        <w:rPr>
          <w:rFonts w:ascii="PT Astra Serif" w:eastAsia="Times New Roman" w:hAnsi="PT Astra Serif"/>
          <w:sz w:val="24"/>
          <w:szCs w:val="24"/>
        </w:rPr>
        <w:t xml:space="preserve">рублей с темпом роста 103,7% </w:t>
      </w:r>
      <w:r w:rsidR="00381D2C" w:rsidRPr="00EA2FEC">
        <w:rPr>
          <w:rFonts w:ascii="PT Astra Serif" w:eastAsia="Times New Roman" w:hAnsi="PT Astra Serif"/>
          <w:sz w:val="24"/>
          <w:szCs w:val="24"/>
        </w:rPr>
        <w:lastRenderedPageBreak/>
        <w:t>к </w:t>
      </w:r>
      <w:r w:rsidRPr="00EA2FEC">
        <w:rPr>
          <w:rFonts w:ascii="PT Astra Serif" w:eastAsia="Times New Roman" w:hAnsi="PT Astra Serif"/>
          <w:sz w:val="24"/>
          <w:szCs w:val="24"/>
        </w:rPr>
        <w:t xml:space="preserve">уровню 2023 года (75,2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 xml:space="preserve">рублей). Рост обеспечен увеличением налоговых доходов на 3,6% или на 2,6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 xml:space="preserve">рублей, которые составили 75,3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 xml:space="preserve">рублей. </w:t>
      </w:r>
    </w:p>
    <w:p w14:paraId="15211153" w14:textId="77777777" w:rsidR="00BC28D5" w:rsidRPr="00EA2FEC" w:rsidRDefault="00BC28D5" w:rsidP="00024BE5">
      <w:pPr>
        <w:tabs>
          <w:tab w:val="left" w:pos="567"/>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Хорошую динамику в первую очередь продемонстрировали поступления по НДФЛ (+19,2%), налогу, взимаемому в связи с применением УСН (+27,8%) и акцизам (+13,4%), доля которых в собственных доходах областного бюджета составляет порядка 61,9%.</w:t>
      </w:r>
    </w:p>
    <w:p w14:paraId="30A256A0" w14:textId="77777777" w:rsidR="00BC28D5" w:rsidRPr="00EA2FEC" w:rsidRDefault="00BC28D5" w:rsidP="00024BE5">
      <w:pPr>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При этом неисполнение плана по налоговым и неналоговым доходам областного бюджета составило 4,2%.</w:t>
      </w:r>
    </w:p>
    <w:p w14:paraId="5EE1F7D0" w14:textId="3D6E51C2" w:rsidR="00BC28D5" w:rsidRPr="00EA2FEC" w:rsidRDefault="00BC28D5" w:rsidP="00024BE5">
      <w:pPr>
        <w:tabs>
          <w:tab w:val="left" w:pos="567"/>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Неисполнение плановых назначений област</w:t>
      </w:r>
      <w:r w:rsidR="0063184C" w:rsidRPr="00EA2FEC">
        <w:rPr>
          <w:rFonts w:ascii="PT Astra Serif" w:eastAsia="Times New Roman" w:hAnsi="PT Astra Serif"/>
          <w:sz w:val="24"/>
          <w:szCs w:val="24"/>
        </w:rPr>
        <w:t>ного бюджета составило 3,4 </w:t>
      </w:r>
      <w:r w:rsidR="003436D5" w:rsidRPr="00EA2FEC">
        <w:rPr>
          <w:rFonts w:ascii="PT Astra Serif" w:eastAsia="Times New Roman" w:hAnsi="PT Astra Serif"/>
          <w:sz w:val="24"/>
          <w:szCs w:val="24"/>
        </w:rPr>
        <w:t>млрд. </w:t>
      </w:r>
      <w:r w:rsidRPr="00EA2FEC">
        <w:rPr>
          <w:rFonts w:ascii="PT Astra Serif" w:eastAsia="Times New Roman" w:hAnsi="PT Astra Serif"/>
          <w:sz w:val="24"/>
          <w:szCs w:val="24"/>
        </w:rPr>
        <w:t xml:space="preserve">рублей, </w:t>
      </w:r>
      <w:r w:rsidR="003436D5" w:rsidRPr="00EA2FEC">
        <w:rPr>
          <w:rFonts w:ascii="PT Astra Serif" w:eastAsia="Times New Roman" w:hAnsi="PT Astra Serif"/>
          <w:sz w:val="24"/>
          <w:szCs w:val="24"/>
        </w:rPr>
        <w:t>преимущественно</w:t>
      </w:r>
      <w:r w:rsidRPr="00EA2FEC">
        <w:rPr>
          <w:rFonts w:ascii="PT Astra Serif" w:eastAsia="Times New Roman" w:hAnsi="PT Astra Serif"/>
          <w:sz w:val="24"/>
          <w:szCs w:val="24"/>
        </w:rPr>
        <w:t xml:space="preserve"> из-за значительного снижения (на 21,9%) поступлений по налогу на прибыль организаций, что в основном обусловлено сокращением платежей от крупных налогоплательщиков нефтегазового комплекса и финансового сектора экономики. Частично потери по налогу на прибыль организаций удалось компенсировать дополнительными поступлениями по акцизам и по налогу на доходы физических лиц, который шестой год подряд занимает лидирующие позиции в структуре собственных доходов.</w:t>
      </w:r>
    </w:p>
    <w:p w14:paraId="1DECCF8A" w14:textId="3303C952" w:rsidR="00BC28D5" w:rsidRPr="00EA2FEC" w:rsidRDefault="00BC28D5" w:rsidP="00024BE5">
      <w:pPr>
        <w:tabs>
          <w:tab w:val="left" w:pos="567"/>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Муниципальные образования в целом исполнили свои бюджеты по налоговым и неналоговым доходам на 116,1% к уровню 2023 года, 104,3% к плану 2024 года. Лидерами по темпам роста налоговых доходов (в сопоставимых условиях) по итогам 2024 года являются следующие муниципальные образования: «Муниципальный округ Кедровый» (127,0%), «Томский район» (126,3%), «Александровский район» (125,1%), «ЗАТО Северск» (123,2%).</w:t>
      </w:r>
    </w:p>
    <w:p w14:paraId="20E2A6F8" w14:textId="18DE59F7" w:rsidR="00BC28D5" w:rsidRPr="00EA2FEC" w:rsidRDefault="00BC28D5" w:rsidP="00024BE5">
      <w:pPr>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 xml:space="preserve">Общий объем безвозмездных поступлений консолидированного бюджета составил 30,7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рублей с темпом роста к уровню 2023 года 107,2%. Рост в основном обусловлен значительным увеличением нецелевых дотаций из федерального бюджета. Томская область в 2024 году получила максимальный 30 процентный прирост дотации на выравнивание бюджетной обеспеченности из федерального бюджета.</w:t>
      </w:r>
    </w:p>
    <w:p w14:paraId="322C36A9" w14:textId="71ED868E" w:rsidR="00BC28D5" w:rsidRPr="00EA2FEC" w:rsidRDefault="00BC28D5" w:rsidP="00024BE5">
      <w:pPr>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Общий объем расходов консолидированного бюджета за 2024 год составил 128,9</w:t>
      </w:r>
      <w:r w:rsidR="0065012E" w:rsidRPr="00EA2FEC">
        <w:rPr>
          <w:rFonts w:ascii="PT Astra Serif" w:eastAsia="Times New Roman" w:hAnsi="PT Astra Serif"/>
          <w:sz w:val="24"/>
          <w:szCs w:val="24"/>
        </w:rPr>
        <w:t>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рублей,</w:t>
      </w:r>
      <w:r w:rsidR="00D57FD7" w:rsidRPr="00EA2FEC">
        <w:rPr>
          <w:rFonts w:ascii="PT Astra Serif" w:eastAsia="Times New Roman" w:hAnsi="PT Astra Serif"/>
          <w:sz w:val="24"/>
          <w:szCs w:val="24"/>
        </w:rPr>
        <w:t xml:space="preserve"> </w:t>
      </w:r>
      <w:r w:rsidRPr="00EA2FEC">
        <w:rPr>
          <w:rFonts w:ascii="PT Astra Serif" w:eastAsia="Times New Roman" w:hAnsi="PT Astra Serif"/>
          <w:sz w:val="24"/>
          <w:szCs w:val="24"/>
        </w:rPr>
        <w:t xml:space="preserve">прирост к уровню 2023 года – 8,8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рублей, темп роста – 107,3%. По данному показателю Томская область занимает 44</w:t>
      </w:r>
      <w:r w:rsidR="003436D5" w:rsidRPr="00EA2FEC">
        <w:rPr>
          <w:rFonts w:ascii="PT Astra Serif" w:eastAsia="Times New Roman" w:hAnsi="PT Astra Serif"/>
          <w:sz w:val="24"/>
          <w:szCs w:val="24"/>
        </w:rPr>
        <w:t>-е</w:t>
      </w:r>
      <w:r w:rsidRPr="00EA2FEC">
        <w:rPr>
          <w:rFonts w:ascii="PT Astra Serif" w:eastAsia="Times New Roman" w:hAnsi="PT Astra Serif"/>
          <w:sz w:val="24"/>
          <w:szCs w:val="24"/>
        </w:rPr>
        <w:t xml:space="preserve"> место среди субъектов Российской Федерации и 5</w:t>
      </w:r>
      <w:r w:rsidR="003436D5" w:rsidRPr="00EA2FEC">
        <w:rPr>
          <w:rFonts w:ascii="PT Astra Serif" w:eastAsia="Times New Roman" w:hAnsi="PT Astra Serif"/>
          <w:sz w:val="24"/>
          <w:szCs w:val="24"/>
        </w:rPr>
        <w:t>-е</w:t>
      </w:r>
      <w:r w:rsidRPr="00EA2FEC">
        <w:rPr>
          <w:rFonts w:ascii="PT Astra Serif" w:eastAsia="Times New Roman" w:hAnsi="PT Astra Serif"/>
          <w:sz w:val="24"/>
          <w:szCs w:val="24"/>
        </w:rPr>
        <w:t xml:space="preserve"> место среди субъектов </w:t>
      </w:r>
      <w:r w:rsidR="0065012E" w:rsidRPr="00EA2FEC">
        <w:rPr>
          <w:rFonts w:ascii="PT Astra Serif" w:eastAsia="Times New Roman" w:hAnsi="PT Astra Serif"/>
          <w:sz w:val="24"/>
          <w:szCs w:val="24"/>
        </w:rPr>
        <w:t>СФО</w:t>
      </w:r>
      <w:r w:rsidRPr="00EA2FEC">
        <w:rPr>
          <w:rFonts w:ascii="PT Astra Serif" w:eastAsia="Times New Roman" w:hAnsi="PT Astra Serif"/>
          <w:sz w:val="24"/>
          <w:szCs w:val="24"/>
        </w:rPr>
        <w:t>.</w:t>
      </w:r>
    </w:p>
    <w:p w14:paraId="6539BE92" w14:textId="5DA8B4C8" w:rsidR="00BC28D5" w:rsidRPr="00EA2FEC" w:rsidRDefault="00BC28D5" w:rsidP="00024BE5">
      <w:pPr>
        <w:spacing w:after="0" w:line="240" w:lineRule="auto"/>
        <w:ind w:firstLine="709"/>
        <w:jc w:val="both"/>
        <w:rPr>
          <w:rFonts w:ascii="PT Astra Serif" w:eastAsia="Times New Roman" w:hAnsi="PT Astra Serif"/>
          <w:sz w:val="24"/>
          <w:szCs w:val="24"/>
        </w:rPr>
      </w:pPr>
      <w:proofErr w:type="gramStart"/>
      <w:r w:rsidRPr="00EA2FEC">
        <w:rPr>
          <w:rFonts w:ascii="PT Astra Serif" w:eastAsia="Times New Roman" w:hAnsi="PT Astra Serif"/>
          <w:sz w:val="24"/>
          <w:szCs w:val="24"/>
        </w:rPr>
        <w:t xml:space="preserve">В основном рост расходов обусловлен значительным увеличением расходов, направляемых на повышение заработной платы работников бюджетной сферы, в первую очередь работников, подпадающих под действие указов Президента Российской Федерации, а также в связи с увеличением МРОТ и ежегодной индексацией с </w:t>
      </w:r>
      <w:r w:rsidR="00160AFE" w:rsidRPr="00EA2FEC">
        <w:rPr>
          <w:rFonts w:ascii="PT Astra Serif" w:eastAsia="Times New Roman" w:hAnsi="PT Astra Serif"/>
          <w:sz w:val="24"/>
          <w:szCs w:val="24"/>
        </w:rPr>
        <w:t>0</w:t>
      </w:r>
      <w:r w:rsidRPr="00EA2FEC">
        <w:rPr>
          <w:rFonts w:ascii="PT Astra Serif" w:eastAsia="Times New Roman" w:hAnsi="PT Astra Serif"/>
          <w:sz w:val="24"/>
          <w:szCs w:val="24"/>
        </w:rPr>
        <w:t>1</w:t>
      </w:r>
      <w:r w:rsidR="00160AFE" w:rsidRPr="00EA2FEC">
        <w:rPr>
          <w:rFonts w:ascii="PT Astra Serif" w:eastAsia="Times New Roman" w:hAnsi="PT Astra Serif"/>
          <w:sz w:val="24"/>
          <w:szCs w:val="24"/>
        </w:rPr>
        <w:t>.10.</w:t>
      </w:r>
      <w:r w:rsidRPr="00EA2FEC">
        <w:rPr>
          <w:rFonts w:ascii="PT Astra Serif" w:eastAsia="Times New Roman" w:hAnsi="PT Astra Serif"/>
          <w:sz w:val="24"/>
          <w:szCs w:val="24"/>
        </w:rPr>
        <w:t>2024 фонда оплаты труда прочих категорий работников, не подпадающих под действие указов Президента Российской Федерации.</w:t>
      </w:r>
      <w:proofErr w:type="gramEnd"/>
      <w:r w:rsidRPr="00EA2FEC">
        <w:rPr>
          <w:rFonts w:ascii="PT Astra Serif" w:eastAsia="Times New Roman" w:hAnsi="PT Astra Serif"/>
          <w:sz w:val="24"/>
          <w:szCs w:val="24"/>
        </w:rPr>
        <w:t xml:space="preserve"> На данные цели из областного бюджета в 2024 году было направлено порядка 6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рублей.</w:t>
      </w:r>
    </w:p>
    <w:p w14:paraId="7350C452" w14:textId="77777777" w:rsidR="00BC28D5" w:rsidRPr="00EA2FEC" w:rsidRDefault="00BC28D5" w:rsidP="00024BE5">
      <w:pPr>
        <w:tabs>
          <w:tab w:val="left" w:pos="567"/>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Как и в предыдущие годы, в 2024 году по средствам как областного, так и местных бюджетов просроченная кредиторская задолженность отсутствует. Все обязательства перед населением выполнены.</w:t>
      </w:r>
    </w:p>
    <w:p w14:paraId="7C888375" w14:textId="3D1A6D72" w:rsidR="00BC28D5" w:rsidRPr="00EA2FEC" w:rsidRDefault="00BC28D5" w:rsidP="00024BE5">
      <w:pPr>
        <w:tabs>
          <w:tab w:val="left" w:pos="567"/>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 xml:space="preserve">В 2024 году, несмотря на значительный рост социальных расходов, удалось сдержать резкий рост государственного долга: по сравнению с началом года его объем увеличился всего на 0,9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 xml:space="preserve">рублей и составил на </w:t>
      </w:r>
      <w:r w:rsidR="009553DB" w:rsidRPr="00EA2FEC">
        <w:rPr>
          <w:rFonts w:ascii="PT Astra Serif" w:eastAsia="PT Astra Serif" w:hAnsi="PT Astra Serif" w:cs="PT Astra Serif"/>
          <w:sz w:val="24"/>
          <w:szCs w:val="24"/>
        </w:rPr>
        <w:t xml:space="preserve">01.01.2025 </w:t>
      </w:r>
      <w:r w:rsidRPr="00EA2FEC">
        <w:rPr>
          <w:rFonts w:ascii="PT Astra Serif" w:eastAsia="Times New Roman" w:hAnsi="PT Astra Serif"/>
          <w:sz w:val="24"/>
          <w:szCs w:val="24"/>
        </w:rPr>
        <w:t xml:space="preserve">49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рублей. При этом уровень долговой нагрузки сократился на 1% и составил 63%.</w:t>
      </w:r>
    </w:p>
    <w:p w14:paraId="1C282182" w14:textId="351EFD7E" w:rsidR="00BC28D5" w:rsidRPr="00EA2FEC" w:rsidRDefault="00BC28D5" w:rsidP="00024BE5">
      <w:pPr>
        <w:tabs>
          <w:tab w:val="left" w:pos="567"/>
        </w:tabs>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 xml:space="preserve">В целях своевременного обеспечения принятых расходных обязательств в декабре 2024 года возобновился выпуск облигаций Томской области для населения. На данные облигации был большой спрос: весь выпуск объемом 1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рублей был размещен всего за 11 рабочих дней, их приобрели граждане из 83 регионов. Необходимо отметить, что Томская область первая в России начала выпуск облигаций для населения и по сей день остается лидером в использовании данного инструмента рыночных заимствований.</w:t>
      </w:r>
    </w:p>
    <w:p w14:paraId="4A9A3166" w14:textId="10EC552C" w:rsidR="00BC28D5" w:rsidRPr="00EA2FEC" w:rsidRDefault="00BC28D5" w:rsidP="00024BE5">
      <w:pPr>
        <w:spacing w:after="0" w:line="240" w:lineRule="auto"/>
        <w:ind w:firstLine="709"/>
        <w:jc w:val="both"/>
        <w:rPr>
          <w:rFonts w:ascii="PT Astra Serif" w:eastAsia="Times New Roman" w:hAnsi="PT Astra Serif"/>
          <w:sz w:val="24"/>
          <w:szCs w:val="24"/>
        </w:rPr>
      </w:pPr>
      <w:r w:rsidRPr="00EA2FEC">
        <w:rPr>
          <w:rFonts w:ascii="PT Astra Serif" w:eastAsia="Times New Roman" w:hAnsi="PT Astra Serif"/>
          <w:sz w:val="24"/>
          <w:szCs w:val="24"/>
        </w:rPr>
        <w:t xml:space="preserve">Регион по-прежнему остается одним из лидеров по доле отчислений налоговых доходов в федеральный бюджет: с территории Томской области в 2024 году в федеральный </w:t>
      </w:r>
      <w:r w:rsidRPr="00EA2FEC">
        <w:rPr>
          <w:rFonts w:ascii="PT Astra Serif" w:eastAsia="Times New Roman" w:hAnsi="PT Astra Serif"/>
          <w:sz w:val="24"/>
          <w:szCs w:val="24"/>
        </w:rPr>
        <w:lastRenderedPageBreak/>
        <w:t xml:space="preserve">бюджет перечислено 329,7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 xml:space="preserve">рублей, что составляет 78,0% от всех собранных в регионе налоговых доходов. К уровню 2023 года объем перечислений в федеральный бюджет увеличился на 24,9% (2023 год – 264 </w:t>
      </w:r>
      <w:r w:rsidR="00B72E86" w:rsidRPr="00EA2FEC">
        <w:rPr>
          <w:rFonts w:ascii="PT Astra Serif" w:eastAsia="Times New Roman" w:hAnsi="PT Astra Serif"/>
          <w:sz w:val="24"/>
          <w:szCs w:val="24"/>
        </w:rPr>
        <w:t xml:space="preserve">млрд. </w:t>
      </w:r>
      <w:r w:rsidRPr="00EA2FEC">
        <w:rPr>
          <w:rFonts w:ascii="PT Astra Serif" w:eastAsia="Times New Roman" w:hAnsi="PT Astra Serif"/>
          <w:sz w:val="24"/>
          <w:szCs w:val="24"/>
        </w:rPr>
        <w:t>рублей,</w:t>
      </w:r>
      <w:r w:rsidRPr="00EA2FEC">
        <w:rPr>
          <w:rFonts w:ascii="PT Astra Serif" w:hAnsi="PT Astra Serif"/>
          <w:sz w:val="24"/>
          <w:szCs w:val="24"/>
        </w:rPr>
        <w:t xml:space="preserve"> </w:t>
      </w:r>
      <w:r w:rsidRPr="00EA2FEC">
        <w:rPr>
          <w:rFonts w:ascii="PT Astra Serif" w:eastAsia="Times New Roman" w:hAnsi="PT Astra Serif"/>
          <w:sz w:val="24"/>
          <w:szCs w:val="24"/>
        </w:rPr>
        <w:t>75,2%).</w:t>
      </w:r>
    </w:p>
    <w:p w14:paraId="1865E03D" w14:textId="77777777" w:rsidR="00BC28D5" w:rsidRPr="00EA2FEC" w:rsidRDefault="00BC28D5" w:rsidP="00024BE5">
      <w:pPr>
        <w:tabs>
          <w:tab w:val="left" w:pos="567"/>
        </w:tabs>
        <w:spacing w:after="0" w:line="240" w:lineRule="auto"/>
        <w:ind w:firstLine="709"/>
        <w:jc w:val="both"/>
        <w:rPr>
          <w:rFonts w:ascii="PT Astra Serif" w:eastAsia="Times New Roman" w:hAnsi="PT Astra Serif"/>
          <w:sz w:val="24"/>
          <w:szCs w:val="24"/>
        </w:rPr>
      </w:pPr>
    </w:p>
    <w:p w14:paraId="175830E5" w14:textId="77777777" w:rsidR="00BC28D5" w:rsidRPr="00EA2FEC" w:rsidRDefault="00BC28D5" w:rsidP="00024BE5">
      <w:pPr>
        <w:pBdr>
          <w:top w:val="single" w:sz="4" w:space="1" w:color="00B050"/>
          <w:left w:val="single" w:sz="4" w:space="4" w:color="00B050"/>
          <w:bottom w:val="single" w:sz="4" w:space="1" w:color="00B050"/>
          <w:right w:val="single" w:sz="4" w:space="4" w:color="00B050"/>
        </w:pBdr>
        <w:spacing w:after="0" w:line="240" w:lineRule="auto"/>
        <w:ind w:firstLine="12"/>
        <w:jc w:val="center"/>
        <w:rPr>
          <w:rFonts w:ascii="PT Astra Serif" w:hAnsi="PT Astra Serif"/>
          <w:b/>
          <w:sz w:val="24"/>
          <w:szCs w:val="24"/>
        </w:rPr>
      </w:pPr>
      <w:r w:rsidRPr="00EA2FEC">
        <w:rPr>
          <w:rFonts w:ascii="PT Astra Serif" w:eastAsia="PT Astra Serif" w:hAnsi="PT Astra Serif" w:cs="PT Astra Serif"/>
          <w:b/>
          <w:sz w:val="24"/>
          <w:szCs w:val="24"/>
        </w:rPr>
        <w:t>По доле перечислений налоговых доходов в федеральный бюджет Томская область находится на 15-м месте среди всех субъектов Российской Федерации</w:t>
      </w:r>
    </w:p>
    <w:p w14:paraId="15935EE1" w14:textId="77777777" w:rsidR="007E182D" w:rsidRPr="00EA2FEC" w:rsidRDefault="007E182D" w:rsidP="00024BE5">
      <w:pPr>
        <w:tabs>
          <w:tab w:val="left" w:pos="567"/>
        </w:tabs>
        <w:spacing w:after="0" w:line="240" w:lineRule="auto"/>
        <w:ind w:firstLine="709"/>
        <w:jc w:val="both"/>
        <w:rPr>
          <w:rFonts w:ascii="PT Astra Serif" w:eastAsia="Times New Roman" w:hAnsi="PT Astra Serif"/>
          <w:sz w:val="24"/>
          <w:szCs w:val="24"/>
        </w:rPr>
      </w:pPr>
    </w:p>
    <w:p w14:paraId="380758B2" w14:textId="01570360" w:rsidR="00BC28D5" w:rsidRPr="00EA2FEC" w:rsidRDefault="00027AB8" w:rsidP="00027AB8">
      <w:pPr>
        <w:tabs>
          <w:tab w:val="left" w:pos="567"/>
        </w:tabs>
        <w:spacing w:after="0" w:line="240" w:lineRule="auto"/>
        <w:jc w:val="both"/>
        <w:rPr>
          <w:rFonts w:ascii="PT Astra Serif" w:eastAsia="Times New Roman" w:hAnsi="PT Astra Serif"/>
          <w:sz w:val="24"/>
          <w:szCs w:val="24"/>
        </w:rPr>
      </w:pPr>
      <w:r w:rsidRPr="00EA2FEC">
        <w:rPr>
          <w:rFonts w:ascii="PT Astra Serif" w:hAnsi="PT Astra Serif"/>
          <w:noProof/>
          <w:lang w:eastAsia="ru-RU"/>
        </w:rPr>
        <w:drawing>
          <wp:inline distT="0" distB="0" distL="0" distR="0" wp14:anchorId="02292B2F" wp14:editId="06D318E8">
            <wp:extent cx="6029960" cy="2841142"/>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51916"/>
                    <a:stretch/>
                  </pic:blipFill>
                  <pic:spPr bwMode="auto">
                    <a:xfrm>
                      <a:off x="0" y="0"/>
                      <a:ext cx="6029960" cy="2841142"/>
                    </a:xfrm>
                    <a:prstGeom prst="rect">
                      <a:avLst/>
                    </a:prstGeom>
                    <a:noFill/>
                    <a:ln>
                      <a:noFill/>
                    </a:ln>
                    <a:extLst>
                      <a:ext uri="{53640926-AAD7-44D8-BBD7-CCE9431645EC}">
                        <a14:shadowObscured xmlns:a14="http://schemas.microsoft.com/office/drawing/2010/main"/>
                      </a:ext>
                    </a:extLst>
                  </pic:spPr>
                </pic:pic>
              </a:graphicData>
            </a:graphic>
          </wp:inline>
        </w:drawing>
      </w:r>
    </w:p>
    <w:p w14:paraId="64D931E7" w14:textId="77777777" w:rsidR="0062732A" w:rsidRPr="00EA2FEC" w:rsidRDefault="0062732A" w:rsidP="00024BE5">
      <w:pPr>
        <w:spacing w:after="0" w:line="240" w:lineRule="auto"/>
        <w:ind w:firstLine="709"/>
        <w:jc w:val="center"/>
        <w:rPr>
          <w:rFonts w:ascii="PT Astra Serif" w:eastAsia="Times New Roman" w:hAnsi="PT Astra Serif"/>
          <w:sz w:val="24"/>
          <w:szCs w:val="24"/>
        </w:rPr>
      </w:pPr>
    </w:p>
    <w:p w14:paraId="1E171488" w14:textId="2781315C" w:rsidR="0062732A" w:rsidRPr="00EA2FEC" w:rsidRDefault="0062732A" w:rsidP="00024BE5">
      <w:pPr>
        <w:spacing w:after="0" w:line="240" w:lineRule="auto"/>
        <w:ind w:firstLine="709"/>
        <w:jc w:val="center"/>
        <w:rPr>
          <w:rFonts w:ascii="PT Astra Serif" w:eastAsia="Times New Roman" w:hAnsi="PT Astra Serif"/>
          <w:sz w:val="24"/>
          <w:szCs w:val="24"/>
        </w:rPr>
      </w:pPr>
      <w:r w:rsidRPr="00EA2FEC">
        <w:rPr>
          <w:rFonts w:ascii="PT Astra Serif" w:eastAsia="Times New Roman" w:hAnsi="PT Astra Serif"/>
          <w:noProof/>
          <w:sz w:val="24"/>
          <w:szCs w:val="24"/>
          <w:lang w:eastAsia="ru-RU"/>
        </w:rPr>
        <mc:AlternateContent>
          <mc:Choice Requires="wpg">
            <w:drawing>
              <wp:anchor distT="0" distB="0" distL="114300" distR="114300" simplePos="0" relativeHeight="251676672" behindDoc="0" locked="0" layoutInCell="1" allowOverlap="1" wp14:anchorId="5C42A16E" wp14:editId="224F5FDB">
                <wp:simplePos x="0" y="0"/>
                <wp:positionH relativeFrom="margin">
                  <wp:align>center</wp:align>
                </wp:positionH>
                <wp:positionV relativeFrom="paragraph">
                  <wp:posOffset>62865</wp:posOffset>
                </wp:positionV>
                <wp:extent cx="5637530" cy="1191260"/>
                <wp:effectExtent l="0" t="0" r="0" b="27940"/>
                <wp:wrapTopAndBottom/>
                <wp:docPr id="10" name="Группа 10"/>
                <wp:cNvGraphicFramePr/>
                <a:graphic xmlns:a="http://schemas.openxmlformats.org/drawingml/2006/main">
                  <a:graphicData uri="http://schemas.microsoft.com/office/word/2010/wordprocessingGroup">
                    <wpg:wgp>
                      <wpg:cNvGrpSpPr/>
                      <wpg:grpSpPr>
                        <a:xfrm>
                          <a:off x="0" y="0"/>
                          <a:ext cx="5637530" cy="1191260"/>
                          <a:chOff x="0" y="35626"/>
                          <a:chExt cx="6156107" cy="1178148"/>
                        </a:xfrm>
                      </wpg:grpSpPr>
                      <wps:wsp>
                        <wps:cNvPr id="11" name="object 28"/>
                        <wps:cNvSpPr txBox="1"/>
                        <wps:spPr>
                          <a:xfrm>
                            <a:off x="2119742" y="266637"/>
                            <a:ext cx="1923119" cy="941198"/>
                          </a:xfrm>
                          <a:prstGeom prst="rect">
                            <a:avLst/>
                          </a:prstGeom>
                        </wps:spPr>
                        <wps:txbx>
                          <w:txbxContent>
                            <w:p w14:paraId="6BF560A0" w14:textId="77777777" w:rsidR="00C347E0" w:rsidRDefault="00C347E0" w:rsidP="00BC28D5">
                              <w:pPr>
                                <w:pStyle w:val="af2"/>
                                <w:spacing w:before="20" w:beforeAutospacing="0" w:after="0" w:afterAutospacing="0"/>
                                <w:ind w:left="14"/>
                              </w:pPr>
                              <w:r>
                                <w:rPr>
                                  <w:rFonts w:ascii="PT Astra Serif" w:eastAsia="PT Astra Serif" w:hAnsi="PT Astra Serif" w:cs="Arial"/>
                                  <w:b/>
                                  <w:bCs/>
                                  <w:color w:val="000000"/>
                                  <w:spacing w:val="11"/>
                                  <w:kern w:val="24"/>
                                  <w:sz w:val="28"/>
                                  <w:szCs w:val="28"/>
                                </w:rPr>
                                <w:t>75,2%</w:t>
                              </w:r>
                            </w:p>
                            <w:p w14:paraId="3F88C340" w14:textId="77777777" w:rsidR="00C347E0" w:rsidRPr="000606C5" w:rsidRDefault="00C347E0" w:rsidP="00BC28D5">
                              <w:pPr>
                                <w:pStyle w:val="af2"/>
                                <w:spacing w:before="1" w:beforeAutospacing="0" w:after="0" w:afterAutospacing="0"/>
                                <w:ind w:left="14"/>
                                <w:rPr>
                                  <w:sz w:val="22"/>
                                </w:rPr>
                              </w:pPr>
                              <w:r w:rsidRPr="000606C5">
                                <w:rPr>
                                  <w:rFonts w:ascii="PT Astra Serif" w:eastAsia="PT Astra Serif" w:hAnsi="PT Astra Serif" w:cs="Arial"/>
                                  <w:color w:val="000000" w:themeColor="text1"/>
                                  <w:spacing w:val="15"/>
                                  <w:kern w:val="24"/>
                                  <w:sz w:val="18"/>
                                  <w:szCs w:val="20"/>
                                </w:rPr>
                                <w:t>Федеральный</w:t>
                              </w:r>
                              <w:r w:rsidRPr="000606C5">
                                <w:rPr>
                                  <w:rFonts w:ascii="PT Astra Serif" w:eastAsia="PT Astra Serif" w:hAnsi="PT Astra Serif" w:cs="Arial"/>
                                  <w:color w:val="000000" w:themeColor="text1"/>
                                  <w:spacing w:val="-3"/>
                                  <w:kern w:val="24"/>
                                  <w:sz w:val="18"/>
                                  <w:szCs w:val="20"/>
                                </w:rPr>
                                <w:t xml:space="preserve"> </w:t>
                              </w:r>
                              <w:r w:rsidRPr="000606C5">
                                <w:rPr>
                                  <w:rFonts w:ascii="PT Astra Serif" w:eastAsia="PT Astra Serif" w:hAnsi="PT Astra Serif" w:cs="Arial"/>
                                  <w:color w:val="000000" w:themeColor="text1"/>
                                  <w:spacing w:val="9"/>
                                  <w:kern w:val="24"/>
                                  <w:sz w:val="18"/>
                                  <w:szCs w:val="20"/>
                                </w:rPr>
                                <w:t>бюджет</w:t>
                              </w:r>
                            </w:p>
                            <w:p w14:paraId="7CB74217" w14:textId="77777777" w:rsidR="00C347E0" w:rsidRPr="00836FC7" w:rsidRDefault="00C347E0" w:rsidP="00BC28D5">
                              <w:pPr>
                                <w:pStyle w:val="af2"/>
                                <w:spacing w:before="185" w:beforeAutospacing="0" w:after="0" w:afterAutospacing="0"/>
                                <w:ind w:left="14"/>
                                <w:rPr>
                                  <w:color w:val="009999"/>
                                </w:rPr>
                              </w:pPr>
                              <w:r w:rsidRPr="00836FC7">
                                <w:rPr>
                                  <w:rFonts w:ascii="PT Astra Serif" w:eastAsia="PT Astra Serif" w:hAnsi="PT Astra Serif" w:cs="Arial"/>
                                  <w:b/>
                                  <w:bCs/>
                                  <w:color w:val="009999"/>
                                  <w:spacing w:val="12"/>
                                  <w:kern w:val="24"/>
                                  <w:sz w:val="28"/>
                                  <w:szCs w:val="28"/>
                                </w:rPr>
                                <w:t>24,8%</w:t>
                              </w:r>
                            </w:p>
                            <w:p w14:paraId="1D6F7660" w14:textId="77777777" w:rsidR="00C347E0" w:rsidRPr="000606C5" w:rsidRDefault="00C347E0" w:rsidP="00BC28D5">
                              <w:pPr>
                                <w:pStyle w:val="af2"/>
                                <w:spacing w:before="2" w:beforeAutospacing="0" w:after="0" w:afterAutospacing="0"/>
                                <w:ind w:left="14"/>
                                <w:rPr>
                                  <w:sz w:val="22"/>
                                </w:rPr>
                              </w:pPr>
                              <w:r w:rsidRPr="000606C5">
                                <w:rPr>
                                  <w:rFonts w:ascii="PT Astra Serif" w:eastAsia="PT Astra Serif" w:hAnsi="PT Astra Serif" w:cs="Arial"/>
                                  <w:color w:val="000000" w:themeColor="text1"/>
                                  <w:spacing w:val="12"/>
                                  <w:kern w:val="24"/>
                                  <w:sz w:val="18"/>
                                  <w:szCs w:val="20"/>
                                </w:rPr>
                                <w:t>Консолидированный</w:t>
                              </w:r>
                              <w:r w:rsidRPr="000606C5">
                                <w:rPr>
                                  <w:rFonts w:ascii="PT Astra Serif" w:eastAsia="PT Astra Serif" w:hAnsi="PT Astra Serif" w:cs="Arial"/>
                                  <w:color w:val="000000" w:themeColor="text1"/>
                                  <w:spacing w:val="3"/>
                                  <w:kern w:val="24"/>
                                  <w:sz w:val="18"/>
                                  <w:szCs w:val="20"/>
                                </w:rPr>
                                <w:t xml:space="preserve"> </w:t>
                              </w:r>
                              <w:r w:rsidRPr="000606C5">
                                <w:rPr>
                                  <w:rFonts w:ascii="PT Astra Serif" w:eastAsia="PT Astra Serif" w:hAnsi="PT Astra Serif" w:cs="Arial"/>
                                  <w:color w:val="000000" w:themeColor="text1"/>
                                  <w:spacing w:val="9"/>
                                  <w:kern w:val="24"/>
                                  <w:sz w:val="18"/>
                                  <w:szCs w:val="20"/>
                                </w:rPr>
                                <w:t>бюджет</w:t>
                              </w:r>
                            </w:p>
                          </w:txbxContent>
                        </wps:txbx>
                        <wps:bodyPr vert="horz" wrap="square" lIns="0" tIns="12700" rIns="0" bIns="0" rtlCol="0">
                          <a:noAutofit/>
                        </wps:bodyPr>
                      </wps:wsp>
                      <wps:wsp>
                        <wps:cNvPr id="12" name="object 30"/>
                        <wps:cNvSpPr/>
                        <wps:spPr>
                          <a:xfrm>
                            <a:off x="2030680" y="41564"/>
                            <a:ext cx="0" cy="1172210"/>
                          </a:xfrm>
                          <a:custGeom>
                            <a:avLst/>
                            <a:gdLst/>
                            <a:ahLst/>
                            <a:cxnLst/>
                            <a:rect l="l" t="t" r="r" b="b"/>
                            <a:pathLst>
                              <a:path h="1172210">
                                <a:moveTo>
                                  <a:pt x="0" y="0"/>
                                </a:moveTo>
                                <a:lnTo>
                                  <a:pt x="0" y="1172108"/>
                                </a:lnTo>
                              </a:path>
                            </a:pathLst>
                          </a:custGeom>
                          <a:ln w="9271">
                            <a:solidFill>
                              <a:srgbClr val="000000"/>
                            </a:solidFill>
                          </a:ln>
                        </wps:spPr>
                        <wps:bodyPr wrap="square" lIns="0" tIns="0" rIns="0" bIns="0" rtlCol="0"/>
                      </wps:wsp>
                      <wps:wsp>
                        <wps:cNvPr id="13" name="object 31"/>
                        <wps:cNvSpPr txBox="1"/>
                        <wps:spPr>
                          <a:xfrm>
                            <a:off x="4233546" y="266882"/>
                            <a:ext cx="1922561" cy="846094"/>
                          </a:xfrm>
                          <a:prstGeom prst="rect">
                            <a:avLst/>
                          </a:prstGeom>
                        </wps:spPr>
                        <wps:txbx>
                          <w:txbxContent>
                            <w:p w14:paraId="6D354B91" w14:textId="77777777" w:rsidR="00C347E0" w:rsidRDefault="00C347E0" w:rsidP="00BC28D5">
                              <w:pPr>
                                <w:pStyle w:val="af2"/>
                                <w:spacing w:before="20" w:beforeAutospacing="0" w:after="0" w:afterAutospacing="0"/>
                                <w:ind w:left="14"/>
                              </w:pPr>
                              <w:r>
                                <w:rPr>
                                  <w:rFonts w:ascii="PT Astra Serif" w:eastAsia="PT Astra Serif" w:hAnsi="PT Astra Serif" w:cs="Arial"/>
                                  <w:b/>
                                  <w:bCs/>
                                  <w:color w:val="000000"/>
                                  <w:spacing w:val="-2"/>
                                  <w:kern w:val="24"/>
                                  <w:sz w:val="28"/>
                                  <w:szCs w:val="28"/>
                                </w:rPr>
                                <w:t>78,0%</w:t>
                              </w:r>
                            </w:p>
                            <w:p w14:paraId="30A0F0BD" w14:textId="77777777" w:rsidR="00C347E0" w:rsidRPr="000606C5" w:rsidRDefault="00C347E0" w:rsidP="00BC28D5">
                              <w:pPr>
                                <w:pStyle w:val="af2"/>
                                <w:spacing w:before="1" w:beforeAutospacing="0" w:after="0" w:afterAutospacing="0"/>
                                <w:ind w:left="14"/>
                                <w:rPr>
                                  <w:sz w:val="22"/>
                                </w:rPr>
                              </w:pPr>
                              <w:r w:rsidRPr="000606C5">
                                <w:rPr>
                                  <w:rFonts w:ascii="PT Astra Serif" w:eastAsia="PT Astra Serif" w:hAnsi="PT Astra Serif" w:cs="Arial"/>
                                  <w:color w:val="000000" w:themeColor="text1"/>
                                  <w:spacing w:val="15"/>
                                  <w:kern w:val="24"/>
                                  <w:sz w:val="18"/>
                                  <w:szCs w:val="20"/>
                                </w:rPr>
                                <w:t>Федеральный</w:t>
                              </w:r>
                              <w:r w:rsidRPr="000606C5">
                                <w:rPr>
                                  <w:rFonts w:ascii="PT Astra Serif" w:eastAsia="PT Astra Serif" w:hAnsi="PT Astra Serif" w:cs="Arial"/>
                                  <w:color w:val="000000" w:themeColor="text1"/>
                                  <w:spacing w:val="-3"/>
                                  <w:kern w:val="24"/>
                                  <w:sz w:val="18"/>
                                  <w:szCs w:val="20"/>
                                </w:rPr>
                                <w:t xml:space="preserve"> </w:t>
                              </w:r>
                              <w:r w:rsidRPr="000606C5">
                                <w:rPr>
                                  <w:rFonts w:ascii="PT Astra Serif" w:eastAsia="PT Astra Serif" w:hAnsi="PT Astra Serif" w:cs="Arial"/>
                                  <w:color w:val="000000" w:themeColor="text1"/>
                                  <w:spacing w:val="9"/>
                                  <w:kern w:val="24"/>
                                  <w:sz w:val="18"/>
                                  <w:szCs w:val="20"/>
                                </w:rPr>
                                <w:t>бюджет</w:t>
                              </w:r>
                            </w:p>
                            <w:p w14:paraId="29404E44" w14:textId="77777777" w:rsidR="00C347E0" w:rsidRPr="00836FC7" w:rsidRDefault="00C347E0" w:rsidP="00BC28D5">
                              <w:pPr>
                                <w:pStyle w:val="af2"/>
                                <w:spacing w:before="185" w:beforeAutospacing="0" w:after="0" w:afterAutospacing="0"/>
                                <w:ind w:left="14"/>
                                <w:rPr>
                                  <w:color w:val="009999"/>
                                </w:rPr>
                              </w:pPr>
                              <w:r w:rsidRPr="00836FC7">
                                <w:rPr>
                                  <w:rFonts w:ascii="PT Astra Serif" w:eastAsia="PT Astra Serif" w:hAnsi="PT Astra Serif" w:cs="Arial"/>
                                  <w:b/>
                                  <w:bCs/>
                                  <w:color w:val="009999"/>
                                  <w:spacing w:val="12"/>
                                  <w:kern w:val="24"/>
                                  <w:sz w:val="28"/>
                                  <w:szCs w:val="28"/>
                                </w:rPr>
                                <w:t>22,0%</w:t>
                              </w:r>
                            </w:p>
                            <w:p w14:paraId="230744BF" w14:textId="77777777" w:rsidR="00C347E0" w:rsidRPr="000606C5" w:rsidRDefault="00C347E0" w:rsidP="00BC28D5">
                              <w:pPr>
                                <w:pStyle w:val="af2"/>
                                <w:spacing w:before="2" w:beforeAutospacing="0" w:after="0" w:afterAutospacing="0"/>
                                <w:ind w:left="14"/>
                                <w:rPr>
                                  <w:sz w:val="22"/>
                                </w:rPr>
                              </w:pPr>
                              <w:r w:rsidRPr="000606C5">
                                <w:rPr>
                                  <w:rFonts w:ascii="PT Astra Serif" w:eastAsia="PT Astra Serif" w:hAnsi="PT Astra Serif" w:cs="Arial"/>
                                  <w:color w:val="000000" w:themeColor="text1"/>
                                  <w:spacing w:val="12"/>
                                  <w:kern w:val="24"/>
                                  <w:sz w:val="18"/>
                                  <w:szCs w:val="20"/>
                                </w:rPr>
                                <w:t>Консолидированный</w:t>
                              </w:r>
                              <w:r w:rsidRPr="000606C5">
                                <w:rPr>
                                  <w:rFonts w:ascii="PT Astra Serif" w:eastAsia="PT Astra Serif" w:hAnsi="PT Astra Serif" w:cs="Arial"/>
                                  <w:color w:val="000000" w:themeColor="text1"/>
                                  <w:spacing w:val="3"/>
                                  <w:kern w:val="24"/>
                                  <w:sz w:val="18"/>
                                  <w:szCs w:val="20"/>
                                </w:rPr>
                                <w:t xml:space="preserve"> </w:t>
                              </w:r>
                              <w:r w:rsidRPr="000606C5">
                                <w:rPr>
                                  <w:rFonts w:ascii="PT Astra Serif" w:eastAsia="PT Astra Serif" w:hAnsi="PT Astra Serif" w:cs="Arial"/>
                                  <w:color w:val="000000" w:themeColor="text1"/>
                                  <w:spacing w:val="9"/>
                                  <w:kern w:val="24"/>
                                  <w:sz w:val="18"/>
                                  <w:szCs w:val="20"/>
                                </w:rPr>
                                <w:t>бюджет</w:t>
                              </w:r>
                            </w:p>
                          </w:txbxContent>
                        </wps:txbx>
                        <wps:bodyPr vert="horz" wrap="square" lIns="0" tIns="12700" rIns="0" bIns="0" rtlCol="0">
                          <a:noAutofit/>
                        </wps:bodyPr>
                      </wps:wsp>
                      <wps:wsp>
                        <wps:cNvPr id="14" name="object 33"/>
                        <wps:cNvSpPr/>
                        <wps:spPr>
                          <a:xfrm>
                            <a:off x="4102924" y="41564"/>
                            <a:ext cx="0" cy="1172210"/>
                          </a:xfrm>
                          <a:custGeom>
                            <a:avLst/>
                            <a:gdLst/>
                            <a:ahLst/>
                            <a:cxnLst/>
                            <a:rect l="l" t="t" r="r" b="b"/>
                            <a:pathLst>
                              <a:path h="1172210">
                                <a:moveTo>
                                  <a:pt x="0" y="0"/>
                                </a:moveTo>
                                <a:lnTo>
                                  <a:pt x="0" y="1172108"/>
                                </a:lnTo>
                              </a:path>
                            </a:pathLst>
                          </a:custGeom>
                          <a:ln w="9271">
                            <a:solidFill>
                              <a:srgbClr val="000000"/>
                            </a:solidFill>
                          </a:ln>
                        </wps:spPr>
                        <wps:bodyPr wrap="square" lIns="0" tIns="0" rIns="0" bIns="0" rtlCol="0"/>
                      </wps:wsp>
                      <wps:wsp>
                        <wps:cNvPr id="16" name="object 31"/>
                        <wps:cNvSpPr txBox="1"/>
                        <wps:spPr>
                          <a:xfrm>
                            <a:off x="100934" y="266975"/>
                            <a:ext cx="1922561" cy="846094"/>
                          </a:xfrm>
                          <a:prstGeom prst="rect">
                            <a:avLst/>
                          </a:prstGeom>
                        </wps:spPr>
                        <wps:txbx>
                          <w:txbxContent>
                            <w:p w14:paraId="378F8393" w14:textId="77777777" w:rsidR="00C347E0" w:rsidRDefault="00C347E0" w:rsidP="00BC28D5">
                              <w:pPr>
                                <w:pStyle w:val="af2"/>
                                <w:spacing w:before="20" w:beforeAutospacing="0" w:after="0" w:afterAutospacing="0"/>
                                <w:ind w:left="14"/>
                              </w:pPr>
                              <w:r>
                                <w:rPr>
                                  <w:rFonts w:ascii="PT Astra Serif" w:eastAsia="PT Astra Serif" w:hAnsi="PT Astra Serif" w:cs="Arial"/>
                                  <w:b/>
                                  <w:bCs/>
                                  <w:color w:val="000000"/>
                                  <w:spacing w:val="-2"/>
                                  <w:kern w:val="24"/>
                                  <w:sz w:val="28"/>
                                  <w:szCs w:val="28"/>
                                </w:rPr>
                                <w:t>76,4%</w:t>
                              </w:r>
                            </w:p>
                            <w:p w14:paraId="17B77B17" w14:textId="77777777" w:rsidR="00C347E0" w:rsidRPr="000606C5" w:rsidRDefault="00C347E0" w:rsidP="00BC28D5">
                              <w:pPr>
                                <w:pStyle w:val="af2"/>
                                <w:spacing w:before="1" w:beforeAutospacing="0" w:after="0" w:afterAutospacing="0"/>
                                <w:ind w:left="14"/>
                                <w:rPr>
                                  <w:sz w:val="22"/>
                                </w:rPr>
                              </w:pPr>
                              <w:r w:rsidRPr="000606C5">
                                <w:rPr>
                                  <w:rFonts w:ascii="PT Astra Serif" w:eastAsia="PT Astra Serif" w:hAnsi="PT Astra Serif" w:cs="Arial"/>
                                  <w:color w:val="000000" w:themeColor="text1"/>
                                  <w:spacing w:val="15"/>
                                  <w:kern w:val="24"/>
                                  <w:sz w:val="18"/>
                                  <w:szCs w:val="20"/>
                                </w:rPr>
                                <w:t>Федеральный</w:t>
                              </w:r>
                              <w:r w:rsidRPr="000606C5">
                                <w:rPr>
                                  <w:rFonts w:ascii="PT Astra Serif" w:eastAsia="PT Astra Serif" w:hAnsi="PT Astra Serif" w:cs="Arial"/>
                                  <w:color w:val="000000" w:themeColor="text1"/>
                                  <w:spacing w:val="-3"/>
                                  <w:kern w:val="24"/>
                                  <w:sz w:val="18"/>
                                  <w:szCs w:val="20"/>
                                </w:rPr>
                                <w:t xml:space="preserve"> </w:t>
                              </w:r>
                              <w:r w:rsidRPr="000606C5">
                                <w:rPr>
                                  <w:rFonts w:ascii="PT Astra Serif" w:eastAsia="PT Astra Serif" w:hAnsi="PT Astra Serif" w:cs="Arial"/>
                                  <w:color w:val="000000" w:themeColor="text1"/>
                                  <w:spacing w:val="9"/>
                                  <w:kern w:val="24"/>
                                  <w:sz w:val="18"/>
                                  <w:szCs w:val="20"/>
                                </w:rPr>
                                <w:t>бюджет</w:t>
                              </w:r>
                            </w:p>
                            <w:p w14:paraId="74F9EF47" w14:textId="77777777" w:rsidR="00C347E0" w:rsidRPr="00836FC7" w:rsidRDefault="00C347E0" w:rsidP="00BC28D5">
                              <w:pPr>
                                <w:pStyle w:val="af2"/>
                                <w:spacing w:before="185" w:beforeAutospacing="0" w:after="0" w:afterAutospacing="0"/>
                                <w:ind w:left="14"/>
                                <w:rPr>
                                  <w:color w:val="009999"/>
                                </w:rPr>
                              </w:pPr>
                              <w:r w:rsidRPr="00836FC7">
                                <w:rPr>
                                  <w:rFonts w:ascii="PT Astra Serif" w:eastAsia="PT Astra Serif" w:hAnsi="PT Astra Serif" w:cs="Arial"/>
                                  <w:b/>
                                  <w:bCs/>
                                  <w:color w:val="009999"/>
                                  <w:spacing w:val="12"/>
                                  <w:kern w:val="24"/>
                                  <w:sz w:val="28"/>
                                  <w:szCs w:val="28"/>
                                  <w14:textFill>
                                    <w14:solidFill>
                                      <w14:srgbClr w14:val="009999">
                                        <w14:lumMod w14:val="75000"/>
                                      </w14:srgbClr>
                                    </w14:solidFill>
                                  </w14:textFill>
                                </w:rPr>
                                <w:t>23,6%</w:t>
                              </w:r>
                            </w:p>
                            <w:p w14:paraId="335D7366" w14:textId="77777777" w:rsidR="00C347E0" w:rsidRPr="000606C5" w:rsidRDefault="00C347E0" w:rsidP="00BC28D5">
                              <w:pPr>
                                <w:pStyle w:val="af2"/>
                                <w:spacing w:before="2" w:beforeAutospacing="0" w:after="0" w:afterAutospacing="0"/>
                                <w:ind w:left="14"/>
                                <w:rPr>
                                  <w:sz w:val="22"/>
                                </w:rPr>
                              </w:pPr>
                              <w:r w:rsidRPr="000606C5">
                                <w:rPr>
                                  <w:rFonts w:ascii="PT Astra Serif" w:eastAsia="PT Astra Serif" w:hAnsi="PT Astra Serif" w:cs="Arial"/>
                                  <w:color w:val="000000" w:themeColor="text1"/>
                                  <w:spacing w:val="12"/>
                                  <w:kern w:val="24"/>
                                  <w:sz w:val="18"/>
                                  <w:szCs w:val="20"/>
                                </w:rPr>
                                <w:t>Консолидированный</w:t>
                              </w:r>
                              <w:r w:rsidRPr="000606C5">
                                <w:rPr>
                                  <w:rFonts w:ascii="PT Astra Serif" w:eastAsia="PT Astra Serif" w:hAnsi="PT Astra Serif" w:cs="Arial"/>
                                  <w:color w:val="000000" w:themeColor="text1"/>
                                  <w:spacing w:val="3"/>
                                  <w:kern w:val="24"/>
                                  <w:sz w:val="18"/>
                                  <w:szCs w:val="20"/>
                                </w:rPr>
                                <w:t xml:space="preserve"> </w:t>
                              </w:r>
                              <w:r w:rsidRPr="000606C5">
                                <w:rPr>
                                  <w:rFonts w:ascii="PT Astra Serif" w:eastAsia="PT Astra Serif" w:hAnsi="PT Astra Serif" w:cs="Arial"/>
                                  <w:color w:val="000000" w:themeColor="text1"/>
                                  <w:spacing w:val="9"/>
                                  <w:kern w:val="24"/>
                                  <w:sz w:val="18"/>
                                  <w:szCs w:val="20"/>
                                </w:rPr>
                                <w:t>бюджет</w:t>
                              </w:r>
                            </w:p>
                          </w:txbxContent>
                        </wps:txbx>
                        <wps:bodyPr vert="horz" wrap="square" lIns="0" tIns="12700" rIns="0" bIns="0" rtlCol="0">
                          <a:noAutofit/>
                        </wps:bodyPr>
                      </wps:wsp>
                      <wps:wsp>
                        <wps:cNvPr id="17" name="object 32"/>
                        <wps:cNvSpPr txBox="1"/>
                        <wps:spPr>
                          <a:xfrm>
                            <a:off x="2119745" y="41564"/>
                            <a:ext cx="854710" cy="145415"/>
                          </a:xfrm>
                          <a:prstGeom prst="rect">
                            <a:avLst/>
                          </a:prstGeom>
                          <a:solidFill>
                            <a:schemeClr val="bg1">
                              <a:lumMod val="85000"/>
                            </a:schemeClr>
                          </a:solidFill>
                        </wps:spPr>
                        <wps:txbx>
                          <w:txbxContent>
                            <w:p w14:paraId="41214335" w14:textId="77777777" w:rsidR="00C347E0" w:rsidRDefault="00C347E0" w:rsidP="00BC28D5">
                              <w:pPr>
                                <w:pStyle w:val="af2"/>
                                <w:spacing w:before="11" w:beforeAutospacing="0" w:after="0" w:afterAutospacing="0"/>
                                <w:ind w:left="418"/>
                              </w:pPr>
                              <w:r>
                                <w:rPr>
                                  <w:rFonts w:ascii="PT Astra Serif" w:eastAsia="Times New Roman" w:hAnsi="PT Astra Serif" w:cs="Arial"/>
                                  <w:b/>
                                  <w:bCs/>
                                  <w:color w:val="000000" w:themeColor="text1"/>
                                  <w:spacing w:val="30"/>
                                  <w:kern w:val="24"/>
                                  <w:sz w:val="18"/>
                                  <w:szCs w:val="18"/>
                                </w:rPr>
                                <w:t>Доля</w:t>
                              </w:r>
                            </w:p>
                          </w:txbxContent>
                        </wps:txbx>
                        <wps:bodyPr vert="horz" wrap="square" lIns="0" tIns="6985" rIns="0" bIns="0" rtlCol="0">
                          <a:noAutofit/>
                        </wps:bodyPr>
                      </wps:wsp>
                      <wps:wsp>
                        <wps:cNvPr id="18" name="object 33"/>
                        <wps:cNvSpPr/>
                        <wps:spPr>
                          <a:xfrm>
                            <a:off x="0" y="35626"/>
                            <a:ext cx="0" cy="1172210"/>
                          </a:xfrm>
                          <a:custGeom>
                            <a:avLst/>
                            <a:gdLst/>
                            <a:ahLst/>
                            <a:cxnLst/>
                            <a:rect l="l" t="t" r="r" b="b"/>
                            <a:pathLst>
                              <a:path h="1172210">
                                <a:moveTo>
                                  <a:pt x="0" y="0"/>
                                </a:moveTo>
                                <a:lnTo>
                                  <a:pt x="0" y="1172108"/>
                                </a:lnTo>
                              </a:path>
                            </a:pathLst>
                          </a:custGeom>
                          <a:ln w="9271">
                            <a:solidFill>
                              <a:srgbClr val="000000"/>
                            </a:solidFill>
                          </a:ln>
                        </wps:spPr>
                        <wps:bodyPr wrap="square" lIns="0" tIns="0" rIns="0" bIns="0" rtlCol="0"/>
                      </wps:wsp>
                      <wps:wsp>
                        <wps:cNvPr id="19" name="object 32"/>
                        <wps:cNvSpPr txBox="1"/>
                        <wps:spPr>
                          <a:xfrm>
                            <a:off x="4245428" y="41564"/>
                            <a:ext cx="854710" cy="145415"/>
                          </a:xfrm>
                          <a:prstGeom prst="rect">
                            <a:avLst/>
                          </a:prstGeom>
                          <a:solidFill>
                            <a:sysClr val="window" lastClr="FFFFFF">
                              <a:lumMod val="85000"/>
                            </a:sysClr>
                          </a:solidFill>
                        </wps:spPr>
                        <wps:txbx>
                          <w:txbxContent>
                            <w:p w14:paraId="3706FC60" w14:textId="77777777" w:rsidR="00C347E0" w:rsidRDefault="00C347E0" w:rsidP="00BC28D5">
                              <w:pPr>
                                <w:pStyle w:val="af2"/>
                                <w:spacing w:before="11" w:beforeAutospacing="0" w:after="0" w:afterAutospacing="0"/>
                                <w:ind w:left="418"/>
                              </w:pPr>
                              <w:r>
                                <w:rPr>
                                  <w:rFonts w:ascii="PT Astra Serif" w:eastAsia="Times New Roman" w:hAnsi="PT Astra Serif" w:cs="Arial"/>
                                  <w:b/>
                                  <w:bCs/>
                                  <w:color w:val="000000" w:themeColor="text1"/>
                                  <w:spacing w:val="30"/>
                                  <w:kern w:val="24"/>
                                  <w:sz w:val="18"/>
                                  <w:szCs w:val="18"/>
                                </w:rPr>
                                <w:t>Доля</w:t>
                              </w:r>
                            </w:p>
                          </w:txbxContent>
                        </wps:txbx>
                        <wps:bodyPr vert="horz" wrap="square" lIns="0" tIns="6985" rIns="0" bIns="0" rtlCol="0">
                          <a:noAutofit/>
                        </wps:bodyPr>
                      </wps:wsp>
                      <wps:wsp>
                        <wps:cNvPr id="20" name="object 32"/>
                        <wps:cNvSpPr txBox="1"/>
                        <wps:spPr>
                          <a:xfrm>
                            <a:off x="112815" y="47502"/>
                            <a:ext cx="854710" cy="145415"/>
                          </a:xfrm>
                          <a:prstGeom prst="rect">
                            <a:avLst/>
                          </a:prstGeom>
                          <a:solidFill>
                            <a:sysClr val="window" lastClr="FFFFFF">
                              <a:lumMod val="85000"/>
                            </a:sysClr>
                          </a:solidFill>
                        </wps:spPr>
                        <wps:txbx>
                          <w:txbxContent>
                            <w:p w14:paraId="5BA012A4" w14:textId="77777777" w:rsidR="00C347E0" w:rsidRDefault="00C347E0" w:rsidP="00BC28D5">
                              <w:pPr>
                                <w:pStyle w:val="af2"/>
                                <w:spacing w:before="11" w:beforeAutospacing="0" w:after="0" w:afterAutospacing="0"/>
                                <w:ind w:left="418"/>
                              </w:pPr>
                              <w:r>
                                <w:rPr>
                                  <w:rFonts w:ascii="PT Astra Serif" w:eastAsia="Times New Roman" w:hAnsi="PT Astra Serif" w:cs="Arial"/>
                                  <w:b/>
                                  <w:bCs/>
                                  <w:color w:val="000000" w:themeColor="text1"/>
                                  <w:spacing w:val="30"/>
                                  <w:kern w:val="24"/>
                                  <w:sz w:val="18"/>
                                  <w:szCs w:val="18"/>
                                </w:rPr>
                                <w:t>Доля</w:t>
                              </w:r>
                            </w:p>
                          </w:txbxContent>
                        </wps:txbx>
                        <wps:bodyPr vert="horz" wrap="square" lIns="0" tIns="6985" rIns="0" bIns="0" rtlCol="0">
                          <a:noAutofit/>
                        </wps:bodyPr>
                      </wps:wsp>
                    </wpg:wgp>
                  </a:graphicData>
                </a:graphic>
                <wp14:sizeRelH relativeFrom="margin">
                  <wp14:pctWidth>0</wp14:pctWidth>
                </wp14:sizeRelH>
                <wp14:sizeRelV relativeFrom="margin">
                  <wp14:pctHeight>0</wp14:pctHeight>
                </wp14:sizeRelV>
              </wp:anchor>
            </w:drawing>
          </mc:Choice>
          <mc:Fallback>
            <w:pict>
              <v:group id="Группа 10" o:spid="_x0000_s1040" style="position:absolute;left:0;text-align:left;margin-left:0;margin-top:4.95pt;width:443.9pt;height:93.8pt;z-index:251676672;mso-position-horizontal:center;mso-position-horizontal-relative:margin;mso-width-relative:margin;mso-height-relative:margin" coordorigin=",356" coordsize="61561,11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">
                <v:shape id="object 28" o:spid="_x0000_s1041" type="#_x0000_t202" style="position:absolute;left:21197;top:2666;width:19231;height:9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tARsEA&#10;AADbAAAADwAAAGRycy9kb3ducmV2LnhtbERPTWsCMRC9F/wPYYTeatYiVrZGUanFq6sF9zZspput&#10;m8mSRF3/fVMoeJvH+5z5sretuJIPjWMF41EGgrhyuuFawfGwfZmBCBFZY+uYFNwpwHIxeJpjrt2N&#10;93QtYi1SCIccFZgYu1zKUBmyGEauI07ct/MWY4K+ltrjLYXbVr5m2VRabDg1GOxoY6g6FxerwP98&#10;lKb4/HqbZOHUHcpyf7rc10o9D/vVO4hIfXyI/907neaP4e+XdI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bQEbBAAAA2wAAAA8AAAAAAAAAAAAAAAAAmAIAAGRycy9kb3du&#10;cmV2LnhtbFBLBQYAAAAABAAEAPUAAACGAwAAAAA=&#10;" filled="f" stroked="f">
                  <v:textbox inset="0,1pt,0,0">
                    <w:txbxContent>
                      <w:p w14:paraId="6BF560A0" w14:textId="77777777" w:rsidR="00C347E0" w:rsidRDefault="00C347E0" w:rsidP="00BC28D5">
                        <w:pPr>
                          <w:pStyle w:val="af2"/>
                          <w:spacing w:before="20" w:beforeAutospacing="0" w:after="0" w:afterAutospacing="0"/>
                          <w:ind w:left="14"/>
                        </w:pPr>
                        <w:r>
                          <w:rPr>
                            <w:rFonts w:ascii="PT Astra Serif" w:eastAsia="PT Astra Serif" w:hAnsi="PT Astra Serif" w:cs="Arial"/>
                            <w:b/>
                            <w:bCs/>
                            <w:color w:val="000000"/>
                            <w:spacing w:val="11"/>
                            <w:kern w:val="24"/>
                            <w:sz w:val="28"/>
                            <w:szCs w:val="28"/>
                          </w:rPr>
                          <w:t>75,2%</w:t>
                        </w:r>
                      </w:p>
                      <w:p w14:paraId="3F88C340" w14:textId="77777777" w:rsidR="00C347E0" w:rsidRPr="000606C5" w:rsidRDefault="00C347E0" w:rsidP="00BC28D5">
                        <w:pPr>
                          <w:pStyle w:val="af2"/>
                          <w:spacing w:before="1" w:beforeAutospacing="0" w:after="0" w:afterAutospacing="0"/>
                          <w:ind w:left="14"/>
                          <w:rPr>
                            <w:sz w:val="22"/>
                          </w:rPr>
                        </w:pPr>
                        <w:r w:rsidRPr="000606C5">
                          <w:rPr>
                            <w:rFonts w:ascii="PT Astra Serif" w:eastAsia="PT Astra Serif" w:hAnsi="PT Astra Serif" w:cs="Arial"/>
                            <w:color w:val="000000" w:themeColor="text1"/>
                            <w:spacing w:val="15"/>
                            <w:kern w:val="24"/>
                            <w:sz w:val="18"/>
                            <w:szCs w:val="20"/>
                          </w:rPr>
                          <w:t>Федеральный</w:t>
                        </w:r>
                        <w:r w:rsidRPr="000606C5">
                          <w:rPr>
                            <w:rFonts w:ascii="PT Astra Serif" w:eastAsia="PT Astra Serif" w:hAnsi="PT Astra Serif" w:cs="Arial"/>
                            <w:color w:val="000000" w:themeColor="text1"/>
                            <w:spacing w:val="-3"/>
                            <w:kern w:val="24"/>
                            <w:sz w:val="18"/>
                            <w:szCs w:val="20"/>
                          </w:rPr>
                          <w:t xml:space="preserve"> </w:t>
                        </w:r>
                        <w:r w:rsidRPr="000606C5">
                          <w:rPr>
                            <w:rFonts w:ascii="PT Astra Serif" w:eastAsia="PT Astra Serif" w:hAnsi="PT Astra Serif" w:cs="Arial"/>
                            <w:color w:val="000000" w:themeColor="text1"/>
                            <w:spacing w:val="9"/>
                            <w:kern w:val="24"/>
                            <w:sz w:val="18"/>
                            <w:szCs w:val="20"/>
                          </w:rPr>
                          <w:t>бюджет</w:t>
                        </w:r>
                      </w:p>
                      <w:p w14:paraId="7CB74217" w14:textId="77777777" w:rsidR="00C347E0" w:rsidRPr="00836FC7" w:rsidRDefault="00C347E0" w:rsidP="00BC28D5">
                        <w:pPr>
                          <w:pStyle w:val="af2"/>
                          <w:spacing w:before="185" w:beforeAutospacing="0" w:after="0" w:afterAutospacing="0"/>
                          <w:ind w:left="14"/>
                          <w:rPr>
                            <w:color w:val="009999"/>
                          </w:rPr>
                        </w:pPr>
                        <w:r w:rsidRPr="00836FC7">
                          <w:rPr>
                            <w:rFonts w:ascii="PT Astra Serif" w:eastAsia="PT Astra Serif" w:hAnsi="PT Astra Serif" w:cs="Arial"/>
                            <w:b/>
                            <w:bCs/>
                            <w:color w:val="009999"/>
                            <w:spacing w:val="12"/>
                            <w:kern w:val="24"/>
                            <w:sz w:val="28"/>
                            <w:szCs w:val="28"/>
                          </w:rPr>
                          <w:t>24,8%</w:t>
                        </w:r>
                      </w:p>
                      <w:p w14:paraId="1D6F7660" w14:textId="77777777" w:rsidR="00C347E0" w:rsidRPr="000606C5" w:rsidRDefault="00C347E0" w:rsidP="00BC28D5">
                        <w:pPr>
                          <w:pStyle w:val="af2"/>
                          <w:spacing w:before="2" w:beforeAutospacing="0" w:after="0" w:afterAutospacing="0"/>
                          <w:ind w:left="14"/>
                          <w:rPr>
                            <w:sz w:val="22"/>
                          </w:rPr>
                        </w:pPr>
                        <w:r w:rsidRPr="000606C5">
                          <w:rPr>
                            <w:rFonts w:ascii="PT Astra Serif" w:eastAsia="PT Astra Serif" w:hAnsi="PT Astra Serif" w:cs="Arial"/>
                            <w:color w:val="000000" w:themeColor="text1"/>
                            <w:spacing w:val="12"/>
                            <w:kern w:val="24"/>
                            <w:sz w:val="18"/>
                            <w:szCs w:val="20"/>
                          </w:rPr>
                          <w:t>Консолидированный</w:t>
                        </w:r>
                        <w:r w:rsidRPr="000606C5">
                          <w:rPr>
                            <w:rFonts w:ascii="PT Astra Serif" w:eastAsia="PT Astra Serif" w:hAnsi="PT Astra Serif" w:cs="Arial"/>
                            <w:color w:val="000000" w:themeColor="text1"/>
                            <w:spacing w:val="3"/>
                            <w:kern w:val="24"/>
                            <w:sz w:val="18"/>
                            <w:szCs w:val="20"/>
                          </w:rPr>
                          <w:t xml:space="preserve"> </w:t>
                        </w:r>
                        <w:r w:rsidRPr="000606C5">
                          <w:rPr>
                            <w:rFonts w:ascii="PT Astra Serif" w:eastAsia="PT Astra Serif" w:hAnsi="PT Astra Serif" w:cs="Arial"/>
                            <w:color w:val="000000" w:themeColor="text1"/>
                            <w:spacing w:val="9"/>
                            <w:kern w:val="24"/>
                            <w:sz w:val="18"/>
                            <w:szCs w:val="20"/>
                          </w:rPr>
                          <w:t>бюджет</w:t>
                        </w:r>
                      </w:p>
                    </w:txbxContent>
                  </v:textbox>
                </v:shape>
                <v:shape id="object 30" o:spid="_x0000_s1042" style="position:absolute;left:20306;top:415;width:0;height:11722;visibility:visible;mso-wrap-style:square;v-text-anchor:top" coordsize="0,1172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d78cIA&#10;AADbAAAADwAAAGRycy9kb3ducmV2LnhtbERPS2vCQBC+C/0PyxR6001zkBKzBiltlVYPJu19yE4e&#10;NjsbsquJ/94tFLzNx/ecNJtMJy40uNaygudFBIK4tLrlWsF38T5/AeE8ssbOMim4koNs/TBLMdF2&#10;5CNdcl+LEMIuQQWN930ipSsbMugWticOXGUHgz7AoZZ6wDGEm07GUbSUBlsODQ329NpQ+ZufjYJq&#10;f0Xz9ZMX28Mpij8/xmL5tiuUenqcNisQniZ/F/+7dzrMj+Hvl3CAX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l3vxwgAAANsAAAAPAAAAAAAAAAAAAAAAAJgCAABkcnMvZG93&#10;bnJldi54bWxQSwUGAAAAAAQABAD1AAAAhwMAAAAA&#10;" path="m,l,1172108e" filled="f" strokeweight=".73pt">
                  <v:path arrowok="t"/>
                </v:shape>
                <v:shape id="object 31" o:spid="_x0000_s1043" type="#_x0000_t202" style="position:absolute;left:42335;top:2668;width:19226;height:8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V7qsIA&#10;AADbAAAADwAAAGRycy9kb3ducmV2LnhtbERPTWsCMRC9F/wPYQRvNWstVbZGsaUtXl0V3NuwmW62&#10;3UyWJOr67xuh4G0e73MWq9624kw+NI4VTMYZCOLK6YZrBfvd5+McRIjIGlvHpOBKAVbLwcMCc+0u&#10;vKVzEWuRQjjkqMDE2OVShsqQxTB2HXHivp23GBP0tdQeLynctvIpy16kxYZTg8GO3g1Vv8XJKvA/&#10;H6Upvg6z5ywcu11Zbo+n65tSo2G/fgURqY938b97o9P8Kdx+SQ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xXuqwgAAANsAAAAPAAAAAAAAAAAAAAAAAJgCAABkcnMvZG93&#10;bnJldi54bWxQSwUGAAAAAAQABAD1AAAAhwMAAAAA&#10;" filled="f" stroked="f">
                  <v:textbox inset="0,1pt,0,0">
                    <w:txbxContent>
                      <w:p w14:paraId="6D354B91" w14:textId="77777777" w:rsidR="00C347E0" w:rsidRDefault="00C347E0" w:rsidP="00BC28D5">
                        <w:pPr>
                          <w:pStyle w:val="af2"/>
                          <w:spacing w:before="20" w:beforeAutospacing="0" w:after="0" w:afterAutospacing="0"/>
                          <w:ind w:left="14"/>
                        </w:pPr>
                        <w:r>
                          <w:rPr>
                            <w:rFonts w:ascii="PT Astra Serif" w:eastAsia="PT Astra Serif" w:hAnsi="PT Astra Serif" w:cs="Arial"/>
                            <w:b/>
                            <w:bCs/>
                            <w:color w:val="000000"/>
                            <w:spacing w:val="-2"/>
                            <w:kern w:val="24"/>
                            <w:sz w:val="28"/>
                            <w:szCs w:val="28"/>
                          </w:rPr>
                          <w:t>78,0%</w:t>
                        </w:r>
                      </w:p>
                      <w:p w14:paraId="30A0F0BD" w14:textId="77777777" w:rsidR="00C347E0" w:rsidRPr="000606C5" w:rsidRDefault="00C347E0" w:rsidP="00BC28D5">
                        <w:pPr>
                          <w:pStyle w:val="af2"/>
                          <w:spacing w:before="1" w:beforeAutospacing="0" w:after="0" w:afterAutospacing="0"/>
                          <w:ind w:left="14"/>
                          <w:rPr>
                            <w:sz w:val="22"/>
                          </w:rPr>
                        </w:pPr>
                        <w:r w:rsidRPr="000606C5">
                          <w:rPr>
                            <w:rFonts w:ascii="PT Astra Serif" w:eastAsia="PT Astra Serif" w:hAnsi="PT Astra Serif" w:cs="Arial"/>
                            <w:color w:val="000000" w:themeColor="text1"/>
                            <w:spacing w:val="15"/>
                            <w:kern w:val="24"/>
                            <w:sz w:val="18"/>
                            <w:szCs w:val="20"/>
                          </w:rPr>
                          <w:t>Федеральный</w:t>
                        </w:r>
                        <w:r w:rsidRPr="000606C5">
                          <w:rPr>
                            <w:rFonts w:ascii="PT Astra Serif" w:eastAsia="PT Astra Serif" w:hAnsi="PT Astra Serif" w:cs="Arial"/>
                            <w:color w:val="000000" w:themeColor="text1"/>
                            <w:spacing w:val="-3"/>
                            <w:kern w:val="24"/>
                            <w:sz w:val="18"/>
                            <w:szCs w:val="20"/>
                          </w:rPr>
                          <w:t xml:space="preserve"> </w:t>
                        </w:r>
                        <w:r w:rsidRPr="000606C5">
                          <w:rPr>
                            <w:rFonts w:ascii="PT Astra Serif" w:eastAsia="PT Astra Serif" w:hAnsi="PT Astra Serif" w:cs="Arial"/>
                            <w:color w:val="000000" w:themeColor="text1"/>
                            <w:spacing w:val="9"/>
                            <w:kern w:val="24"/>
                            <w:sz w:val="18"/>
                            <w:szCs w:val="20"/>
                          </w:rPr>
                          <w:t>бюджет</w:t>
                        </w:r>
                      </w:p>
                      <w:p w14:paraId="29404E44" w14:textId="77777777" w:rsidR="00C347E0" w:rsidRPr="00836FC7" w:rsidRDefault="00C347E0" w:rsidP="00BC28D5">
                        <w:pPr>
                          <w:pStyle w:val="af2"/>
                          <w:spacing w:before="185" w:beforeAutospacing="0" w:after="0" w:afterAutospacing="0"/>
                          <w:ind w:left="14"/>
                          <w:rPr>
                            <w:color w:val="009999"/>
                          </w:rPr>
                        </w:pPr>
                        <w:r w:rsidRPr="00836FC7">
                          <w:rPr>
                            <w:rFonts w:ascii="PT Astra Serif" w:eastAsia="PT Astra Serif" w:hAnsi="PT Astra Serif" w:cs="Arial"/>
                            <w:b/>
                            <w:bCs/>
                            <w:color w:val="009999"/>
                            <w:spacing w:val="12"/>
                            <w:kern w:val="24"/>
                            <w:sz w:val="28"/>
                            <w:szCs w:val="28"/>
                          </w:rPr>
                          <w:t>22,0%</w:t>
                        </w:r>
                      </w:p>
                      <w:p w14:paraId="230744BF" w14:textId="77777777" w:rsidR="00C347E0" w:rsidRPr="000606C5" w:rsidRDefault="00C347E0" w:rsidP="00BC28D5">
                        <w:pPr>
                          <w:pStyle w:val="af2"/>
                          <w:spacing w:before="2" w:beforeAutospacing="0" w:after="0" w:afterAutospacing="0"/>
                          <w:ind w:left="14"/>
                          <w:rPr>
                            <w:sz w:val="22"/>
                          </w:rPr>
                        </w:pPr>
                        <w:r w:rsidRPr="000606C5">
                          <w:rPr>
                            <w:rFonts w:ascii="PT Astra Serif" w:eastAsia="PT Astra Serif" w:hAnsi="PT Astra Serif" w:cs="Arial"/>
                            <w:color w:val="000000" w:themeColor="text1"/>
                            <w:spacing w:val="12"/>
                            <w:kern w:val="24"/>
                            <w:sz w:val="18"/>
                            <w:szCs w:val="20"/>
                          </w:rPr>
                          <w:t>Консолидированный</w:t>
                        </w:r>
                        <w:r w:rsidRPr="000606C5">
                          <w:rPr>
                            <w:rFonts w:ascii="PT Astra Serif" w:eastAsia="PT Astra Serif" w:hAnsi="PT Astra Serif" w:cs="Arial"/>
                            <w:color w:val="000000" w:themeColor="text1"/>
                            <w:spacing w:val="3"/>
                            <w:kern w:val="24"/>
                            <w:sz w:val="18"/>
                            <w:szCs w:val="20"/>
                          </w:rPr>
                          <w:t xml:space="preserve"> </w:t>
                        </w:r>
                        <w:r w:rsidRPr="000606C5">
                          <w:rPr>
                            <w:rFonts w:ascii="PT Astra Serif" w:eastAsia="PT Astra Serif" w:hAnsi="PT Astra Serif" w:cs="Arial"/>
                            <w:color w:val="000000" w:themeColor="text1"/>
                            <w:spacing w:val="9"/>
                            <w:kern w:val="24"/>
                            <w:sz w:val="18"/>
                            <w:szCs w:val="20"/>
                          </w:rPr>
                          <w:t>бюджет</w:t>
                        </w:r>
                      </w:p>
                    </w:txbxContent>
                  </v:textbox>
                </v:shape>
                <v:shape id="object 33" o:spid="_x0000_s1044" style="position:absolute;left:41029;top:415;width:0;height:11722;visibility:visible;mso-wrap-style:square;v-text-anchor:top" coordsize="0,1172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JGHsIA&#10;AADbAAAADwAAAGRycy9kb3ducmV2LnhtbERPS2vCQBC+F/oflhF6MxulSImuQaQPaevBRO9DdvLQ&#10;7GzIbk38992C0Nt8fM9ZpaNpxZV611hWMItiEMSF1Q1XCo752/QFhPPIGlvLpOBGDtL148MKE20H&#10;PtA185UIIewSVFB73yVSuqImgy6yHXHgStsb9AH2ldQ9DiHctHIexwtpsOHQUGNH25qKS/ZjFJTf&#10;NzRfpyz/2J/j+ef7kC9ed7lST5NxswThafT/4rt7p8P8Z/j7JRw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MkYewgAAANsAAAAPAAAAAAAAAAAAAAAAAJgCAABkcnMvZG93&#10;bnJldi54bWxQSwUGAAAAAAQABAD1AAAAhwMAAAAA&#10;" path="m,l,1172108e" filled="f" strokeweight=".73pt">
                  <v:path arrowok="t"/>
                </v:shape>
                <v:shape id="object 31" o:spid="_x0000_s1045" type="#_x0000_t202" style="position:absolute;left:1009;top:2669;width:19225;height:8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LYMsEA&#10;AADbAAAADwAAAGRycy9kb3ducmV2LnhtbERP32vCMBB+H+x/CCfsbaaOoaMaxY1t7NU6oX07mrOp&#10;NpeSRK3//TIQfLuP7+ctVoPtxJl8aB0rmIwzEMS10y03Cn63X89vIEJE1tg5JgVXCrBaPj4sMNfu&#10;whs6F7ERKYRDjgpMjH0uZagNWQxj1xMnbu+8xZigb6T2eEnhtpMvWTaVFltODQZ7+jBUH4uTVeAP&#10;n5Upvnez1yyU/baqNuXp+q7U02hYz0FEGuJdfHP/6DR/Cv+/pAP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ay2DLBAAAA2wAAAA8AAAAAAAAAAAAAAAAAmAIAAGRycy9kb3du&#10;cmV2LnhtbFBLBQYAAAAABAAEAPUAAACGAwAAAAA=&#10;" filled="f" stroked="f">
                  <v:textbox inset="0,1pt,0,0">
                    <w:txbxContent>
                      <w:p w14:paraId="378F8393" w14:textId="77777777" w:rsidR="00C347E0" w:rsidRDefault="00C347E0" w:rsidP="00BC28D5">
                        <w:pPr>
                          <w:pStyle w:val="af2"/>
                          <w:spacing w:before="20" w:beforeAutospacing="0" w:after="0" w:afterAutospacing="0"/>
                          <w:ind w:left="14"/>
                        </w:pPr>
                        <w:r>
                          <w:rPr>
                            <w:rFonts w:ascii="PT Astra Serif" w:eastAsia="PT Astra Serif" w:hAnsi="PT Astra Serif" w:cs="Arial"/>
                            <w:b/>
                            <w:bCs/>
                            <w:color w:val="000000"/>
                            <w:spacing w:val="-2"/>
                            <w:kern w:val="24"/>
                            <w:sz w:val="28"/>
                            <w:szCs w:val="28"/>
                          </w:rPr>
                          <w:t>76,4%</w:t>
                        </w:r>
                      </w:p>
                      <w:p w14:paraId="17B77B17" w14:textId="77777777" w:rsidR="00C347E0" w:rsidRPr="000606C5" w:rsidRDefault="00C347E0" w:rsidP="00BC28D5">
                        <w:pPr>
                          <w:pStyle w:val="af2"/>
                          <w:spacing w:before="1" w:beforeAutospacing="0" w:after="0" w:afterAutospacing="0"/>
                          <w:ind w:left="14"/>
                          <w:rPr>
                            <w:sz w:val="22"/>
                          </w:rPr>
                        </w:pPr>
                        <w:r w:rsidRPr="000606C5">
                          <w:rPr>
                            <w:rFonts w:ascii="PT Astra Serif" w:eastAsia="PT Astra Serif" w:hAnsi="PT Astra Serif" w:cs="Arial"/>
                            <w:color w:val="000000" w:themeColor="text1"/>
                            <w:spacing w:val="15"/>
                            <w:kern w:val="24"/>
                            <w:sz w:val="18"/>
                            <w:szCs w:val="20"/>
                          </w:rPr>
                          <w:t>Федеральный</w:t>
                        </w:r>
                        <w:r w:rsidRPr="000606C5">
                          <w:rPr>
                            <w:rFonts w:ascii="PT Astra Serif" w:eastAsia="PT Astra Serif" w:hAnsi="PT Astra Serif" w:cs="Arial"/>
                            <w:color w:val="000000" w:themeColor="text1"/>
                            <w:spacing w:val="-3"/>
                            <w:kern w:val="24"/>
                            <w:sz w:val="18"/>
                            <w:szCs w:val="20"/>
                          </w:rPr>
                          <w:t xml:space="preserve"> </w:t>
                        </w:r>
                        <w:r w:rsidRPr="000606C5">
                          <w:rPr>
                            <w:rFonts w:ascii="PT Astra Serif" w:eastAsia="PT Astra Serif" w:hAnsi="PT Astra Serif" w:cs="Arial"/>
                            <w:color w:val="000000" w:themeColor="text1"/>
                            <w:spacing w:val="9"/>
                            <w:kern w:val="24"/>
                            <w:sz w:val="18"/>
                            <w:szCs w:val="20"/>
                          </w:rPr>
                          <w:t>бюджет</w:t>
                        </w:r>
                      </w:p>
                      <w:p w14:paraId="74F9EF47" w14:textId="77777777" w:rsidR="00C347E0" w:rsidRPr="00836FC7" w:rsidRDefault="00C347E0" w:rsidP="00BC28D5">
                        <w:pPr>
                          <w:pStyle w:val="af2"/>
                          <w:spacing w:before="185" w:beforeAutospacing="0" w:after="0" w:afterAutospacing="0"/>
                          <w:ind w:left="14"/>
                          <w:rPr>
                            <w:color w:val="009999"/>
                          </w:rPr>
                        </w:pPr>
                        <w:r w:rsidRPr="00836FC7">
                          <w:rPr>
                            <w:rFonts w:ascii="PT Astra Serif" w:eastAsia="PT Astra Serif" w:hAnsi="PT Astra Serif" w:cs="Arial"/>
                            <w:b/>
                            <w:bCs/>
                            <w:color w:val="009999"/>
                            <w:spacing w:val="12"/>
                            <w:kern w:val="24"/>
                            <w:sz w:val="28"/>
                            <w:szCs w:val="28"/>
                            <w14:textFill>
                              <w14:solidFill>
                                <w14:srgbClr w14:val="009999">
                                  <w14:lumMod w14:val="75000"/>
                                </w14:srgbClr>
                              </w14:solidFill>
                            </w14:textFill>
                          </w:rPr>
                          <w:t>23,6%</w:t>
                        </w:r>
                      </w:p>
                      <w:p w14:paraId="335D7366" w14:textId="77777777" w:rsidR="00C347E0" w:rsidRPr="000606C5" w:rsidRDefault="00C347E0" w:rsidP="00BC28D5">
                        <w:pPr>
                          <w:pStyle w:val="af2"/>
                          <w:spacing w:before="2" w:beforeAutospacing="0" w:after="0" w:afterAutospacing="0"/>
                          <w:ind w:left="14"/>
                          <w:rPr>
                            <w:sz w:val="22"/>
                          </w:rPr>
                        </w:pPr>
                        <w:r w:rsidRPr="000606C5">
                          <w:rPr>
                            <w:rFonts w:ascii="PT Astra Serif" w:eastAsia="PT Astra Serif" w:hAnsi="PT Astra Serif" w:cs="Arial"/>
                            <w:color w:val="000000" w:themeColor="text1"/>
                            <w:spacing w:val="12"/>
                            <w:kern w:val="24"/>
                            <w:sz w:val="18"/>
                            <w:szCs w:val="20"/>
                          </w:rPr>
                          <w:t>Консолидированный</w:t>
                        </w:r>
                        <w:r w:rsidRPr="000606C5">
                          <w:rPr>
                            <w:rFonts w:ascii="PT Astra Serif" w:eastAsia="PT Astra Serif" w:hAnsi="PT Astra Serif" w:cs="Arial"/>
                            <w:color w:val="000000" w:themeColor="text1"/>
                            <w:spacing w:val="3"/>
                            <w:kern w:val="24"/>
                            <w:sz w:val="18"/>
                            <w:szCs w:val="20"/>
                          </w:rPr>
                          <w:t xml:space="preserve"> </w:t>
                        </w:r>
                        <w:r w:rsidRPr="000606C5">
                          <w:rPr>
                            <w:rFonts w:ascii="PT Astra Serif" w:eastAsia="PT Astra Serif" w:hAnsi="PT Astra Serif" w:cs="Arial"/>
                            <w:color w:val="000000" w:themeColor="text1"/>
                            <w:spacing w:val="9"/>
                            <w:kern w:val="24"/>
                            <w:sz w:val="18"/>
                            <w:szCs w:val="20"/>
                          </w:rPr>
                          <w:t>бюджет</w:t>
                        </w:r>
                      </w:p>
                    </w:txbxContent>
                  </v:textbox>
                </v:shape>
                <v:shape id="object 32" o:spid="_x0000_s1046" type="#_x0000_t202" style="position:absolute;left:21197;top:415;width:8547;height:1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w5G8AA&#10;AADbAAAADwAAAGRycy9kb3ducmV2LnhtbERPTYvCMBC9L/gfwgje1lQPulSjiCLqSdfdi7ehGdtq&#10;MylJbOu/N8LC3ubxPme+7EwlGnK+tKxgNExAEGdWl5wr+P3Zfn6B8AFZY2WZFDzJw3LR+5hjqm3L&#10;39ScQy5iCPsUFRQh1KmUPivIoB/amjhyV+sMhghdLrXDNoabSo6TZCINlhwbCqxpXVB2Pz+Mgnp3&#10;DJPD+JE3brOhW3LZtaeMlRr0u9UMRKAu/Iv/3Hsd50/h/Us8QC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Uw5G8AAAADbAAAADwAAAAAAAAAAAAAAAACYAgAAZHJzL2Rvd25y&#10;ZXYueG1sUEsFBgAAAAAEAAQA9QAAAIUDAAAAAA==&#10;" fillcolor="#d8d8d8 [2732]" stroked="f">
                  <v:textbox inset="0,.55pt,0,0">
                    <w:txbxContent>
                      <w:p w14:paraId="41214335" w14:textId="77777777" w:rsidR="00C347E0" w:rsidRDefault="00C347E0" w:rsidP="00BC28D5">
                        <w:pPr>
                          <w:pStyle w:val="af2"/>
                          <w:spacing w:before="11" w:beforeAutospacing="0" w:after="0" w:afterAutospacing="0"/>
                          <w:ind w:left="418"/>
                        </w:pPr>
                        <w:r>
                          <w:rPr>
                            <w:rFonts w:ascii="PT Astra Serif" w:eastAsia="Times New Roman" w:hAnsi="PT Astra Serif" w:cs="Arial"/>
                            <w:b/>
                            <w:bCs/>
                            <w:color w:val="000000" w:themeColor="text1"/>
                            <w:spacing w:val="30"/>
                            <w:kern w:val="24"/>
                            <w:sz w:val="18"/>
                            <w:szCs w:val="18"/>
                          </w:rPr>
                          <w:t>Доля</w:t>
                        </w:r>
                      </w:p>
                    </w:txbxContent>
                  </v:textbox>
                </v:shape>
                <v:shape id="object 33" o:spid="_x0000_s1047" style="position:absolute;top:356;width:0;height:11722;visibility:visible;mso-wrap-style:square;v-text-anchor:top" coordsize="0,1172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9MG8QA&#10;AADbAAAADwAAAGRycy9kb3ducmV2LnhtbESPQW/CMAyF75P4D5GRuI0UDmgqBDRNsKGNHWjZ3WpM&#10;29E4VRNo+ffzAWk3W+/5vc+rzeAadaMu1J4NzKYJKOLC25pLA6d89/wCKkRki41nMnCnAJv16GmF&#10;qfU9H+mWxVJJCIcUDVQxtqnWoajIYZj6lli0s+8cRlm7UtsOewl3jZ4nyUI7rFkaKmzpraLikl2d&#10;gfPhju7rJ8s/vn+T+ed7ny+2+9yYyXh4XYKKNMR/8+N6bwVfYOUXGUC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TBvEAAAA2wAAAA8AAAAAAAAAAAAAAAAAmAIAAGRycy9k&#10;b3ducmV2LnhtbFBLBQYAAAAABAAEAPUAAACJAwAAAAA=&#10;" path="m,l,1172108e" filled="f" strokeweight=".73pt">
                  <v:path arrowok="t"/>
                </v:shape>
                <v:shape id="object 32" o:spid="_x0000_s1048" type="#_x0000_t202" style="position:absolute;left:42454;top:415;width:8547;height:1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OD5sIA&#10;AADbAAAADwAAAGRycy9kb3ducmV2LnhtbERPTWvCQBC9F/oflil4aza1IG10FRHEggetVTS3ITsm&#10;sdnZkF2T+O/dgtDbPN7nTGa9qURLjSstK3iLYhDEmdUl5wr2P8vXDxDOI2usLJOCGzmYTZ+fJpho&#10;2/E3tTufixDCLkEFhfd1IqXLCjLoIlsTB+5sG4M+wCaXusEuhJtKDuN4JA2WHBoKrGlRUPa7uxoF&#10;p3qjj/0lrd613qJN14fVxRyUGrz08zEIT73/Fz/cXzrM/4S/X8IBcn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04PmwgAAANsAAAAPAAAAAAAAAAAAAAAAAJgCAABkcnMvZG93&#10;bnJldi54bWxQSwUGAAAAAAQABAD1AAAAhwMAAAAA&#10;" fillcolor="#d9d9d9" stroked="f">
                  <v:textbox inset="0,.55pt,0,0">
                    <w:txbxContent>
                      <w:p w14:paraId="3706FC60" w14:textId="77777777" w:rsidR="00C347E0" w:rsidRDefault="00C347E0" w:rsidP="00BC28D5">
                        <w:pPr>
                          <w:pStyle w:val="af2"/>
                          <w:spacing w:before="11" w:beforeAutospacing="0" w:after="0" w:afterAutospacing="0"/>
                          <w:ind w:left="418"/>
                        </w:pPr>
                        <w:r>
                          <w:rPr>
                            <w:rFonts w:ascii="PT Astra Serif" w:eastAsia="Times New Roman" w:hAnsi="PT Astra Serif" w:cs="Arial"/>
                            <w:b/>
                            <w:bCs/>
                            <w:color w:val="000000" w:themeColor="text1"/>
                            <w:spacing w:val="30"/>
                            <w:kern w:val="24"/>
                            <w:sz w:val="18"/>
                            <w:szCs w:val="18"/>
                          </w:rPr>
                          <w:t>Доля</w:t>
                        </w:r>
                      </w:p>
                    </w:txbxContent>
                  </v:textbox>
                </v:shape>
                <v:shape id="object 32" o:spid="_x0000_s1049" type="#_x0000_t202" style="position:absolute;left:1128;top:475;width:8547;height:1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XgxsAA&#10;AADbAAAADwAAAGRycy9kb3ducmV2LnhtbERPy4rCMBTdC/5DuII7TVUYpJrKIIiCC8cXTneX5k5b&#10;p7kpTdT692YhuDyc93zRmkrcqXGlZQWjYQSCOLO65FzB6bgaTEE4j6yxskwKnuRgkXQ7c4y1ffCe&#10;7gefixDCLkYFhfd1LKXLCjLohrYmDtyfbQz6AJtc6gYfIdxUchxFX9JgyaGhwJqWBWX/h5tR8Fvv&#10;9KW9ptVE6x+06fa8vpqzUv1e+z0D4an1H/HbvdEKxmF9+BJ+gEx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YXgxsAAAADbAAAADwAAAAAAAAAAAAAAAACYAgAAZHJzL2Rvd25y&#10;ZXYueG1sUEsFBgAAAAAEAAQA9QAAAIUDAAAAAA==&#10;" fillcolor="#d9d9d9" stroked="f">
                  <v:textbox inset="0,.55pt,0,0">
                    <w:txbxContent>
                      <w:p w14:paraId="5BA012A4" w14:textId="77777777" w:rsidR="00C347E0" w:rsidRDefault="00C347E0" w:rsidP="00BC28D5">
                        <w:pPr>
                          <w:pStyle w:val="af2"/>
                          <w:spacing w:before="11" w:beforeAutospacing="0" w:after="0" w:afterAutospacing="0"/>
                          <w:ind w:left="418"/>
                        </w:pPr>
                        <w:r>
                          <w:rPr>
                            <w:rFonts w:ascii="PT Astra Serif" w:eastAsia="Times New Roman" w:hAnsi="PT Astra Serif" w:cs="Arial"/>
                            <w:b/>
                            <w:bCs/>
                            <w:color w:val="000000" w:themeColor="text1"/>
                            <w:spacing w:val="30"/>
                            <w:kern w:val="24"/>
                            <w:sz w:val="18"/>
                            <w:szCs w:val="18"/>
                          </w:rPr>
                          <w:t>Доля</w:t>
                        </w:r>
                      </w:p>
                    </w:txbxContent>
                  </v:textbox>
                </v:shape>
                <w10:wrap type="topAndBottom" anchorx="margin"/>
              </v:group>
            </w:pict>
          </mc:Fallback>
        </mc:AlternateContent>
      </w:r>
    </w:p>
    <w:p w14:paraId="0EED032A" w14:textId="35823E9A" w:rsidR="0065012E" w:rsidRPr="00EA2FEC" w:rsidRDefault="00BC28D5" w:rsidP="00024BE5">
      <w:pPr>
        <w:spacing w:after="0" w:line="240" w:lineRule="auto"/>
        <w:ind w:firstLine="709"/>
        <w:jc w:val="center"/>
        <w:rPr>
          <w:rFonts w:ascii="PT Astra Serif" w:eastAsia="Times New Roman" w:hAnsi="PT Astra Serif"/>
          <w:sz w:val="24"/>
          <w:szCs w:val="24"/>
        </w:rPr>
      </w:pPr>
      <w:r w:rsidRPr="00EA2FEC">
        <w:rPr>
          <w:rFonts w:ascii="PT Astra Serif" w:eastAsia="Times New Roman" w:hAnsi="PT Astra Serif"/>
          <w:sz w:val="24"/>
          <w:szCs w:val="24"/>
        </w:rPr>
        <w:t>Рисунок 1</w:t>
      </w:r>
      <w:r w:rsidR="00C21DAB" w:rsidRPr="00EA2FEC">
        <w:rPr>
          <w:rFonts w:ascii="PT Astra Serif" w:eastAsia="Times New Roman" w:hAnsi="PT Astra Serif"/>
          <w:sz w:val="24"/>
          <w:szCs w:val="24"/>
        </w:rPr>
        <w:t>3</w:t>
      </w:r>
      <w:r w:rsidRPr="00EA2FEC">
        <w:rPr>
          <w:rFonts w:ascii="PT Astra Serif" w:eastAsia="Times New Roman" w:hAnsi="PT Astra Serif"/>
          <w:sz w:val="24"/>
          <w:szCs w:val="24"/>
        </w:rPr>
        <w:t xml:space="preserve"> – Распределение налоговых доходов на территории Томской области</w:t>
      </w:r>
    </w:p>
    <w:p w14:paraId="27085944" w14:textId="44E1364D" w:rsidR="00BC28D5" w:rsidRPr="00EA2FEC" w:rsidRDefault="00BC28D5" w:rsidP="00024BE5">
      <w:pPr>
        <w:spacing w:after="0" w:line="240" w:lineRule="auto"/>
        <w:ind w:firstLine="709"/>
        <w:jc w:val="center"/>
        <w:rPr>
          <w:rFonts w:ascii="PT Astra Serif" w:eastAsia="Times New Roman" w:hAnsi="PT Astra Serif"/>
          <w:sz w:val="24"/>
          <w:szCs w:val="24"/>
        </w:rPr>
      </w:pPr>
      <w:r w:rsidRPr="00EA2FEC">
        <w:rPr>
          <w:rFonts w:ascii="PT Astra Serif" w:eastAsia="Times New Roman" w:hAnsi="PT Astra Serif"/>
          <w:sz w:val="24"/>
          <w:szCs w:val="24"/>
        </w:rPr>
        <w:t>в бюджетную систему Российской Федерации</w:t>
      </w:r>
    </w:p>
    <w:p w14:paraId="3186B2AA" w14:textId="77777777" w:rsidR="00BC28D5" w:rsidRPr="00EA2FEC" w:rsidRDefault="00BC28D5" w:rsidP="00024BE5">
      <w:pPr>
        <w:spacing w:after="0" w:line="240" w:lineRule="auto"/>
        <w:ind w:firstLine="709"/>
        <w:jc w:val="center"/>
        <w:rPr>
          <w:rFonts w:ascii="PT Astra Serif" w:eastAsia="Times New Roman" w:hAnsi="PT Astra Serif"/>
          <w:sz w:val="24"/>
          <w:szCs w:val="24"/>
        </w:rPr>
      </w:pPr>
    </w:p>
    <w:p w14:paraId="79C4FFCC" w14:textId="77777777" w:rsidR="002D79B4" w:rsidRPr="00EA2FEC" w:rsidRDefault="002D79B4" w:rsidP="00024BE5">
      <w:pPr>
        <w:shd w:val="clear" w:color="auto" w:fill="EAF1DD" w:themeFill="accent3" w:themeFillTint="33"/>
        <w:tabs>
          <w:tab w:val="left" w:pos="567"/>
        </w:tabs>
        <w:spacing w:after="0" w:line="240" w:lineRule="auto"/>
        <w:rPr>
          <w:rFonts w:ascii="PT Astra Serif" w:eastAsia="Times New Roman" w:hAnsi="PT Astra Serif"/>
          <w:b/>
          <w:sz w:val="24"/>
          <w:szCs w:val="24"/>
        </w:rPr>
      </w:pPr>
      <w:r w:rsidRPr="00EA2FEC">
        <w:rPr>
          <w:rFonts w:ascii="PT Astra Serif" w:eastAsia="Times New Roman" w:hAnsi="PT Astra Serif"/>
          <w:b/>
          <w:sz w:val="24"/>
          <w:szCs w:val="24"/>
        </w:rPr>
        <w:t>Повышение финансовой грамотности населения</w:t>
      </w:r>
    </w:p>
    <w:p w14:paraId="077D9799" w14:textId="77777777" w:rsidR="00BC28D5" w:rsidRPr="00EA2FEC" w:rsidRDefault="00BC28D5" w:rsidP="00024BE5">
      <w:pPr>
        <w:pStyle w:val="af2"/>
        <w:shd w:val="clear" w:color="auto" w:fill="FFFFFF"/>
        <w:spacing w:before="0" w:beforeAutospacing="0" w:after="0" w:afterAutospacing="0"/>
        <w:ind w:firstLine="709"/>
        <w:jc w:val="both"/>
        <w:rPr>
          <w:rFonts w:ascii="PT Astra Serif" w:hAnsi="PT Astra Serif" w:cs="PT Astra Serif"/>
          <w:lang w:bidi="en-US"/>
        </w:rPr>
      </w:pPr>
      <w:r w:rsidRPr="00EA2FEC">
        <w:rPr>
          <w:rFonts w:ascii="PT Astra Serif" w:hAnsi="PT Astra Serif" w:cs="PT Astra Serif"/>
          <w:lang w:bidi="en-US"/>
        </w:rPr>
        <w:t>В 2024 году в рамках работы по повышению финансовой грамотности населения:</w:t>
      </w:r>
    </w:p>
    <w:p w14:paraId="782D7BC1" w14:textId="13E9B5F1" w:rsidR="00BC28D5" w:rsidRPr="00EA2FEC" w:rsidRDefault="00BC28D5" w:rsidP="00024BE5">
      <w:pPr>
        <w:pStyle w:val="af2"/>
        <w:shd w:val="clear" w:color="auto" w:fill="FFFFFF"/>
        <w:spacing w:before="0" w:beforeAutospacing="0" w:after="0" w:afterAutospacing="0"/>
        <w:ind w:firstLine="709"/>
        <w:jc w:val="both"/>
        <w:rPr>
          <w:rFonts w:ascii="PT Astra Serif" w:hAnsi="PT Astra Serif" w:cs="PT Astra Serif"/>
          <w:lang w:bidi="en-US"/>
        </w:rPr>
      </w:pPr>
      <w:r w:rsidRPr="00EA2FEC">
        <w:rPr>
          <w:rFonts w:ascii="PT Astra Serif" w:hAnsi="PT Astra Serif" w:cs="PT Astra Serif"/>
          <w:lang w:bidi="en-US"/>
        </w:rPr>
        <w:t>- на постоянной основе обеспечено функционирование 5 интерактивных каналов (социальные сети, пор</w:t>
      </w:r>
      <w:r w:rsidR="003436D5" w:rsidRPr="00EA2FEC">
        <w:rPr>
          <w:rFonts w:ascii="PT Astra Serif" w:hAnsi="PT Astra Serif" w:cs="PT Astra Serif"/>
          <w:lang w:bidi="en-US"/>
        </w:rPr>
        <w:t xml:space="preserve">тал финансовой грамотности), 2 </w:t>
      </w:r>
      <w:r w:rsidRPr="00EA2FEC">
        <w:rPr>
          <w:rFonts w:ascii="PT Astra Serif" w:hAnsi="PT Astra Serif" w:cs="PT Astra Serif"/>
          <w:lang w:bidi="en-US"/>
        </w:rPr>
        <w:t>горячие линии (по вопросам финансовой и инвестиционной грамотности);</w:t>
      </w:r>
    </w:p>
    <w:p w14:paraId="03F19DA4" w14:textId="77777777" w:rsidR="00BC28D5" w:rsidRPr="00EA2FEC" w:rsidRDefault="00BC28D5" w:rsidP="00024BE5">
      <w:pPr>
        <w:pStyle w:val="af2"/>
        <w:shd w:val="clear" w:color="auto" w:fill="FFFFFF"/>
        <w:spacing w:before="0" w:beforeAutospacing="0" w:after="0" w:afterAutospacing="0"/>
        <w:ind w:firstLine="709"/>
        <w:jc w:val="both"/>
        <w:rPr>
          <w:rFonts w:ascii="PT Astra Serif" w:hAnsi="PT Astra Serif" w:cs="PT Astra Serif"/>
          <w:lang w:bidi="en-US"/>
        </w:rPr>
      </w:pPr>
      <w:r w:rsidRPr="00EA2FEC">
        <w:rPr>
          <w:rFonts w:ascii="PT Astra Serif" w:hAnsi="PT Astra Serif" w:cs="PT Astra Serif"/>
          <w:lang w:bidi="en-US"/>
        </w:rPr>
        <w:t>- издано 11 выпусков журнала «Ваши личные финансы» и детской версии журнала «Ваши личные финансы»;</w:t>
      </w:r>
    </w:p>
    <w:p w14:paraId="6739603C" w14:textId="77777777" w:rsidR="00BC28D5" w:rsidRPr="00EA2FEC" w:rsidRDefault="00BC28D5" w:rsidP="00024BE5">
      <w:pPr>
        <w:pStyle w:val="af2"/>
        <w:shd w:val="clear" w:color="auto" w:fill="FFFFFF"/>
        <w:spacing w:before="0" w:beforeAutospacing="0" w:after="0" w:afterAutospacing="0"/>
        <w:ind w:firstLine="709"/>
        <w:jc w:val="both"/>
        <w:rPr>
          <w:rFonts w:ascii="PT Astra Serif" w:hAnsi="PT Astra Serif" w:cs="PT Astra Serif"/>
          <w:lang w:bidi="en-US"/>
        </w:rPr>
      </w:pPr>
      <w:r w:rsidRPr="00EA2FEC">
        <w:rPr>
          <w:rFonts w:ascii="PT Astra Serif" w:hAnsi="PT Astra Serif" w:cs="PT Astra Serif"/>
          <w:lang w:bidi="en-US"/>
        </w:rPr>
        <w:t>- выпущено 34 тел</w:t>
      </w:r>
      <w:proofErr w:type="gramStart"/>
      <w:r w:rsidRPr="00EA2FEC">
        <w:rPr>
          <w:rFonts w:ascii="PT Astra Serif" w:hAnsi="PT Astra Serif" w:cs="PT Astra Serif"/>
          <w:lang w:bidi="en-US"/>
        </w:rPr>
        <w:t>е-</w:t>
      </w:r>
      <w:proofErr w:type="gramEnd"/>
      <w:r w:rsidRPr="00EA2FEC">
        <w:rPr>
          <w:rFonts w:ascii="PT Astra Serif" w:hAnsi="PT Astra Serif" w:cs="PT Astra Serif"/>
          <w:lang w:bidi="en-US"/>
        </w:rPr>
        <w:t xml:space="preserve"> и радиосюжетов по финансовой грамотности;</w:t>
      </w:r>
    </w:p>
    <w:p w14:paraId="1F2DDED3" w14:textId="77777777" w:rsidR="00BC28D5" w:rsidRPr="00EA2FEC" w:rsidRDefault="00BC28D5" w:rsidP="00024BE5">
      <w:pPr>
        <w:pStyle w:val="af2"/>
        <w:shd w:val="clear" w:color="auto" w:fill="FFFFFF"/>
        <w:spacing w:before="0" w:beforeAutospacing="0" w:after="0" w:afterAutospacing="0"/>
        <w:ind w:firstLine="709"/>
        <w:jc w:val="both"/>
        <w:rPr>
          <w:rFonts w:ascii="PT Astra Serif" w:hAnsi="PT Astra Serif" w:cs="PT Astra Serif"/>
          <w:lang w:bidi="en-US"/>
        </w:rPr>
      </w:pPr>
      <w:proofErr w:type="gramStart"/>
      <w:r w:rsidRPr="00EA2FEC">
        <w:rPr>
          <w:rFonts w:ascii="PT Astra Serif" w:hAnsi="PT Astra Serif" w:cs="PT Astra Serif"/>
          <w:lang w:bidi="en-US"/>
        </w:rPr>
        <w:t>- издано 3 брошюры («Цифровая гигиена», «Дневник учета личных финансов», «Справочник.</w:t>
      </w:r>
      <w:proofErr w:type="gramEnd"/>
      <w:r w:rsidRPr="00EA2FEC">
        <w:rPr>
          <w:rFonts w:ascii="PT Astra Serif" w:hAnsi="PT Astra Serif" w:cs="PT Astra Serif"/>
          <w:lang w:bidi="en-US"/>
        </w:rPr>
        <w:t xml:space="preserve"> </w:t>
      </w:r>
      <w:proofErr w:type="gramStart"/>
      <w:r w:rsidRPr="00EA2FEC">
        <w:rPr>
          <w:rFonts w:ascii="PT Astra Serif" w:hAnsi="PT Astra Serif" w:cs="PT Astra Serif"/>
          <w:lang w:bidi="en-US"/>
        </w:rPr>
        <w:t>Куда обращаться по вопросам, связанным с финансами»);</w:t>
      </w:r>
      <w:proofErr w:type="gramEnd"/>
    </w:p>
    <w:p w14:paraId="3DCA1640" w14:textId="77777777" w:rsidR="00BC28D5" w:rsidRPr="00EA2FEC" w:rsidRDefault="00BC28D5" w:rsidP="00024BE5">
      <w:pPr>
        <w:pStyle w:val="af2"/>
        <w:shd w:val="clear" w:color="auto" w:fill="FFFFFF"/>
        <w:spacing w:before="0" w:beforeAutospacing="0" w:after="0" w:afterAutospacing="0"/>
        <w:ind w:firstLine="709"/>
        <w:jc w:val="both"/>
        <w:rPr>
          <w:rFonts w:ascii="PT Astra Serif" w:hAnsi="PT Astra Serif" w:cs="PT Astra Serif"/>
          <w:lang w:bidi="en-US"/>
        </w:rPr>
      </w:pPr>
      <w:r w:rsidRPr="00EA2FEC">
        <w:rPr>
          <w:rFonts w:ascii="PT Astra Serif" w:hAnsi="PT Astra Serif" w:cs="PT Astra Serif"/>
          <w:lang w:bidi="en-US"/>
        </w:rPr>
        <w:t>- обеспечено функционирование сайта «Облигации Томской области», платформы для голосования жителей Томской области в рамках премии «Финансовый престиж».</w:t>
      </w:r>
    </w:p>
    <w:p w14:paraId="61763EE2" w14:textId="77777777" w:rsidR="00D93FFC" w:rsidRPr="00EA2FEC" w:rsidRDefault="00D93FFC" w:rsidP="00D93FFC">
      <w:pPr>
        <w:pStyle w:val="af2"/>
        <w:shd w:val="clear" w:color="auto" w:fill="FFFFFF"/>
        <w:spacing w:before="0" w:beforeAutospacing="0" w:after="0" w:afterAutospacing="0"/>
        <w:ind w:firstLine="708"/>
        <w:jc w:val="both"/>
        <w:rPr>
          <w:rFonts w:ascii="PT Astra Serif" w:hAnsi="PT Astra Serif" w:cs="PT Astra Serif"/>
          <w:lang w:bidi="en-US"/>
        </w:rPr>
      </w:pPr>
      <w:r w:rsidRPr="00EA2FEC">
        <w:rPr>
          <w:rFonts w:ascii="PT Astra Serif" w:hAnsi="PT Astra Serif" w:cs="PT Astra Serif"/>
          <w:lang w:bidi="en-US"/>
        </w:rPr>
        <w:t>Проведено 59 мероприятий, направленных на повышение финансовой грамотности населения, в разных форматах для различных целевых аудиторий (школьников, студентов, пенсионеров, предпринимателей, педагогов и пр.), в том числе 2 межмуниципальных финансовых фестиваля «Ваши личные финансы» в г. Асино и с. Мельниково.</w:t>
      </w:r>
    </w:p>
    <w:p w14:paraId="65CA03D4" w14:textId="77777777" w:rsidR="00BC28D5" w:rsidRPr="00EA2FEC" w:rsidRDefault="00BC28D5" w:rsidP="00024BE5">
      <w:pPr>
        <w:pBdr>
          <w:top w:val="single" w:sz="4" w:space="1" w:color="00B050"/>
          <w:left w:val="single" w:sz="4" w:space="4" w:color="00B050"/>
          <w:bottom w:val="single" w:sz="4" w:space="1" w:color="00B050"/>
          <w:right w:val="single" w:sz="4" w:space="4" w:color="00B050"/>
        </w:pBdr>
        <w:spacing w:after="0" w:line="240" w:lineRule="auto"/>
        <w:ind w:firstLine="12"/>
        <w:jc w:val="center"/>
        <w:rPr>
          <w:rFonts w:ascii="PT Astra Serif" w:eastAsia="PT Astra Serif" w:hAnsi="PT Astra Serif" w:cs="PT Astra Serif"/>
          <w:b/>
          <w:sz w:val="24"/>
          <w:szCs w:val="24"/>
        </w:rPr>
      </w:pPr>
      <w:r w:rsidRPr="00EA2FEC">
        <w:rPr>
          <w:rFonts w:ascii="PT Astra Serif" w:eastAsia="PT Astra Serif" w:hAnsi="PT Astra Serif" w:cs="PT Astra Serif"/>
          <w:b/>
          <w:sz w:val="24"/>
          <w:szCs w:val="24"/>
        </w:rPr>
        <w:lastRenderedPageBreak/>
        <w:t xml:space="preserve">Вклад Томской области в повышение финансовой грамотности и развитие премии «Финансовый престиж» отмечен на федеральном уровне </w:t>
      </w:r>
    </w:p>
    <w:p w14:paraId="1201CDC3" w14:textId="77777777" w:rsidR="00BC28D5" w:rsidRPr="00EA2FEC" w:rsidRDefault="00BC28D5" w:rsidP="00024BE5">
      <w:pPr>
        <w:pBdr>
          <w:top w:val="single" w:sz="4" w:space="1" w:color="00B050"/>
          <w:left w:val="single" w:sz="4" w:space="4" w:color="00B050"/>
          <w:bottom w:val="single" w:sz="4" w:space="1" w:color="00B050"/>
          <w:right w:val="single" w:sz="4" w:space="4" w:color="00B050"/>
        </w:pBdr>
        <w:spacing w:after="0" w:line="240" w:lineRule="auto"/>
        <w:ind w:firstLine="12"/>
        <w:jc w:val="center"/>
        <w:rPr>
          <w:rFonts w:ascii="PT Astra Serif" w:hAnsi="PT Astra Serif"/>
          <w:b/>
          <w:sz w:val="24"/>
          <w:szCs w:val="24"/>
          <w:shd w:val="clear" w:color="auto" w:fill="F2F2F2" w:themeFill="background1" w:themeFillShade="F2"/>
        </w:rPr>
      </w:pPr>
      <w:r w:rsidRPr="00EA2FEC">
        <w:rPr>
          <w:rFonts w:ascii="PT Astra Serif" w:eastAsia="PT Astra Serif" w:hAnsi="PT Astra Serif" w:cs="PT Astra Serif"/>
          <w:b/>
          <w:sz w:val="24"/>
          <w:szCs w:val="24"/>
        </w:rPr>
        <w:t>Банком России и Минфином России</w:t>
      </w:r>
    </w:p>
    <w:p w14:paraId="107D9B9A" w14:textId="77777777" w:rsidR="0062732A" w:rsidRPr="00EA2FEC" w:rsidRDefault="0062732A" w:rsidP="00024BE5">
      <w:pPr>
        <w:pStyle w:val="af2"/>
        <w:shd w:val="clear" w:color="auto" w:fill="FFFFFF"/>
        <w:spacing w:before="0" w:beforeAutospacing="0" w:after="0" w:afterAutospacing="0"/>
        <w:ind w:firstLine="708"/>
        <w:jc w:val="both"/>
        <w:rPr>
          <w:rFonts w:ascii="PT Astra Serif" w:hAnsi="PT Astra Serif" w:cs="PT Astra Serif"/>
          <w:lang w:bidi="en-US"/>
        </w:rPr>
      </w:pPr>
    </w:p>
    <w:p w14:paraId="1B91F7F2" w14:textId="471DB992" w:rsidR="00BC28D5" w:rsidRPr="00EA2FEC" w:rsidRDefault="00BC28D5" w:rsidP="00024BE5">
      <w:pPr>
        <w:pStyle w:val="af2"/>
        <w:shd w:val="clear" w:color="auto" w:fill="FFFFFF"/>
        <w:spacing w:before="0" w:beforeAutospacing="0" w:after="0" w:afterAutospacing="0"/>
        <w:ind w:firstLine="709"/>
        <w:jc w:val="both"/>
        <w:rPr>
          <w:rFonts w:ascii="PT Astra Serif" w:hAnsi="PT Astra Serif" w:cs="PT Astra Serif"/>
          <w:lang w:bidi="en-US"/>
        </w:rPr>
      </w:pPr>
      <w:r w:rsidRPr="00EA2FEC">
        <w:rPr>
          <w:rFonts w:ascii="PT Astra Serif" w:hAnsi="PT Astra Serif" w:cs="PT Astra Serif"/>
          <w:lang w:bidi="en-US"/>
        </w:rPr>
        <w:t>В январе отчетного года Томской области в рамках выставки-форума «Россия» на ВДНХ в г.</w:t>
      </w:r>
      <w:r w:rsidR="0062732A" w:rsidRPr="00EA2FEC">
        <w:rPr>
          <w:rFonts w:ascii="PT Astra Serif" w:hAnsi="PT Astra Serif" w:cs="PT Astra Serif"/>
          <w:lang w:bidi="en-US"/>
        </w:rPr>
        <w:t> </w:t>
      </w:r>
      <w:r w:rsidRPr="00EA2FEC">
        <w:rPr>
          <w:rFonts w:ascii="PT Astra Serif" w:hAnsi="PT Astra Serif" w:cs="PT Astra Serif"/>
          <w:lang w:bidi="en-US"/>
        </w:rPr>
        <w:t>Москв</w:t>
      </w:r>
      <w:r w:rsidR="003436D5" w:rsidRPr="00EA2FEC">
        <w:rPr>
          <w:rFonts w:ascii="PT Astra Serif" w:hAnsi="PT Astra Serif" w:cs="PT Astra Serif"/>
          <w:lang w:bidi="en-US"/>
        </w:rPr>
        <w:t>е</w:t>
      </w:r>
      <w:r w:rsidRPr="00EA2FEC">
        <w:rPr>
          <w:rFonts w:ascii="PT Astra Serif" w:hAnsi="PT Astra Serif" w:cs="PT Astra Serif"/>
          <w:lang w:bidi="en-US"/>
        </w:rPr>
        <w:t xml:space="preserve"> представителями Минфина России и Банка России был вручен диплом за повышение финансовой грамотности населения и развитие Межрегиональной премии</w:t>
      </w:r>
      <w:r w:rsidR="00D93FFC" w:rsidRPr="00EA2FEC">
        <w:rPr>
          <w:rFonts w:ascii="PT Astra Serif" w:hAnsi="PT Astra Serif" w:cs="PT Astra Serif"/>
          <w:lang w:bidi="en-US"/>
        </w:rPr>
        <w:t xml:space="preserve"> «Финансовый престиж»</w:t>
      </w:r>
      <w:r w:rsidR="00D57FD7" w:rsidRPr="00EA2FEC">
        <w:rPr>
          <w:rFonts w:ascii="PT Astra Serif" w:hAnsi="PT Astra Serif" w:cs="PT Astra Serif"/>
          <w:lang w:bidi="en-US"/>
        </w:rPr>
        <w:t xml:space="preserve"> </w:t>
      </w:r>
      <w:r w:rsidRPr="00EA2FEC">
        <w:rPr>
          <w:rFonts w:ascii="PT Astra Serif" w:hAnsi="PT Astra Serif" w:cs="PT Astra Serif"/>
          <w:lang w:bidi="en-US"/>
        </w:rPr>
        <w:t xml:space="preserve">на территории </w:t>
      </w:r>
      <w:r w:rsidR="003436D5" w:rsidRPr="00EA2FEC">
        <w:rPr>
          <w:rFonts w:ascii="PT Astra Serif" w:hAnsi="PT Astra Serif" w:cs="PT Astra Serif"/>
          <w:lang w:bidi="en-US"/>
        </w:rPr>
        <w:t>региона</w:t>
      </w:r>
      <w:r w:rsidRPr="00EA2FEC">
        <w:rPr>
          <w:rFonts w:ascii="PT Astra Serif" w:hAnsi="PT Astra Serif" w:cs="PT Astra Serif"/>
          <w:lang w:bidi="en-US"/>
        </w:rPr>
        <w:t>. В 2024 году в Томской области мероприятие по вручению премии проводилось в 11-й раз. Участие в голосовании по выбору лучших финансовых организаций региона приняло более 30 тыс</w:t>
      </w:r>
      <w:r w:rsidR="00F16EBB" w:rsidRPr="00EA2FEC">
        <w:rPr>
          <w:rFonts w:ascii="PT Astra Serif" w:hAnsi="PT Astra Serif" w:cs="PT Astra Serif"/>
          <w:lang w:bidi="en-US"/>
        </w:rPr>
        <w:t>.</w:t>
      </w:r>
      <w:r w:rsidRPr="00EA2FEC">
        <w:rPr>
          <w:rFonts w:ascii="PT Astra Serif" w:hAnsi="PT Astra Serif" w:cs="PT Astra Serif"/>
          <w:lang w:bidi="en-US"/>
        </w:rPr>
        <w:t xml:space="preserve"> жителей региона. </w:t>
      </w:r>
    </w:p>
    <w:p w14:paraId="49E1D18F" w14:textId="0FD515D5" w:rsidR="00BC28D5" w:rsidRPr="00EA2FEC" w:rsidRDefault="00BC28D5" w:rsidP="00024BE5">
      <w:pPr>
        <w:pStyle w:val="af2"/>
        <w:shd w:val="clear" w:color="auto" w:fill="FFFFFF"/>
        <w:spacing w:before="0" w:beforeAutospacing="0" w:after="0" w:afterAutospacing="0"/>
        <w:ind w:firstLine="709"/>
        <w:jc w:val="both"/>
        <w:rPr>
          <w:rFonts w:ascii="PT Astra Serif" w:hAnsi="PT Astra Serif" w:cs="PT Astra Serif"/>
          <w:lang w:bidi="en-US"/>
        </w:rPr>
      </w:pPr>
      <w:r w:rsidRPr="00EA2FEC">
        <w:rPr>
          <w:rFonts w:ascii="PT Astra Serif" w:hAnsi="PT Astra Serif" w:cs="PT Astra Serif"/>
          <w:lang w:bidi="en-US"/>
        </w:rPr>
        <w:t xml:space="preserve">В 2024 году Томская область во второй раз принимала участие во Всероссийском чемпионате по финансовой грамотности для лиц пенсионного возраста, в котором команда Томской области заняла первое место, опередив команды Алтайского края и Москвы. </w:t>
      </w:r>
    </w:p>
    <w:p w14:paraId="37C583E8" w14:textId="048B9243" w:rsidR="00BC28D5" w:rsidRPr="00EA2FEC" w:rsidRDefault="00BC28D5" w:rsidP="00024BE5">
      <w:pPr>
        <w:pStyle w:val="af2"/>
        <w:shd w:val="clear" w:color="auto" w:fill="FFFFFF"/>
        <w:spacing w:before="0" w:beforeAutospacing="0" w:after="0" w:afterAutospacing="0"/>
        <w:ind w:firstLine="709"/>
        <w:jc w:val="both"/>
        <w:rPr>
          <w:rFonts w:ascii="PT Astra Serif" w:hAnsi="PT Astra Serif" w:cs="PT Astra Serif"/>
          <w:lang w:bidi="en-US"/>
        </w:rPr>
      </w:pPr>
      <w:r w:rsidRPr="00EA2FEC">
        <w:rPr>
          <w:rFonts w:ascii="PT Astra Serif" w:hAnsi="PT Astra Serif" w:cs="PT Astra Serif"/>
          <w:lang w:bidi="en-US"/>
        </w:rPr>
        <w:t xml:space="preserve">Одним из основных направлений региональной </w:t>
      </w:r>
      <w:proofErr w:type="gramStart"/>
      <w:r w:rsidRPr="00EA2FEC">
        <w:rPr>
          <w:rFonts w:ascii="PT Astra Serif" w:hAnsi="PT Astra Serif" w:cs="PT Astra Serif"/>
          <w:lang w:bidi="en-US"/>
        </w:rPr>
        <w:t>программы повышения финансовой</w:t>
      </w:r>
      <w:r w:rsidR="00D57FD7" w:rsidRPr="00EA2FEC">
        <w:rPr>
          <w:rFonts w:ascii="PT Astra Serif" w:hAnsi="PT Astra Serif" w:cs="PT Astra Serif"/>
          <w:lang w:bidi="en-US"/>
        </w:rPr>
        <w:t xml:space="preserve"> </w:t>
      </w:r>
      <w:r w:rsidRPr="00EA2FEC">
        <w:rPr>
          <w:rFonts w:ascii="PT Astra Serif" w:hAnsi="PT Astra Serif" w:cs="PT Astra Serif"/>
          <w:lang w:bidi="en-US"/>
        </w:rPr>
        <w:t>грамотности населения Томской области</w:t>
      </w:r>
      <w:proofErr w:type="gramEnd"/>
      <w:r w:rsidRPr="00EA2FEC">
        <w:rPr>
          <w:rFonts w:ascii="PT Astra Serif" w:hAnsi="PT Astra Serif" w:cs="PT Astra Serif"/>
          <w:lang w:bidi="en-US"/>
        </w:rPr>
        <w:t xml:space="preserve"> является консультационная помощь жителям по финансовым вопросам. За отчетны</w:t>
      </w:r>
      <w:r w:rsidR="0062732A" w:rsidRPr="00EA2FEC">
        <w:rPr>
          <w:rFonts w:ascii="PT Astra Serif" w:hAnsi="PT Astra Serif" w:cs="PT Astra Serif"/>
          <w:lang w:bidi="en-US"/>
        </w:rPr>
        <w:t>й</w:t>
      </w:r>
      <w:r w:rsidRPr="00EA2FEC">
        <w:rPr>
          <w:rFonts w:ascii="PT Astra Serif" w:hAnsi="PT Astra Serif" w:cs="PT Astra Serif"/>
          <w:lang w:bidi="en-US"/>
        </w:rPr>
        <w:t xml:space="preserve"> период специалисты Регионального центра финансовой грамотности Томской области провели 352 консультации, в том числе в рамках совместных выездных мероприятий с </w:t>
      </w:r>
      <w:r w:rsidR="0062732A" w:rsidRPr="00EA2FEC">
        <w:rPr>
          <w:rFonts w:ascii="PT Astra Serif" w:hAnsi="PT Astra Serif" w:cs="PT Astra Serif"/>
          <w:lang w:bidi="en-US"/>
        </w:rPr>
        <w:t xml:space="preserve">ОГКУ «Госюрбюро по Томской области» </w:t>
      </w:r>
      <w:r w:rsidRPr="00EA2FEC">
        <w:rPr>
          <w:rFonts w:ascii="PT Astra Serif" w:hAnsi="PT Astra Serif" w:cs="PT Astra Serif"/>
          <w:lang w:bidi="en-US"/>
        </w:rPr>
        <w:t>и сотрудничества с Фондом «Защитники Отечества».</w:t>
      </w:r>
      <w:r w:rsidR="0062732A" w:rsidRPr="00EA2FEC">
        <w:rPr>
          <w:rFonts w:ascii="PT Astra Serif" w:hAnsi="PT Astra Serif" w:cs="PT Astra Serif"/>
          <w:lang w:bidi="en-US"/>
        </w:rPr>
        <w:t xml:space="preserve"> </w:t>
      </w:r>
      <w:r w:rsidRPr="00EA2FEC">
        <w:rPr>
          <w:rFonts w:ascii="PT Astra Serif" w:hAnsi="PT Astra Serif" w:cs="PT Astra Serif"/>
          <w:lang w:bidi="en-US"/>
        </w:rPr>
        <w:t>Консультации проводятся бесплатно в очном формате, по телефону горячей линии 8-800-201-67-70, через портал финансовой грамотности https://vlfin.ru/ и социальные сети проекта.</w:t>
      </w:r>
    </w:p>
    <w:p w14:paraId="6523BE46" w14:textId="77777777" w:rsidR="0062732A" w:rsidRPr="00EA2FEC" w:rsidRDefault="0062732A" w:rsidP="00024BE5">
      <w:pPr>
        <w:pStyle w:val="af2"/>
        <w:spacing w:before="0" w:beforeAutospacing="0" w:after="0" w:afterAutospacing="0"/>
        <w:ind w:firstLine="709"/>
        <w:jc w:val="both"/>
        <w:rPr>
          <w:rFonts w:ascii="PT Astra Serif" w:hAnsi="PT Astra Serif" w:cs="PT Astra Serif"/>
          <w:lang w:bidi="en-US"/>
        </w:rPr>
      </w:pPr>
    </w:p>
    <w:p w14:paraId="6376F682" w14:textId="77777777" w:rsidR="002D79B4" w:rsidRPr="00EA2FEC" w:rsidRDefault="002D79B4" w:rsidP="00024BE5">
      <w:pPr>
        <w:shd w:val="clear" w:color="auto" w:fill="EAF1DD" w:themeFill="accent3" w:themeFillTint="33"/>
        <w:tabs>
          <w:tab w:val="left" w:pos="567"/>
        </w:tabs>
        <w:spacing w:after="0" w:line="240" w:lineRule="auto"/>
        <w:rPr>
          <w:rFonts w:ascii="PT Astra Serif" w:eastAsia="Times New Roman" w:hAnsi="PT Astra Serif"/>
          <w:b/>
          <w:sz w:val="24"/>
          <w:szCs w:val="24"/>
        </w:rPr>
      </w:pPr>
      <w:r w:rsidRPr="00EA2FEC">
        <w:rPr>
          <w:rFonts w:ascii="PT Astra Serif" w:eastAsia="Times New Roman" w:hAnsi="PT Astra Serif"/>
          <w:b/>
          <w:sz w:val="24"/>
          <w:szCs w:val="24"/>
        </w:rPr>
        <w:t xml:space="preserve">Развитие </w:t>
      </w:r>
      <w:proofErr w:type="gramStart"/>
      <w:r w:rsidRPr="00EA2FEC">
        <w:rPr>
          <w:rFonts w:ascii="PT Astra Serif" w:eastAsia="Times New Roman" w:hAnsi="PT Astra Serif"/>
          <w:b/>
          <w:sz w:val="24"/>
          <w:szCs w:val="24"/>
        </w:rPr>
        <w:t>инициативного</w:t>
      </w:r>
      <w:proofErr w:type="gramEnd"/>
      <w:r w:rsidRPr="00EA2FEC">
        <w:rPr>
          <w:rFonts w:ascii="PT Astra Serif" w:eastAsia="Times New Roman" w:hAnsi="PT Astra Serif"/>
          <w:b/>
          <w:sz w:val="24"/>
          <w:szCs w:val="24"/>
        </w:rPr>
        <w:t xml:space="preserve"> бюджетирования</w:t>
      </w:r>
    </w:p>
    <w:p w14:paraId="65DBC45F" w14:textId="038DCED8" w:rsidR="00066574" w:rsidRPr="00EA2FEC" w:rsidRDefault="00066574" w:rsidP="00024BE5">
      <w:pPr>
        <w:tabs>
          <w:tab w:val="left" w:pos="426"/>
          <w:tab w:val="left" w:pos="1134"/>
        </w:tabs>
        <w:autoSpaceDE w:val="0"/>
        <w:autoSpaceDN w:val="0"/>
        <w:adjustRightInd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Проект «</w:t>
      </w:r>
      <w:proofErr w:type="gramStart"/>
      <w:r w:rsidRPr="00EA2FEC">
        <w:rPr>
          <w:rFonts w:ascii="PT Astra Serif" w:hAnsi="PT Astra Serif" w:cs="PT Astra Serif"/>
          <w:sz w:val="24"/>
          <w:szCs w:val="24"/>
        </w:rPr>
        <w:t>Инициативное</w:t>
      </w:r>
      <w:proofErr w:type="gramEnd"/>
      <w:r w:rsidRPr="00EA2FEC">
        <w:rPr>
          <w:rFonts w:ascii="PT Astra Serif" w:hAnsi="PT Astra Serif" w:cs="PT Astra Serif"/>
          <w:sz w:val="24"/>
          <w:szCs w:val="24"/>
        </w:rPr>
        <w:t xml:space="preserve"> бюджетирование» реализуется с 2018 года. В 2024 году общий объем субсидий из областного бюджета на финансовую поддержку инициативных проектов был увеличен с 40 </w:t>
      </w:r>
      <w:r w:rsidR="00B72E86" w:rsidRPr="00EA2FEC">
        <w:rPr>
          <w:rFonts w:ascii="PT Astra Serif" w:hAnsi="PT Astra Serif" w:cs="PT Astra Serif"/>
          <w:sz w:val="24"/>
          <w:szCs w:val="24"/>
        </w:rPr>
        <w:t xml:space="preserve">млн. </w:t>
      </w:r>
      <w:r w:rsidRPr="00EA2FEC">
        <w:rPr>
          <w:rFonts w:ascii="PT Astra Serif" w:hAnsi="PT Astra Serif" w:cs="PT Astra Serif"/>
          <w:sz w:val="24"/>
          <w:szCs w:val="24"/>
        </w:rPr>
        <w:t xml:space="preserve">рублей до 50 </w:t>
      </w:r>
      <w:r w:rsidR="00B72E86" w:rsidRPr="00EA2FEC">
        <w:rPr>
          <w:rFonts w:ascii="PT Astra Serif" w:hAnsi="PT Astra Serif" w:cs="PT Astra Serif"/>
          <w:sz w:val="24"/>
          <w:szCs w:val="24"/>
        </w:rPr>
        <w:t xml:space="preserve">млн. </w:t>
      </w:r>
      <w:r w:rsidRPr="00EA2FEC">
        <w:rPr>
          <w:rFonts w:ascii="PT Astra Serif" w:hAnsi="PT Astra Serif" w:cs="PT Astra Serif"/>
          <w:sz w:val="24"/>
          <w:szCs w:val="24"/>
        </w:rPr>
        <w:t>рублей, что позволило реализовать большее количество инициативных проектов, чем в 2023 году.</w:t>
      </w:r>
    </w:p>
    <w:p w14:paraId="3B0966F9" w14:textId="3866B261" w:rsidR="00066574" w:rsidRPr="00EA2FEC" w:rsidRDefault="00066574" w:rsidP="00024BE5">
      <w:pPr>
        <w:tabs>
          <w:tab w:val="left" w:pos="426"/>
          <w:tab w:val="left" w:pos="1134"/>
        </w:tabs>
        <w:autoSpaceDE w:val="0"/>
        <w:autoSpaceDN w:val="0"/>
        <w:adjustRightInd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По итогам конкурсного отбора, а также после подтверждения заявленных на конкурс объемов софинансирования за счет местного бюджета и инициативных платежей граждан и юридических лиц субсидии из областного бюджета были выделены на реализацию 75</w:t>
      </w:r>
      <w:r w:rsidR="0063184C" w:rsidRPr="00EA2FEC">
        <w:rPr>
          <w:rFonts w:ascii="PT Astra Serif" w:hAnsi="PT Astra Serif" w:cs="PT Astra Serif"/>
          <w:sz w:val="24"/>
          <w:szCs w:val="24"/>
        </w:rPr>
        <w:t> </w:t>
      </w:r>
      <w:r w:rsidRPr="00EA2FEC">
        <w:rPr>
          <w:rFonts w:ascii="PT Astra Serif" w:hAnsi="PT Astra Serif" w:cs="PT Astra Serif"/>
          <w:sz w:val="24"/>
          <w:szCs w:val="24"/>
        </w:rPr>
        <w:t>инициативных проектов. Из них по итогам 2024 года в полном объеме реализовано 74</w:t>
      </w:r>
      <w:r w:rsidR="0063184C" w:rsidRPr="00EA2FEC">
        <w:rPr>
          <w:rFonts w:ascii="PT Astra Serif" w:hAnsi="PT Astra Serif" w:cs="PT Astra Serif"/>
          <w:sz w:val="24"/>
          <w:szCs w:val="24"/>
        </w:rPr>
        <w:t> </w:t>
      </w:r>
      <w:r w:rsidRPr="00EA2FEC">
        <w:rPr>
          <w:rFonts w:ascii="PT Astra Serif" w:hAnsi="PT Astra Serif" w:cs="PT Astra Serif"/>
          <w:sz w:val="24"/>
          <w:szCs w:val="24"/>
        </w:rPr>
        <w:t>проекта.</w:t>
      </w:r>
    </w:p>
    <w:p w14:paraId="72C03EF6" w14:textId="7850B21C" w:rsidR="00066574" w:rsidRPr="00EA2FEC" w:rsidRDefault="00066574" w:rsidP="00024BE5">
      <w:pPr>
        <w:tabs>
          <w:tab w:val="left" w:pos="426"/>
          <w:tab w:val="left" w:pos="1134"/>
        </w:tabs>
        <w:autoSpaceDE w:val="0"/>
        <w:autoSpaceDN w:val="0"/>
        <w:adjustRightInd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Реализация проекта Заречного сельского поселения Томского района «Обустройство скейт-парка в д. Кисловка в микрорайоне «Северный» на ул. Анны Ахматовой» в установ</w:t>
      </w:r>
      <w:r w:rsidR="00380F1A" w:rsidRPr="00EA2FEC">
        <w:rPr>
          <w:rFonts w:ascii="PT Astra Serif" w:hAnsi="PT Astra Serif" w:cs="PT Astra Serif"/>
          <w:sz w:val="24"/>
          <w:szCs w:val="24"/>
        </w:rPr>
        <w:t>ленном порядке продлена до 01.05.2025</w:t>
      </w:r>
      <w:r w:rsidRPr="00EA2FEC">
        <w:rPr>
          <w:rFonts w:ascii="PT Astra Serif" w:hAnsi="PT Astra Serif" w:cs="PT Astra Serif"/>
          <w:sz w:val="24"/>
          <w:szCs w:val="24"/>
        </w:rPr>
        <w:t>.</w:t>
      </w:r>
    </w:p>
    <w:p w14:paraId="543C61C5" w14:textId="77777777" w:rsidR="00066574" w:rsidRPr="00EA2FEC" w:rsidRDefault="00066574" w:rsidP="00024BE5">
      <w:pPr>
        <w:tabs>
          <w:tab w:val="left" w:pos="426"/>
          <w:tab w:val="left" w:pos="1134"/>
        </w:tabs>
        <w:autoSpaceDE w:val="0"/>
        <w:autoSpaceDN w:val="0"/>
        <w:adjustRightInd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Без учета данного проекта в 2024 году реализовано:</w:t>
      </w:r>
    </w:p>
    <w:p w14:paraId="2B7FACE4" w14:textId="6C08BD31" w:rsidR="00066574" w:rsidRPr="00EA2FEC" w:rsidRDefault="00234E49" w:rsidP="00024BE5">
      <w:pPr>
        <w:tabs>
          <w:tab w:val="left" w:pos="426"/>
          <w:tab w:val="left" w:pos="1134"/>
        </w:tabs>
        <w:autoSpaceDE w:val="0"/>
        <w:autoSpaceDN w:val="0"/>
        <w:adjustRightInd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w:t>
      </w:r>
      <w:r w:rsidR="00066574" w:rsidRPr="00EA2FEC">
        <w:rPr>
          <w:rFonts w:ascii="PT Astra Serif" w:hAnsi="PT Astra Serif" w:cs="PT Astra Serif"/>
          <w:sz w:val="24"/>
          <w:szCs w:val="24"/>
        </w:rPr>
        <w:t> 20 проектов по благоустройству мест захоронения;</w:t>
      </w:r>
    </w:p>
    <w:p w14:paraId="5C187700" w14:textId="274299C3" w:rsidR="00066574" w:rsidRPr="00EA2FEC" w:rsidRDefault="00234E49" w:rsidP="00024BE5">
      <w:pPr>
        <w:tabs>
          <w:tab w:val="left" w:pos="426"/>
          <w:tab w:val="left" w:pos="1134"/>
        </w:tabs>
        <w:autoSpaceDE w:val="0"/>
        <w:autoSpaceDN w:val="0"/>
        <w:adjustRightInd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w:t>
      </w:r>
      <w:r w:rsidR="00066574" w:rsidRPr="00EA2FEC">
        <w:rPr>
          <w:rFonts w:ascii="PT Astra Serif" w:hAnsi="PT Astra Serif" w:cs="PT Astra Serif"/>
          <w:sz w:val="24"/>
          <w:szCs w:val="24"/>
        </w:rPr>
        <w:t> 15 проектов по ремонту либо обустройству объектов дорожного хозяйства (ремонт автомобильных дорог, тротуаров, обустройство остановочных павильонов);</w:t>
      </w:r>
    </w:p>
    <w:p w14:paraId="319A227A" w14:textId="183FEF2A" w:rsidR="00066574" w:rsidRPr="00EA2FEC" w:rsidRDefault="00234E49" w:rsidP="00024BE5">
      <w:pPr>
        <w:tabs>
          <w:tab w:val="left" w:pos="426"/>
          <w:tab w:val="left" w:pos="1134"/>
        </w:tabs>
        <w:autoSpaceDE w:val="0"/>
        <w:autoSpaceDN w:val="0"/>
        <w:adjustRightInd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w:t>
      </w:r>
      <w:r w:rsidR="00066574" w:rsidRPr="00EA2FEC">
        <w:rPr>
          <w:rFonts w:ascii="PT Astra Serif" w:hAnsi="PT Astra Serif" w:cs="PT Astra Serif"/>
          <w:sz w:val="24"/>
          <w:szCs w:val="24"/>
        </w:rPr>
        <w:t> 13 проектов в сфере ЖКХ, включая ремонт объектов водоснабжения (водопроводных сетей, водонапорных башен, систем водоочистки) и обустройство площадок накопления ТКО;</w:t>
      </w:r>
    </w:p>
    <w:p w14:paraId="0129763F" w14:textId="3CA44FED" w:rsidR="00066574" w:rsidRPr="00EA2FEC" w:rsidRDefault="00234E49" w:rsidP="00024BE5">
      <w:pPr>
        <w:tabs>
          <w:tab w:val="left" w:pos="426"/>
          <w:tab w:val="left" w:pos="1134"/>
        </w:tabs>
        <w:autoSpaceDE w:val="0"/>
        <w:autoSpaceDN w:val="0"/>
        <w:adjustRightInd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w:t>
      </w:r>
      <w:r w:rsidR="00066574" w:rsidRPr="00EA2FEC">
        <w:rPr>
          <w:rFonts w:ascii="PT Astra Serif" w:hAnsi="PT Astra Serif" w:cs="PT Astra Serif"/>
          <w:sz w:val="24"/>
          <w:szCs w:val="24"/>
        </w:rPr>
        <w:t xml:space="preserve"> 7 проектов по благоустройству общественных пространств и мест массового отдыха (например, парк семейного отдыха </w:t>
      </w:r>
      <w:r w:rsidR="00F729EF" w:rsidRPr="00EA2FEC">
        <w:rPr>
          <w:rFonts w:ascii="PT Astra Serif" w:hAnsi="PT Astra Serif" w:cs="PT Astra Serif"/>
          <w:sz w:val="24"/>
          <w:szCs w:val="24"/>
        </w:rPr>
        <w:t xml:space="preserve">в п. Шпалозавод и пристани </w:t>
      </w:r>
      <w:proofErr w:type="gramStart"/>
      <w:r w:rsidR="00F729EF" w:rsidRPr="00EA2FEC">
        <w:rPr>
          <w:rFonts w:ascii="PT Astra Serif" w:hAnsi="PT Astra Serif" w:cs="PT Astra Serif"/>
          <w:sz w:val="24"/>
          <w:szCs w:val="24"/>
        </w:rPr>
        <w:t>в</w:t>
      </w:r>
      <w:proofErr w:type="gramEnd"/>
      <w:r w:rsidR="00F729EF" w:rsidRPr="00EA2FEC">
        <w:rPr>
          <w:rFonts w:ascii="PT Astra Serif" w:hAnsi="PT Astra Serif" w:cs="PT Astra Serif"/>
          <w:sz w:val="24"/>
          <w:szCs w:val="24"/>
        </w:rPr>
        <w:t xml:space="preserve"> </w:t>
      </w:r>
      <w:proofErr w:type="gramStart"/>
      <w:r w:rsidR="00F729EF" w:rsidRPr="00EA2FEC">
        <w:rPr>
          <w:rFonts w:ascii="PT Astra Serif" w:hAnsi="PT Astra Serif" w:cs="PT Astra Serif"/>
          <w:sz w:val="24"/>
          <w:szCs w:val="24"/>
        </w:rPr>
        <w:t>с</w:t>
      </w:r>
      <w:proofErr w:type="gramEnd"/>
      <w:r w:rsidR="00F729EF" w:rsidRPr="00EA2FEC">
        <w:rPr>
          <w:rFonts w:ascii="PT Astra Serif" w:hAnsi="PT Astra Serif" w:cs="PT Astra Serif"/>
          <w:sz w:val="24"/>
          <w:szCs w:val="24"/>
        </w:rPr>
        <w:t>. </w:t>
      </w:r>
      <w:r w:rsidR="00066574" w:rsidRPr="00EA2FEC">
        <w:rPr>
          <w:rFonts w:ascii="PT Astra Serif" w:hAnsi="PT Astra Serif" w:cs="PT Astra Serif"/>
          <w:sz w:val="24"/>
          <w:szCs w:val="24"/>
        </w:rPr>
        <w:t>Нарым Парабельского района, площадки отдыха и досуга в п. Берегаево Тегульдетского</w:t>
      </w:r>
      <w:r w:rsidR="00F729EF" w:rsidRPr="00EA2FEC">
        <w:rPr>
          <w:rFonts w:ascii="PT Astra Serif" w:hAnsi="PT Astra Serif" w:cs="PT Astra Serif"/>
          <w:sz w:val="24"/>
          <w:szCs w:val="24"/>
        </w:rPr>
        <w:t xml:space="preserve"> района, центральной площади с. </w:t>
      </w:r>
      <w:r w:rsidR="00066574" w:rsidRPr="00EA2FEC">
        <w:rPr>
          <w:rFonts w:ascii="PT Astra Serif" w:hAnsi="PT Astra Serif" w:cs="PT Astra Serif"/>
          <w:sz w:val="24"/>
          <w:szCs w:val="24"/>
        </w:rPr>
        <w:t>Пудино ГО Кедровый и пр.);</w:t>
      </w:r>
    </w:p>
    <w:p w14:paraId="2EA9ECC9" w14:textId="61402582" w:rsidR="00066574" w:rsidRPr="00EA2FEC" w:rsidRDefault="00234E49" w:rsidP="00024BE5">
      <w:pPr>
        <w:tabs>
          <w:tab w:val="left" w:pos="426"/>
          <w:tab w:val="left" w:pos="1134"/>
        </w:tabs>
        <w:autoSpaceDE w:val="0"/>
        <w:autoSpaceDN w:val="0"/>
        <w:adjustRightInd w:val="0"/>
        <w:spacing w:after="0" w:line="240" w:lineRule="auto"/>
        <w:ind w:firstLine="709"/>
        <w:jc w:val="both"/>
        <w:rPr>
          <w:rFonts w:ascii="PT Astra Serif" w:hAnsi="PT Astra Serif" w:cs="PT Astra Serif"/>
          <w:sz w:val="24"/>
          <w:szCs w:val="24"/>
        </w:rPr>
      </w:pPr>
      <w:proofErr w:type="gramStart"/>
      <w:r w:rsidRPr="00EA2FEC">
        <w:rPr>
          <w:rFonts w:ascii="PT Astra Serif" w:hAnsi="PT Astra Serif" w:cs="PT Astra Serif"/>
          <w:sz w:val="24"/>
          <w:szCs w:val="24"/>
        </w:rPr>
        <w:t>–</w:t>
      </w:r>
      <w:r w:rsidR="00066574" w:rsidRPr="00EA2FEC">
        <w:rPr>
          <w:rFonts w:ascii="PT Astra Serif" w:hAnsi="PT Astra Serif" w:cs="PT Astra Serif"/>
          <w:sz w:val="24"/>
          <w:szCs w:val="24"/>
        </w:rPr>
        <w:t> 5 проектов по обустройству или ремонту спортивных объ</w:t>
      </w:r>
      <w:r w:rsidR="00F729EF" w:rsidRPr="00EA2FEC">
        <w:rPr>
          <w:rFonts w:ascii="PT Astra Serif" w:hAnsi="PT Astra Serif" w:cs="PT Astra Serif"/>
          <w:sz w:val="24"/>
          <w:szCs w:val="24"/>
        </w:rPr>
        <w:t>ектов (спортивные площадки в п. </w:t>
      </w:r>
      <w:r w:rsidR="00066574" w:rsidRPr="00EA2FEC">
        <w:rPr>
          <w:rFonts w:ascii="PT Astra Serif" w:hAnsi="PT Astra Serif" w:cs="PT Astra Serif"/>
          <w:sz w:val="24"/>
          <w:szCs w:val="24"/>
        </w:rPr>
        <w:t>Ка</w:t>
      </w:r>
      <w:r w:rsidR="00F729EF" w:rsidRPr="00EA2FEC">
        <w:rPr>
          <w:rFonts w:ascii="PT Astra Serif" w:hAnsi="PT Astra Serif" w:cs="PT Astra Serif"/>
          <w:sz w:val="24"/>
          <w:szCs w:val="24"/>
        </w:rPr>
        <w:t>тайга Верхнекетского района, с. </w:t>
      </w:r>
      <w:r w:rsidR="00066574" w:rsidRPr="00EA2FEC">
        <w:rPr>
          <w:rFonts w:ascii="PT Astra Serif" w:hAnsi="PT Astra Serif" w:cs="PT Astra Serif"/>
          <w:sz w:val="24"/>
          <w:szCs w:val="24"/>
        </w:rPr>
        <w:t>Молчаново Молчановского района, д.</w:t>
      </w:r>
      <w:r w:rsidRPr="00EA2FEC">
        <w:rPr>
          <w:rFonts w:ascii="PT Astra Serif" w:hAnsi="PT Astra Serif" w:cs="PT Astra Serif"/>
          <w:sz w:val="24"/>
          <w:szCs w:val="24"/>
        </w:rPr>
        <w:t> </w:t>
      </w:r>
      <w:r w:rsidR="00066574" w:rsidRPr="00EA2FEC">
        <w:rPr>
          <w:rFonts w:ascii="PT Astra Serif" w:hAnsi="PT Astra Serif" w:cs="PT Astra Serif"/>
          <w:sz w:val="24"/>
          <w:szCs w:val="24"/>
        </w:rPr>
        <w:t>Бугры Парабельского района, ремо</w:t>
      </w:r>
      <w:r w:rsidR="00F729EF" w:rsidRPr="00EA2FEC">
        <w:rPr>
          <w:rFonts w:ascii="PT Astra Serif" w:hAnsi="PT Astra Serif" w:cs="PT Astra Serif"/>
          <w:sz w:val="24"/>
          <w:szCs w:val="24"/>
        </w:rPr>
        <w:t>нт помещения лыжной секции в п. </w:t>
      </w:r>
      <w:r w:rsidR="00066574" w:rsidRPr="00EA2FEC">
        <w:rPr>
          <w:rFonts w:ascii="PT Astra Serif" w:hAnsi="PT Astra Serif" w:cs="PT Astra Serif"/>
          <w:sz w:val="24"/>
          <w:szCs w:val="24"/>
        </w:rPr>
        <w:t>Рассвет Томского района и во</w:t>
      </w:r>
      <w:r w:rsidR="00F729EF" w:rsidRPr="00EA2FEC">
        <w:rPr>
          <w:rFonts w:ascii="PT Astra Serif" w:hAnsi="PT Astra Serif" w:cs="PT Astra Serif"/>
          <w:sz w:val="24"/>
          <w:szCs w:val="24"/>
        </w:rPr>
        <w:t>енно-спортивного комплекса в с. </w:t>
      </w:r>
      <w:r w:rsidR="00066574" w:rsidRPr="00EA2FEC">
        <w:rPr>
          <w:rFonts w:ascii="PT Astra Serif" w:hAnsi="PT Astra Serif" w:cs="PT Astra Serif"/>
          <w:sz w:val="24"/>
          <w:szCs w:val="24"/>
        </w:rPr>
        <w:t>Красный Яр Кривошеиского района);</w:t>
      </w:r>
      <w:proofErr w:type="gramEnd"/>
    </w:p>
    <w:p w14:paraId="47EDA0B4" w14:textId="0127B560" w:rsidR="00066574" w:rsidRPr="00EA2FEC" w:rsidRDefault="00234E49" w:rsidP="00024BE5">
      <w:pPr>
        <w:tabs>
          <w:tab w:val="left" w:pos="426"/>
          <w:tab w:val="left" w:pos="1134"/>
        </w:tabs>
        <w:autoSpaceDE w:val="0"/>
        <w:autoSpaceDN w:val="0"/>
        <w:adjustRightInd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w:t>
      </w:r>
      <w:r w:rsidR="00066574" w:rsidRPr="00EA2FEC">
        <w:rPr>
          <w:rFonts w:ascii="PT Astra Serif" w:hAnsi="PT Astra Serif" w:cs="PT Astra Serif"/>
          <w:sz w:val="24"/>
          <w:szCs w:val="24"/>
        </w:rPr>
        <w:t> 5 проектов по созданию или обустройству детских площадок;</w:t>
      </w:r>
    </w:p>
    <w:p w14:paraId="023AFBE3" w14:textId="50E90780" w:rsidR="00066574" w:rsidRPr="00EA2FEC" w:rsidRDefault="00234E49" w:rsidP="00024BE5">
      <w:pPr>
        <w:tabs>
          <w:tab w:val="left" w:pos="426"/>
          <w:tab w:val="left" w:pos="1134"/>
        </w:tabs>
        <w:autoSpaceDE w:val="0"/>
        <w:autoSpaceDN w:val="0"/>
        <w:adjustRightInd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lastRenderedPageBreak/>
        <w:t>–</w:t>
      </w:r>
      <w:r w:rsidR="00066574" w:rsidRPr="00EA2FEC">
        <w:rPr>
          <w:rFonts w:ascii="PT Astra Serif" w:hAnsi="PT Astra Serif" w:cs="PT Astra Serif"/>
          <w:sz w:val="24"/>
          <w:szCs w:val="24"/>
        </w:rPr>
        <w:t> 4 проекта по ремонту зданий муниципальных учреждений либо благоустройству их территории;</w:t>
      </w:r>
    </w:p>
    <w:p w14:paraId="2BDDF135" w14:textId="2B15FDEF" w:rsidR="00066574" w:rsidRPr="00EA2FEC" w:rsidRDefault="00234E49" w:rsidP="00024BE5">
      <w:pPr>
        <w:tabs>
          <w:tab w:val="left" w:pos="426"/>
          <w:tab w:val="left" w:pos="1134"/>
        </w:tabs>
        <w:autoSpaceDE w:val="0"/>
        <w:autoSpaceDN w:val="0"/>
        <w:adjustRightInd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w:t>
      </w:r>
      <w:r w:rsidR="00066574" w:rsidRPr="00EA2FEC">
        <w:rPr>
          <w:rFonts w:ascii="PT Astra Serif" w:hAnsi="PT Astra Serif" w:cs="PT Astra Serif"/>
          <w:sz w:val="24"/>
          <w:szCs w:val="24"/>
        </w:rPr>
        <w:t> 3 проекта по освещению (д. Зайцево Кожевниковского района, д.</w:t>
      </w:r>
      <w:r w:rsidRPr="00EA2FEC">
        <w:rPr>
          <w:rFonts w:ascii="PT Astra Serif" w:hAnsi="PT Astra Serif" w:cs="PT Astra Serif"/>
          <w:sz w:val="24"/>
          <w:szCs w:val="24"/>
        </w:rPr>
        <w:t> </w:t>
      </w:r>
      <w:r w:rsidR="00066574" w:rsidRPr="00EA2FEC">
        <w:rPr>
          <w:rFonts w:ascii="PT Astra Serif" w:hAnsi="PT Astra Serif" w:cs="PT Astra Serif"/>
          <w:sz w:val="24"/>
          <w:szCs w:val="24"/>
        </w:rPr>
        <w:t xml:space="preserve">Новиково Парабельского района и г. </w:t>
      </w:r>
      <w:proofErr w:type="gramStart"/>
      <w:r w:rsidR="00066574" w:rsidRPr="00EA2FEC">
        <w:rPr>
          <w:rFonts w:ascii="PT Astra Serif" w:hAnsi="PT Astra Serif" w:cs="PT Astra Serif"/>
          <w:sz w:val="24"/>
          <w:szCs w:val="24"/>
        </w:rPr>
        <w:t>Кедровый</w:t>
      </w:r>
      <w:proofErr w:type="gramEnd"/>
      <w:r w:rsidR="00066574" w:rsidRPr="00EA2FEC">
        <w:rPr>
          <w:rFonts w:ascii="PT Astra Serif" w:hAnsi="PT Astra Serif" w:cs="PT Astra Serif"/>
          <w:sz w:val="24"/>
          <w:szCs w:val="24"/>
        </w:rPr>
        <w:t>);</w:t>
      </w:r>
    </w:p>
    <w:p w14:paraId="7C7B4B81" w14:textId="7567B7D2" w:rsidR="00066574" w:rsidRPr="00EA2FEC" w:rsidRDefault="00234E49" w:rsidP="00024BE5">
      <w:pPr>
        <w:tabs>
          <w:tab w:val="left" w:pos="426"/>
          <w:tab w:val="left" w:pos="1134"/>
        </w:tabs>
        <w:autoSpaceDE w:val="0"/>
        <w:autoSpaceDN w:val="0"/>
        <w:adjustRightInd w:val="0"/>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 </w:t>
      </w:r>
      <w:r w:rsidR="00066574" w:rsidRPr="00EA2FEC">
        <w:rPr>
          <w:rFonts w:ascii="PT Astra Serif" w:hAnsi="PT Astra Serif" w:cs="PT Astra Serif"/>
          <w:sz w:val="24"/>
          <w:szCs w:val="24"/>
        </w:rPr>
        <w:t xml:space="preserve">2 проекта по ремонту (благоустройству) памятников участникам </w:t>
      </w:r>
      <w:r w:rsidR="0063184C" w:rsidRPr="00EA2FEC">
        <w:rPr>
          <w:rFonts w:ascii="PT Astra Serif" w:hAnsi="PT Astra Serif" w:cs="PT Astra Serif"/>
          <w:sz w:val="24"/>
          <w:szCs w:val="24"/>
        </w:rPr>
        <w:t xml:space="preserve">Великой Отечественной войны </w:t>
      </w:r>
      <w:r w:rsidR="00066574" w:rsidRPr="00EA2FEC">
        <w:rPr>
          <w:rFonts w:ascii="PT Astra Serif" w:hAnsi="PT Astra Serif" w:cs="PT Astra Serif"/>
          <w:sz w:val="24"/>
          <w:szCs w:val="24"/>
        </w:rPr>
        <w:t>(</w:t>
      </w:r>
      <w:proofErr w:type="gramStart"/>
      <w:r w:rsidR="00066574" w:rsidRPr="00EA2FEC">
        <w:rPr>
          <w:rFonts w:ascii="PT Astra Serif" w:hAnsi="PT Astra Serif" w:cs="PT Astra Serif"/>
          <w:sz w:val="24"/>
          <w:szCs w:val="24"/>
        </w:rPr>
        <w:t>в</w:t>
      </w:r>
      <w:proofErr w:type="gramEnd"/>
      <w:r w:rsidR="0063184C" w:rsidRPr="00EA2FEC">
        <w:rPr>
          <w:rFonts w:ascii="PT Astra Serif" w:hAnsi="PT Astra Serif" w:cs="PT Astra Serif"/>
          <w:sz w:val="24"/>
          <w:szCs w:val="24"/>
        </w:rPr>
        <w:t> </w:t>
      </w:r>
      <w:r w:rsidR="00066574" w:rsidRPr="00EA2FEC">
        <w:rPr>
          <w:rFonts w:ascii="PT Astra Serif" w:hAnsi="PT Astra Serif" w:cs="PT Astra Serif"/>
          <w:sz w:val="24"/>
          <w:szCs w:val="24"/>
        </w:rPr>
        <w:t>с.</w:t>
      </w:r>
      <w:r w:rsidRPr="00EA2FEC">
        <w:rPr>
          <w:rFonts w:ascii="PT Astra Serif" w:hAnsi="PT Astra Serif" w:cs="PT Astra Serif"/>
          <w:sz w:val="24"/>
          <w:szCs w:val="24"/>
        </w:rPr>
        <w:t> </w:t>
      </w:r>
      <w:r w:rsidR="00066574" w:rsidRPr="00EA2FEC">
        <w:rPr>
          <w:rFonts w:ascii="PT Astra Serif" w:hAnsi="PT Astra Serif" w:cs="PT Astra Serif"/>
          <w:sz w:val="24"/>
          <w:szCs w:val="24"/>
        </w:rPr>
        <w:t>Новопокровка Кожевниковского района и д. Новоисламбуль Кривошеинского района).</w:t>
      </w:r>
    </w:p>
    <w:p w14:paraId="210C8F1F" w14:textId="77777777" w:rsidR="00C60012" w:rsidRPr="00EA2FEC" w:rsidRDefault="00C60012" w:rsidP="00024BE5">
      <w:pPr>
        <w:tabs>
          <w:tab w:val="left" w:pos="426"/>
          <w:tab w:val="left" w:pos="1134"/>
        </w:tabs>
        <w:autoSpaceDE w:val="0"/>
        <w:autoSpaceDN w:val="0"/>
        <w:adjustRightInd w:val="0"/>
        <w:spacing w:after="0" w:line="240" w:lineRule="auto"/>
        <w:ind w:firstLine="709"/>
        <w:jc w:val="both"/>
        <w:rPr>
          <w:rFonts w:ascii="PT Astra Serif" w:hAnsi="PT Astra Serif" w:cs="PT Astra Serif"/>
          <w:sz w:val="24"/>
          <w:szCs w:val="24"/>
        </w:rPr>
      </w:pPr>
    </w:p>
    <w:p w14:paraId="79DB6A74" w14:textId="77777777" w:rsidR="002D79B4" w:rsidRPr="00EA2FEC" w:rsidRDefault="002D79B4" w:rsidP="00024BE5">
      <w:pPr>
        <w:tabs>
          <w:tab w:val="left" w:pos="900"/>
        </w:tabs>
        <w:spacing w:after="0" w:line="240" w:lineRule="auto"/>
        <w:jc w:val="both"/>
        <w:rPr>
          <w:rFonts w:ascii="PT Astra Serif" w:hAnsi="PT Astra Serif"/>
          <w:b/>
          <w:sz w:val="24"/>
          <w:szCs w:val="24"/>
        </w:rPr>
      </w:pPr>
      <w:r w:rsidRPr="00EA2FEC">
        <w:rPr>
          <w:rFonts w:ascii="PT Astra Serif" w:hAnsi="PT Astra Serif"/>
          <w:b/>
          <w:sz w:val="24"/>
          <w:szCs w:val="24"/>
          <w:shd w:val="clear" w:color="auto" w:fill="F2F2F2" w:themeFill="background1" w:themeFillShade="F2"/>
        </w:rPr>
        <w:t>Перспективные задачи:</w:t>
      </w:r>
    </w:p>
    <w:p w14:paraId="718FEE4E" w14:textId="77777777" w:rsidR="00066574" w:rsidRPr="00EA2FEC" w:rsidRDefault="00066574" w:rsidP="00024BE5">
      <w:pPr>
        <w:tabs>
          <w:tab w:val="left" w:pos="4962"/>
        </w:tabs>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1. Безусловное и своевременное исполнение социальных обязательств перед населением.</w:t>
      </w:r>
    </w:p>
    <w:p w14:paraId="39B62471" w14:textId="77777777" w:rsidR="00066574" w:rsidRPr="00EA2FEC" w:rsidRDefault="00066574" w:rsidP="00024BE5">
      <w:pPr>
        <w:tabs>
          <w:tab w:val="left" w:pos="4962"/>
        </w:tabs>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2. Реализация новых национальных проектов на территории Томской области.</w:t>
      </w:r>
    </w:p>
    <w:p w14:paraId="1BA0D181" w14:textId="77777777" w:rsidR="002D79B4" w:rsidRPr="00EA2FEC" w:rsidRDefault="00066574" w:rsidP="00024BE5">
      <w:pPr>
        <w:tabs>
          <w:tab w:val="left" w:pos="4962"/>
        </w:tabs>
        <w:spacing w:after="0" w:line="240" w:lineRule="auto"/>
        <w:ind w:firstLine="709"/>
        <w:jc w:val="both"/>
        <w:rPr>
          <w:rFonts w:ascii="PT Astra Serif" w:hAnsi="PT Astra Serif" w:cs="PT Astra Serif"/>
          <w:sz w:val="24"/>
          <w:szCs w:val="24"/>
        </w:rPr>
      </w:pPr>
      <w:r w:rsidRPr="00EA2FEC">
        <w:rPr>
          <w:rFonts w:ascii="PT Astra Serif" w:hAnsi="PT Astra Serif" w:cs="PT Astra Serif"/>
          <w:sz w:val="24"/>
          <w:szCs w:val="24"/>
        </w:rPr>
        <w:t>3. Реализация инвестиционных проектов, направленных на социально-экономическое развитие Томской области</w:t>
      </w:r>
    </w:p>
    <w:p w14:paraId="0391FC29" w14:textId="77777777" w:rsidR="00066574" w:rsidRPr="00EA2FEC" w:rsidRDefault="00066574" w:rsidP="00024BE5">
      <w:pPr>
        <w:tabs>
          <w:tab w:val="left" w:pos="4962"/>
        </w:tabs>
        <w:spacing w:after="0" w:line="240" w:lineRule="auto"/>
        <w:ind w:firstLine="709"/>
        <w:jc w:val="both"/>
        <w:rPr>
          <w:rFonts w:ascii="PT Astra Serif" w:hAnsi="PT Astra Serif" w:cs="PT Astra Serif"/>
          <w:sz w:val="24"/>
          <w:szCs w:val="24"/>
        </w:rPr>
      </w:pPr>
    </w:p>
    <w:p w14:paraId="12837083" w14:textId="77777777" w:rsidR="002D79B4" w:rsidRPr="00EA2FEC" w:rsidRDefault="002D79B4" w:rsidP="00024BE5">
      <w:pPr>
        <w:shd w:val="clear" w:color="auto" w:fill="EAF1DD" w:themeFill="accent3" w:themeFillTint="33"/>
        <w:tabs>
          <w:tab w:val="left" w:pos="567"/>
        </w:tabs>
        <w:spacing w:after="0" w:line="240" w:lineRule="auto"/>
        <w:rPr>
          <w:rFonts w:ascii="PT Astra Serif" w:eastAsia="Times New Roman" w:hAnsi="PT Astra Serif"/>
          <w:b/>
          <w:sz w:val="24"/>
          <w:szCs w:val="24"/>
        </w:rPr>
      </w:pPr>
      <w:r w:rsidRPr="00EA2FEC">
        <w:rPr>
          <w:rFonts w:ascii="PT Astra Serif" w:eastAsia="Times New Roman" w:hAnsi="PT Astra Serif"/>
          <w:b/>
          <w:sz w:val="24"/>
          <w:szCs w:val="24"/>
          <w:shd w:val="clear" w:color="auto" w:fill="EAF1DD" w:themeFill="accent3" w:themeFillTint="33"/>
        </w:rPr>
        <w:t>Повышение эффективности государственных закупок</w:t>
      </w:r>
    </w:p>
    <w:p w14:paraId="57800D3B" w14:textId="597C0C69" w:rsidR="0048791F" w:rsidRPr="00EA2FEC" w:rsidRDefault="0048791F"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По итогам 2024 года областными заказчиками проведено 5,7 тыс. конкурентных закупок на общую сумму 36,4 </w:t>
      </w:r>
      <w:r w:rsidR="00B72E86" w:rsidRPr="00EA2FEC">
        <w:rPr>
          <w:rFonts w:ascii="PT Astra Serif" w:hAnsi="PT Astra Serif"/>
          <w:sz w:val="24"/>
          <w:szCs w:val="24"/>
        </w:rPr>
        <w:t xml:space="preserve">млрд. </w:t>
      </w:r>
      <w:r w:rsidRPr="00EA2FEC">
        <w:rPr>
          <w:rFonts w:ascii="PT Astra Serif" w:hAnsi="PT Astra Serif"/>
          <w:sz w:val="24"/>
          <w:szCs w:val="24"/>
        </w:rPr>
        <w:t>рублей, экономия бюджетных средств составила 2,6</w:t>
      </w:r>
      <w:r w:rsidR="0063184C" w:rsidRPr="00EA2FEC">
        <w:rPr>
          <w:rFonts w:ascii="PT Astra Serif" w:hAnsi="PT Astra Serif"/>
          <w:sz w:val="24"/>
          <w:szCs w:val="24"/>
        </w:rPr>
        <w:t> </w:t>
      </w:r>
      <w:r w:rsidR="00B72E86" w:rsidRPr="00EA2FEC">
        <w:rPr>
          <w:rFonts w:ascii="PT Astra Serif" w:hAnsi="PT Astra Serif"/>
          <w:sz w:val="24"/>
          <w:szCs w:val="24"/>
        </w:rPr>
        <w:t xml:space="preserve">млрд. </w:t>
      </w:r>
      <w:r w:rsidRPr="00EA2FEC">
        <w:rPr>
          <w:rFonts w:ascii="PT Astra Serif" w:hAnsi="PT Astra Serif"/>
          <w:sz w:val="24"/>
          <w:szCs w:val="24"/>
        </w:rPr>
        <w:t>рублей. Закупки в объеме 87% сре</w:t>
      </w:r>
      <w:proofErr w:type="gramStart"/>
      <w:r w:rsidRPr="00EA2FEC">
        <w:rPr>
          <w:rFonts w:ascii="PT Astra Serif" w:hAnsi="PT Astra Serif"/>
          <w:sz w:val="24"/>
          <w:szCs w:val="24"/>
        </w:rPr>
        <w:t>дств пр</w:t>
      </w:r>
      <w:proofErr w:type="gramEnd"/>
      <w:r w:rsidRPr="00EA2FEC">
        <w:rPr>
          <w:rFonts w:ascii="PT Astra Serif" w:hAnsi="PT Astra Serif"/>
          <w:sz w:val="24"/>
          <w:szCs w:val="24"/>
        </w:rPr>
        <w:t xml:space="preserve">оведены централизовано. </w:t>
      </w:r>
    </w:p>
    <w:p w14:paraId="668880C0" w14:textId="77777777" w:rsidR="0048791F" w:rsidRPr="00EA2FEC" w:rsidRDefault="0048791F"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На региональном уровне также централизованы закупки муниципальных заказчиков по следующим направлениям:</w:t>
      </w:r>
    </w:p>
    <w:p w14:paraId="1DC02A4E" w14:textId="4D188085" w:rsidR="0048791F" w:rsidRPr="00EA2FEC" w:rsidRDefault="0048791F"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234E49" w:rsidRPr="00EA2FEC">
        <w:rPr>
          <w:rFonts w:ascii="PT Astra Serif" w:hAnsi="PT Astra Serif"/>
          <w:sz w:val="24"/>
          <w:szCs w:val="24"/>
        </w:rPr>
        <w:t> </w:t>
      </w:r>
      <w:r w:rsidRPr="00EA2FEC">
        <w:rPr>
          <w:rFonts w:ascii="PT Astra Serif" w:hAnsi="PT Astra Serif"/>
          <w:sz w:val="24"/>
          <w:szCs w:val="24"/>
        </w:rPr>
        <w:t>закупки жилых помещений для детей-сирот и детей, оставшихся без попечения родителей;</w:t>
      </w:r>
    </w:p>
    <w:p w14:paraId="7023C308" w14:textId="5ACA8655" w:rsidR="0048791F" w:rsidRPr="00EA2FEC" w:rsidRDefault="0048791F"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234E49" w:rsidRPr="00EA2FEC">
        <w:rPr>
          <w:rFonts w:ascii="PT Astra Serif" w:hAnsi="PT Astra Serif"/>
          <w:sz w:val="24"/>
          <w:szCs w:val="24"/>
        </w:rPr>
        <w:t> </w:t>
      </w:r>
      <w:r w:rsidRPr="00EA2FEC">
        <w:rPr>
          <w:rFonts w:ascii="PT Astra Serif" w:hAnsi="PT Astra Serif"/>
          <w:sz w:val="24"/>
          <w:szCs w:val="24"/>
        </w:rPr>
        <w:t xml:space="preserve">закупки на выполнение работ по строительству, реконструкции, капитальному ремонту объекта капитального строительства с начальной (максимальной) ценой контракта свыше 10 </w:t>
      </w:r>
      <w:r w:rsidR="00B72E86" w:rsidRPr="00EA2FEC">
        <w:rPr>
          <w:rFonts w:ascii="PT Astra Serif" w:hAnsi="PT Astra Serif"/>
          <w:sz w:val="24"/>
          <w:szCs w:val="24"/>
        </w:rPr>
        <w:t xml:space="preserve">млн. </w:t>
      </w:r>
      <w:r w:rsidRPr="00EA2FEC">
        <w:rPr>
          <w:rFonts w:ascii="PT Astra Serif" w:hAnsi="PT Astra Serif"/>
          <w:sz w:val="24"/>
          <w:szCs w:val="24"/>
        </w:rPr>
        <w:t>руб</w:t>
      </w:r>
      <w:r w:rsidR="00CB275A" w:rsidRPr="00EA2FEC">
        <w:rPr>
          <w:rFonts w:ascii="PT Astra Serif" w:hAnsi="PT Astra Serif"/>
          <w:sz w:val="24"/>
          <w:szCs w:val="24"/>
        </w:rPr>
        <w:t>лей</w:t>
      </w:r>
      <w:r w:rsidRPr="00EA2FEC">
        <w:rPr>
          <w:rFonts w:ascii="PT Astra Serif" w:hAnsi="PT Astra Serif"/>
          <w:sz w:val="24"/>
          <w:szCs w:val="24"/>
        </w:rPr>
        <w:t>;</w:t>
      </w:r>
    </w:p>
    <w:p w14:paraId="26FDFBCD" w14:textId="332A2D66" w:rsidR="0048791F" w:rsidRPr="00EA2FEC" w:rsidRDefault="0048791F"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563EAB" w:rsidRPr="00EA2FEC">
        <w:rPr>
          <w:rFonts w:ascii="PT Astra Serif" w:hAnsi="PT Astra Serif"/>
          <w:sz w:val="24"/>
          <w:szCs w:val="24"/>
        </w:rPr>
        <w:t> </w:t>
      </w:r>
      <w:r w:rsidRPr="00EA2FEC">
        <w:rPr>
          <w:rFonts w:ascii="PT Astra Serif" w:hAnsi="PT Astra Serif"/>
          <w:sz w:val="24"/>
          <w:szCs w:val="24"/>
        </w:rPr>
        <w:t>закупки в рамках реализации национальных проектов;</w:t>
      </w:r>
    </w:p>
    <w:p w14:paraId="78B19E8B" w14:textId="017CA362" w:rsidR="0048791F" w:rsidRPr="00EA2FEC" w:rsidRDefault="0048791F"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w:t>
      </w:r>
      <w:r w:rsidR="00563EAB" w:rsidRPr="00EA2FEC">
        <w:rPr>
          <w:rFonts w:ascii="PT Astra Serif" w:hAnsi="PT Astra Serif"/>
          <w:sz w:val="24"/>
          <w:szCs w:val="24"/>
        </w:rPr>
        <w:t> </w:t>
      </w:r>
      <w:r w:rsidRPr="00EA2FEC">
        <w:rPr>
          <w:rFonts w:ascii="PT Astra Serif" w:hAnsi="PT Astra Serif"/>
          <w:sz w:val="24"/>
          <w:szCs w:val="24"/>
        </w:rPr>
        <w:t>закупки в рамках соглашений по инициативе муниципальных образований.</w:t>
      </w:r>
    </w:p>
    <w:p w14:paraId="511C27BE" w14:textId="020D5305" w:rsidR="0048791F" w:rsidRPr="00EA2FEC" w:rsidRDefault="0048791F"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Департаментом государственного заказа Томской области проведена 381 закупка для муниципальных заказчиков на общую сумму 3,5 </w:t>
      </w:r>
      <w:r w:rsidR="00B72E86" w:rsidRPr="00EA2FEC">
        <w:rPr>
          <w:rFonts w:ascii="PT Astra Serif" w:hAnsi="PT Astra Serif"/>
          <w:sz w:val="24"/>
          <w:szCs w:val="24"/>
        </w:rPr>
        <w:t xml:space="preserve">млрд. </w:t>
      </w:r>
      <w:r w:rsidRPr="00EA2FEC">
        <w:rPr>
          <w:rFonts w:ascii="PT Astra Serif" w:hAnsi="PT Astra Serif"/>
          <w:sz w:val="24"/>
          <w:szCs w:val="24"/>
        </w:rPr>
        <w:t>рублей.</w:t>
      </w:r>
    </w:p>
    <w:p w14:paraId="402D7792" w14:textId="0BD58A9F" w:rsidR="0048791F" w:rsidRPr="00EA2FEC" w:rsidRDefault="0048791F" w:rsidP="00024BE5">
      <w:pPr>
        <w:pStyle w:val="aff3"/>
        <w:ind w:firstLine="709"/>
        <w:jc w:val="both"/>
        <w:rPr>
          <w:rFonts w:ascii="PT Astra Serif" w:hAnsi="PT Astra Serif" w:cs="PT Astra Serif"/>
          <w:b w:val="0"/>
          <w:sz w:val="24"/>
          <w:szCs w:val="24"/>
        </w:rPr>
      </w:pPr>
      <w:r w:rsidRPr="00EA2FEC">
        <w:rPr>
          <w:rFonts w:ascii="PT Astra Serif" w:hAnsi="PT Astra Serif" w:cs="PT Astra Serif"/>
          <w:b w:val="0"/>
          <w:sz w:val="24"/>
          <w:szCs w:val="24"/>
        </w:rPr>
        <w:t xml:space="preserve">Закупки у единственного поставщика (подрядчика, исполнителя) проводятся заказчиками Томской области в электронной форме посредством Электронного магазина, который также используется в муниципалитетах Томской области и является одним из системных мероприятий, направленных на развитие конкуренции в </w:t>
      </w:r>
      <w:r w:rsidR="003436D5" w:rsidRPr="00EA2FEC">
        <w:rPr>
          <w:rFonts w:ascii="PT Astra Serif" w:hAnsi="PT Astra Serif" w:cs="PT Astra Serif"/>
          <w:b w:val="0"/>
          <w:sz w:val="24"/>
          <w:szCs w:val="24"/>
        </w:rPr>
        <w:t>регионе</w:t>
      </w:r>
      <w:r w:rsidRPr="00EA2FEC">
        <w:rPr>
          <w:rFonts w:ascii="PT Astra Serif" w:hAnsi="PT Astra Serif" w:cs="PT Astra Serif"/>
          <w:b w:val="0"/>
          <w:sz w:val="24"/>
          <w:szCs w:val="24"/>
        </w:rPr>
        <w:t>.</w:t>
      </w:r>
    </w:p>
    <w:p w14:paraId="2B50E3D2" w14:textId="77777777" w:rsidR="0048791F" w:rsidRPr="00EA2FEC" w:rsidRDefault="0048791F" w:rsidP="00024BE5">
      <w:pPr>
        <w:pStyle w:val="aff3"/>
        <w:ind w:firstLine="709"/>
        <w:jc w:val="both"/>
        <w:rPr>
          <w:rFonts w:ascii="PT Astra Serif" w:hAnsi="PT Astra Serif" w:cs="PT Astra Serif"/>
          <w:b w:val="0"/>
          <w:sz w:val="24"/>
          <w:szCs w:val="24"/>
        </w:rPr>
      </w:pPr>
      <w:r w:rsidRPr="00EA2FEC">
        <w:rPr>
          <w:rFonts w:ascii="PT Astra Serif" w:hAnsi="PT Astra Serif" w:cs="PT Astra Serif"/>
          <w:b w:val="0"/>
          <w:sz w:val="24"/>
          <w:szCs w:val="24"/>
        </w:rPr>
        <w:t>Результатом применения Электронного магазина является обеспечение гласности и прозрачности закупок, привлечение к закупкам госсектора поставщиков, не принимающих участие в конкурентных закупках, а заключение контрактов на конкурентной основе приводит к экономии бюджетных средств.</w:t>
      </w:r>
    </w:p>
    <w:p w14:paraId="5940C994" w14:textId="59FCF0E3" w:rsidR="0048791F" w:rsidRPr="00EA2FEC" w:rsidRDefault="0048791F" w:rsidP="00024BE5">
      <w:pPr>
        <w:pStyle w:val="aff3"/>
        <w:ind w:firstLine="709"/>
        <w:jc w:val="both"/>
        <w:rPr>
          <w:rFonts w:ascii="PT Astra Serif" w:hAnsi="PT Astra Serif" w:cs="PT Astra Serif"/>
          <w:b w:val="0"/>
          <w:sz w:val="24"/>
          <w:szCs w:val="24"/>
        </w:rPr>
      </w:pPr>
      <w:r w:rsidRPr="00EA2FEC">
        <w:rPr>
          <w:rFonts w:ascii="PT Astra Serif" w:hAnsi="PT Astra Serif" w:cs="PT Astra Serif"/>
          <w:b w:val="0"/>
          <w:sz w:val="24"/>
          <w:szCs w:val="24"/>
        </w:rPr>
        <w:t>В 2024 году в Электронном магазине областными заказчиками проведено 21,3</w:t>
      </w:r>
      <w:r w:rsidR="00234E49" w:rsidRPr="00EA2FEC">
        <w:rPr>
          <w:rFonts w:ascii="PT Astra Serif" w:hAnsi="PT Astra Serif" w:cs="PT Astra Serif"/>
          <w:b w:val="0"/>
          <w:sz w:val="24"/>
          <w:szCs w:val="24"/>
        </w:rPr>
        <w:t> </w:t>
      </w:r>
      <w:r w:rsidRPr="00EA2FEC">
        <w:rPr>
          <w:rFonts w:ascii="PT Astra Serif" w:hAnsi="PT Astra Serif" w:cs="PT Astra Serif"/>
          <w:b w:val="0"/>
          <w:sz w:val="24"/>
          <w:szCs w:val="24"/>
        </w:rPr>
        <w:t>тыс.</w:t>
      </w:r>
      <w:r w:rsidR="00234E49" w:rsidRPr="00EA2FEC">
        <w:rPr>
          <w:rFonts w:ascii="PT Astra Serif" w:hAnsi="PT Astra Serif" w:cs="PT Astra Serif"/>
          <w:b w:val="0"/>
          <w:sz w:val="24"/>
          <w:szCs w:val="24"/>
        </w:rPr>
        <w:t> </w:t>
      </w:r>
      <w:r w:rsidRPr="00EA2FEC">
        <w:rPr>
          <w:rFonts w:ascii="PT Astra Serif" w:hAnsi="PT Astra Serif" w:cs="PT Astra Serif"/>
          <w:b w:val="0"/>
          <w:sz w:val="24"/>
          <w:szCs w:val="24"/>
        </w:rPr>
        <w:t xml:space="preserve">закупок на общую сумму 3 </w:t>
      </w:r>
      <w:r w:rsidR="00B72E86" w:rsidRPr="00EA2FEC">
        <w:rPr>
          <w:rFonts w:ascii="PT Astra Serif" w:hAnsi="PT Astra Serif" w:cs="PT Astra Serif"/>
          <w:b w:val="0"/>
          <w:sz w:val="24"/>
          <w:szCs w:val="24"/>
        </w:rPr>
        <w:t xml:space="preserve">млрд. </w:t>
      </w:r>
      <w:r w:rsidRPr="00EA2FEC">
        <w:rPr>
          <w:rFonts w:ascii="PT Astra Serif" w:hAnsi="PT Astra Serif" w:cs="PT Astra Serif"/>
          <w:b w:val="0"/>
          <w:sz w:val="24"/>
          <w:szCs w:val="24"/>
        </w:rPr>
        <w:t>рублей,</w:t>
      </w:r>
      <w:r w:rsidR="0058268F" w:rsidRPr="00EA2FEC">
        <w:rPr>
          <w:rFonts w:ascii="PT Astra Serif" w:hAnsi="PT Astra Serif" w:cs="PT Astra Serif"/>
          <w:b w:val="0"/>
          <w:sz w:val="24"/>
          <w:szCs w:val="24"/>
        </w:rPr>
        <w:t xml:space="preserve"> экономия средств составила 322 </w:t>
      </w:r>
      <w:r w:rsidR="003436D5" w:rsidRPr="00EA2FEC">
        <w:rPr>
          <w:rFonts w:ascii="PT Astra Serif" w:hAnsi="PT Astra Serif" w:cs="PT Astra Serif"/>
          <w:b w:val="0"/>
          <w:sz w:val="24"/>
          <w:szCs w:val="24"/>
        </w:rPr>
        <w:t>млн. </w:t>
      </w:r>
      <w:r w:rsidRPr="00EA2FEC">
        <w:rPr>
          <w:rFonts w:ascii="PT Astra Serif" w:hAnsi="PT Astra Serif" w:cs="PT Astra Serif"/>
          <w:b w:val="0"/>
          <w:sz w:val="24"/>
          <w:szCs w:val="24"/>
        </w:rPr>
        <w:t>рублей (13,3%).</w:t>
      </w:r>
    </w:p>
    <w:p w14:paraId="258207E3" w14:textId="77777777" w:rsidR="0048791F" w:rsidRPr="00EA2FEC" w:rsidRDefault="0048791F" w:rsidP="00024BE5">
      <w:pPr>
        <w:pStyle w:val="aff3"/>
        <w:ind w:firstLine="709"/>
        <w:jc w:val="both"/>
        <w:rPr>
          <w:rFonts w:ascii="PT Astra Serif" w:hAnsi="PT Astra Serif" w:cs="PT Astra Serif"/>
          <w:b w:val="0"/>
          <w:sz w:val="24"/>
          <w:szCs w:val="24"/>
        </w:rPr>
      </w:pPr>
      <w:r w:rsidRPr="00EA2FEC">
        <w:rPr>
          <w:rFonts w:ascii="PT Astra Serif" w:hAnsi="PT Astra Serif" w:cs="PT Astra Serif"/>
          <w:b w:val="0"/>
          <w:sz w:val="24"/>
          <w:szCs w:val="24"/>
        </w:rPr>
        <w:t>Функционал Электронного магазина в 2024 году перенесен в Витрину продукции и услуг Томской области, созданную в соответствии с утвержденной Администрацией Томской области дорожной картой.</w:t>
      </w:r>
    </w:p>
    <w:p w14:paraId="08755022" w14:textId="77777777" w:rsidR="0048791F" w:rsidRPr="00EA2FEC" w:rsidRDefault="0048791F" w:rsidP="00024BE5">
      <w:pPr>
        <w:pStyle w:val="aff3"/>
        <w:ind w:firstLine="709"/>
        <w:jc w:val="both"/>
        <w:rPr>
          <w:rFonts w:ascii="PT Astra Serif" w:hAnsi="PT Astra Serif" w:cs="PT Astra Serif"/>
          <w:b w:val="0"/>
          <w:sz w:val="24"/>
          <w:szCs w:val="24"/>
        </w:rPr>
      </w:pPr>
      <w:r w:rsidRPr="00EA2FEC">
        <w:rPr>
          <w:rFonts w:ascii="PT Astra Serif" w:hAnsi="PT Astra Serif" w:cs="PT Astra Serif"/>
          <w:b w:val="0"/>
          <w:sz w:val="24"/>
          <w:szCs w:val="24"/>
        </w:rPr>
        <w:t>Витрина продукции и услуг Томской области включена в платформу «Большая Сибирь», предназначенную для развернутого представления и доступа к товарам и услугам предприятий – поставщиков и производителей Сибири, обеспечения межрегионального взаимодействия и расширения спектра предложений для государственных и муниципальных закупок.</w:t>
      </w:r>
    </w:p>
    <w:p w14:paraId="31CB139F" w14:textId="77777777" w:rsidR="003436D5" w:rsidRDefault="003436D5" w:rsidP="00024BE5">
      <w:pPr>
        <w:pStyle w:val="aff3"/>
        <w:ind w:firstLine="709"/>
        <w:jc w:val="both"/>
        <w:rPr>
          <w:rFonts w:ascii="PT Astra Serif" w:hAnsi="PT Astra Serif" w:cs="PT Astra Serif"/>
          <w:b w:val="0"/>
          <w:sz w:val="24"/>
          <w:szCs w:val="24"/>
        </w:rPr>
      </w:pPr>
    </w:p>
    <w:p w14:paraId="7C3BEA67" w14:textId="77777777" w:rsidR="008E49AB" w:rsidRDefault="008E49AB" w:rsidP="00024BE5">
      <w:pPr>
        <w:pStyle w:val="aff3"/>
        <w:ind w:firstLine="709"/>
        <w:jc w:val="both"/>
        <w:rPr>
          <w:rFonts w:ascii="PT Astra Serif" w:hAnsi="PT Astra Serif" w:cs="PT Astra Serif"/>
          <w:b w:val="0"/>
          <w:sz w:val="24"/>
          <w:szCs w:val="24"/>
        </w:rPr>
      </w:pPr>
    </w:p>
    <w:p w14:paraId="219C5AC5" w14:textId="77777777" w:rsidR="008E49AB" w:rsidRPr="00EA2FEC" w:rsidRDefault="008E49AB" w:rsidP="00024BE5">
      <w:pPr>
        <w:pStyle w:val="aff3"/>
        <w:ind w:firstLine="709"/>
        <w:jc w:val="both"/>
        <w:rPr>
          <w:rFonts w:ascii="PT Astra Serif" w:hAnsi="PT Astra Serif" w:cs="PT Astra Serif"/>
          <w:b w:val="0"/>
          <w:sz w:val="24"/>
          <w:szCs w:val="24"/>
        </w:rPr>
      </w:pPr>
    </w:p>
    <w:p w14:paraId="0389D5DB" w14:textId="77777777" w:rsidR="002D79B4" w:rsidRPr="00EA2FEC" w:rsidRDefault="002D79B4" w:rsidP="00024BE5">
      <w:pPr>
        <w:tabs>
          <w:tab w:val="left" w:pos="900"/>
        </w:tabs>
        <w:spacing w:after="0" w:line="240" w:lineRule="auto"/>
        <w:jc w:val="both"/>
        <w:rPr>
          <w:rFonts w:ascii="PT Astra Serif" w:hAnsi="PT Astra Serif"/>
          <w:b/>
          <w:sz w:val="24"/>
          <w:szCs w:val="24"/>
        </w:rPr>
      </w:pPr>
      <w:r w:rsidRPr="00EA2FEC">
        <w:rPr>
          <w:rFonts w:ascii="PT Astra Serif" w:hAnsi="PT Astra Serif"/>
          <w:b/>
          <w:sz w:val="24"/>
          <w:szCs w:val="24"/>
          <w:shd w:val="clear" w:color="auto" w:fill="F2F2F2" w:themeFill="background1" w:themeFillShade="F2"/>
        </w:rPr>
        <w:lastRenderedPageBreak/>
        <w:t>Перспективная задача:</w:t>
      </w:r>
    </w:p>
    <w:p w14:paraId="59DDF5FE" w14:textId="77777777" w:rsidR="002D79B4" w:rsidRPr="00EA2FEC" w:rsidRDefault="0048791F"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Совершенствование контрактной системы Томской области, в том числе реализация изменений законодательства о предоставлении национального режима при осуществлении закупок.</w:t>
      </w:r>
    </w:p>
    <w:p w14:paraId="3332FD65" w14:textId="77777777" w:rsidR="002320FD" w:rsidRPr="00EA2FEC" w:rsidRDefault="002320FD" w:rsidP="00024BE5">
      <w:pPr>
        <w:spacing w:after="0" w:line="240" w:lineRule="auto"/>
        <w:rPr>
          <w:rFonts w:ascii="PT Astra Serif" w:hAnsi="PT Astra Serif"/>
          <w:sz w:val="24"/>
          <w:szCs w:val="24"/>
        </w:rPr>
      </w:pPr>
    </w:p>
    <w:p w14:paraId="462FE9A7" w14:textId="77777777" w:rsidR="003A1A24" w:rsidRPr="00EA2FEC" w:rsidRDefault="003A1A24" w:rsidP="00024BE5">
      <w:pPr>
        <w:pStyle w:val="af0"/>
        <w:outlineLvl w:val="1"/>
      </w:pPr>
      <w:bookmarkStart w:id="44" w:name="_Toc196848032"/>
      <w:r w:rsidRPr="00EA2FEC">
        <w:t>5.3. Повышение эффективности управления государственным имуществом</w:t>
      </w:r>
      <w:bookmarkEnd w:id="44"/>
    </w:p>
    <w:p w14:paraId="37237CF7" w14:textId="77777777" w:rsidR="003A1A24" w:rsidRPr="00EA2FEC" w:rsidRDefault="003A1A24" w:rsidP="00024BE5">
      <w:pPr>
        <w:pBdr>
          <w:top w:val="nil"/>
          <w:left w:val="nil"/>
          <w:bottom w:val="nil"/>
          <w:right w:val="nil"/>
        </w:pBdr>
        <w:shd w:val="clear" w:color="FFFFFF" w:fill="FFFFFF"/>
        <w:spacing w:after="0" w:line="240" w:lineRule="auto"/>
        <w:ind w:firstLine="567"/>
        <w:contextualSpacing/>
        <w:jc w:val="both"/>
        <w:rPr>
          <w:rFonts w:ascii="PT Astra Serif" w:hAnsi="PT Astra Serif" w:cs="PT Astra Serif"/>
          <w:b/>
          <w:bCs/>
          <w:sz w:val="24"/>
          <w:szCs w:val="24"/>
        </w:rPr>
      </w:pPr>
    </w:p>
    <w:p w14:paraId="677DECA4" w14:textId="2623DCB1" w:rsidR="003A1A24" w:rsidRPr="00EA2FEC" w:rsidRDefault="003A1A24" w:rsidP="00024BE5">
      <w:pPr>
        <w:pBdr>
          <w:top w:val="nil"/>
          <w:left w:val="nil"/>
          <w:bottom w:val="nil"/>
          <w:right w:val="nil"/>
        </w:pBdr>
        <w:spacing w:after="0" w:line="240" w:lineRule="auto"/>
        <w:ind w:firstLine="567"/>
        <w:contextualSpacing/>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lang w:bidi="ru-RU"/>
        </w:rPr>
        <w:t>Эффективное управление и распоряжение государственным имуществом Томской области, а также вовлечение в хозяйственный оборот неиспользуемого государственного имущества</w:t>
      </w:r>
      <w:r w:rsidR="003436D5" w:rsidRPr="00EA2FEC">
        <w:rPr>
          <w:rFonts w:ascii="PT Astra Serif" w:eastAsia="PT Astra Serif" w:hAnsi="PT Astra Serif" w:cs="PT Astra Serif"/>
          <w:sz w:val="24"/>
          <w:szCs w:val="24"/>
        </w:rPr>
        <w:t xml:space="preserve"> </w:t>
      </w:r>
      <w:r w:rsidRPr="00EA2FEC">
        <w:rPr>
          <w:rFonts w:ascii="PT Astra Serif" w:eastAsia="PT Astra Serif" w:hAnsi="PT Astra Serif" w:cs="PT Astra Serif"/>
          <w:sz w:val="24"/>
          <w:szCs w:val="24"/>
        </w:rPr>
        <w:t>являются приоритетными задачами региональной политики.</w:t>
      </w:r>
    </w:p>
    <w:p w14:paraId="64EC3268" w14:textId="0605044D" w:rsidR="003A1A24" w:rsidRPr="00EA2FEC" w:rsidRDefault="003A1A24" w:rsidP="00024BE5">
      <w:pPr>
        <w:pBdr>
          <w:top w:val="nil"/>
          <w:left w:val="nil"/>
          <w:bottom w:val="nil"/>
          <w:right w:val="nil"/>
        </w:pBdr>
        <w:spacing w:after="0" w:line="240" w:lineRule="auto"/>
        <w:ind w:firstLine="567"/>
        <w:contextualSpacing/>
        <w:jc w:val="both"/>
        <w:rPr>
          <w:rFonts w:ascii="PT Astra Serif" w:eastAsia="PT Astra Serif" w:hAnsi="PT Astra Serif" w:cs="PT Astra Serif"/>
          <w:sz w:val="24"/>
          <w:szCs w:val="24"/>
        </w:rPr>
      </w:pPr>
      <w:proofErr w:type="gramStart"/>
      <w:r w:rsidRPr="00EA2FEC">
        <w:rPr>
          <w:rFonts w:ascii="PT Astra Serif" w:eastAsia="PT Astra Serif" w:hAnsi="PT Astra Serif" w:cs="PT Astra Serif"/>
          <w:sz w:val="24"/>
          <w:szCs w:val="24"/>
        </w:rPr>
        <w:t>В 2024 году в собственность Томской области на безвозмездной основе из федеральной и муниципальной собственности, а также от иных юридических лиц принято имущество (движимое, недвижимое и земельные участки) на общую сумму 2</w:t>
      </w:r>
      <w:r w:rsidR="00DF4208" w:rsidRPr="00EA2FEC">
        <w:rPr>
          <w:rFonts w:ascii="PT Astra Serif" w:eastAsia="PT Astra Serif" w:hAnsi="PT Astra Serif" w:cs="PT Astra Serif"/>
          <w:sz w:val="24"/>
          <w:szCs w:val="24"/>
        </w:rPr>
        <w:t>37</w:t>
      </w:r>
      <w:r w:rsidRPr="00EA2FEC">
        <w:rPr>
          <w:rFonts w:ascii="PT Astra Serif" w:eastAsia="PT Astra Serif" w:hAnsi="PT Astra Serif" w:cs="PT Astra Serif"/>
          <w:sz w:val="24"/>
          <w:szCs w:val="24"/>
        </w:rPr>
        <w:t>,</w:t>
      </w:r>
      <w:r w:rsidR="00DF4208" w:rsidRPr="00EA2FEC">
        <w:rPr>
          <w:rFonts w:ascii="PT Astra Serif" w:eastAsia="PT Astra Serif" w:hAnsi="PT Astra Serif" w:cs="PT Astra Serif"/>
          <w:sz w:val="24"/>
          <w:szCs w:val="24"/>
        </w:rPr>
        <w:t>4</w:t>
      </w:r>
      <w:r w:rsidRPr="00EA2FEC">
        <w:rPr>
          <w:rFonts w:ascii="PT Astra Serif" w:eastAsia="PT Astra Serif" w:hAnsi="PT Astra Serif" w:cs="PT Astra Serif"/>
          <w:sz w:val="24"/>
          <w:szCs w:val="24"/>
        </w:rPr>
        <w:t> </w:t>
      </w:r>
      <w:r w:rsidR="00B72E86" w:rsidRPr="00EA2FEC">
        <w:rPr>
          <w:rFonts w:ascii="PT Astra Serif" w:eastAsia="PT Astra Serif" w:hAnsi="PT Astra Serif" w:cs="PT Astra Serif"/>
          <w:sz w:val="24"/>
          <w:szCs w:val="24"/>
        </w:rPr>
        <w:t xml:space="preserve">млн. </w:t>
      </w:r>
      <w:r w:rsidRPr="00EA2FEC">
        <w:rPr>
          <w:rFonts w:ascii="PT Astra Serif" w:eastAsia="PT Astra Serif" w:hAnsi="PT Astra Serif" w:cs="PT Astra Serif"/>
          <w:sz w:val="24"/>
          <w:szCs w:val="24"/>
        </w:rPr>
        <w:t>рублей (в 2023 году – на 1</w:t>
      </w:r>
      <w:r w:rsidR="00234E49"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441,66 </w:t>
      </w:r>
      <w:r w:rsidR="00B72E86" w:rsidRPr="00EA2FEC">
        <w:rPr>
          <w:rFonts w:ascii="PT Astra Serif" w:eastAsia="PT Astra Serif" w:hAnsi="PT Astra Serif" w:cs="PT Astra Serif"/>
          <w:sz w:val="24"/>
          <w:szCs w:val="24"/>
        </w:rPr>
        <w:t xml:space="preserve">млн. </w:t>
      </w:r>
      <w:r w:rsidRPr="00EA2FEC">
        <w:rPr>
          <w:rFonts w:ascii="PT Astra Serif" w:eastAsia="PT Astra Serif" w:hAnsi="PT Astra Serif" w:cs="PT Astra Serif"/>
          <w:sz w:val="24"/>
          <w:szCs w:val="24"/>
        </w:rPr>
        <w:t>рублей), в том числе Минпромторгом России передано в собственность Томской области 26 школьных автобусов для дальнейшей передачи в муниципальную</w:t>
      </w:r>
      <w:proofErr w:type="gramEnd"/>
      <w:r w:rsidRPr="00EA2FEC">
        <w:rPr>
          <w:rFonts w:ascii="PT Astra Serif" w:eastAsia="PT Astra Serif" w:hAnsi="PT Astra Serif" w:cs="PT Astra Serif"/>
          <w:sz w:val="24"/>
          <w:szCs w:val="24"/>
        </w:rPr>
        <w:t xml:space="preserve"> собственность (в 2023 году – 40 автобусов).</w:t>
      </w:r>
    </w:p>
    <w:p w14:paraId="5456B006" w14:textId="77777777" w:rsidR="003A1A24" w:rsidRPr="00EA2FEC" w:rsidRDefault="003A1A24" w:rsidP="00024BE5">
      <w:pPr>
        <w:pBdr>
          <w:top w:val="nil"/>
          <w:left w:val="nil"/>
          <w:bottom w:val="nil"/>
          <w:right w:val="nil"/>
        </w:pBdr>
        <w:spacing w:after="0" w:line="240" w:lineRule="auto"/>
        <w:ind w:firstLine="567"/>
        <w:contextualSpacing/>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 составила 97% (в 2023 году – 98%), при плановом значении – 90%.</w:t>
      </w:r>
    </w:p>
    <w:p w14:paraId="1CABB3C5" w14:textId="4F1AB84B" w:rsidR="003A1A24" w:rsidRPr="00EA2FEC" w:rsidRDefault="003A1A24" w:rsidP="00024BE5">
      <w:pPr>
        <w:pBdr>
          <w:top w:val="nil"/>
          <w:left w:val="nil"/>
          <w:bottom w:val="nil"/>
          <w:right w:val="nil"/>
        </w:pBdr>
        <w:spacing w:after="0" w:line="240" w:lineRule="auto"/>
        <w:ind w:firstLine="567"/>
        <w:contextualSpacing/>
        <w:jc w:val="both"/>
        <w:rPr>
          <w:rFonts w:ascii="PT Astra Serif" w:eastAsia="PT Astra Serif" w:hAnsi="PT Astra Serif" w:cs="PT Astra Serif"/>
          <w:sz w:val="24"/>
          <w:szCs w:val="24"/>
        </w:rPr>
      </w:pPr>
      <w:proofErr w:type="gramStart"/>
      <w:r w:rsidRPr="00EA2FEC">
        <w:rPr>
          <w:rFonts w:ascii="PT Astra Serif" w:eastAsia="PT Astra Serif" w:hAnsi="PT Astra Serif" w:cs="PT Astra Serif"/>
          <w:sz w:val="24"/>
          <w:szCs w:val="24"/>
        </w:rPr>
        <w:t>В 2024 году прекращено право государственной собственности Томской области на 5</w:t>
      </w:r>
      <w:r w:rsidR="00DF4208" w:rsidRPr="00EA2FEC">
        <w:rPr>
          <w:rFonts w:ascii="PT Astra Serif" w:eastAsia="PT Astra Serif" w:hAnsi="PT Astra Serif" w:cs="PT Astra Serif"/>
          <w:sz w:val="24"/>
          <w:szCs w:val="24"/>
        </w:rPr>
        <w:t>50</w:t>
      </w:r>
      <w:r w:rsidRPr="00EA2FEC">
        <w:rPr>
          <w:rFonts w:ascii="PT Astra Serif" w:eastAsia="PT Astra Serif" w:hAnsi="PT Astra Serif" w:cs="PT Astra Serif"/>
          <w:sz w:val="24"/>
          <w:szCs w:val="24"/>
        </w:rPr>
        <w:t xml:space="preserve"> объектов недвижимого имущества (за исключением земельных участков) общей первоначальной стоимостью 2 </w:t>
      </w:r>
      <w:r w:rsidR="00DF4208" w:rsidRPr="00EA2FEC">
        <w:rPr>
          <w:rFonts w:ascii="PT Astra Serif" w:eastAsia="PT Astra Serif" w:hAnsi="PT Astra Serif" w:cs="PT Astra Serif"/>
          <w:sz w:val="24"/>
          <w:szCs w:val="24"/>
        </w:rPr>
        <w:t>264</w:t>
      </w:r>
      <w:r w:rsidRPr="00EA2FEC">
        <w:rPr>
          <w:rFonts w:ascii="PT Astra Serif" w:eastAsia="PT Astra Serif" w:hAnsi="PT Astra Serif" w:cs="PT Astra Serif"/>
          <w:sz w:val="24"/>
          <w:szCs w:val="24"/>
        </w:rPr>
        <w:t>,</w:t>
      </w:r>
      <w:r w:rsidR="00DF4208" w:rsidRPr="00EA2FEC">
        <w:rPr>
          <w:rFonts w:ascii="PT Astra Serif" w:eastAsia="PT Astra Serif" w:hAnsi="PT Astra Serif" w:cs="PT Astra Serif"/>
          <w:sz w:val="24"/>
          <w:szCs w:val="24"/>
        </w:rPr>
        <w:t>3</w:t>
      </w:r>
      <w:r w:rsidRPr="00EA2FEC">
        <w:rPr>
          <w:rFonts w:ascii="PT Astra Serif" w:eastAsia="PT Astra Serif" w:hAnsi="PT Astra Serif" w:cs="PT Astra Serif"/>
          <w:sz w:val="24"/>
          <w:szCs w:val="24"/>
        </w:rPr>
        <w:t xml:space="preserve"> </w:t>
      </w:r>
      <w:r w:rsidR="00B72E86" w:rsidRPr="00EA2FEC">
        <w:rPr>
          <w:rFonts w:ascii="PT Astra Serif" w:eastAsia="PT Astra Serif" w:hAnsi="PT Astra Serif" w:cs="PT Astra Serif"/>
          <w:sz w:val="24"/>
          <w:szCs w:val="24"/>
        </w:rPr>
        <w:t xml:space="preserve">млн. </w:t>
      </w:r>
      <w:r w:rsidRPr="00EA2FEC">
        <w:rPr>
          <w:rFonts w:ascii="PT Astra Serif" w:eastAsia="PT Astra Serif" w:hAnsi="PT Astra Serif" w:cs="PT Astra Serif"/>
          <w:sz w:val="24"/>
          <w:szCs w:val="24"/>
        </w:rPr>
        <w:t xml:space="preserve">рублей (в 2023 году – на 71 объект общей первоначальной стоимостью 311,7 </w:t>
      </w:r>
      <w:r w:rsidR="00B72E86" w:rsidRPr="00EA2FEC">
        <w:rPr>
          <w:rFonts w:ascii="PT Astra Serif" w:eastAsia="PT Astra Serif" w:hAnsi="PT Astra Serif" w:cs="PT Astra Serif"/>
          <w:sz w:val="24"/>
          <w:szCs w:val="24"/>
        </w:rPr>
        <w:t xml:space="preserve">млн. </w:t>
      </w:r>
      <w:r w:rsidRPr="00EA2FEC">
        <w:rPr>
          <w:rFonts w:ascii="PT Astra Serif" w:eastAsia="PT Astra Serif" w:hAnsi="PT Astra Serif" w:cs="PT Astra Serif"/>
          <w:sz w:val="24"/>
          <w:szCs w:val="24"/>
        </w:rPr>
        <w:t>рублей) в связи с передачей в федеральную и муниципальную собственность, сносом, приватизацией (в том числе 8</w:t>
      </w:r>
      <w:r w:rsidR="00DF4208" w:rsidRPr="00EA2FEC">
        <w:rPr>
          <w:rFonts w:ascii="PT Astra Serif" w:eastAsia="PT Astra Serif" w:hAnsi="PT Astra Serif" w:cs="PT Astra Serif"/>
          <w:sz w:val="24"/>
          <w:szCs w:val="24"/>
        </w:rPr>
        <w:t>9</w:t>
      </w:r>
      <w:r w:rsidRPr="00EA2FEC">
        <w:rPr>
          <w:rFonts w:ascii="PT Astra Serif" w:eastAsia="PT Astra Serif" w:hAnsi="PT Astra Serif" w:cs="PT Astra Serif"/>
          <w:sz w:val="24"/>
          <w:szCs w:val="24"/>
        </w:rPr>
        <w:t xml:space="preserve"> объектов общей первоначальной стоимостью 476,</w:t>
      </w:r>
      <w:r w:rsidR="00DF4208" w:rsidRPr="00EA2FEC">
        <w:rPr>
          <w:rFonts w:ascii="PT Astra Serif" w:eastAsia="PT Astra Serif" w:hAnsi="PT Astra Serif" w:cs="PT Astra Serif"/>
          <w:sz w:val="24"/>
          <w:szCs w:val="24"/>
        </w:rPr>
        <w:t>8</w:t>
      </w:r>
      <w:r w:rsidRPr="00EA2FEC">
        <w:rPr>
          <w:rFonts w:ascii="PT Astra Serif" w:eastAsia="PT Astra Serif" w:hAnsi="PT Astra Serif" w:cs="PT Astra Serif"/>
          <w:sz w:val="24"/>
          <w:szCs w:val="24"/>
        </w:rPr>
        <w:t xml:space="preserve"> </w:t>
      </w:r>
      <w:r w:rsidR="00B72E86" w:rsidRPr="00EA2FEC">
        <w:rPr>
          <w:rFonts w:ascii="PT Astra Serif" w:eastAsia="PT Astra Serif" w:hAnsi="PT Astra Serif" w:cs="PT Astra Serif"/>
          <w:sz w:val="24"/>
          <w:szCs w:val="24"/>
        </w:rPr>
        <w:t xml:space="preserve">млн. </w:t>
      </w:r>
      <w:r w:rsidRPr="00EA2FEC">
        <w:rPr>
          <w:rFonts w:ascii="PT Astra Serif" w:eastAsia="PT Astra Serif" w:hAnsi="PT Astra Serif" w:cs="PT Astra Serif"/>
          <w:sz w:val="24"/>
          <w:szCs w:val="24"/>
        </w:rPr>
        <w:t>рублей из</w:t>
      </w:r>
      <w:proofErr w:type="gramEnd"/>
      <w:r w:rsidRPr="00EA2FEC">
        <w:rPr>
          <w:rFonts w:ascii="PT Astra Serif" w:eastAsia="PT Astra Serif" w:hAnsi="PT Astra Serif" w:cs="PT Astra Serif"/>
          <w:sz w:val="24"/>
          <w:szCs w:val="24"/>
        </w:rPr>
        <w:t xml:space="preserve"> Казны Томской области (в 2023 году – 49</w:t>
      </w:r>
      <w:r w:rsidR="0063184C"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объектов общей первоначальной стоимост</w:t>
      </w:r>
      <w:r w:rsidR="003436D5" w:rsidRPr="00EA2FEC">
        <w:rPr>
          <w:rFonts w:ascii="PT Astra Serif" w:eastAsia="PT Astra Serif" w:hAnsi="PT Astra Serif" w:cs="PT Astra Serif"/>
          <w:sz w:val="24"/>
          <w:szCs w:val="24"/>
        </w:rPr>
        <w:t>ью 277,</w:t>
      </w:r>
      <w:r w:rsidRPr="00EA2FEC">
        <w:rPr>
          <w:rFonts w:ascii="PT Astra Serif" w:eastAsia="PT Astra Serif" w:hAnsi="PT Astra Serif" w:cs="PT Astra Serif"/>
          <w:sz w:val="24"/>
          <w:szCs w:val="24"/>
        </w:rPr>
        <w:t xml:space="preserve">4 </w:t>
      </w:r>
      <w:r w:rsidR="00B72E86" w:rsidRPr="00EA2FEC">
        <w:rPr>
          <w:rFonts w:ascii="PT Astra Serif" w:eastAsia="PT Astra Serif" w:hAnsi="PT Astra Serif" w:cs="PT Astra Serif"/>
          <w:sz w:val="24"/>
          <w:szCs w:val="24"/>
        </w:rPr>
        <w:t xml:space="preserve">млн. </w:t>
      </w:r>
      <w:r w:rsidRPr="00EA2FEC">
        <w:rPr>
          <w:rFonts w:ascii="PT Astra Serif" w:eastAsia="PT Astra Serif" w:hAnsi="PT Astra Serif" w:cs="PT Astra Serif"/>
          <w:sz w:val="24"/>
          <w:szCs w:val="24"/>
        </w:rPr>
        <w:t>рублей).</w:t>
      </w:r>
    </w:p>
    <w:p w14:paraId="021C3B07" w14:textId="4F1CE39F" w:rsidR="003A1A24" w:rsidRPr="00EA2FEC" w:rsidRDefault="003A1A24" w:rsidP="00024BE5">
      <w:pPr>
        <w:pBdr>
          <w:top w:val="nil"/>
          <w:left w:val="nil"/>
          <w:bottom w:val="nil"/>
          <w:right w:val="nil"/>
        </w:pBdr>
        <w:spacing w:after="0" w:line="240" w:lineRule="auto"/>
        <w:ind w:firstLine="567"/>
        <w:contextualSpacing/>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Процент сокращения количества объектов имущества (за исключением земельных участков), находящихся в Казне Томской области, составил – 15% (в 2023</w:t>
      </w:r>
      <w:r w:rsidR="003436D5" w:rsidRPr="00EA2FEC">
        <w:rPr>
          <w:rFonts w:ascii="PT Astra Serif" w:eastAsia="PT Astra Serif" w:hAnsi="PT Astra Serif" w:cs="PT Astra Serif"/>
          <w:sz w:val="24"/>
          <w:szCs w:val="24"/>
        </w:rPr>
        <w:t xml:space="preserve"> г.</w:t>
      </w:r>
      <w:r w:rsidRPr="00EA2FEC">
        <w:rPr>
          <w:rFonts w:ascii="PT Astra Serif" w:eastAsia="PT Astra Serif" w:hAnsi="PT Astra Serif" w:cs="PT Astra Serif"/>
          <w:sz w:val="24"/>
          <w:szCs w:val="24"/>
        </w:rPr>
        <w:t xml:space="preserve"> – 8%), при плановом значении – 5%.</w:t>
      </w:r>
    </w:p>
    <w:p w14:paraId="10112056" w14:textId="77777777" w:rsidR="003A1A24" w:rsidRPr="00EA2FEC" w:rsidRDefault="003A1A24" w:rsidP="00024BE5">
      <w:pPr>
        <w:pBdr>
          <w:top w:val="nil"/>
          <w:left w:val="nil"/>
          <w:bottom w:val="nil"/>
          <w:right w:val="nil"/>
        </w:pBdr>
        <w:spacing w:after="0" w:line="240" w:lineRule="auto"/>
        <w:ind w:firstLine="567"/>
        <w:contextualSpacing/>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Продолжена работа по формированию Перечня объектов имущества для целей налогообложения. В 2024 году в Перечень объектов имущества для целей налогообложения вошло 4 899 объектов (в 2023 году – 3 993 объекта), в перспективе перечень будет расширяться.</w:t>
      </w:r>
    </w:p>
    <w:p w14:paraId="7C123DD6" w14:textId="77777777" w:rsidR="003A1A24" w:rsidRPr="00EA2FEC" w:rsidRDefault="003A1A24" w:rsidP="00024BE5">
      <w:pPr>
        <w:pBdr>
          <w:top w:val="nil"/>
          <w:left w:val="nil"/>
          <w:bottom w:val="nil"/>
          <w:right w:val="nil"/>
        </w:pBdr>
        <w:spacing w:after="0" w:line="240" w:lineRule="auto"/>
        <w:ind w:firstLine="567"/>
        <w:contextualSpacing/>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В отношении 464 объектов недвижимого имущества проведены мероприятия по установлению вида их фактического использования в целях включения в Перечень объектов имущества для целей налогообложения на 2025 год (в 2023 году – в отношении 416 объектов).</w:t>
      </w:r>
    </w:p>
    <w:p w14:paraId="62DB2D3B" w14:textId="77777777" w:rsidR="003A1A24" w:rsidRPr="00EA2FEC" w:rsidRDefault="003A1A24" w:rsidP="00024BE5">
      <w:pPr>
        <w:pBdr>
          <w:top w:val="nil"/>
          <w:left w:val="nil"/>
          <w:bottom w:val="nil"/>
          <w:right w:val="nil"/>
        </w:pBdr>
        <w:shd w:val="clear" w:color="FFFFFF" w:fill="FFFFFF"/>
        <w:spacing w:after="0" w:line="240" w:lineRule="auto"/>
        <w:ind w:firstLine="709"/>
        <w:contextualSpacing/>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 xml:space="preserve">Для осуществления </w:t>
      </w:r>
      <w:proofErr w:type="gramStart"/>
      <w:r w:rsidRPr="00EA2FEC">
        <w:rPr>
          <w:rFonts w:ascii="PT Astra Serif" w:eastAsia="PT Astra Serif" w:hAnsi="PT Astra Serif" w:cs="PT Astra Serif"/>
          <w:sz w:val="24"/>
          <w:szCs w:val="24"/>
        </w:rPr>
        <w:t>контроля за</w:t>
      </w:r>
      <w:proofErr w:type="gramEnd"/>
      <w:r w:rsidRPr="00EA2FEC">
        <w:rPr>
          <w:rFonts w:ascii="PT Astra Serif" w:eastAsia="PT Astra Serif" w:hAnsi="PT Astra Serif" w:cs="PT Astra Serif"/>
          <w:sz w:val="24"/>
          <w:szCs w:val="24"/>
        </w:rPr>
        <w:t xml:space="preserve"> эффективностью использования и сохранностью государственного имущества Томской области в 2024 году проведены плановые и внеплановые проверки в отношении 380 объектов недвижимого имущества (в 2023 году – 404 объекта).</w:t>
      </w:r>
    </w:p>
    <w:p w14:paraId="0D631F42" w14:textId="0B48EDD5" w:rsidR="003A1A24" w:rsidRPr="00EA2FEC" w:rsidRDefault="003A1A24" w:rsidP="00024BE5">
      <w:pPr>
        <w:pBdr>
          <w:top w:val="nil"/>
          <w:left w:val="nil"/>
          <w:bottom w:val="nil"/>
          <w:right w:val="nil"/>
        </w:pBdr>
        <w:spacing w:after="0" w:line="240" w:lineRule="auto"/>
        <w:ind w:firstLine="567"/>
        <w:contextualSpacing/>
        <w:jc w:val="both"/>
        <w:rPr>
          <w:rFonts w:ascii="PT Astra Serif" w:eastAsia="PT Astra Serif" w:hAnsi="PT Astra Serif" w:cs="PT Astra Serif"/>
          <w:sz w:val="24"/>
          <w:szCs w:val="24"/>
        </w:rPr>
      </w:pPr>
      <w:proofErr w:type="gramStart"/>
      <w:r w:rsidRPr="00EA2FEC">
        <w:rPr>
          <w:rFonts w:ascii="PT Astra Serif" w:eastAsia="PT Astra Serif" w:hAnsi="PT Astra Serif" w:cs="PT Astra Serif"/>
          <w:sz w:val="24"/>
          <w:szCs w:val="24"/>
        </w:rPr>
        <w:t xml:space="preserve">В целях пополнения доходной части бюджета Томской области в 2024 году обеспечено поступлений в бюджет Томской области в сумме 59,7 </w:t>
      </w:r>
      <w:r w:rsidR="00B72E86" w:rsidRPr="00EA2FEC">
        <w:rPr>
          <w:rFonts w:ascii="PT Astra Serif" w:eastAsia="PT Astra Serif" w:hAnsi="PT Astra Serif" w:cs="PT Astra Serif"/>
          <w:sz w:val="24"/>
          <w:szCs w:val="24"/>
        </w:rPr>
        <w:t xml:space="preserve">млн. </w:t>
      </w:r>
      <w:r w:rsidRPr="00EA2FEC">
        <w:rPr>
          <w:rFonts w:ascii="PT Astra Serif" w:eastAsia="PT Astra Serif" w:hAnsi="PT Astra Serif" w:cs="PT Astra Serif"/>
          <w:sz w:val="24"/>
          <w:szCs w:val="24"/>
        </w:rPr>
        <w:t xml:space="preserve">рублей (в 2023 году - 59,6 </w:t>
      </w:r>
      <w:r w:rsidR="00B72E86" w:rsidRPr="00EA2FEC">
        <w:rPr>
          <w:rFonts w:ascii="PT Astra Serif" w:eastAsia="PT Astra Serif" w:hAnsi="PT Astra Serif" w:cs="PT Astra Serif"/>
          <w:sz w:val="24"/>
          <w:szCs w:val="24"/>
        </w:rPr>
        <w:t xml:space="preserve">млн. </w:t>
      </w:r>
      <w:r w:rsidRPr="00EA2FEC">
        <w:rPr>
          <w:rFonts w:ascii="PT Astra Serif" w:eastAsia="PT Astra Serif" w:hAnsi="PT Astra Serif" w:cs="PT Astra Serif"/>
          <w:sz w:val="24"/>
          <w:szCs w:val="24"/>
        </w:rPr>
        <w:t xml:space="preserve">рублей) в основном за счет поступлений от сдачи имущества в аренду и продажи имущества и земли </w:t>
      </w:r>
      <w:r w:rsidR="003436D5" w:rsidRPr="00EA2FEC">
        <w:rPr>
          <w:rFonts w:ascii="PT Astra Serif" w:eastAsia="Calibri" w:hAnsi="PT Astra Serif"/>
          <w:sz w:val="24"/>
          <w:szCs w:val="24"/>
        </w:rPr>
        <w:t>–</w:t>
      </w:r>
      <w:r w:rsidRPr="00EA2FEC">
        <w:rPr>
          <w:rFonts w:ascii="PT Astra Serif" w:eastAsia="PT Astra Serif" w:hAnsi="PT Astra Serif" w:cs="PT Astra Serif"/>
          <w:sz w:val="24"/>
          <w:szCs w:val="24"/>
        </w:rPr>
        <w:t xml:space="preserve"> 35,1 </w:t>
      </w:r>
      <w:r w:rsidR="00B72E86" w:rsidRPr="00EA2FEC">
        <w:rPr>
          <w:rFonts w:ascii="PT Astra Serif" w:eastAsia="PT Astra Serif" w:hAnsi="PT Astra Serif" w:cs="PT Astra Serif"/>
          <w:sz w:val="24"/>
          <w:szCs w:val="24"/>
        </w:rPr>
        <w:t xml:space="preserve">млн. </w:t>
      </w:r>
      <w:r w:rsidRPr="00EA2FEC">
        <w:rPr>
          <w:rFonts w:ascii="PT Astra Serif" w:eastAsia="PT Astra Serif" w:hAnsi="PT Astra Serif" w:cs="PT Astra Serif"/>
          <w:sz w:val="24"/>
          <w:szCs w:val="24"/>
        </w:rPr>
        <w:t xml:space="preserve">рублей (в 2023 году </w:t>
      </w:r>
      <w:r w:rsidR="003436D5" w:rsidRPr="00EA2FEC">
        <w:rPr>
          <w:rFonts w:ascii="PT Astra Serif" w:eastAsia="Calibri" w:hAnsi="PT Astra Serif"/>
          <w:sz w:val="24"/>
          <w:szCs w:val="24"/>
        </w:rPr>
        <w:t>–</w:t>
      </w:r>
      <w:r w:rsidRPr="00EA2FEC">
        <w:rPr>
          <w:rFonts w:ascii="PT Astra Serif" w:eastAsia="PT Astra Serif" w:hAnsi="PT Astra Serif" w:cs="PT Astra Serif"/>
          <w:sz w:val="24"/>
          <w:szCs w:val="24"/>
        </w:rPr>
        <w:t xml:space="preserve"> 35,5 </w:t>
      </w:r>
      <w:r w:rsidR="00B72E86" w:rsidRPr="00EA2FEC">
        <w:rPr>
          <w:rFonts w:ascii="PT Astra Serif" w:eastAsia="PT Astra Serif" w:hAnsi="PT Astra Serif" w:cs="PT Astra Serif"/>
          <w:sz w:val="24"/>
          <w:szCs w:val="24"/>
        </w:rPr>
        <w:t xml:space="preserve">млн. </w:t>
      </w:r>
      <w:r w:rsidRPr="00EA2FEC">
        <w:rPr>
          <w:rFonts w:ascii="PT Astra Serif" w:eastAsia="PT Astra Serif" w:hAnsi="PT Astra Serif" w:cs="PT Astra Serif"/>
          <w:sz w:val="24"/>
          <w:szCs w:val="24"/>
        </w:rPr>
        <w:t xml:space="preserve">рублей), от дивидендов и перечисления части прибыли предприятиями </w:t>
      </w:r>
      <w:r w:rsidR="003436D5" w:rsidRPr="00EA2FEC">
        <w:rPr>
          <w:rFonts w:ascii="PT Astra Serif" w:eastAsia="Calibri" w:hAnsi="PT Astra Serif"/>
          <w:sz w:val="24"/>
          <w:szCs w:val="24"/>
        </w:rPr>
        <w:t>–</w:t>
      </w:r>
      <w:r w:rsidRPr="00EA2FEC">
        <w:rPr>
          <w:rFonts w:ascii="PT Astra Serif" w:eastAsia="PT Astra Serif" w:hAnsi="PT Astra Serif" w:cs="PT Astra Serif"/>
          <w:sz w:val="24"/>
          <w:szCs w:val="24"/>
        </w:rPr>
        <w:t xml:space="preserve"> 24,6</w:t>
      </w:r>
      <w:proofErr w:type="gramEnd"/>
      <w:r w:rsidRPr="00EA2FEC">
        <w:rPr>
          <w:rFonts w:ascii="PT Astra Serif" w:eastAsia="PT Astra Serif" w:hAnsi="PT Astra Serif" w:cs="PT Astra Serif"/>
          <w:sz w:val="24"/>
          <w:szCs w:val="24"/>
        </w:rPr>
        <w:t xml:space="preserve"> </w:t>
      </w:r>
      <w:r w:rsidR="00B72E86" w:rsidRPr="00EA2FEC">
        <w:rPr>
          <w:rFonts w:ascii="PT Astra Serif" w:eastAsia="PT Astra Serif" w:hAnsi="PT Astra Serif" w:cs="PT Astra Serif"/>
          <w:sz w:val="24"/>
          <w:szCs w:val="24"/>
        </w:rPr>
        <w:t xml:space="preserve">млн. </w:t>
      </w:r>
      <w:r w:rsidRPr="00EA2FEC">
        <w:rPr>
          <w:rFonts w:ascii="PT Astra Serif" w:eastAsia="PT Astra Serif" w:hAnsi="PT Astra Serif" w:cs="PT Astra Serif"/>
          <w:sz w:val="24"/>
          <w:szCs w:val="24"/>
        </w:rPr>
        <w:t>рублей (2023 году - 24,1</w:t>
      </w:r>
      <w:r w:rsidR="0063184C" w:rsidRPr="00EA2FEC">
        <w:rPr>
          <w:rFonts w:ascii="PT Astra Serif" w:eastAsia="PT Astra Serif" w:hAnsi="PT Astra Serif" w:cs="PT Astra Serif"/>
          <w:sz w:val="24"/>
          <w:szCs w:val="24"/>
        </w:rPr>
        <w:t> </w:t>
      </w:r>
      <w:r w:rsidR="003436D5" w:rsidRPr="00EA2FEC">
        <w:rPr>
          <w:rFonts w:ascii="PT Astra Serif" w:eastAsia="PT Astra Serif" w:hAnsi="PT Astra Serif" w:cs="PT Astra Serif"/>
          <w:sz w:val="24"/>
          <w:szCs w:val="24"/>
        </w:rPr>
        <w:t>млн. </w:t>
      </w:r>
      <w:r w:rsidRPr="00EA2FEC">
        <w:rPr>
          <w:rFonts w:ascii="PT Astra Serif" w:eastAsia="PT Astra Serif" w:hAnsi="PT Astra Serif" w:cs="PT Astra Serif"/>
          <w:sz w:val="24"/>
          <w:szCs w:val="24"/>
        </w:rPr>
        <w:t>рублей).</w:t>
      </w:r>
    </w:p>
    <w:p w14:paraId="2EB2CCE4" w14:textId="565F8DC5" w:rsidR="003A1A24" w:rsidRPr="00EA2FEC" w:rsidRDefault="003A1A24" w:rsidP="00024BE5">
      <w:pPr>
        <w:pBdr>
          <w:top w:val="nil"/>
          <w:left w:val="nil"/>
          <w:bottom w:val="nil"/>
          <w:right w:val="nil"/>
        </w:pBdr>
        <w:spacing w:after="0" w:line="240" w:lineRule="auto"/>
        <w:ind w:firstLine="567"/>
        <w:contextualSpacing/>
        <w:jc w:val="both"/>
        <w:rPr>
          <w:rFonts w:ascii="PT Astra Serif" w:eastAsia="PT Astra Serif" w:hAnsi="PT Astra Serif" w:cs="PT Astra Serif"/>
          <w:sz w:val="24"/>
          <w:szCs w:val="24"/>
        </w:rPr>
      </w:pPr>
      <w:proofErr w:type="gramStart"/>
      <w:r w:rsidRPr="00EA2FEC">
        <w:rPr>
          <w:rFonts w:ascii="PT Astra Serif" w:eastAsia="PT Astra Serif" w:hAnsi="PT Astra Serif" w:cs="PT Astra Serif"/>
          <w:sz w:val="24"/>
          <w:szCs w:val="24"/>
        </w:rPr>
        <w:t xml:space="preserve">В 2024 году </w:t>
      </w:r>
      <w:r w:rsidR="00B71B14" w:rsidRPr="00EA2FEC">
        <w:rPr>
          <w:rFonts w:ascii="PT Astra Serif" w:eastAsia="PT Astra Serif" w:hAnsi="PT Astra Serif" w:cs="PT Astra Serif"/>
          <w:sz w:val="24"/>
          <w:szCs w:val="24"/>
        </w:rPr>
        <w:t>в соответствии с Перечнем кадастровых кварталов, в границах которых предполагается проведение комплексных кадастровых работ, утвержденн</w:t>
      </w:r>
      <w:r w:rsidR="003436D5" w:rsidRPr="00EA2FEC">
        <w:rPr>
          <w:rFonts w:ascii="PT Astra Serif" w:eastAsia="PT Astra Serif" w:hAnsi="PT Astra Serif" w:cs="PT Astra Serif"/>
          <w:sz w:val="24"/>
          <w:szCs w:val="24"/>
        </w:rPr>
        <w:t>ым</w:t>
      </w:r>
      <w:r w:rsidR="00B71B14" w:rsidRPr="00EA2FEC">
        <w:rPr>
          <w:rFonts w:ascii="PT Astra Serif" w:eastAsia="PT Astra Serif" w:hAnsi="PT Astra Serif" w:cs="PT Astra Serif"/>
          <w:sz w:val="24"/>
          <w:szCs w:val="24"/>
        </w:rPr>
        <w:t xml:space="preserve"> распоряжением Администрации Томской области от 23.03.2020 № 174-ра, </w:t>
      </w:r>
      <w:r w:rsidRPr="00EA2FEC">
        <w:rPr>
          <w:rFonts w:ascii="PT Astra Serif" w:eastAsia="PT Astra Serif" w:hAnsi="PT Astra Serif" w:cs="PT Astra Serif"/>
          <w:sz w:val="24"/>
          <w:szCs w:val="24"/>
        </w:rPr>
        <w:t>по результатам проведения комплексных кадастровых работ в 2</w:t>
      </w:r>
      <w:r w:rsidR="0063184C"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 xml:space="preserve">муниципальных образованиях (г. Томск </w:t>
      </w:r>
      <w:r w:rsidRPr="00EA2FEC">
        <w:rPr>
          <w:rFonts w:ascii="PT Astra Serif" w:eastAsia="PT Astra Serif" w:hAnsi="PT Astra Serif" w:cs="PT Astra Serif"/>
          <w:sz w:val="24"/>
          <w:szCs w:val="24"/>
        </w:rPr>
        <w:lastRenderedPageBreak/>
        <w:t>и</w:t>
      </w:r>
      <w:r w:rsidR="00B71B14"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 xml:space="preserve">Первомайский район) в </w:t>
      </w:r>
      <w:r w:rsidR="00234E49" w:rsidRPr="00EA2FEC">
        <w:rPr>
          <w:rFonts w:ascii="PT Astra Serif" w:eastAsia="PT Astra Serif" w:hAnsi="PT Astra Serif" w:cs="PT Astra Serif"/>
          <w:sz w:val="24"/>
          <w:szCs w:val="24"/>
        </w:rPr>
        <w:t>ЕГРН</w:t>
      </w:r>
      <w:r w:rsidRPr="00EA2FEC">
        <w:rPr>
          <w:rFonts w:ascii="PT Astra Serif" w:eastAsia="PT Astra Serif" w:hAnsi="PT Astra Serif" w:cs="PT Astra Serif"/>
          <w:sz w:val="24"/>
          <w:szCs w:val="24"/>
        </w:rPr>
        <w:t xml:space="preserve"> внесены сведения о </w:t>
      </w:r>
      <w:r w:rsidR="00F01130" w:rsidRPr="00EA2FEC">
        <w:rPr>
          <w:rFonts w:ascii="PT Astra Serif" w:eastAsia="PT Astra Serif" w:hAnsi="PT Astra Serif" w:cs="PT Astra Serif"/>
          <w:sz w:val="24"/>
          <w:szCs w:val="24"/>
        </w:rPr>
        <w:t>5</w:t>
      </w:r>
      <w:r w:rsidRPr="00EA2FEC">
        <w:rPr>
          <w:rFonts w:ascii="PT Astra Serif" w:eastAsia="PT Astra Serif" w:hAnsi="PT Astra Serif" w:cs="PT Astra Serif"/>
          <w:sz w:val="24"/>
          <w:szCs w:val="24"/>
        </w:rPr>
        <w:t> </w:t>
      </w:r>
      <w:r w:rsidR="00F01130" w:rsidRPr="00EA2FEC">
        <w:rPr>
          <w:rFonts w:ascii="PT Astra Serif" w:eastAsia="PT Astra Serif" w:hAnsi="PT Astra Serif" w:cs="PT Astra Serif"/>
          <w:sz w:val="24"/>
          <w:szCs w:val="24"/>
        </w:rPr>
        <w:t>808</w:t>
      </w:r>
      <w:r w:rsidRPr="00EA2FEC">
        <w:rPr>
          <w:rFonts w:ascii="PT Astra Serif" w:eastAsia="PT Astra Serif" w:hAnsi="PT Astra Serif" w:cs="PT Astra Serif"/>
          <w:sz w:val="24"/>
          <w:szCs w:val="24"/>
        </w:rPr>
        <w:t xml:space="preserve"> объектах (в 2023 году</w:t>
      </w:r>
      <w:r w:rsidR="00B71B14" w:rsidRPr="00EA2FEC">
        <w:rPr>
          <w:rFonts w:ascii="PT Astra Serif" w:eastAsia="PT Astra Serif" w:hAnsi="PT Astra Serif" w:cs="PT Astra Serif"/>
          <w:sz w:val="24"/>
          <w:szCs w:val="24"/>
        </w:rPr>
        <w:t xml:space="preserve"> в 9 муниципальных образованиях</w:t>
      </w:r>
      <w:r w:rsidRPr="00EA2FEC">
        <w:rPr>
          <w:rFonts w:ascii="PT Astra Serif" w:eastAsia="PT Astra Serif" w:hAnsi="PT Astra Serif" w:cs="PT Astra Serif"/>
          <w:sz w:val="24"/>
          <w:szCs w:val="24"/>
        </w:rPr>
        <w:t xml:space="preserve"> о 39</w:t>
      </w:r>
      <w:r w:rsidR="00B71B14"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496</w:t>
      </w:r>
      <w:r w:rsidR="00B71B14"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объектах).</w:t>
      </w:r>
      <w:proofErr w:type="gramEnd"/>
      <w:r w:rsidRPr="00EA2FEC">
        <w:rPr>
          <w:rFonts w:ascii="PT Astra Serif" w:eastAsia="PT Astra Serif" w:hAnsi="PT Astra Serif" w:cs="PT Astra Serif"/>
          <w:sz w:val="24"/>
          <w:szCs w:val="24"/>
        </w:rPr>
        <w:t xml:space="preserve"> Данная работа позволяет уточнить местоположение границ земельных участков, установить или уточнить местоположение на земельных участках объектов капитального строительства, образовать новые земельные участки, на которых можно расположить здания, земельные участки общего пользования, исправить реестровые ошибки. </w:t>
      </w:r>
    </w:p>
    <w:p w14:paraId="1C6B1D39" w14:textId="77777777" w:rsidR="003A1A24" w:rsidRPr="00EA2FEC" w:rsidRDefault="003A1A24" w:rsidP="00024BE5">
      <w:pPr>
        <w:tabs>
          <w:tab w:val="left" w:pos="993"/>
        </w:tabs>
        <w:spacing w:after="0" w:line="240" w:lineRule="auto"/>
        <w:ind w:firstLine="567"/>
        <w:jc w:val="both"/>
        <w:rPr>
          <w:rFonts w:ascii="PT Astra Serif" w:eastAsia="Times New Roman" w:hAnsi="PT Astra Serif" w:cs="Arial"/>
          <w:sz w:val="24"/>
          <w:szCs w:val="24"/>
          <w:lang w:eastAsia="ru-RU"/>
        </w:rPr>
      </w:pPr>
    </w:p>
    <w:p w14:paraId="544CD7BE" w14:textId="77777777" w:rsidR="003A1A24" w:rsidRPr="00EA2FEC" w:rsidRDefault="003A1A24" w:rsidP="00024BE5">
      <w:pPr>
        <w:tabs>
          <w:tab w:val="left" w:pos="900"/>
        </w:tabs>
        <w:spacing w:after="0" w:line="240" w:lineRule="auto"/>
        <w:jc w:val="both"/>
        <w:rPr>
          <w:rFonts w:ascii="PT Astra Serif" w:hAnsi="PT Astra Serif"/>
          <w:b/>
          <w:sz w:val="24"/>
          <w:szCs w:val="24"/>
        </w:rPr>
      </w:pPr>
      <w:r w:rsidRPr="00EA2FEC">
        <w:rPr>
          <w:rFonts w:ascii="PT Astra Serif" w:hAnsi="PT Astra Serif"/>
          <w:b/>
          <w:sz w:val="24"/>
          <w:szCs w:val="24"/>
          <w:shd w:val="clear" w:color="auto" w:fill="F2F2F2" w:themeFill="background1" w:themeFillShade="F2"/>
        </w:rPr>
        <w:t>Перспективные задачи:</w:t>
      </w:r>
    </w:p>
    <w:p w14:paraId="22FD6B2B" w14:textId="77777777" w:rsidR="003A1A24" w:rsidRPr="00EA2FEC" w:rsidRDefault="003A1A24" w:rsidP="00024BE5">
      <w:pPr>
        <w:pBdr>
          <w:top w:val="nil"/>
          <w:left w:val="nil"/>
          <w:bottom w:val="nil"/>
          <w:right w:val="nil"/>
        </w:pBdr>
        <w:spacing w:after="0" w:line="240" w:lineRule="auto"/>
        <w:ind w:firstLine="709"/>
        <w:contextualSpacing/>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1. Вовлечение в хозяйственный оборот неиспользуемого имущества, реализация прогнозного плана (программы) приватизации государственного имущества Томской области на 2025 год (утвержден постановлением Законодательной Думы Томской области от 28.11.2024 № 1541).</w:t>
      </w:r>
    </w:p>
    <w:p w14:paraId="6F050D9C" w14:textId="5B3301BD" w:rsidR="003A1A24" w:rsidRPr="00EA2FEC" w:rsidRDefault="003A1A24" w:rsidP="00024BE5">
      <w:pPr>
        <w:pBdr>
          <w:top w:val="nil"/>
          <w:left w:val="nil"/>
          <w:bottom w:val="nil"/>
          <w:right w:val="nil"/>
        </w:pBdr>
        <w:spacing w:after="0" w:line="240" w:lineRule="auto"/>
        <w:ind w:firstLine="709"/>
        <w:contextualSpacing/>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2. Проведение проверок эффективности использования и сохранности в отношении</w:t>
      </w:r>
      <w:r w:rsidR="00D57FD7" w:rsidRPr="00EA2FEC">
        <w:rPr>
          <w:rFonts w:ascii="PT Astra Serif" w:eastAsia="PT Astra Serif" w:hAnsi="PT Astra Serif" w:cs="PT Astra Serif"/>
          <w:sz w:val="24"/>
          <w:szCs w:val="24"/>
        </w:rPr>
        <w:t xml:space="preserve"> </w:t>
      </w:r>
      <w:r w:rsidRPr="00EA2FEC">
        <w:rPr>
          <w:rFonts w:ascii="PT Astra Serif" w:eastAsia="PT Astra Serif" w:hAnsi="PT Astra Serif" w:cs="PT Astra Serif"/>
          <w:sz w:val="24"/>
          <w:szCs w:val="24"/>
        </w:rPr>
        <w:t>352 объектов государственного недвижимого имущества Томской области в 2025 году.</w:t>
      </w:r>
    </w:p>
    <w:p w14:paraId="2FE81455" w14:textId="0BAF7C6A" w:rsidR="003A1A24" w:rsidRPr="00EA2FEC" w:rsidRDefault="003A1A24" w:rsidP="00024BE5">
      <w:pPr>
        <w:pBdr>
          <w:top w:val="nil"/>
          <w:left w:val="nil"/>
          <w:bottom w:val="nil"/>
          <w:right w:val="nil"/>
        </w:pBdr>
        <w:spacing w:after="0" w:line="240" w:lineRule="auto"/>
        <w:ind w:firstLine="709"/>
        <w:contextualSpacing/>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3. Завершение работы по созданию в государственной информационной системе по ведению реестра государствен</w:t>
      </w:r>
      <w:r w:rsidR="003436D5" w:rsidRPr="00EA2FEC">
        <w:rPr>
          <w:rFonts w:ascii="PT Astra Serif" w:eastAsia="PT Astra Serif" w:hAnsi="PT Astra Serif" w:cs="PT Astra Serif"/>
          <w:sz w:val="24"/>
          <w:szCs w:val="24"/>
        </w:rPr>
        <w:t>ного имущества Томской области л</w:t>
      </w:r>
      <w:r w:rsidRPr="00EA2FEC">
        <w:rPr>
          <w:rFonts w:ascii="PT Astra Serif" w:eastAsia="PT Astra Serif" w:hAnsi="PT Astra Serif" w:cs="PT Astra Serif"/>
          <w:sz w:val="24"/>
          <w:szCs w:val="24"/>
        </w:rPr>
        <w:t>ичного кабинета для исполнительных органов Томской области, областных государственных учреждений, областных государственных унитарных предприятий.</w:t>
      </w:r>
    </w:p>
    <w:p w14:paraId="7560C1B0" w14:textId="77777777" w:rsidR="003A1A24" w:rsidRPr="00EA2FEC" w:rsidRDefault="003A1A24" w:rsidP="00024BE5">
      <w:pPr>
        <w:pBdr>
          <w:top w:val="nil"/>
          <w:left w:val="nil"/>
          <w:bottom w:val="nil"/>
          <w:right w:val="nil"/>
        </w:pBdr>
        <w:spacing w:after="0" w:line="240" w:lineRule="auto"/>
        <w:ind w:firstLine="709"/>
        <w:contextualSpacing/>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4. Проведение комплексных кадастровых работ в 2025 году на территории Томской области:</w:t>
      </w:r>
    </w:p>
    <w:p w14:paraId="1BF381B7" w14:textId="2E05456C" w:rsidR="003A1A24" w:rsidRPr="00EA2FEC" w:rsidRDefault="003A1A24" w:rsidP="00024BE5">
      <w:pPr>
        <w:pBdr>
          <w:top w:val="nil"/>
          <w:left w:val="nil"/>
          <w:bottom w:val="nil"/>
          <w:right w:val="nil"/>
        </w:pBdr>
        <w:spacing w:after="0" w:line="240" w:lineRule="auto"/>
        <w:ind w:firstLine="709"/>
        <w:contextualSpacing/>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за счет средств федерального бюджета в отношении 5</w:t>
      </w:r>
      <w:r w:rsidR="00F01130" w:rsidRPr="00EA2FEC">
        <w:rPr>
          <w:rFonts w:ascii="PT Astra Serif" w:eastAsia="PT Astra Serif" w:hAnsi="PT Astra Serif" w:cs="PT Astra Serif"/>
          <w:sz w:val="24"/>
          <w:szCs w:val="24"/>
        </w:rPr>
        <w:t>3 981</w:t>
      </w:r>
      <w:r w:rsidRPr="00EA2FEC">
        <w:rPr>
          <w:rFonts w:ascii="PT Astra Serif" w:eastAsia="PT Astra Serif" w:hAnsi="PT Astra Serif" w:cs="PT Astra Serif"/>
          <w:sz w:val="24"/>
          <w:szCs w:val="24"/>
        </w:rPr>
        <w:t xml:space="preserve"> объект</w:t>
      </w:r>
      <w:r w:rsidR="003436D5" w:rsidRPr="00EA2FEC">
        <w:rPr>
          <w:rFonts w:ascii="PT Astra Serif" w:eastAsia="PT Astra Serif" w:hAnsi="PT Astra Serif" w:cs="PT Astra Serif"/>
          <w:sz w:val="24"/>
          <w:szCs w:val="24"/>
        </w:rPr>
        <w:t>а</w:t>
      </w:r>
      <w:r w:rsidRPr="00EA2FEC">
        <w:rPr>
          <w:rFonts w:ascii="PT Astra Serif" w:eastAsia="PT Astra Serif" w:hAnsi="PT Astra Serif" w:cs="PT Astra Serif"/>
          <w:sz w:val="24"/>
          <w:szCs w:val="24"/>
        </w:rPr>
        <w:t xml:space="preserve"> недвижимости на территории 9 муниципальных образований (Асиновский, Верхнекетский, Зырянский, Колпашевский, Томский, Чаинский районы, г. Томск, г. Кедровый, г. Стрежевой);</w:t>
      </w:r>
    </w:p>
    <w:p w14:paraId="67C3F7DC" w14:textId="1D3BD2D8" w:rsidR="003A1A24" w:rsidRPr="00EA2FEC" w:rsidRDefault="003A1A24" w:rsidP="00024BE5">
      <w:pPr>
        <w:pBdr>
          <w:top w:val="nil"/>
          <w:left w:val="nil"/>
          <w:bottom w:val="nil"/>
          <w:right w:val="nil"/>
        </w:pBdr>
        <w:spacing w:after="0" w:line="240" w:lineRule="auto"/>
        <w:ind w:firstLine="709"/>
        <w:contextualSpacing/>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за счет средств областного бюджета и местных бюджетов в отношении 3</w:t>
      </w:r>
      <w:r w:rsidR="0063184C"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945</w:t>
      </w:r>
      <w:r w:rsidR="0063184C"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объектов недвижимости на территории 7 муниципальных образований (Асиновский, Зырянский, Кривошеинский, Парабельский, Первомайский, Томский, Чаинский районы).</w:t>
      </w:r>
    </w:p>
    <w:p w14:paraId="64089D78" w14:textId="77777777" w:rsidR="003A1A24" w:rsidRPr="00EA2FEC" w:rsidRDefault="003A1A24" w:rsidP="00024BE5">
      <w:pPr>
        <w:pBdr>
          <w:top w:val="nil"/>
          <w:left w:val="nil"/>
          <w:bottom w:val="nil"/>
          <w:right w:val="nil"/>
        </w:pBdr>
        <w:spacing w:after="0" w:line="240" w:lineRule="auto"/>
        <w:ind w:firstLine="709"/>
        <w:contextualSpacing/>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5. Проведение 412 мероприятий по установлению вида фактического использования объектов недвижимого имущества в целях включения их в Перечень объектов имущества для целей налогообложения на 2026 год.</w:t>
      </w:r>
    </w:p>
    <w:p w14:paraId="398DE9AC" w14:textId="77777777" w:rsidR="003A1A24" w:rsidRPr="00EA2FEC" w:rsidRDefault="003A1A24" w:rsidP="00B43414">
      <w:pPr>
        <w:pStyle w:val="af0"/>
      </w:pPr>
    </w:p>
    <w:p w14:paraId="144A469A" w14:textId="77777777" w:rsidR="00C85183" w:rsidRPr="00EA2FEC" w:rsidRDefault="00C85183" w:rsidP="00024BE5">
      <w:pPr>
        <w:pStyle w:val="af0"/>
        <w:outlineLvl w:val="1"/>
      </w:pPr>
      <w:bookmarkStart w:id="45" w:name="_Toc196848033"/>
      <w:r w:rsidRPr="00EA2FEC">
        <w:t>5.4. Обеспечение повышения эффективности регионального и муниципального управления</w:t>
      </w:r>
      <w:bookmarkEnd w:id="45"/>
    </w:p>
    <w:p w14:paraId="008330A1" w14:textId="77777777" w:rsidR="00C85183" w:rsidRPr="00EA2FEC" w:rsidRDefault="00C85183" w:rsidP="00024BE5">
      <w:pPr>
        <w:tabs>
          <w:tab w:val="left" w:pos="567"/>
        </w:tabs>
        <w:spacing w:after="0" w:line="240" w:lineRule="auto"/>
        <w:rPr>
          <w:rFonts w:ascii="PT Astra Serif" w:eastAsia="Times New Roman" w:hAnsi="PT Astra Serif"/>
          <w:b/>
          <w:sz w:val="24"/>
          <w:szCs w:val="24"/>
        </w:rPr>
      </w:pPr>
    </w:p>
    <w:p w14:paraId="43ED4A2F" w14:textId="77777777" w:rsidR="00C85183" w:rsidRPr="00EA2FEC" w:rsidRDefault="00C85183" w:rsidP="006C3D21">
      <w:pPr>
        <w:pStyle w:val="af2"/>
        <w:shd w:val="clear" w:color="auto" w:fill="EAF1DD" w:themeFill="accent3" w:themeFillTint="33"/>
        <w:spacing w:before="0" w:beforeAutospacing="0" w:after="0" w:afterAutospacing="0"/>
        <w:rPr>
          <w:rFonts w:ascii="PT Astra Serif" w:hAnsi="PT Astra Serif"/>
          <w:b/>
          <w:shd w:val="clear" w:color="auto" w:fill="EAF1DD"/>
        </w:rPr>
      </w:pPr>
      <w:r w:rsidRPr="00EA2FEC">
        <w:rPr>
          <w:rFonts w:ascii="PT Astra Serif" w:hAnsi="PT Astra Serif"/>
          <w:b/>
          <w:shd w:val="clear" w:color="auto" w:fill="EAF1DD"/>
        </w:rPr>
        <w:t>Повышение эффективности государственной гражданской и муниципальной службы региона</w:t>
      </w:r>
    </w:p>
    <w:p w14:paraId="0143C1AC"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2024 году продолжалась работа по развитию государственной гражданской и муниципальной службы, осуществлялось межрегиональное сотрудничество, совершенствовалась организация профессионального развития государственных гражданских и муниципальных служащих Томской области.</w:t>
      </w:r>
    </w:p>
    <w:p w14:paraId="1F69A533" w14:textId="74BAE3ED"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соответствии с соглашением с Г</w:t>
      </w:r>
      <w:r w:rsidR="00842820" w:rsidRPr="00EA2FEC">
        <w:rPr>
          <w:rFonts w:ascii="PT Astra Serif" w:hAnsi="PT Astra Serif"/>
          <w:sz w:val="24"/>
          <w:szCs w:val="24"/>
        </w:rPr>
        <w:t>К «Росатом»</w:t>
      </w:r>
      <w:r w:rsidRPr="00EA2FEC">
        <w:rPr>
          <w:rFonts w:ascii="PT Astra Serif" w:hAnsi="PT Astra Serif"/>
          <w:sz w:val="24"/>
          <w:szCs w:val="24"/>
        </w:rPr>
        <w:t xml:space="preserve"> на территории Томской области продолжилась реализация проекта «Эффективный регион» (далее – Проект), нацеленного на повышение эффективности системы государственного и муниципального управления с использованием методов и инструментов бережливого производства, на создание культуры бережливости в регионе. Итогом реализации Проекта стала успешная защита на Координационном совете по вопросам реализации проекта «Эффективный регион» на территории Томской области 16 проектов по оптимизации процессов в исполнительных органах Томской области, подведомственных организациях. </w:t>
      </w:r>
    </w:p>
    <w:p w14:paraId="32F35478" w14:textId="0CFFF273"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впервые с целью определения соответствия организаций статусу «образец» соответствующего уровня на основе </w:t>
      </w:r>
      <w:proofErr w:type="gramStart"/>
      <w:r w:rsidRPr="00EA2FEC">
        <w:rPr>
          <w:rFonts w:ascii="PT Astra Serif" w:hAnsi="PT Astra Serif"/>
          <w:sz w:val="24"/>
          <w:szCs w:val="24"/>
        </w:rPr>
        <w:t>оценки качества применения методов бережливо</w:t>
      </w:r>
      <w:r w:rsidR="003436D5" w:rsidRPr="00EA2FEC">
        <w:rPr>
          <w:rFonts w:ascii="PT Astra Serif" w:hAnsi="PT Astra Serif"/>
          <w:sz w:val="24"/>
          <w:szCs w:val="24"/>
        </w:rPr>
        <w:t>го производства</w:t>
      </w:r>
      <w:proofErr w:type="gramEnd"/>
      <w:r w:rsidR="003436D5" w:rsidRPr="00EA2FEC">
        <w:rPr>
          <w:rFonts w:ascii="PT Astra Serif" w:hAnsi="PT Astra Serif"/>
          <w:sz w:val="24"/>
          <w:szCs w:val="24"/>
        </w:rPr>
        <w:t xml:space="preserve"> по направлениям</w:t>
      </w:r>
      <w:r w:rsidRPr="00EA2FEC">
        <w:rPr>
          <w:rFonts w:ascii="PT Astra Serif" w:hAnsi="PT Astra Serif"/>
          <w:sz w:val="24"/>
          <w:szCs w:val="24"/>
        </w:rPr>
        <w:t xml:space="preserve"> выявления лучших практик, по мето</w:t>
      </w:r>
      <w:r w:rsidR="003436D5" w:rsidRPr="00EA2FEC">
        <w:rPr>
          <w:rFonts w:ascii="PT Astra Serif" w:hAnsi="PT Astra Serif"/>
          <w:sz w:val="24"/>
          <w:szCs w:val="24"/>
        </w:rPr>
        <w:t>дологии ГК «Росатом» проведены п</w:t>
      </w:r>
      <w:r w:rsidRPr="00EA2FEC">
        <w:rPr>
          <w:rFonts w:ascii="PT Astra Serif" w:hAnsi="PT Astra Serif"/>
          <w:sz w:val="24"/>
          <w:szCs w:val="24"/>
        </w:rPr>
        <w:t xml:space="preserve">артнерские проверки качества образцов двух организаций. Статус «местного образца» получил Департамент лицензирования и регионального </w:t>
      </w:r>
      <w:r w:rsidRPr="00EA2FEC">
        <w:rPr>
          <w:rFonts w:ascii="PT Astra Serif" w:hAnsi="PT Astra Serif"/>
          <w:sz w:val="24"/>
          <w:szCs w:val="24"/>
        </w:rPr>
        <w:lastRenderedPageBreak/>
        <w:t xml:space="preserve">государственного контроля Томской области, статус «регионального образца» </w:t>
      </w:r>
      <w:r w:rsidR="00381D2C" w:rsidRPr="00EA2FEC">
        <w:rPr>
          <w:rFonts w:ascii="PT Astra Serif" w:hAnsi="PT Astra Serif"/>
          <w:sz w:val="24"/>
          <w:szCs w:val="24"/>
        </w:rPr>
        <w:t>–</w:t>
      </w:r>
      <w:r w:rsidRPr="00EA2FEC">
        <w:rPr>
          <w:rFonts w:ascii="PT Astra Serif" w:hAnsi="PT Astra Serif"/>
          <w:sz w:val="24"/>
          <w:szCs w:val="24"/>
        </w:rPr>
        <w:t xml:space="preserve"> ОГКУ</w:t>
      </w:r>
      <w:r w:rsidR="0063184C" w:rsidRPr="00EA2FEC">
        <w:rPr>
          <w:rFonts w:ascii="PT Astra Serif" w:hAnsi="PT Astra Serif"/>
          <w:sz w:val="24"/>
          <w:szCs w:val="24"/>
        </w:rPr>
        <w:t> </w:t>
      </w:r>
      <w:r w:rsidRPr="00EA2FEC">
        <w:rPr>
          <w:rFonts w:ascii="PT Astra Serif" w:hAnsi="PT Astra Serif"/>
          <w:sz w:val="24"/>
          <w:szCs w:val="24"/>
        </w:rPr>
        <w:t>«</w:t>
      </w:r>
      <w:r w:rsidR="0075341B" w:rsidRPr="00EA2FEC">
        <w:rPr>
          <w:rFonts w:ascii="PT Astra Serif" w:hAnsi="PT Astra Serif"/>
          <w:sz w:val="24"/>
          <w:szCs w:val="24"/>
        </w:rPr>
        <w:t>ТО </w:t>
      </w:r>
      <w:r w:rsidRPr="00EA2FEC">
        <w:rPr>
          <w:rFonts w:ascii="PT Astra Serif" w:hAnsi="PT Astra Serif"/>
          <w:sz w:val="24"/>
          <w:szCs w:val="24"/>
        </w:rPr>
        <w:t>МФЦ».</w:t>
      </w:r>
    </w:p>
    <w:p w14:paraId="3BFC54C0" w14:textId="4E58778C"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Продолжена работа по развитию культуры </w:t>
      </w:r>
      <w:proofErr w:type="gramStart"/>
      <w:r w:rsidRPr="00EA2FEC">
        <w:rPr>
          <w:rFonts w:ascii="PT Astra Serif" w:hAnsi="PT Astra Serif"/>
          <w:sz w:val="24"/>
          <w:szCs w:val="24"/>
        </w:rPr>
        <w:t>бережливого</w:t>
      </w:r>
      <w:proofErr w:type="gramEnd"/>
      <w:r w:rsidRPr="00EA2FEC">
        <w:rPr>
          <w:rFonts w:ascii="PT Astra Serif" w:hAnsi="PT Astra Serif"/>
          <w:sz w:val="24"/>
          <w:szCs w:val="24"/>
        </w:rPr>
        <w:t xml:space="preserve"> госуправления. В 2024 году инструментам бережливого производства обучен 241 человек, из </w:t>
      </w:r>
      <w:r w:rsidR="00740447" w:rsidRPr="00EA2FEC">
        <w:rPr>
          <w:rFonts w:ascii="PT Astra Serif" w:hAnsi="PT Astra Serif"/>
          <w:sz w:val="24"/>
          <w:szCs w:val="24"/>
        </w:rPr>
        <w:t>которых 153 </w:t>
      </w:r>
      <w:r w:rsidRPr="00EA2FEC">
        <w:rPr>
          <w:rFonts w:ascii="PT Astra Serif" w:hAnsi="PT Astra Serif"/>
          <w:sz w:val="24"/>
          <w:szCs w:val="24"/>
        </w:rPr>
        <w:t>государственных гражданских служащих, 27 муниципальных служащих, 61 сотрудник подведомственных организаций.</w:t>
      </w:r>
    </w:p>
    <w:p w14:paraId="5A4C2114" w14:textId="3976135F" w:rsidR="00C85183" w:rsidRPr="00EA2FEC" w:rsidRDefault="00B072A0"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2024 году</w:t>
      </w:r>
      <w:r w:rsidR="00C85183" w:rsidRPr="00EA2FEC">
        <w:rPr>
          <w:rFonts w:ascii="PT Astra Serif" w:hAnsi="PT Astra Serif"/>
          <w:sz w:val="24"/>
          <w:szCs w:val="24"/>
        </w:rPr>
        <w:t xml:space="preserve"> Департамент государственной гражданской службы Администрации Томской области, Корпоративный университет управления Администрации Томской области «Исток» (ОГБУ «Томский региональный ресурсный центр») (далее – К</w:t>
      </w:r>
      <w:r w:rsidR="00510916" w:rsidRPr="00EA2FEC">
        <w:rPr>
          <w:rFonts w:ascii="PT Astra Serif" w:hAnsi="PT Astra Serif"/>
          <w:sz w:val="24"/>
          <w:szCs w:val="24"/>
        </w:rPr>
        <w:t>У</w:t>
      </w:r>
      <w:r w:rsidR="00C85183" w:rsidRPr="00EA2FEC">
        <w:rPr>
          <w:rFonts w:ascii="PT Astra Serif" w:hAnsi="PT Astra Serif"/>
          <w:sz w:val="24"/>
          <w:szCs w:val="24"/>
        </w:rPr>
        <w:t>У «Исток»), на базе которого создан Отдел бережливых технологий, впервые стали соорганизаторами и участниками III Сибирского форума «Производительность и устойчивое развитие» с треком «Бережливое государственное управление. Клиентоцентричность».</w:t>
      </w:r>
    </w:p>
    <w:p w14:paraId="359DDDD3" w14:textId="17C6D800" w:rsidR="00C85183" w:rsidRPr="00EA2FEC" w:rsidRDefault="00C85183" w:rsidP="00024BE5">
      <w:pPr>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 xml:space="preserve">В рамках проекта «Государство для людей» продолжена </w:t>
      </w:r>
      <w:r w:rsidR="00740447" w:rsidRPr="00EA2FEC">
        <w:rPr>
          <w:rFonts w:ascii="PT Astra Serif" w:hAnsi="PT Astra Serif"/>
          <w:sz w:val="24"/>
          <w:szCs w:val="24"/>
        </w:rPr>
        <w:t>реализация плана мероприятий (д</w:t>
      </w:r>
      <w:r w:rsidRPr="00EA2FEC">
        <w:rPr>
          <w:rFonts w:ascii="PT Astra Serif" w:hAnsi="PT Astra Serif"/>
          <w:sz w:val="24"/>
          <w:szCs w:val="24"/>
        </w:rPr>
        <w:t>орожн</w:t>
      </w:r>
      <w:r w:rsidR="00524A63" w:rsidRPr="00EA2FEC">
        <w:rPr>
          <w:rFonts w:ascii="PT Astra Serif" w:hAnsi="PT Astra Serif"/>
          <w:sz w:val="24"/>
          <w:szCs w:val="24"/>
        </w:rPr>
        <w:t>ой</w:t>
      </w:r>
      <w:r w:rsidRPr="00EA2FEC">
        <w:rPr>
          <w:rFonts w:ascii="PT Astra Serif" w:hAnsi="PT Astra Serif"/>
          <w:sz w:val="24"/>
          <w:szCs w:val="24"/>
        </w:rPr>
        <w:t xml:space="preserve"> карт</w:t>
      </w:r>
      <w:r w:rsidR="00524A63" w:rsidRPr="00EA2FEC">
        <w:rPr>
          <w:rFonts w:ascii="PT Astra Serif" w:hAnsi="PT Astra Serif"/>
          <w:sz w:val="24"/>
          <w:szCs w:val="24"/>
        </w:rPr>
        <w:t>ы</w:t>
      </w:r>
      <w:r w:rsidRPr="00EA2FEC">
        <w:rPr>
          <w:rFonts w:ascii="PT Astra Serif" w:hAnsi="PT Astra Serif"/>
          <w:sz w:val="24"/>
          <w:szCs w:val="24"/>
        </w:rPr>
        <w:t>) по внедрению Стандартов клиентоцентричности в Администрации Томкой области, проведена самооценка профессиональных и личностных качеств сотрудников кадровых служб, ответственных за внедрение кадровых технологий, разработаны анкеты для оценки удовлетворенности по всем процессам взаимод</w:t>
      </w:r>
      <w:r w:rsidR="00740447" w:rsidRPr="00EA2FEC">
        <w:rPr>
          <w:rFonts w:ascii="PT Astra Serif" w:hAnsi="PT Astra Serif"/>
          <w:sz w:val="24"/>
          <w:szCs w:val="24"/>
        </w:rPr>
        <w:t>ействия с внутренним клиентом и</w:t>
      </w:r>
      <w:r w:rsidRPr="00EA2FEC">
        <w:rPr>
          <w:rFonts w:ascii="PT Astra Serif" w:hAnsi="PT Astra Serif"/>
          <w:sz w:val="24"/>
          <w:szCs w:val="24"/>
        </w:rPr>
        <w:t xml:space="preserve"> с использованием данных анкет проведен сбор обратной связи от сотрудников Администрации Томской области</w:t>
      </w:r>
      <w:proofErr w:type="gramEnd"/>
      <w:r w:rsidRPr="00EA2FEC">
        <w:rPr>
          <w:rFonts w:ascii="PT Astra Serif" w:hAnsi="PT Astra Serif"/>
          <w:sz w:val="24"/>
          <w:szCs w:val="24"/>
        </w:rPr>
        <w:t>, выполнен реинжиниринг 10% межведомственных и внутриведомственных процессов Администрации Томской области, разработан план трансформации кадровых процессов Администрации Томской области на 2025 год.</w:t>
      </w:r>
    </w:p>
    <w:p w14:paraId="0453AE2A" w14:textId="77777777" w:rsidR="00C85183" w:rsidRPr="00EA2FEC" w:rsidRDefault="00C85183" w:rsidP="00024BE5">
      <w:pPr>
        <w:pStyle w:val="af2"/>
        <w:shd w:val="clear" w:color="auto" w:fill="FFFFFF"/>
        <w:spacing w:before="0" w:beforeAutospacing="0" w:after="0" w:afterAutospacing="0"/>
        <w:rPr>
          <w:rFonts w:ascii="PT Astra Serif" w:hAnsi="PT Astra Serif" w:cs="Arial"/>
          <w:b/>
        </w:rPr>
      </w:pPr>
    </w:p>
    <w:p w14:paraId="194D31D0" w14:textId="77777777" w:rsidR="00C85183" w:rsidRPr="00EA2FEC" w:rsidRDefault="00C85183" w:rsidP="006C3D21">
      <w:pPr>
        <w:pStyle w:val="af2"/>
        <w:shd w:val="clear" w:color="auto" w:fill="EAF1DD" w:themeFill="accent3" w:themeFillTint="33"/>
        <w:spacing w:before="0" w:beforeAutospacing="0" w:after="0" w:afterAutospacing="0"/>
        <w:jc w:val="both"/>
        <w:rPr>
          <w:rFonts w:ascii="PT Astra Serif" w:hAnsi="PT Astra Serif"/>
          <w:b/>
          <w:shd w:val="clear" w:color="auto" w:fill="EAF1DD"/>
        </w:rPr>
      </w:pPr>
      <w:r w:rsidRPr="00EA2FEC">
        <w:rPr>
          <w:rFonts w:ascii="PT Astra Serif" w:hAnsi="PT Astra Serif"/>
          <w:b/>
          <w:shd w:val="clear" w:color="auto" w:fill="EAF1DD"/>
        </w:rPr>
        <w:t>Совершенствование управления кадровым составом государственной гражданской службы</w:t>
      </w:r>
    </w:p>
    <w:p w14:paraId="417CC703" w14:textId="3BF7B263"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Администрацией Томской области, иными исполнительными органами Томской области продолжилось активное использование информационного ресурса по поиску и привлечению сотрудников </w:t>
      </w:r>
      <w:r w:rsidR="00740447" w:rsidRPr="00EA2FEC">
        <w:rPr>
          <w:rFonts w:ascii="PT Astra Serif" w:eastAsia="Calibri" w:hAnsi="PT Astra Serif"/>
          <w:sz w:val="24"/>
          <w:szCs w:val="24"/>
        </w:rPr>
        <w:t>–</w:t>
      </w:r>
      <w:r w:rsidRPr="00EA2FEC">
        <w:rPr>
          <w:rFonts w:ascii="PT Astra Serif" w:hAnsi="PT Astra Serif"/>
          <w:sz w:val="24"/>
          <w:szCs w:val="24"/>
        </w:rPr>
        <w:t xml:space="preserve"> Hh.ru. Сохранен на высоком уровне «индекс вежливости» Администрации Томской области, что благоприятно отразилось на рейтинге ее бренда в качестве рекомендованного работодателя. </w:t>
      </w:r>
      <w:proofErr w:type="gramStart"/>
      <w:r w:rsidRPr="00EA2FEC">
        <w:rPr>
          <w:rFonts w:ascii="PT Astra Serif" w:hAnsi="PT Astra Serif"/>
          <w:sz w:val="24"/>
          <w:szCs w:val="24"/>
        </w:rPr>
        <w:t>В течение 2024 года на сайте Hh.ru опубликовано 206 объявлений о вакансиях (рост на 41% к показателю в 2023 года – 146</w:t>
      </w:r>
      <w:r w:rsidR="0063184C" w:rsidRPr="00EA2FEC">
        <w:rPr>
          <w:rFonts w:ascii="PT Astra Serif" w:hAnsi="PT Astra Serif"/>
          <w:sz w:val="24"/>
          <w:szCs w:val="24"/>
        </w:rPr>
        <w:t> </w:t>
      </w:r>
      <w:r w:rsidRPr="00EA2FEC">
        <w:rPr>
          <w:rFonts w:ascii="PT Astra Serif" w:hAnsi="PT Astra Serif"/>
          <w:sz w:val="24"/>
          <w:szCs w:val="24"/>
        </w:rPr>
        <w:t xml:space="preserve">объявлений о вакансиях), из них 183 </w:t>
      </w:r>
      <w:r w:rsidR="00740447" w:rsidRPr="00EA2FEC">
        <w:rPr>
          <w:rFonts w:ascii="PT Astra Serif" w:eastAsia="Calibri" w:hAnsi="PT Astra Serif"/>
          <w:sz w:val="24"/>
          <w:szCs w:val="24"/>
        </w:rPr>
        <w:t>–</w:t>
      </w:r>
      <w:r w:rsidRPr="00EA2FEC">
        <w:rPr>
          <w:rFonts w:ascii="PT Astra Serif" w:hAnsi="PT Astra Serif"/>
          <w:sz w:val="24"/>
          <w:szCs w:val="24"/>
        </w:rPr>
        <w:t xml:space="preserve"> на должности государственной гражданской службы (88,9%), 1 </w:t>
      </w:r>
      <w:r w:rsidR="00740447" w:rsidRPr="00EA2FEC">
        <w:rPr>
          <w:rFonts w:ascii="PT Astra Serif" w:eastAsia="Calibri" w:hAnsi="PT Astra Serif"/>
          <w:sz w:val="24"/>
          <w:szCs w:val="24"/>
        </w:rPr>
        <w:t>–</w:t>
      </w:r>
      <w:r w:rsidRPr="00EA2FEC">
        <w:rPr>
          <w:rFonts w:ascii="PT Astra Serif" w:hAnsi="PT Astra Serif"/>
          <w:sz w:val="24"/>
          <w:szCs w:val="24"/>
        </w:rPr>
        <w:t xml:space="preserve"> на должность директора подведомственного учреждения (0,5%), 22</w:t>
      </w:r>
      <w:r w:rsidR="0063184C" w:rsidRPr="00EA2FEC">
        <w:rPr>
          <w:rFonts w:ascii="PT Astra Serif" w:hAnsi="PT Astra Serif"/>
          <w:sz w:val="24"/>
          <w:szCs w:val="24"/>
        </w:rPr>
        <w:t> </w:t>
      </w:r>
      <w:r w:rsidRPr="00EA2FEC">
        <w:rPr>
          <w:rFonts w:ascii="PT Astra Serif" w:hAnsi="PT Astra Serif"/>
          <w:sz w:val="24"/>
          <w:szCs w:val="24"/>
        </w:rPr>
        <w:t>вакансии на должности, не относящиеся к должностям государственной гражданской службы (10,6%).</w:t>
      </w:r>
      <w:proofErr w:type="gramEnd"/>
      <w:r w:rsidRPr="00EA2FEC">
        <w:rPr>
          <w:rFonts w:ascii="PT Astra Serif" w:hAnsi="PT Astra Serif"/>
          <w:sz w:val="24"/>
          <w:szCs w:val="24"/>
        </w:rPr>
        <w:t xml:space="preserve"> Количество откликов на размещенные объявления составило 4 408 (в</w:t>
      </w:r>
      <w:r w:rsidR="0063184C" w:rsidRPr="00EA2FEC">
        <w:rPr>
          <w:rFonts w:ascii="PT Astra Serif" w:hAnsi="PT Astra Serif"/>
          <w:sz w:val="24"/>
          <w:szCs w:val="24"/>
        </w:rPr>
        <w:t> </w:t>
      </w:r>
      <w:r w:rsidRPr="00EA2FEC">
        <w:rPr>
          <w:rFonts w:ascii="PT Astra Serif" w:hAnsi="PT Astra Serif"/>
          <w:sz w:val="24"/>
          <w:szCs w:val="24"/>
        </w:rPr>
        <w:t xml:space="preserve">среднем 21 человек на 1 вакансию). </w:t>
      </w:r>
      <w:proofErr w:type="gramStart"/>
      <w:r w:rsidRPr="00EA2FEC">
        <w:rPr>
          <w:rFonts w:ascii="PT Astra Serif" w:hAnsi="PT Astra Serif"/>
          <w:sz w:val="24"/>
          <w:szCs w:val="24"/>
        </w:rPr>
        <w:t>Отбор для первичной оценки прошли 1 7</w:t>
      </w:r>
      <w:r w:rsidR="00740447" w:rsidRPr="00EA2FEC">
        <w:rPr>
          <w:rFonts w:ascii="PT Astra Serif" w:hAnsi="PT Astra Serif"/>
          <w:sz w:val="24"/>
          <w:szCs w:val="24"/>
        </w:rPr>
        <w:t>12 человек (39% откликнувшихся)</w:t>
      </w:r>
      <w:r w:rsidRPr="00EA2FEC">
        <w:rPr>
          <w:rFonts w:ascii="PT Astra Serif" w:hAnsi="PT Astra Serif"/>
          <w:sz w:val="24"/>
          <w:szCs w:val="24"/>
        </w:rPr>
        <w:t>, из них часть приглашены для участия в конкурсах на замещение вакантных должностей и включение в кадровый резерв.</w:t>
      </w:r>
      <w:proofErr w:type="gramEnd"/>
    </w:p>
    <w:p w14:paraId="6AEB9EBF" w14:textId="503576AD"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Замещение вакантных должностей государственной гражданской службы в</w:t>
      </w:r>
      <w:r w:rsidR="0063184C" w:rsidRPr="00EA2FEC">
        <w:rPr>
          <w:rFonts w:ascii="PT Astra Serif" w:hAnsi="PT Astra Serif"/>
          <w:sz w:val="24"/>
          <w:szCs w:val="24"/>
        </w:rPr>
        <w:t> </w:t>
      </w:r>
      <w:r w:rsidRPr="00EA2FEC">
        <w:rPr>
          <w:rFonts w:ascii="PT Astra Serif" w:hAnsi="PT Astra Serif"/>
          <w:sz w:val="24"/>
          <w:szCs w:val="24"/>
        </w:rPr>
        <w:t>2024</w:t>
      </w:r>
      <w:r w:rsidR="0063184C" w:rsidRPr="00EA2FEC">
        <w:rPr>
          <w:rFonts w:ascii="PT Astra Serif" w:hAnsi="PT Astra Serif"/>
          <w:sz w:val="24"/>
          <w:szCs w:val="24"/>
        </w:rPr>
        <w:t> </w:t>
      </w:r>
      <w:r w:rsidRPr="00EA2FEC">
        <w:rPr>
          <w:rFonts w:ascii="PT Astra Serif" w:hAnsi="PT Astra Serif"/>
          <w:sz w:val="24"/>
          <w:szCs w:val="24"/>
        </w:rPr>
        <w:t xml:space="preserve">году осуществлялось в соответствии с положениями Федерального закона </w:t>
      </w:r>
      <w:r w:rsidR="00740447" w:rsidRPr="00EA2FEC">
        <w:rPr>
          <w:rFonts w:ascii="PT Astra Serif" w:hAnsi="PT Astra Serif"/>
          <w:sz w:val="24"/>
          <w:szCs w:val="24"/>
        </w:rPr>
        <w:t xml:space="preserve">от 27.07.2004 № 79-ФЗ </w:t>
      </w:r>
      <w:r w:rsidRPr="00EA2FEC">
        <w:rPr>
          <w:rFonts w:ascii="PT Astra Serif" w:hAnsi="PT Astra Serif"/>
          <w:sz w:val="24"/>
          <w:szCs w:val="24"/>
        </w:rPr>
        <w:t>«О</w:t>
      </w:r>
      <w:r w:rsidR="0063184C" w:rsidRPr="00EA2FEC">
        <w:rPr>
          <w:rFonts w:ascii="PT Astra Serif" w:hAnsi="PT Astra Serif"/>
          <w:sz w:val="24"/>
          <w:szCs w:val="24"/>
        </w:rPr>
        <w:t> </w:t>
      </w:r>
      <w:r w:rsidRPr="00EA2FEC">
        <w:rPr>
          <w:rFonts w:ascii="PT Astra Serif" w:hAnsi="PT Astra Serif"/>
          <w:sz w:val="24"/>
          <w:szCs w:val="24"/>
        </w:rPr>
        <w:t xml:space="preserve">государственной гражданской службе Российской Федерации». </w:t>
      </w:r>
      <w:proofErr w:type="gramStart"/>
      <w:r w:rsidRPr="00EA2FEC">
        <w:rPr>
          <w:rFonts w:ascii="PT Astra Serif" w:hAnsi="PT Astra Serif"/>
          <w:sz w:val="24"/>
          <w:szCs w:val="24"/>
        </w:rPr>
        <w:t>Из 747 вакантных должностей государственной гражданской службы 593 (79,3%) замещены без проведения конкурса по следующим основаниям: срочный контракт – 103 (13,8%), перевод, сокращение – 135 (18%), из резерва – 269 (36%), по иным основаниям – 86 (11,5%).</w:t>
      </w:r>
      <w:proofErr w:type="gramEnd"/>
      <w:r w:rsidRPr="00EA2FEC">
        <w:rPr>
          <w:rFonts w:ascii="PT Astra Serif" w:hAnsi="PT Astra Serif"/>
          <w:sz w:val="24"/>
          <w:szCs w:val="24"/>
        </w:rPr>
        <w:t xml:space="preserve"> По результатам конкурса замещены 154 должности (20,7%).</w:t>
      </w:r>
    </w:p>
    <w:p w14:paraId="6C35EB5D"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кадровом резерве Томской области на 01.01.2025 состояло 410 человек, в том числе для замещения должностей государственной гражданской службы высшей группы – 6 человек (1,5%), для замещения должностей главной группы – 169 человек (41,2%), для замещения должностей ведущей группы – 235 человек (57,3%).</w:t>
      </w:r>
    </w:p>
    <w:p w14:paraId="6B9330DD"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Продолжена работа по проведению аттестации и присвоению классных чинов государственным гражданским служащим Томской области.</w:t>
      </w:r>
    </w:p>
    <w:p w14:paraId="08C685A6" w14:textId="77777777" w:rsidR="00C85183" w:rsidRPr="00EA2FEC" w:rsidRDefault="00C85183" w:rsidP="00024BE5">
      <w:pPr>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lastRenderedPageBreak/>
        <w:t>В 2024 году аттестация проведена в отношении 330 государственных гражданских служащих, из них 254 служащих признаны соответствующими замещаемой должности, 76 – рекомендованы к включению в кадровый резерв в порядке должностного роста.</w:t>
      </w:r>
      <w:proofErr w:type="gramEnd"/>
    </w:p>
    <w:p w14:paraId="4301F26B"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Классные чины присвоены 694 государственным гражданским служащим, из них в порядке поощрения классные чины присвоены 3 государственным гражданским служащим.</w:t>
      </w:r>
    </w:p>
    <w:p w14:paraId="3CBDC6CB" w14:textId="41693FFA"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2024 году участие в мероприятиях по профессиональному развитию приняло 1</w:t>
      </w:r>
      <w:r w:rsidR="0063184C" w:rsidRPr="00EA2FEC">
        <w:rPr>
          <w:rFonts w:ascii="PT Astra Serif" w:hAnsi="PT Astra Serif"/>
          <w:sz w:val="24"/>
          <w:szCs w:val="24"/>
        </w:rPr>
        <w:t> </w:t>
      </w:r>
      <w:r w:rsidRPr="00EA2FEC">
        <w:rPr>
          <w:rFonts w:ascii="PT Astra Serif" w:hAnsi="PT Astra Serif"/>
          <w:sz w:val="24"/>
          <w:szCs w:val="24"/>
        </w:rPr>
        <w:t>287</w:t>
      </w:r>
      <w:r w:rsidR="0063184C" w:rsidRPr="00EA2FEC">
        <w:rPr>
          <w:rFonts w:ascii="PT Astra Serif" w:hAnsi="PT Astra Serif"/>
          <w:sz w:val="24"/>
          <w:szCs w:val="24"/>
        </w:rPr>
        <w:t> </w:t>
      </w:r>
      <w:r w:rsidRPr="00EA2FEC">
        <w:rPr>
          <w:rFonts w:ascii="PT Astra Serif" w:hAnsi="PT Astra Serif"/>
          <w:sz w:val="24"/>
          <w:szCs w:val="24"/>
        </w:rPr>
        <w:t>государственных гражданских служащих, из них обучились по дополнительным профессиональным программам с выдачей удостоверения о повышении квалификации и дипломов о профессиональной переподготовке 705 госслужащих. Качеством обучения удовлетворены 97% опрошенных, 97% специалистов указали на возможность использовать полученные знания и умения на практике.</w:t>
      </w:r>
    </w:p>
    <w:p w14:paraId="57801E01" w14:textId="6EBD16DC"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2024 году на базе К</w:t>
      </w:r>
      <w:r w:rsidR="00A4100E" w:rsidRPr="00EA2FEC">
        <w:rPr>
          <w:rFonts w:ascii="PT Astra Serif" w:hAnsi="PT Astra Serif"/>
          <w:sz w:val="24"/>
          <w:szCs w:val="24"/>
        </w:rPr>
        <w:t>УУ</w:t>
      </w:r>
      <w:r w:rsidRPr="00EA2FEC">
        <w:rPr>
          <w:rFonts w:ascii="PT Astra Serif" w:hAnsi="PT Astra Serif"/>
          <w:sz w:val="24"/>
          <w:szCs w:val="24"/>
        </w:rPr>
        <w:t xml:space="preserve"> «Исток» введена новая программа повышения квалификации на тему: «Искусственный интеллект для государственных гражданских/муниципальных служащих». </w:t>
      </w:r>
      <w:proofErr w:type="gramStart"/>
      <w:r w:rsidRPr="00EA2FEC">
        <w:rPr>
          <w:rFonts w:ascii="PT Astra Serif" w:hAnsi="PT Astra Serif"/>
          <w:sz w:val="24"/>
          <w:szCs w:val="24"/>
        </w:rPr>
        <w:t>Обучение по программе</w:t>
      </w:r>
      <w:proofErr w:type="gramEnd"/>
      <w:r w:rsidRPr="00EA2FEC">
        <w:rPr>
          <w:rFonts w:ascii="PT Astra Serif" w:hAnsi="PT Astra Serif"/>
          <w:sz w:val="24"/>
          <w:szCs w:val="24"/>
        </w:rPr>
        <w:t xml:space="preserve"> прошли 16</w:t>
      </w:r>
      <w:r w:rsidR="0063184C" w:rsidRPr="00EA2FEC">
        <w:rPr>
          <w:rFonts w:ascii="PT Astra Serif" w:hAnsi="PT Astra Serif"/>
          <w:sz w:val="24"/>
          <w:szCs w:val="24"/>
        </w:rPr>
        <w:t> </w:t>
      </w:r>
      <w:r w:rsidRPr="00EA2FEC">
        <w:rPr>
          <w:rFonts w:ascii="PT Astra Serif" w:hAnsi="PT Astra Serif"/>
          <w:sz w:val="24"/>
          <w:szCs w:val="24"/>
        </w:rPr>
        <w:t xml:space="preserve">государственных гражданских служащих и 10 муниципальных служащих. </w:t>
      </w:r>
    </w:p>
    <w:p w14:paraId="0B45AB24" w14:textId="77777777" w:rsidR="00C85183" w:rsidRPr="00EA2FEC" w:rsidRDefault="00C85183" w:rsidP="00024BE5">
      <w:pPr>
        <w:pStyle w:val="af2"/>
        <w:shd w:val="clear" w:color="auto" w:fill="FFFFFF"/>
        <w:spacing w:before="0" w:beforeAutospacing="0" w:after="0" w:afterAutospacing="0"/>
        <w:jc w:val="center"/>
        <w:rPr>
          <w:rFonts w:ascii="PT Astra Serif" w:hAnsi="PT Astra Serif"/>
          <w:b/>
          <w:shd w:val="clear" w:color="auto" w:fill="EAF1DD"/>
        </w:rPr>
      </w:pPr>
    </w:p>
    <w:p w14:paraId="0AC33323" w14:textId="77777777" w:rsidR="00C85183" w:rsidRPr="006C3D21" w:rsidRDefault="00C85183" w:rsidP="006C3D21">
      <w:pPr>
        <w:pStyle w:val="af2"/>
        <w:shd w:val="clear" w:color="auto" w:fill="EAF1DD" w:themeFill="accent3" w:themeFillTint="33"/>
        <w:spacing w:before="0" w:beforeAutospacing="0" w:after="0" w:afterAutospacing="0"/>
        <w:rPr>
          <w:rFonts w:ascii="PT Astra Serif" w:eastAsiaTheme="minorHAnsi" w:hAnsi="PT Astra Serif"/>
          <w:b/>
          <w:bCs/>
          <w:shd w:val="clear" w:color="auto" w:fill="EAF1DD" w:themeFill="accent3" w:themeFillTint="33"/>
          <w:lang w:eastAsia="en-US"/>
        </w:rPr>
      </w:pPr>
      <w:r w:rsidRPr="006C3D21">
        <w:rPr>
          <w:rFonts w:ascii="PT Astra Serif" w:eastAsiaTheme="minorHAnsi" w:hAnsi="PT Astra Serif"/>
          <w:b/>
          <w:bCs/>
          <w:shd w:val="clear" w:color="auto" w:fill="EAF1DD" w:themeFill="accent3" w:themeFillTint="33"/>
          <w:lang w:eastAsia="en-US"/>
        </w:rPr>
        <w:t>Развитие кадрового потенциала региона</w:t>
      </w:r>
    </w:p>
    <w:p w14:paraId="7D8D7BE2" w14:textId="77777777" w:rsidR="00C85183" w:rsidRPr="00EA2FEC" w:rsidRDefault="00C85183" w:rsidP="00024BE5">
      <w:pPr>
        <w:tabs>
          <w:tab w:val="left" w:pos="709"/>
        </w:tabs>
        <w:spacing w:after="0" w:line="240" w:lineRule="auto"/>
        <w:ind w:firstLine="709"/>
        <w:jc w:val="both"/>
        <w:rPr>
          <w:rFonts w:ascii="PT Astra Serif" w:hAnsi="PT Astra Serif"/>
          <w:sz w:val="24"/>
          <w:szCs w:val="24"/>
        </w:rPr>
      </w:pPr>
      <w:r w:rsidRPr="00EA2FEC">
        <w:rPr>
          <w:rFonts w:ascii="PT Astra Serif" w:hAnsi="PT Astra Serif"/>
          <w:sz w:val="24"/>
          <w:szCs w:val="24"/>
        </w:rPr>
        <w:t>В целях повышения качества руководящего состава системы государственного управления, местного самоуправления, а также подведомственных учреждений, предприятий в Томской области ведется работа по формированию и использованию Резерва управленческих кадров Томской области (далее – Резерв). Обновление состава осуществляется ежеквартально при включении в установленном порядке новых лиц в Резерв, а также в результате исключения резервистов по соответствующим основаниям.</w:t>
      </w:r>
    </w:p>
    <w:p w14:paraId="37D699D1" w14:textId="36C9D953" w:rsidR="00C85183" w:rsidRPr="00EA2FEC" w:rsidRDefault="00C85183" w:rsidP="00024BE5">
      <w:pPr>
        <w:tabs>
          <w:tab w:val="left" w:pos="709"/>
        </w:tabs>
        <w:spacing w:after="0" w:line="240" w:lineRule="auto"/>
        <w:ind w:firstLine="709"/>
        <w:jc w:val="both"/>
        <w:rPr>
          <w:rFonts w:ascii="PT Astra Serif" w:hAnsi="PT Astra Serif"/>
          <w:sz w:val="24"/>
          <w:szCs w:val="24"/>
        </w:rPr>
      </w:pPr>
      <w:r w:rsidRPr="00EA2FEC">
        <w:rPr>
          <w:rFonts w:ascii="PT Astra Serif" w:hAnsi="PT Astra Serif"/>
          <w:sz w:val="24"/>
          <w:szCs w:val="24"/>
        </w:rPr>
        <w:t>В 2024 году в Резе</w:t>
      </w:r>
      <w:proofErr w:type="gramStart"/>
      <w:r w:rsidRPr="00EA2FEC">
        <w:rPr>
          <w:rFonts w:ascii="PT Astra Serif" w:hAnsi="PT Astra Serif"/>
          <w:sz w:val="24"/>
          <w:szCs w:val="24"/>
        </w:rPr>
        <w:t>рв вкл</w:t>
      </w:r>
      <w:proofErr w:type="gramEnd"/>
      <w:r w:rsidRPr="00EA2FEC">
        <w:rPr>
          <w:rFonts w:ascii="PT Astra Serif" w:hAnsi="PT Astra Serif"/>
          <w:sz w:val="24"/>
          <w:szCs w:val="24"/>
        </w:rPr>
        <w:t xml:space="preserve">ючены 67 человек, из них 2 человека – на должности руководителей и заместителей руководителей исполнительных органов Томской области, структурных подразделений Администрации Томской области, 65 кандидатов </w:t>
      </w:r>
      <w:r w:rsidR="00740447" w:rsidRPr="00EA2FEC">
        <w:rPr>
          <w:rFonts w:ascii="PT Astra Serif" w:eastAsia="Calibri" w:hAnsi="PT Astra Serif"/>
          <w:sz w:val="24"/>
          <w:szCs w:val="24"/>
        </w:rPr>
        <w:t>–</w:t>
      </w:r>
      <w:r w:rsidRPr="00EA2FEC">
        <w:rPr>
          <w:rFonts w:ascii="PT Astra Serif" w:hAnsi="PT Astra Serif"/>
          <w:sz w:val="24"/>
          <w:szCs w:val="24"/>
        </w:rPr>
        <w:t xml:space="preserve"> на должности руководителей учреждений, предприятий.</w:t>
      </w:r>
    </w:p>
    <w:p w14:paraId="3ED7C590" w14:textId="40C37E84" w:rsidR="00C85183" w:rsidRPr="00EA2FEC" w:rsidRDefault="00C85183" w:rsidP="00024BE5">
      <w:pPr>
        <w:tabs>
          <w:tab w:val="left" w:pos="709"/>
        </w:tabs>
        <w:spacing w:after="0" w:line="240" w:lineRule="auto"/>
        <w:ind w:firstLine="709"/>
        <w:jc w:val="both"/>
        <w:rPr>
          <w:rFonts w:ascii="PT Astra Serif" w:hAnsi="PT Astra Serif"/>
          <w:sz w:val="24"/>
          <w:szCs w:val="24"/>
        </w:rPr>
      </w:pPr>
      <w:r w:rsidRPr="00EA2FEC">
        <w:rPr>
          <w:rFonts w:ascii="PT Astra Serif" w:hAnsi="PT Astra Serif"/>
          <w:sz w:val="24"/>
          <w:szCs w:val="24"/>
        </w:rPr>
        <w:t>По итогам 2024 года на должности, входящие в структуру Резерва, назначены (избраны) 67 человек, из них 51 человек (76,1%) назначен</w:t>
      </w:r>
      <w:r w:rsidR="00740447" w:rsidRPr="00EA2FEC">
        <w:rPr>
          <w:rFonts w:ascii="PT Astra Serif" w:hAnsi="PT Astra Serif"/>
          <w:sz w:val="24"/>
          <w:szCs w:val="24"/>
        </w:rPr>
        <w:t xml:space="preserve"> (избран</w:t>
      </w:r>
      <w:r w:rsidRPr="00EA2FEC">
        <w:rPr>
          <w:rFonts w:ascii="PT Astra Serif" w:hAnsi="PT Astra Serif"/>
          <w:sz w:val="24"/>
          <w:szCs w:val="24"/>
        </w:rPr>
        <w:t>) из Резерва.</w:t>
      </w:r>
    </w:p>
    <w:p w14:paraId="76C2E898" w14:textId="7F7C62AE" w:rsidR="00C85183" w:rsidRPr="00EA2FEC" w:rsidRDefault="00C85183" w:rsidP="00024BE5">
      <w:pPr>
        <w:tabs>
          <w:tab w:val="left" w:pos="709"/>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Томская область продолжила участие в реализации Государственного плана подготовки управленческих кадров для организаций народного хозяйства Российской Федерации. </w:t>
      </w:r>
      <w:proofErr w:type="gramStart"/>
      <w:r w:rsidRPr="00EA2FEC">
        <w:rPr>
          <w:rFonts w:ascii="PT Astra Serif" w:hAnsi="PT Astra Serif"/>
          <w:sz w:val="24"/>
          <w:szCs w:val="24"/>
        </w:rPr>
        <w:t xml:space="preserve">В 2024 году обучение завершили 23 специалиста (в 2023 году – 23 специалиста) (9 человек обучились в </w:t>
      </w:r>
      <w:r w:rsidR="00842820" w:rsidRPr="00EA2FEC">
        <w:rPr>
          <w:rFonts w:ascii="PT Astra Serif" w:hAnsi="PT Astra Serif"/>
          <w:sz w:val="24"/>
          <w:szCs w:val="24"/>
        </w:rPr>
        <w:t>НИ ТГУ</w:t>
      </w:r>
      <w:r w:rsidRPr="00EA2FEC">
        <w:rPr>
          <w:rFonts w:ascii="PT Astra Serif" w:hAnsi="PT Astra Serif"/>
          <w:sz w:val="24"/>
          <w:szCs w:val="24"/>
        </w:rPr>
        <w:t xml:space="preserve"> (в 2023 </w:t>
      </w:r>
      <w:r w:rsidR="00740447" w:rsidRPr="00EA2FEC">
        <w:rPr>
          <w:rFonts w:ascii="PT Astra Serif" w:hAnsi="PT Astra Serif"/>
          <w:sz w:val="24"/>
          <w:szCs w:val="24"/>
        </w:rPr>
        <w:t xml:space="preserve">г. </w:t>
      </w:r>
      <w:r w:rsidRPr="00EA2FEC">
        <w:rPr>
          <w:rFonts w:ascii="PT Astra Serif" w:hAnsi="PT Astra Serif"/>
          <w:sz w:val="24"/>
          <w:szCs w:val="24"/>
        </w:rPr>
        <w:t xml:space="preserve">– 13 человек), 14 человек </w:t>
      </w:r>
      <w:r w:rsidR="00740447" w:rsidRPr="00EA2FEC">
        <w:rPr>
          <w:rFonts w:ascii="PT Astra Serif" w:eastAsia="Calibri" w:hAnsi="PT Astra Serif"/>
          <w:sz w:val="24"/>
          <w:szCs w:val="24"/>
        </w:rPr>
        <w:t>–</w:t>
      </w:r>
      <w:r w:rsidRPr="00EA2FEC">
        <w:rPr>
          <w:rFonts w:ascii="PT Astra Serif" w:hAnsi="PT Astra Serif"/>
          <w:sz w:val="24"/>
          <w:szCs w:val="24"/>
        </w:rPr>
        <w:t xml:space="preserve"> в </w:t>
      </w:r>
      <w:r w:rsidR="00842820" w:rsidRPr="00EA2FEC">
        <w:rPr>
          <w:rFonts w:ascii="PT Astra Serif" w:hAnsi="PT Astra Serif"/>
          <w:sz w:val="24"/>
          <w:szCs w:val="24"/>
        </w:rPr>
        <w:t>НИ ТПУ</w:t>
      </w:r>
      <w:r w:rsidRPr="00EA2FEC">
        <w:rPr>
          <w:rFonts w:ascii="PT Astra Serif" w:hAnsi="PT Astra Serif"/>
          <w:sz w:val="24"/>
          <w:szCs w:val="24"/>
        </w:rPr>
        <w:t xml:space="preserve"> (в 2023 году – 10 человек).</w:t>
      </w:r>
      <w:proofErr w:type="gramEnd"/>
    </w:p>
    <w:p w14:paraId="6A75EEFB" w14:textId="50574AED" w:rsidR="00A4100E" w:rsidRPr="00EA2FEC" w:rsidRDefault="00A4100E" w:rsidP="00024BE5">
      <w:pPr>
        <w:tabs>
          <w:tab w:val="left" w:pos="709"/>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октябре 2024 года в Томской области в девятый раз стартовал конкурс на звание «Лучший государственный гражданский служащий Томской области». </w:t>
      </w:r>
      <w:proofErr w:type="gramStart"/>
      <w:r w:rsidRPr="00EA2FEC">
        <w:rPr>
          <w:rFonts w:ascii="PT Astra Serif" w:hAnsi="PT Astra Serif"/>
          <w:sz w:val="24"/>
          <w:szCs w:val="24"/>
        </w:rPr>
        <w:t xml:space="preserve">Для участия в конкурсе зарегистрировался 41 государственный гражданской служащий, в том числе: 38 участников прошли первый этап, 32 </w:t>
      </w:r>
      <w:r w:rsidR="00740447" w:rsidRPr="00EA2FEC">
        <w:rPr>
          <w:rFonts w:ascii="PT Astra Serif" w:eastAsia="Calibri" w:hAnsi="PT Astra Serif"/>
          <w:sz w:val="24"/>
          <w:szCs w:val="24"/>
        </w:rPr>
        <w:t>–</w:t>
      </w:r>
      <w:r w:rsidRPr="00EA2FEC">
        <w:rPr>
          <w:rFonts w:ascii="PT Astra Serif" w:hAnsi="PT Astra Serif"/>
          <w:sz w:val="24"/>
          <w:szCs w:val="24"/>
        </w:rPr>
        <w:t xml:space="preserve"> успешно прошли испытания второго этапа и приняли участие в третьем этапе.</w:t>
      </w:r>
      <w:proofErr w:type="gramEnd"/>
    </w:p>
    <w:p w14:paraId="2E6213C5" w14:textId="77777777" w:rsidR="00C85183" w:rsidRPr="00EA2FEC" w:rsidRDefault="00C85183" w:rsidP="00024BE5">
      <w:pPr>
        <w:pStyle w:val="af2"/>
        <w:shd w:val="clear" w:color="auto" w:fill="FFFFFF"/>
        <w:spacing w:before="0" w:beforeAutospacing="0" w:after="0" w:afterAutospacing="0"/>
        <w:jc w:val="both"/>
        <w:rPr>
          <w:rFonts w:ascii="PT Astra Serif" w:hAnsi="PT Astra Serif"/>
          <w:shd w:val="clear" w:color="auto" w:fill="EAF1DD"/>
        </w:rPr>
      </w:pPr>
    </w:p>
    <w:p w14:paraId="039D2C7C" w14:textId="77777777" w:rsidR="00C85183" w:rsidRPr="00EA2FEC" w:rsidRDefault="00C85183" w:rsidP="006C3D21">
      <w:pPr>
        <w:pStyle w:val="af2"/>
        <w:shd w:val="clear" w:color="auto" w:fill="EAF1DD" w:themeFill="accent3" w:themeFillTint="33"/>
        <w:spacing w:before="0" w:beforeAutospacing="0" w:after="0" w:afterAutospacing="0"/>
        <w:rPr>
          <w:rFonts w:ascii="PT Astra Serif" w:hAnsi="PT Astra Serif"/>
          <w:b/>
          <w:shd w:val="clear" w:color="auto" w:fill="EAF1DD"/>
        </w:rPr>
      </w:pPr>
      <w:r w:rsidRPr="00EA2FEC">
        <w:rPr>
          <w:rFonts w:ascii="PT Astra Serif" w:hAnsi="PT Astra Serif"/>
          <w:b/>
          <w:shd w:val="clear" w:color="auto" w:fill="EAF1DD"/>
        </w:rPr>
        <w:t>Содействие развитию муниципальной службы</w:t>
      </w:r>
    </w:p>
    <w:p w14:paraId="3FC04233"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Достижение целей социально-экономического развития региона невозможно без подготовки квалифицированных кадров. В 2024 году обеспечено непрерывное профессиональное развитие глав муниципальных образований и муниципальных служащих, которое позволяет создавать условия для получения необходимых знаний и умений, обмена актуальной информацией и опытом.</w:t>
      </w:r>
    </w:p>
    <w:p w14:paraId="4DB87E5C" w14:textId="67177C35"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2024 году приняли участие в мероприятиях по профессиональному развитию 1</w:t>
      </w:r>
      <w:r w:rsidR="0063184C" w:rsidRPr="00EA2FEC">
        <w:rPr>
          <w:rFonts w:ascii="PT Astra Serif" w:hAnsi="PT Astra Serif"/>
          <w:sz w:val="24"/>
          <w:szCs w:val="24"/>
        </w:rPr>
        <w:t> </w:t>
      </w:r>
      <w:r w:rsidRPr="00EA2FEC">
        <w:rPr>
          <w:rFonts w:ascii="PT Astra Serif" w:hAnsi="PT Astra Serif"/>
          <w:sz w:val="24"/>
          <w:szCs w:val="24"/>
        </w:rPr>
        <w:t>288</w:t>
      </w:r>
      <w:r w:rsidR="0063184C" w:rsidRPr="00EA2FEC">
        <w:rPr>
          <w:rFonts w:ascii="PT Astra Serif" w:hAnsi="PT Astra Serif"/>
          <w:sz w:val="24"/>
          <w:szCs w:val="24"/>
        </w:rPr>
        <w:t> </w:t>
      </w:r>
      <w:r w:rsidRPr="00EA2FEC">
        <w:rPr>
          <w:rFonts w:ascii="PT Astra Serif" w:hAnsi="PT Astra Serif"/>
          <w:sz w:val="24"/>
          <w:szCs w:val="24"/>
        </w:rPr>
        <w:t xml:space="preserve">муниципальных служащих, из них 574 человека прошли </w:t>
      </w:r>
      <w:proofErr w:type="gramStart"/>
      <w:r w:rsidRPr="00EA2FEC">
        <w:rPr>
          <w:rFonts w:ascii="PT Astra Serif" w:hAnsi="PT Astra Serif"/>
          <w:sz w:val="24"/>
          <w:szCs w:val="24"/>
        </w:rPr>
        <w:t>обучение по программам</w:t>
      </w:r>
      <w:proofErr w:type="gramEnd"/>
      <w:r w:rsidRPr="00EA2FEC">
        <w:rPr>
          <w:rFonts w:ascii="PT Astra Serif" w:hAnsi="PT Astra Serif"/>
          <w:sz w:val="24"/>
          <w:szCs w:val="24"/>
        </w:rPr>
        <w:t xml:space="preserve"> дополнительного профессионального развития с выдачей документа о повышении квалификации установленного образца, в том числе 30 глав муниципальных образован</w:t>
      </w:r>
      <w:r w:rsidR="00740447" w:rsidRPr="00EA2FEC">
        <w:rPr>
          <w:rFonts w:ascii="PT Astra Serif" w:hAnsi="PT Astra Serif"/>
          <w:sz w:val="24"/>
          <w:szCs w:val="24"/>
        </w:rPr>
        <w:t>ий Томской области, 714 человек</w:t>
      </w:r>
      <w:r w:rsidRPr="00EA2FEC">
        <w:rPr>
          <w:rFonts w:ascii="PT Astra Serif" w:hAnsi="PT Astra Serif"/>
          <w:sz w:val="24"/>
          <w:szCs w:val="24"/>
        </w:rPr>
        <w:t xml:space="preserve"> приняли участие в семинарах.</w:t>
      </w:r>
    </w:p>
    <w:p w14:paraId="39D4757A"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По результатам анализа анкет обратной связи удовлетворены качеством обучения 98% опрошенных, 96% специалистов указали на возможность использовать полученные знания и умения на практике.</w:t>
      </w:r>
    </w:p>
    <w:p w14:paraId="26AB8BEF" w14:textId="618F281B"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по итогам конкурса на звание «Лучший муниципальный служащий в Томской области», который прошел в 2023 году в третий раз, для победителей конкурса организовано обучение. Из 17 победителей 16 человек прошли </w:t>
      </w:r>
      <w:proofErr w:type="gramStart"/>
      <w:r w:rsidRPr="00EA2FEC">
        <w:rPr>
          <w:rFonts w:ascii="PT Astra Serif" w:hAnsi="PT Astra Serif"/>
          <w:sz w:val="24"/>
          <w:szCs w:val="24"/>
        </w:rPr>
        <w:t>обучение по программам</w:t>
      </w:r>
      <w:proofErr w:type="gramEnd"/>
      <w:r w:rsidRPr="00EA2FEC">
        <w:rPr>
          <w:rFonts w:ascii="PT Astra Serif" w:hAnsi="PT Astra Serif"/>
          <w:sz w:val="24"/>
          <w:szCs w:val="24"/>
        </w:rPr>
        <w:t xml:space="preserve"> профессионального развития в г. Санкт-Петербурге, г. Москве, г. Сочи за счет средств областного бюджета (очное обучение с выплатой командировочных расходов – 13</w:t>
      </w:r>
      <w:r w:rsidR="0063184C" w:rsidRPr="00EA2FEC">
        <w:rPr>
          <w:rFonts w:ascii="PT Astra Serif" w:hAnsi="PT Astra Serif"/>
          <w:sz w:val="24"/>
          <w:szCs w:val="24"/>
        </w:rPr>
        <w:t> </w:t>
      </w:r>
      <w:r w:rsidRPr="00EA2FEC">
        <w:rPr>
          <w:rFonts w:ascii="PT Astra Serif" w:hAnsi="PT Astra Serif"/>
          <w:sz w:val="24"/>
          <w:szCs w:val="24"/>
        </w:rPr>
        <w:t>служащих, дистанционное обучение – 3), 1 служащий уволился.</w:t>
      </w:r>
    </w:p>
    <w:p w14:paraId="1E2415A9" w14:textId="64B8C3A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Продолжается развитие дистанционных ф</w:t>
      </w:r>
      <w:r w:rsidR="00381D2C" w:rsidRPr="00EA2FEC">
        <w:rPr>
          <w:rFonts w:ascii="PT Astra Serif" w:hAnsi="PT Astra Serif"/>
          <w:sz w:val="24"/>
          <w:szCs w:val="24"/>
        </w:rPr>
        <w:t>орм обучения для непрерывного и </w:t>
      </w:r>
      <w:r w:rsidRPr="00EA2FEC">
        <w:rPr>
          <w:rFonts w:ascii="PT Astra Serif" w:hAnsi="PT Astra Serif"/>
          <w:sz w:val="24"/>
          <w:szCs w:val="24"/>
        </w:rPr>
        <w:t>доступного обучения сотрудников органов местног</w:t>
      </w:r>
      <w:r w:rsidR="00381D2C" w:rsidRPr="00EA2FEC">
        <w:rPr>
          <w:rFonts w:ascii="PT Astra Serif" w:hAnsi="PT Astra Serif"/>
          <w:sz w:val="24"/>
          <w:szCs w:val="24"/>
        </w:rPr>
        <w:t>о самоуправления. Разработаны и </w:t>
      </w:r>
      <w:r w:rsidRPr="00EA2FEC">
        <w:rPr>
          <w:rFonts w:ascii="PT Astra Serif" w:hAnsi="PT Astra Serif"/>
          <w:sz w:val="24"/>
          <w:szCs w:val="24"/>
        </w:rPr>
        <w:t>размещены на Портале дистанционного образования Администрации Томской области 8</w:t>
      </w:r>
      <w:r w:rsidR="0063184C" w:rsidRPr="00EA2FEC">
        <w:rPr>
          <w:rFonts w:ascii="PT Astra Serif" w:hAnsi="PT Astra Serif"/>
          <w:sz w:val="24"/>
          <w:szCs w:val="24"/>
        </w:rPr>
        <w:t> </w:t>
      </w:r>
      <w:r w:rsidRPr="00EA2FEC">
        <w:rPr>
          <w:rFonts w:ascii="PT Astra Serif" w:hAnsi="PT Astra Serif"/>
          <w:sz w:val="24"/>
          <w:szCs w:val="24"/>
        </w:rPr>
        <w:t>электронных курсов.</w:t>
      </w:r>
    </w:p>
    <w:p w14:paraId="695FB2F5" w14:textId="463B05DF"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С 18.09.2024 по 20.09.2024 на базе К</w:t>
      </w:r>
      <w:r w:rsidR="00510916" w:rsidRPr="00EA2FEC">
        <w:rPr>
          <w:rFonts w:ascii="PT Astra Serif" w:hAnsi="PT Astra Serif"/>
          <w:sz w:val="24"/>
          <w:szCs w:val="24"/>
        </w:rPr>
        <w:t>У</w:t>
      </w:r>
      <w:r w:rsidRPr="00EA2FEC">
        <w:rPr>
          <w:rFonts w:ascii="PT Astra Serif" w:hAnsi="PT Astra Serif"/>
          <w:sz w:val="24"/>
          <w:szCs w:val="24"/>
        </w:rPr>
        <w:t>У «Исток» проведен образовательный семинар для 13 заместителей Губернатора Томской области и для 20 г</w:t>
      </w:r>
      <w:r w:rsidR="00740447" w:rsidRPr="00EA2FEC">
        <w:rPr>
          <w:rFonts w:ascii="PT Astra Serif" w:hAnsi="PT Astra Serif"/>
          <w:sz w:val="24"/>
          <w:szCs w:val="24"/>
        </w:rPr>
        <w:t xml:space="preserve">лав муниципальных образований </w:t>
      </w:r>
      <w:r w:rsidRPr="00EA2FEC">
        <w:rPr>
          <w:rFonts w:ascii="PT Astra Serif" w:hAnsi="PT Astra Serif"/>
          <w:sz w:val="24"/>
          <w:szCs w:val="24"/>
        </w:rPr>
        <w:t>Томской области.</w:t>
      </w:r>
    </w:p>
    <w:p w14:paraId="34CDC115" w14:textId="77777777" w:rsidR="003C157F" w:rsidRPr="00EA2FEC" w:rsidRDefault="003C157F" w:rsidP="00024BE5">
      <w:pPr>
        <w:pStyle w:val="af2"/>
        <w:shd w:val="clear" w:color="auto" w:fill="FFFFFF"/>
        <w:spacing w:before="0" w:beforeAutospacing="0" w:after="0" w:afterAutospacing="0"/>
        <w:rPr>
          <w:rFonts w:ascii="PT Astra Serif" w:hAnsi="PT Astra Serif" w:cs="Arial"/>
          <w:b/>
        </w:rPr>
      </w:pPr>
    </w:p>
    <w:p w14:paraId="0BF535C9" w14:textId="77777777" w:rsidR="00C85183" w:rsidRPr="00EA2FEC" w:rsidRDefault="00C85183" w:rsidP="006C3D21">
      <w:pPr>
        <w:pStyle w:val="af2"/>
        <w:shd w:val="clear" w:color="auto" w:fill="EAF1DD" w:themeFill="accent3" w:themeFillTint="33"/>
        <w:spacing w:before="0" w:beforeAutospacing="0" w:after="0" w:afterAutospacing="0"/>
        <w:rPr>
          <w:rFonts w:ascii="PT Astra Serif" w:hAnsi="PT Astra Serif"/>
          <w:b/>
          <w:shd w:val="clear" w:color="auto" w:fill="EAF1DD"/>
        </w:rPr>
      </w:pPr>
      <w:r w:rsidRPr="00EA2FEC">
        <w:rPr>
          <w:rFonts w:ascii="PT Astra Serif" w:hAnsi="PT Astra Serif"/>
          <w:b/>
          <w:shd w:val="clear" w:color="auto" w:fill="EAF1DD"/>
        </w:rPr>
        <w:t>Реализация наградной политики</w:t>
      </w:r>
    </w:p>
    <w:p w14:paraId="591D18F7" w14:textId="38FC039E"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2024 году комитетом наград подготовлено 16 проектов законов Томской области, 571 проект распоряжений Губернатора Томской области и Администрации Томской области, в соответствии с которыми наградами разных уровней награждено более 4</w:t>
      </w:r>
      <w:r w:rsidR="0063184C" w:rsidRPr="00EA2FEC">
        <w:rPr>
          <w:rFonts w:ascii="PT Astra Serif" w:hAnsi="PT Astra Serif"/>
          <w:sz w:val="24"/>
          <w:szCs w:val="24"/>
        </w:rPr>
        <w:t> </w:t>
      </w:r>
      <w:r w:rsidR="00282FB4" w:rsidRPr="00EA2FEC">
        <w:rPr>
          <w:rFonts w:ascii="PT Astra Serif" w:hAnsi="PT Astra Serif"/>
          <w:sz w:val="24"/>
          <w:szCs w:val="24"/>
        </w:rPr>
        <w:t>тыс.</w:t>
      </w:r>
      <w:r w:rsidR="0063184C" w:rsidRPr="00EA2FEC">
        <w:rPr>
          <w:rFonts w:ascii="PT Astra Serif" w:hAnsi="PT Astra Serif"/>
          <w:sz w:val="24"/>
          <w:szCs w:val="24"/>
        </w:rPr>
        <w:t> </w:t>
      </w:r>
      <w:r w:rsidRPr="00EA2FEC">
        <w:rPr>
          <w:rFonts w:ascii="PT Astra Serif" w:hAnsi="PT Astra Serif"/>
          <w:sz w:val="24"/>
          <w:szCs w:val="24"/>
        </w:rPr>
        <w:t>томичей и жителей области:</w:t>
      </w:r>
    </w:p>
    <w:p w14:paraId="4C53975E"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82 государственными наградами по Указу Президента Российской Федерации и поощрением Президента Российской Федерации;</w:t>
      </w:r>
    </w:p>
    <w:p w14:paraId="3DE2D09C"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1 почетным званием «Почетный гражданин Томской области»;</w:t>
      </w:r>
    </w:p>
    <w:p w14:paraId="4169B3E2"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10 знаками отличия «За заслуги перед Томской областью»;</w:t>
      </w:r>
    </w:p>
    <w:p w14:paraId="0F26BC52"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24 знаками отличия «Родительская доблесть»;</w:t>
      </w:r>
    </w:p>
    <w:p w14:paraId="5C1359BF"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49 знаками отличия «За заслуги в сфере образования»;</w:t>
      </w:r>
    </w:p>
    <w:p w14:paraId="6D66EAEC"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10 Почетными грамотами Томской области;</w:t>
      </w:r>
    </w:p>
    <w:p w14:paraId="204F4736"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13 орденами «Томская слава»;</w:t>
      </w:r>
    </w:p>
    <w:p w14:paraId="1C6BB69D" w14:textId="60E56604" w:rsidR="00C85183" w:rsidRPr="00EA2FEC" w:rsidRDefault="00740447"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161 медалью</w:t>
      </w:r>
      <w:r w:rsidR="00C85183" w:rsidRPr="00EA2FEC">
        <w:rPr>
          <w:rFonts w:ascii="PT Astra Serif" w:hAnsi="PT Astra Serif"/>
          <w:sz w:val="24"/>
          <w:szCs w:val="24"/>
        </w:rPr>
        <w:t xml:space="preserve"> «За достижения»;</w:t>
      </w:r>
    </w:p>
    <w:p w14:paraId="6B497043"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44 медалями «За добровольческую деятельность»;</w:t>
      </w:r>
    </w:p>
    <w:p w14:paraId="7B64A243"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108 знаками «Будущее Томской области»;</w:t>
      </w:r>
    </w:p>
    <w:p w14:paraId="5EB1E225"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732 Почетными грамотами Администрации Томской области;</w:t>
      </w:r>
    </w:p>
    <w:p w14:paraId="693D7E61"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1 425 Благодарностями Администрации Томской области;</w:t>
      </w:r>
    </w:p>
    <w:p w14:paraId="77264061" w14:textId="70C6DA55"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1 321 памятным адрес</w:t>
      </w:r>
      <w:r w:rsidR="00740447" w:rsidRPr="00EA2FEC">
        <w:rPr>
          <w:rFonts w:ascii="PT Astra Serif" w:hAnsi="PT Astra Serif"/>
          <w:sz w:val="24"/>
          <w:szCs w:val="24"/>
        </w:rPr>
        <w:t>ом</w:t>
      </w:r>
      <w:r w:rsidRPr="00EA2FEC">
        <w:rPr>
          <w:rFonts w:ascii="PT Astra Serif" w:hAnsi="PT Astra Serif"/>
          <w:sz w:val="24"/>
          <w:szCs w:val="24"/>
        </w:rPr>
        <w:t xml:space="preserve"> от имени Губернатора Томской области;</w:t>
      </w:r>
    </w:p>
    <w:p w14:paraId="1180ADB8"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вручено 38 памятных подарков (наручные часы) от имени Губернатора Томской области.</w:t>
      </w:r>
    </w:p>
    <w:p w14:paraId="109535A7" w14:textId="77777777" w:rsidR="00C85183" w:rsidRPr="00EA2FEC" w:rsidRDefault="00C85183" w:rsidP="00024BE5">
      <w:pPr>
        <w:pStyle w:val="af2"/>
        <w:shd w:val="clear" w:color="auto" w:fill="FFFFFF"/>
        <w:spacing w:before="0" w:beforeAutospacing="0" w:after="0" w:afterAutospacing="0"/>
        <w:ind w:firstLine="709"/>
        <w:jc w:val="both"/>
        <w:rPr>
          <w:rFonts w:ascii="PT Astra Serif" w:hAnsi="PT Astra Serif" w:cs="Arial"/>
        </w:rPr>
      </w:pPr>
    </w:p>
    <w:p w14:paraId="4737F7EC" w14:textId="77777777" w:rsidR="00C85183" w:rsidRPr="00EA2FEC" w:rsidRDefault="00C85183" w:rsidP="00024BE5">
      <w:pPr>
        <w:tabs>
          <w:tab w:val="left" w:pos="900"/>
        </w:tabs>
        <w:spacing w:after="0" w:line="240" w:lineRule="auto"/>
        <w:jc w:val="both"/>
        <w:rPr>
          <w:rFonts w:ascii="PT Astra Serif" w:hAnsi="PT Astra Serif"/>
          <w:b/>
          <w:sz w:val="24"/>
          <w:szCs w:val="24"/>
        </w:rPr>
      </w:pPr>
      <w:r w:rsidRPr="00EA2FEC">
        <w:rPr>
          <w:rFonts w:ascii="PT Astra Serif" w:hAnsi="PT Astra Serif"/>
          <w:b/>
          <w:sz w:val="24"/>
          <w:szCs w:val="24"/>
          <w:shd w:val="clear" w:color="auto" w:fill="F2F2F2" w:themeFill="background1" w:themeFillShade="F2"/>
        </w:rPr>
        <w:t>Перспективные задачи:</w:t>
      </w:r>
    </w:p>
    <w:p w14:paraId="492EF1AD" w14:textId="17B2F06F"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1. Реализация проекта «Эффективный регион», направленного на повышение эффективности государственного управления, качества предоставления государственных </w:t>
      </w:r>
      <w:r w:rsidR="00740447" w:rsidRPr="00EA2FEC">
        <w:rPr>
          <w:rFonts w:ascii="PT Astra Serif" w:hAnsi="PT Astra Serif"/>
          <w:sz w:val="24"/>
          <w:szCs w:val="24"/>
        </w:rPr>
        <w:t xml:space="preserve">и </w:t>
      </w:r>
      <w:r w:rsidRPr="00EA2FEC">
        <w:rPr>
          <w:rFonts w:ascii="PT Astra Serif" w:hAnsi="PT Astra Serif"/>
          <w:sz w:val="24"/>
          <w:szCs w:val="24"/>
        </w:rPr>
        <w:t>муниципальных услуг в Томской области.</w:t>
      </w:r>
    </w:p>
    <w:p w14:paraId="28FA44A1"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Реализация федерального проекта «Государство для людей», внедрение клиентоцентричного подхода в деятельность исполнительных органов Томской области, реализация планов трансформации кадровых процессов в 2025 году.</w:t>
      </w:r>
    </w:p>
    <w:p w14:paraId="2427929B" w14:textId="0703BD93"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3. Проведение на территории Томской области межрегионального мероприятия по обучению Единой технологии проектирования решений по жизненным ситуациям, разработанной Агентством стратегических инициа</w:t>
      </w:r>
      <w:r w:rsidR="00381D2C" w:rsidRPr="00EA2FEC">
        <w:rPr>
          <w:rFonts w:ascii="PT Astra Serif" w:hAnsi="PT Astra Serif"/>
          <w:sz w:val="24"/>
          <w:szCs w:val="24"/>
        </w:rPr>
        <w:t>тив и ГК «Росатом». Внедрение в </w:t>
      </w:r>
      <w:r w:rsidRPr="00EA2FEC">
        <w:rPr>
          <w:rFonts w:ascii="PT Astra Serif" w:hAnsi="PT Astra Serif"/>
          <w:sz w:val="24"/>
          <w:szCs w:val="24"/>
        </w:rPr>
        <w:t>регионе Единой технологии проектирования решений по жизненным ситуациям.</w:t>
      </w:r>
    </w:p>
    <w:p w14:paraId="1D300E0A"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4. Развитие технологий активного поиска и привлечения на государственную гражданскую службу высокопрофессиональных кадров, способных решать актуальные задачи государственного управления.</w:t>
      </w:r>
    </w:p>
    <w:p w14:paraId="57976548"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5. Использование новых форм профессионального развития государственных гражданских служащих, в том числе в рамках Единого образовательного пространства СФО.</w:t>
      </w:r>
    </w:p>
    <w:p w14:paraId="66155837"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6. Проведение конкурса на звание «Лучший муниципальный служащий Томской области» в 2025 году, выявление и поддержка муниципальных служащих, имеющих значительные достижения в области местного самоуправления.</w:t>
      </w:r>
    </w:p>
    <w:p w14:paraId="5BE626BF" w14:textId="4B675C8D"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7. Вручение юбилейных медалей «80 лет Победы в Великой Отечественной войне 1941 </w:t>
      </w:r>
      <w:r w:rsidR="00D57FD7" w:rsidRPr="00EA2FEC">
        <w:rPr>
          <w:rFonts w:ascii="PT Astra Serif" w:eastAsia="Calibri" w:hAnsi="PT Astra Serif"/>
          <w:sz w:val="24"/>
          <w:szCs w:val="24"/>
        </w:rPr>
        <w:t xml:space="preserve">– </w:t>
      </w:r>
      <w:r w:rsidRPr="00EA2FEC">
        <w:rPr>
          <w:rFonts w:ascii="PT Astra Serif" w:hAnsi="PT Astra Serif"/>
          <w:sz w:val="24"/>
          <w:szCs w:val="24"/>
        </w:rPr>
        <w:t>1945 г</w:t>
      </w:r>
      <w:r w:rsidR="00D57FD7" w:rsidRPr="00EA2FEC">
        <w:rPr>
          <w:rFonts w:ascii="PT Astra Serif" w:hAnsi="PT Astra Serif"/>
          <w:sz w:val="24"/>
          <w:szCs w:val="24"/>
        </w:rPr>
        <w:t>одов</w:t>
      </w:r>
      <w:r w:rsidR="00740447" w:rsidRPr="00EA2FEC">
        <w:rPr>
          <w:rFonts w:ascii="PT Astra Serif" w:hAnsi="PT Astra Serif"/>
          <w:sz w:val="24"/>
          <w:szCs w:val="24"/>
        </w:rPr>
        <w:t>»</w:t>
      </w:r>
      <w:r w:rsidRPr="00EA2FEC">
        <w:rPr>
          <w:rFonts w:ascii="PT Astra Serif" w:hAnsi="PT Astra Serif"/>
          <w:sz w:val="24"/>
          <w:szCs w:val="24"/>
        </w:rPr>
        <w:t>.</w:t>
      </w:r>
    </w:p>
    <w:p w14:paraId="27695564" w14:textId="77777777" w:rsidR="00C85183" w:rsidRPr="00EA2FEC" w:rsidRDefault="00C85183" w:rsidP="00024BE5">
      <w:pPr>
        <w:pStyle w:val="af2"/>
        <w:shd w:val="clear" w:color="auto" w:fill="FFFFFF"/>
        <w:spacing w:before="0" w:beforeAutospacing="0" w:after="0" w:afterAutospacing="0"/>
        <w:ind w:firstLine="709"/>
        <w:jc w:val="both"/>
        <w:rPr>
          <w:rFonts w:ascii="PT Astra Serif" w:hAnsi="PT Astra Serif"/>
        </w:rPr>
      </w:pPr>
    </w:p>
    <w:p w14:paraId="0EFD954E" w14:textId="77777777" w:rsidR="00C85183" w:rsidRPr="00EA2FEC" w:rsidRDefault="00C85183" w:rsidP="00024BE5">
      <w:pPr>
        <w:shd w:val="clear" w:color="auto" w:fill="EAF1DD" w:themeFill="accent3" w:themeFillTint="33"/>
        <w:spacing w:after="0" w:line="240" w:lineRule="auto"/>
        <w:jc w:val="both"/>
        <w:rPr>
          <w:rFonts w:ascii="PT Astra Serif" w:hAnsi="PT Astra Serif"/>
          <w:b/>
          <w:sz w:val="24"/>
          <w:szCs w:val="24"/>
        </w:rPr>
      </w:pPr>
      <w:r w:rsidRPr="00EA2FEC">
        <w:rPr>
          <w:rFonts w:ascii="PT Astra Serif" w:hAnsi="PT Astra Serif"/>
          <w:b/>
          <w:sz w:val="24"/>
          <w:szCs w:val="24"/>
        </w:rPr>
        <w:t>Реализация информационной политики</w:t>
      </w:r>
    </w:p>
    <w:p w14:paraId="315578C0"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подготовлено более 5,6 тыс. пресс-релизов, получивших широкое использование в региональных и федеральных СМИ. </w:t>
      </w:r>
      <w:proofErr w:type="gramStart"/>
      <w:r w:rsidRPr="00EA2FEC">
        <w:rPr>
          <w:rFonts w:ascii="PT Astra Serif" w:hAnsi="PT Astra Serif"/>
          <w:sz w:val="24"/>
          <w:szCs w:val="24"/>
        </w:rPr>
        <w:t xml:space="preserve">Ключевыми темами сообщений стали реализация поручений и инициатив Президента РФ, рабочие поездки, встречи и решения Губернатора Томской области В.В. Мазура, результаты работы органов власти, позитивные события в социальной, экономической, культурной, спортивной и общественной сферах региона. </w:t>
      </w:r>
      <w:proofErr w:type="gramEnd"/>
    </w:p>
    <w:p w14:paraId="3706260F"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Позитивные новости о жизни Томской области регулярно выходили на лентах ведущих российских информационных агентств – ТАСС, «Интерфакс», МИА «Россия сегодня», в эфире федеральных телеканалов «Россия 1» и «Россия 24», Общественного телевидения России (ОТР). </w:t>
      </w:r>
    </w:p>
    <w:p w14:paraId="01EECBCB"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течение 2024 года обеспечено широкое информирование жителей Томской области о проведении выборов Президента РФ и Единого дня голосования, праздновании 80-летия Томской области и 420-летия г. Томска, мероприятиях Года семьи, ходе и результатах реализации инициированных Президентом РФ национальных проектов (подготовлено более 700 пресс-релизов по данной теме). </w:t>
      </w:r>
    </w:p>
    <w:p w14:paraId="410CE304"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Обеспечено участие Томской области в федеральной информационной кампании «Итоги нацпроектов для каждого», посвященной результатам реализации национальных проектов за пять лет. Проведена широкая информационная кампания всероссийского голосования за новые объекты благоустройства общественных территорий по национальному проекту «Жилье и городская среда». По ее результатам Томская область вошла в число регионов-лидеров голосования (участие в нем приняло около 260 тыс. жителей региона) и стала лучшим регионом по вовлечению волонтеров в развитие комфортной городской среды.</w:t>
      </w:r>
    </w:p>
    <w:p w14:paraId="266DFA1B"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Реализованы тематические медиапроекты. В эфире ГТРК «Томск» на телеканалах «Россия 1» и «Россия 24» организован прокат 25 информационных видеороликов об итогах шести лет реализации национальных проектов в Томской области; в эфире радиостанции «Сибирь» вышло 39 радиопрограмм по национальным проектам. Совместно с ГТРК «Томск» и радио «Сибирь» в рамках национального проекта «Безопасные качественные дороги» реализованы медиапроекты, направленные на популяризацию правил дорожного движения, снижение травматизма и числа аварий на дорогах. </w:t>
      </w:r>
    </w:p>
    <w:p w14:paraId="6420ACA2" w14:textId="368B1E5C"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Реализованы информационные кампании по освещению деятельности волонтеров и популяризации добровольчества. Оказана информационная поддержка мероприятий и акций движений «Волонтеры Победы», «Серебряные волонтеры», «Бумеранг добра 70», «Волонтеры-медики», «Российские студенческие отряды» и других. В течение 2024 года широко освещалась работа волонтерских объединений по сбору и отправке гуманитарной помощи в зону проведения СВО, жителям Приазовского района и Курской области, в том числе гуманитарные миссии региональных отделений Народного фронта и «Опоры России», «Красный Обоз. </w:t>
      </w:r>
      <w:proofErr w:type="gramStart"/>
      <w:r w:rsidRPr="00EA2FEC">
        <w:rPr>
          <w:rFonts w:ascii="PT Astra Serif" w:hAnsi="PT Astra Serif"/>
          <w:sz w:val="24"/>
          <w:szCs w:val="24"/>
        </w:rPr>
        <w:t>Томск-фронту</w:t>
      </w:r>
      <w:proofErr w:type="gramEnd"/>
      <w:r w:rsidRPr="00EA2FEC">
        <w:rPr>
          <w:rFonts w:ascii="PT Astra Serif" w:hAnsi="PT Astra Serif"/>
          <w:sz w:val="24"/>
          <w:szCs w:val="24"/>
        </w:rPr>
        <w:t>», проект «Вс</w:t>
      </w:r>
      <w:r w:rsidR="003B6DBE" w:rsidRPr="00EA2FEC">
        <w:rPr>
          <w:rFonts w:ascii="PT Astra Serif" w:hAnsi="PT Astra Serif"/>
          <w:sz w:val="24"/>
          <w:szCs w:val="24"/>
        </w:rPr>
        <w:t>е</w:t>
      </w:r>
      <w:r w:rsidRPr="00EA2FEC">
        <w:rPr>
          <w:rFonts w:ascii="PT Astra Serif" w:hAnsi="PT Astra Serif"/>
          <w:sz w:val="24"/>
          <w:szCs w:val="24"/>
        </w:rPr>
        <w:t xml:space="preserve"> для Победы!» Народного фронта. Бойцам-томичам в зону СВО </w:t>
      </w:r>
      <w:proofErr w:type="gramStart"/>
      <w:r w:rsidRPr="00EA2FEC">
        <w:rPr>
          <w:rFonts w:ascii="PT Astra Serif" w:hAnsi="PT Astra Serif"/>
          <w:sz w:val="24"/>
          <w:szCs w:val="24"/>
        </w:rPr>
        <w:t>доставлен</w:t>
      </w:r>
      <w:proofErr w:type="gramEnd"/>
      <w:r w:rsidRPr="00EA2FEC">
        <w:rPr>
          <w:rFonts w:ascii="PT Astra Serif" w:hAnsi="PT Astra Serif"/>
          <w:sz w:val="24"/>
          <w:szCs w:val="24"/>
        </w:rPr>
        <w:t xml:space="preserve"> спецвыпуск газеты «Все для Победы!», </w:t>
      </w:r>
      <w:r w:rsidRPr="00EA2FEC">
        <w:rPr>
          <w:rFonts w:ascii="PT Astra Serif" w:hAnsi="PT Astra Serif"/>
          <w:sz w:val="24"/>
          <w:szCs w:val="24"/>
        </w:rPr>
        <w:lastRenderedPageBreak/>
        <w:t>подготовленный редакцией еженедельника «Томские новости» при поддержке Администрации Томской области.</w:t>
      </w:r>
    </w:p>
    <w:p w14:paraId="548B9FFD" w14:textId="28AE4322"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Обеспечено освещение тематических мероприятий Года семьи. Открытие и закрытие Года семьи в регионе прошло в эфире телемарафонов «В кругу семьи» на телеканале «Томское время». В газетах выходили регулярные рубрики о семьях региона: в газете «Томские новости» рубрика «Крепка семья – крепка держава!», в газете «Красное знамя» </w:t>
      </w:r>
      <w:r w:rsidR="00740447" w:rsidRPr="00EA2FEC">
        <w:rPr>
          <w:rFonts w:ascii="PT Astra Serif" w:eastAsia="Calibri" w:hAnsi="PT Astra Serif"/>
          <w:sz w:val="24"/>
          <w:szCs w:val="24"/>
        </w:rPr>
        <w:t>–</w:t>
      </w:r>
      <w:r w:rsidRPr="00EA2FEC">
        <w:rPr>
          <w:rFonts w:ascii="PT Astra Serif" w:hAnsi="PT Astra Serif"/>
          <w:sz w:val="24"/>
          <w:szCs w:val="24"/>
        </w:rPr>
        <w:t xml:space="preserve"> «Семья и дети – в приоритете!». На официальных интернет-ресурсах, в СМИ и социальных сетях размещались информационные сообщения о финансовой и иной поддержке семей, организованы сюжеты и интервью с семьями. </w:t>
      </w:r>
    </w:p>
    <w:p w14:paraId="7EB65E69" w14:textId="4AE8581C" w:rsidR="0068414D" w:rsidRPr="00EA2FEC" w:rsidRDefault="00C85183" w:rsidP="0068414D">
      <w:pPr>
        <w:spacing w:after="0" w:line="240" w:lineRule="auto"/>
        <w:ind w:firstLine="709"/>
        <w:jc w:val="both"/>
        <w:rPr>
          <w:rFonts w:ascii="PT Astra Serif" w:hAnsi="PT Astra Serif"/>
          <w:sz w:val="24"/>
          <w:szCs w:val="24"/>
        </w:rPr>
      </w:pPr>
      <w:r w:rsidRPr="00EA2FEC">
        <w:rPr>
          <w:rFonts w:ascii="PT Astra Serif" w:hAnsi="PT Astra Serif"/>
          <w:sz w:val="24"/>
          <w:szCs w:val="24"/>
        </w:rPr>
        <w:t>Обеспечено медиасопровождение значимых событий и мероприятий, включая участие Томской области в международной выставке-форуме «Россия», Послание Президента РФ Федеральному Собранию, форум молодых ученых и предпринимателей U-NOVUS, участие делегации Томской области во главе с Губернатором В.В. Мазуром в Петербургском международном экономическом форуме и визи</w:t>
      </w:r>
      <w:r w:rsidR="00740447" w:rsidRPr="00EA2FEC">
        <w:rPr>
          <w:rFonts w:ascii="PT Astra Serif" w:hAnsi="PT Astra Serif"/>
          <w:sz w:val="24"/>
          <w:szCs w:val="24"/>
        </w:rPr>
        <w:t>т томской делегации во главе с Г</w:t>
      </w:r>
      <w:r w:rsidRPr="00EA2FEC">
        <w:rPr>
          <w:rFonts w:ascii="PT Astra Serif" w:hAnsi="PT Astra Serif"/>
          <w:sz w:val="24"/>
          <w:szCs w:val="24"/>
        </w:rPr>
        <w:t xml:space="preserve">убернатором в Республику Узбекистан, по </w:t>
      </w:r>
      <w:proofErr w:type="gramStart"/>
      <w:r w:rsidRPr="00EA2FEC">
        <w:rPr>
          <w:rFonts w:ascii="PT Astra Serif" w:hAnsi="PT Astra Serif"/>
          <w:sz w:val="24"/>
          <w:szCs w:val="24"/>
        </w:rPr>
        <w:t>итогам</w:t>
      </w:r>
      <w:proofErr w:type="gramEnd"/>
      <w:r w:rsidRPr="00EA2FEC">
        <w:rPr>
          <w:rFonts w:ascii="PT Astra Serif" w:hAnsi="PT Astra Serif"/>
          <w:sz w:val="24"/>
          <w:szCs w:val="24"/>
        </w:rPr>
        <w:t xml:space="preserve"> которых подписаны значимые соглашения</w:t>
      </w:r>
      <w:r w:rsidR="00740447" w:rsidRPr="00EA2FEC">
        <w:rPr>
          <w:rFonts w:ascii="PT Astra Serif" w:hAnsi="PT Astra Serif"/>
          <w:sz w:val="24"/>
          <w:szCs w:val="24"/>
        </w:rPr>
        <w:t>;</w:t>
      </w:r>
      <w:r w:rsidRPr="00EA2FEC">
        <w:rPr>
          <w:rFonts w:ascii="PT Astra Serif" w:hAnsi="PT Astra Serif"/>
          <w:sz w:val="24"/>
          <w:szCs w:val="24"/>
        </w:rPr>
        <w:t xml:space="preserve"> открытие нового терминала в международном аэропорту «Томск», фестиваль «Праздник топора», старт в г. Томске международного ралли «Шелковый путь» с участием Министра спорта РФ М.В. Дегтяр</w:t>
      </w:r>
      <w:r w:rsidR="003B6DBE" w:rsidRPr="00EA2FEC">
        <w:rPr>
          <w:rFonts w:ascii="PT Astra Serif" w:hAnsi="PT Astra Serif"/>
          <w:sz w:val="24"/>
          <w:szCs w:val="24"/>
        </w:rPr>
        <w:t>е</w:t>
      </w:r>
      <w:r w:rsidRPr="00EA2FEC">
        <w:rPr>
          <w:rFonts w:ascii="PT Astra Serif" w:hAnsi="PT Astra Serif"/>
          <w:sz w:val="24"/>
          <w:szCs w:val="24"/>
        </w:rPr>
        <w:t xml:space="preserve">ва, Всероссийский фестиваль ГТО среди семейных команд и другие. </w:t>
      </w:r>
    </w:p>
    <w:p w14:paraId="1FB4BCBF" w14:textId="1C3AE7F1" w:rsidR="0068414D" w:rsidRPr="00EA2FEC" w:rsidRDefault="0068414D" w:rsidP="0068414D">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Подготовлено около 400 публичных выступлений Губернатора Томской области. Обеспечено развитие и сопровождение официального телеграм-канала Губернатора Томской области В.В. Мазура и его страниц в социальных сетях «Одноклассники» и «ВКонтакте», официальных аккаунтов Администрации Томской области в социальных сетях «ВКонтакте» и «Одноклассники», мессенджере «Телеграм». Суммарное количество пользователей, подписанных на аккаунты Губернатора Томской области, превысило 97 тысяч. Число подписчиков на официальные паблики Администрации Томской области за год выросло на 12 тысяч и превысило 130 тыс. человек. Контент в сообществах включает эксклюзивные фоторепортажи, видеоролики, текстовые трансляции, клипы, тематические спецпроекты. Широкое освещение в </w:t>
      </w:r>
      <w:proofErr w:type="gramStart"/>
      <w:r w:rsidRPr="00EA2FEC">
        <w:rPr>
          <w:rFonts w:ascii="PT Astra Serif" w:hAnsi="PT Astra Serif"/>
          <w:sz w:val="24"/>
          <w:szCs w:val="24"/>
        </w:rPr>
        <w:t>официальных</w:t>
      </w:r>
      <w:proofErr w:type="gramEnd"/>
      <w:r w:rsidRPr="00EA2FEC">
        <w:rPr>
          <w:rFonts w:ascii="PT Astra Serif" w:hAnsi="PT Astra Serif"/>
          <w:sz w:val="24"/>
          <w:szCs w:val="24"/>
        </w:rPr>
        <w:t xml:space="preserve"> пабликах в 2024 году получил 80-летний юбилей Томской области.</w:t>
      </w:r>
    </w:p>
    <w:p w14:paraId="1B4A740A" w14:textId="7B5D0263"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юбилейный год в аккаунтах Губернатора Томской области В.В. Мазура в социальных сетях и в </w:t>
      </w:r>
      <w:r w:rsidR="00740447" w:rsidRPr="00EA2FEC">
        <w:rPr>
          <w:rFonts w:ascii="PT Astra Serif" w:hAnsi="PT Astra Serif"/>
          <w:sz w:val="24"/>
          <w:szCs w:val="24"/>
        </w:rPr>
        <w:t>т</w:t>
      </w:r>
      <w:r w:rsidRPr="00EA2FEC">
        <w:rPr>
          <w:rFonts w:ascii="PT Astra Serif" w:hAnsi="PT Astra Serif"/>
          <w:sz w:val="24"/>
          <w:szCs w:val="24"/>
        </w:rPr>
        <w:t xml:space="preserve">елеграм-канале главы региона запущен медиапроект «Лучший миллион Томской области» о земляках, достигших значительных успехов в различных сферах. </w:t>
      </w:r>
    </w:p>
    <w:p w14:paraId="12525BFB" w14:textId="56C3F916" w:rsidR="00C85183" w:rsidRPr="00EA2FEC" w:rsidRDefault="00740447"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Организовано две </w:t>
      </w:r>
      <w:r w:rsidR="00C85183" w:rsidRPr="00EA2FEC">
        <w:rPr>
          <w:rFonts w:ascii="PT Astra Serif" w:hAnsi="PT Astra Serif"/>
          <w:sz w:val="24"/>
          <w:szCs w:val="24"/>
        </w:rPr>
        <w:t>прямые линии главы региона (в июле и ноябре) в эфире телеканала «Россия 24» и в официальных сообществах Администрации Томской области в социальных сетях «ВКонтакте» и «Одноклассники». Суммарное количе</w:t>
      </w:r>
      <w:r w:rsidRPr="00EA2FEC">
        <w:rPr>
          <w:rFonts w:ascii="PT Astra Serif" w:hAnsi="PT Astra Serif"/>
          <w:sz w:val="24"/>
          <w:szCs w:val="24"/>
        </w:rPr>
        <w:t xml:space="preserve">ство просмотров </w:t>
      </w:r>
      <w:r w:rsidR="0087044C" w:rsidRPr="00EA2FEC">
        <w:rPr>
          <w:rFonts w:ascii="PT Astra Serif" w:hAnsi="PT Astra Serif"/>
          <w:sz w:val="24"/>
          <w:szCs w:val="24"/>
        </w:rPr>
        <w:t>прямых линий Г</w:t>
      </w:r>
      <w:r w:rsidR="00C85183" w:rsidRPr="00EA2FEC">
        <w:rPr>
          <w:rFonts w:ascii="PT Astra Serif" w:hAnsi="PT Astra Serif"/>
          <w:sz w:val="24"/>
          <w:szCs w:val="24"/>
        </w:rPr>
        <w:t xml:space="preserve">убернатора </w:t>
      </w:r>
      <w:r w:rsidR="0087044C" w:rsidRPr="00EA2FEC">
        <w:rPr>
          <w:rFonts w:ascii="PT Astra Serif" w:hAnsi="PT Astra Serif"/>
          <w:sz w:val="24"/>
          <w:szCs w:val="24"/>
        </w:rPr>
        <w:t xml:space="preserve">Томской области </w:t>
      </w:r>
      <w:r w:rsidR="00C85183" w:rsidRPr="00EA2FEC">
        <w:rPr>
          <w:rFonts w:ascii="PT Astra Serif" w:hAnsi="PT Astra Serif"/>
          <w:sz w:val="24"/>
          <w:szCs w:val="24"/>
        </w:rPr>
        <w:t xml:space="preserve">на всех площадках составило 700 тыс. Перед прямыми эфирами от жителей региона поступило около 4,5 тыс. вопросов. </w:t>
      </w:r>
    </w:p>
    <w:p w14:paraId="7C9F766F" w14:textId="6C7AC0B1"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эфире ГТРК «То</w:t>
      </w:r>
      <w:r w:rsidR="00740447" w:rsidRPr="00EA2FEC">
        <w:rPr>
          <w:rFonts w:ascii="PT Astra Serif" w:hAnsi="PT Astra Serif"/>
          <w:sz w:val="24"/>
          <w:szCs w:val="24"/>
        </w:rPr>
        <w:t>мск» организованы «прямые линии</w:t>
      </w:r>
      <w:r w:rsidRPr="00EA2FEC">
        <w:rPr>
          <w:rFonts w:ascii="PT Astra Serif" w:hAnsi="PT Astra Serif"/>
          <w:sz w:val="24"/>
          <w:szCs w:val="24"/>
        </w:rPr>
        <w:t xml:space="preserve"> заместителей Губернатора Томской области: в сентябре – с заместителем Губернатора Томской области по образованию, молодежной политике и цифровому развитию Н.А. Киселевой, в декабре – с</w:t>
      </w:r>
      <w:r w:rsidR="0063184C" w:rsidRPr="00EA2FEC">
        <w:rPr>
          <w:rFonts w:ascii="PT Astra Serif" w:hAnsi="PT Astra Serif"/>
          <w:sz w:val="24"/>
          <w:szCs w:val="24"/>
        </w:rPr>
        <w:t> </w:t>
      </w:r>
      <w:r w:rsidRPr="00EA2FEC">
        <w:rPr>
          <w:rFonts w:ascii="PT Astra Serif" w:hAnsi="PT Astra Serif"/>
          <w:sz w:val="24"/>
          <w:szCs w:val="24"/>
        </w:rPr>
        <w:t>заместителем Губернатора Томской области по социальной политике С.Н. Грузных.</w:t>
      </w:r>
    </w:p>
    <w:p w14:paraId="0C8F80C1"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ноябре 2024 года в Томском областном краеведческом музее организована выставка архивных фотографий, посвященная 80-летию Томской области и 120-летию ТАСС. В обширной фотолетописи представлена история становления Томской области как одного из ведущих образовательных, научных и инновационных центров страны. </w:t>
      </w:r>
    </w:p>
    <w:p w14:paraId="784B2C79" w14:textId="6E839A9E"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Оказана и</w:t>
      </w:r>
      <w:r w:rsidRPr="00EA2FEC">
        <w:rPr>
          <w:rFonts w:ascii="PT Astra Serif" w:hAnsi="PT Astra Serif"/>
          <w:bCs/>
          <w:sz w:val="24"/>
          <w:szCs w:val="24"/>
        </w:rPr>
        <w:t xml:space="preserve">нформационная и методическая поддержка </w:t>
      </w:r>
      <w:r w:rsidRPr="00EA2FEC">
        <w:rPr>
          <w:rFonts w:ascii="PT Astra Serif" w:hAnsi="PT Astra Serif"/>
          <w:sz w:val="24"/>
          <w:szCs w:val="24"/>
        </w:rPr>
        <w:t>СМИ</w:t>
      </w:r>
      <w:r w:rsidRPr="00EA2FEC">
        <w:rPr>
          <w:rFonts w:ascii="PT Astra Serif" w:hAnsi="PT Astra Serif"/>
          <w:bCs/>
          <w:sz w:val="24"/>
          <w:szCs w:val="24"/>
        </w:rPr>
        <w:t xml:space="preserve"> и представителям органов публичной власти, осуществляющим работу в социальных сетях. В </w:t>
      </w:r>
      <w:r w:rsidR="00510916" w:rsidRPr="00EA2FEC">
        <w:rPr>
          <w:rFonts w:ascii="PT Astra Serif" w:hAnsi="PT Astra Serif"/>
          <w:sz w:val="24"/>
          <w:szCs w:val="24"/>
        </w:rPr>
        <w:t>КУ</w:t>
      </w:r>
      <w:r w:rsidRPr="00EA2FEC">
        <w:rPr>
          <w:rFonts w:ascii="PT Astra Serif" w:hAnsi="PT Astra Serif"/>
          <w:sz w:val="24"/>
          <w:szCs w:val="24"/>
        </w:rPr>
        <w:t xml:space="preserve">У «Исток» организована серия лекций для муниципальных и государственных служащих, посвященных развитию информационной политики; лекция прошла и в рамках областного форума госпабликов, организованного Центром управления регионом Томской области. </w:t>
      </w:r>
      <w:r w:rsidRPr="00EA2FEC">
        <w:rPr>
          <w:rFonts w:ascii="PT Astra Serif" w:hAnsi="PT Astra Serif"/>
          <w:sz w:val="24"/>
          <w:szCs w:val="24"/>
        </w:rPr>
        <w:lastRenderedPageBreak/>
        <w:t xml:space="preserve">Проведены семинары для руководителей районных СМИ по актуальным вопросам социально-экономического развития региона. </w:t>
      </w:r>
    </w:p>
    <w:p w14:paraId="76F61F48" w14:textId="588FB055"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Продолжена работа по официальному опубликованию правовых актов. В 2024 году на интернет-портале правовой информации (</w:t>
      </w:r>
      <w:hyperlink r:id="rId50" w:history="1">
        <w:r w:rsidRPr="00EA2FEC">
          <w:rPr>
            <w:rStyle w:val="a3"/>
            <w:rFonts w:ascii="PT Astra Serif" w:hAnsi="PT Astra Serif"/>
            <w:color w:val="auto"/>
            <w:sz w:val="24"/>
            <w:szCs w:val="24"/>
            <w:u w:val="none"/>
          </w:rPr>
          <w:t>www.prаvo.gov.ru</w:t>
        </w:r>
      </w:hyperlink>
      <w:r w:rsidRPr="00EA2FEC">
        <w:rPr>
          <w:rFonts w:ascii="PT Astra Serif" w:hAnsi="PT Astra Serif"/>
          <w:sz w:val="24"/>
          <w:szCs w:val="24"/>
        </w:rPr>
        <w:t>) опубликовано 2</w:t>
      </w:r>
      <w:r w:rsidR="0063184C" w:rsidRPr="00EA2FEC">
        <w:rPr>
          <w:rFonts w:ascii="PT Astra Serif" w:hAnsi="PT Astra Serif"/>
          <w:sz w:val="24"/>
          <w:szCs w:val="24"/>
        </w:rPr>
        <w:t> </w:t>
      </w:r>
      <w:r w:rsidRPr="00EA2FEC">
        <w:rPr>
          <w:rFonts w:ascii="PT Astra Serif" w:hAnsi="PT Astra Serif"/>
          <w:sz w:val="24"/>
          <w:szCs w:val="24"/>
        </w:rPr>
        <w:t>973</w:t>
      </w:r>
      <w:r w:rsidR="0063184C" w:rsidRPr="00EA2FEC">
        <w:rPr>
          <w:rFonts w:ascii="PT Astra Serif" w:hAnsi="PT Astra Serif"/>
          <w:sz w:val="24"/>
          <w:szCs w:val="24"/>
        </w:rPr>
        <w:t> </w:t>
      </w:r>
      <w:proofErr w:type="gramStart"/>
      <w:r w:rsidRPr="00EA2FEC">
        <w:rPr>
          <w:rFonts w:ascii="PT Astra Serif" w:hAnsi="PT Astra Serif"/>
          <w:sz w:val="24"/>
          <w:szCs w:val="24"/>
        </w:rPr>
        <w:t>нормативных</w:t>
      </w:r>
      <w:proofErr w:type="gramEnd"/>
      <w:r w:rsidRPr="00EA2FEC">
        <w:rPr>
          <w:rFonts w:ascii="PT Astra Serif" w:hAnsi="PT Astra Serif"/>
          <w:sz w:val="24"/>
          <w:szCs w:val="24"/>
        </w:rPr>
        <w:t xml:space="preserve"> правовых акта Томской области и иной официальной информации, в том числе 152 закона Томской области. На интернет-портале Администрации Томской области (</w:t>
      </w:r>
      <w:hyperlink r:id="rId51" w:history="1">
        <w:r w:rsidRPr="00EA2FEC">
          <w:rPr>
            <w:rStyle w:val="a3"/>
            <w:rFonts w:ascii="PT Astra Serif" w:hAnsi="PT Astra Serif"/>
            <w:color w:val="auto"/>
            <w:sz w:val="24"/>
            <w:szCs w:val="24"/>
            <w:u w:val="none"/>
          </w:rPr>
          <w:t>www.tomsk.gov.ru</w:t>
        </w:r>
      </w:hyperlink>
      <w:r w:rsidRPr="00EA2FEC">
        <w:rPr>
          <w:rFonts w:ascii="PT Astra Serif" w:hAnsi="PT Astra Serif"/>
          <w:sz w:val="24"/>
          <w:szCs w:val="24"/>
        </w:rPr>
        <w:t>, томскаяобласть</w:t>
      </w:r>
      <w:proofErr w:type="gramStart"/>
      <w:r w:rsidRPr="00EA2FEC">
        <w:rPr>
          <w:rFonts w:ascii="PT Astra Serif" w:hAnsi="PT Astra Serif"/>
          <w:sz w:val="24"/>
          <w:szCs w:val="24"/>
        </w:rPr>
        <w:t>.р</w:t>
      </w:r>
      <w:proofErr w:type="gramEnd"/>
      <w:r w:rsidRPr="00EA2FEC">
        <w:rPr>
          <w:rFonts w:ascii="PT Astra Serif" w:hAnsi="PT Astra Serif"/>
          <w:sz w:val="24"/>
          <w:szCs w:val="24"/>
        </w:rPr>
        <w:t xml:space="preserve">ф) размещены 941 правовой акт и 45 документов иной официальной информации. Обеспечен регулярный выпуск сборников «Собрание законодательства Томской области». </w:t>
      </w:r>
    </w:p>
    <w:p w14:paraId="1B6CA0CC" w14:textId="77777777" w:rsidR="0063184C" w:rsidRPr="00EA2FEC" w:rsidRDefault="0063184C" w:rsidP="00024BE5">
      <w:pPr>
        <w:spacing w:after="0" w:line="240" w:lineRule="auto"/>
        <w:jc w:val="both"/>
        <w:rPr>
          <w:rFonts w:ascii="PT Astra Serif" w:hAnsi="PT Astra Serif"/>
          <w:b/>
          <w:sz w:val="24"/>
          <w:szCs w:val="24"/>
        </w:rPr>
      </w:pPr>
    </w:p>
    <w:p w14:paraId="3513743E" w14:textId="77777777" w:rsidR="00C85183" w:rsidRPr="00EA2FEC" w:rsidRDefault="00C85183" w:rsidP="00024BE5">
      <w:pPr>
        <w:spacing w:after="0" w:line="240" w:lineRule="auto"/>
        <w:jc w:val="both"/>
        <w:rPr>
          <w:rFonts w:ascii="PT Astra Serif" w:hAnsi="PT Astra Serif"/>
          <w:b/>
          <w:sz w:val="24"/>
          <w:szCs w:val="24"/>
        </w:rPr>
      </w:pPr>
      <w:r w:rsidRPr="00EA2FEC">
        <w:rPr>
          <w:rFonts w:ascii="PT Astra Serif" w:hAnsi="PT Astra Serif"/>
          <w:b/>
          <w:sz w:val="24"/>
          <w:szCs w:val="24"/>
          <w:shd w:val="clear" w:color="auto" w:fill="F2F2F2" w:themeFill="background1" w:themeFillShade="F2"/>
        </w:rPr>
        <w:t>Перспективные задачи:</w:t>
      </w:r>
    </w:p>
    <w:p w14:paraId="465F4118" w14:textId="62DF7044"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1. Информационное сопровождение решений и поручений Президента </w:t>
      </w:r>
      <w:r w:rsidR="00740447" w:rsidRPr="00EA2FEC">
        <w:rPr>
          <w:rFonts w:ascii="PT Astra Serif" w:hAnsi="PT Astra Serif"/>
          <w:sz w:val="24"/>
          <w:szCs w:val="24"/>
        </w:rPr>
        <w:t>Российской Федерации</w:t>
      </w:r>
      <w:r w:rsidRPr="00EA2FEC">
        <w:rPr>
          <w:rFonts w:ascii="PT Astra Serif" w:hAnsi="PT Astra Serif"/>
          <w:sz w:val="24"/>
          <w:szCs w:val="24"/>
        </w:rPr>
        <w:t xml:space="preserve"> и Губернатора Томской области, мероприятий Года защитника Отечества и 80-летия Победы в Великой Отечественной войне, реализации новых национальных проектов.</w:t>
      </w:r>
    </w:p>
    <w:p w14:paraId="4F511600"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2. Развитие и продвижение </w:t>
      </w:r>
      <w:proofErr w:type="gramStart"/>
      <w:r w:rsidRPr="00EA2FEC">
        <w:rPr>
          <w:rFonts w:ascii="PT Astra Serif" w:hAnsi="PT Astra Serif"/>
          <w:sz w:val="24"/>
          <w:szCs w:val="24"/>
        </w:rPr>
        <w:t>официальных</w:t>
      </w:r>
      <w:proofErr w:type="gramEnd"/>
      <w:r w:rsidRPr="00EA2FEC">
        <w:rPr>
          <w:rFonts w:ascii="PT Astra Serif" w:hAnsi="PT Astra Serif"/>
          <w:sz w:val="24"/>
          <w:szCs w:val="24"/>
        </w:rPr>
        <w:t xml:space="preserve"> аккаунтов Губернатора Томской области и Администрации Томской области.</w:t>
      </w:r>
    </w:p>
    <w:p w14:paraId="74C5E77F"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3. Информационная и методическая поддержка СМИ и представителей органов публичной власти, осуществляющих работу в социальных сетях.</w:t>
      </w:r>
    </w:p>
    <w:p w14:paraId="674EE9BF" w14:textId="77777777" w:rsidR="00C85183" w:rsidRPr="00EA2FEC" w:rsidRDefault="00C85183" w:rsidP="00024BE5">
      <w:pPr>
        <w:pStyle w:val="af2"/>
        <w:shd w:val="clear" w:color="auto" w:fill="FFFFFF"/>
        <w:spacing w:before="0" w:beforeAutospacing="0" w:after="0" w:afterAutospacing="0"/>
        <w:ind w:firstLine="709"/>
        <w:jc w:val="both"/>
        <w:rPr>
          <w:rFonts w:ascii="PT Astra Serif" w:hAnsi="PT Astra Serif"/>
        </w:rPr>
      </w:pPr>
    </w:p>
    <w:p w14:paraId="596A32E8" w14:textId="77777777" w:rsidR="00C85183" w:rsidRPr="00EA2FEC" w:rsidRDefault="00C85183" w:rsidP="00024BE5">
      <w:pPr>
        <w:shd w:val="clear" w:color="auto" w:fill="EAF1DD" w:themeFill="accent3" w:themeFillTint="33"/>
        <w:spacing w:after="0" w:line="240" w:lineRule="auto"/>
        <w:jc w:val="both"/>
        <w:rPr>
          <w:rFonts w:ascii="PT Astra Serif" w:eastAsia="Calibri" w:hAnsi="PT Astra Serif"/>
          <w:b/>
          <w:sz w:val="24"/>
          <w:szCs w:val="24"/>
        </w:rPr>
      </w:pPr>
      <w:r w:rsidRPr="00EA2FEC">
        <w:rPr>
          <w:rFonts w:ascii="PT Astra Serif" w:eastAsia="Calibri" w:hAnsi="PT Astra Serif"/>
          <w:b/>
          <w:sz w:val="24"/>
          <w:szCs w:val="24"/>
        </w:rPr>
        <w:t>Проектная деятельность</w:t>
      </w:r>
    </w:p>
    <w:p w14:paraId="2D42E92C" w14:textId="1D939658" w:rsidR="001A3B2C" w:rsidRPr="00EA2FEC" w:rsidRDefault="001A3B2C" w:rsidP="00024BE5">
      <w:pPr>
        <w:pStyle w:val="af2"/>
        <w:shd w:val="clear" w:color="auto" w:fill="FFFFFF"/>
        <w:spacing w:before="0" w:beforeAutospacing="0" w:after="0" w:afterAutospacing="0"/>
        <w:ind w:firstLine="709"/>
        <w:jc w:val="both"/>
        <w:rPr>
          <w:rFonts w:ascii="PT Astra Serif" w:hAnsi="PT Astra Serif"/>
        </w:rPr>
      </w:pPr>
      <w:proofErr w:type="gramStart"/>
      <w:r w:rsidRPr="00EA2FEC">
        <w:rPr>
          <w:rFonts w:ascii="PT Astra Serif" w:hAnsi="PT Astra Serif"/>
        </w:rPr>
        <w:t>Отчетный год стал завершающим для действующих национальных проектов, которые ре</w:t>
      </w:r>
      <w:r w:rsidR="00740447" w:rsidRPr="00EA2FEC">
        <w:rPr>
          <w:rFonts w:ascii="PT Astra Serif" w:hAnsi="PT Astra Serif"/>
        </w:rPr>
        <w:t>ализовывались в соответствии с у</w:t>
      </w:r>
      <w:r w:rsidRPr="00EA2FEC">
        <w:rPr>
          <w:rFonts w:ascii="PT Astra Serif" w:hAnsi="PT Astra Serif"/>
        </w:rPr>
        <w:t>казами Президента Российской Федерации от 07.05.2018 № 204 «О национальных целях и стратегических задачах развития Российской Федерации на период до 2024 года»</w:t>
      </w:r>
      <w:r w:rsidR="00740447" w:rsidRPr="00EA2FEC">
        <w:rPr>
          <w:rFonts w:ascii="PT Astra Serif" w:hAnsi="PT Astra Serif"/>
        </w:rPr>
        <w:t>,</w:t>
      </w:r>
      <w:r w:rsidRPr="00EA2FEC">
        <w:rPr>
          <w:rFonts w:ascii="PT Astra Serif" w:hAnsi="PT Astra Serif"/>
        </w:rPr>
        <w:t xml:space="preserve"> от 21.07.2020 № 474 «О национальных целях развития Российской Федерации на период до 2030 года»</w:t>
      </w:r>
      <w:r w:rsidR="00854405" w:rsidRPr="00EA2FEC">
        <w:rPr>
          <w:rFonts w:ascii="PT Astra Serif" w:hAnsi="PT Astra Serif"/>
        </w:rPr>
        <w:t>,</w:t>
      </w:r>
      <w:r w:rsidRPr="00EA2FEC">
        <w:rPr>
          <w:rFonts w:ascii="PT Astra Serif" w:hAnsi="PT Astra Serif"/>
        </w:rPr>
        <w:t xml:space="preserve"> регион продолжил участвовать в реализации 12 национальных проектов. </w:t>
      </w:r>
      <w:proofErr w:type="gramEnd"/>
    </w:p>
    <w:p w14:paraId="7AF814B9" w14:textId="41FB7FF1" w:rsidR="001A3B2C" w:rsidRPr="00EA2FEC" w:rsidRDefault="001A3B2C"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xml:space="preserve">За </w:t>
      </w:r>
      <w:r w:rsidR="007E6D0F" w:rsidRPr="00EA2FEC">
        <w:rPr>
          <w:rFonts w:ascii="PT Astra Serif" w:hAnsi="PT Astra Serif"/>
        </w:rPr>
        <w:t>6</w:t>
      </w:r>
      <w:r w:rsidRPr="00EA2FEC">
        <w:rPr>
          <w:rFonts w:ascii="PT Astra Serif" w:hAnsi="PT Astra Serif"/>
        </w:rPr>
        <w:t xml:space="preserve"> лет (с 2019 по 2024</w:t>
      </w:r>
      <w:r w:rsidR="00740447" w:rsidRPr="00EA2FEC">
        <w:rPr>
          <w:rFonts w:ascii="PT Astra Serif" w:hAnsi="PT Astra Serif"/>
        </w:rPr>
        <w:t xml:space="preserve"> гг.</w:t>
      </w:r>
      <w:r w:rsidRPr="00EA2FEC">
        <w:rPr>
          <w:rFonts w:ascii="PT Astra Serif" w:hAnsi="PT Astra Serif"/>
        </w:rPr>
        <w:t xml:space="preserve">) на реализацию национальных проектов было направлено более 83,6 </w:t>
      </w:r>
      <w:r w:rsidR="00B72E86" w:rsidRPr="00EA2FEC">
        <w:rPr>
          <w:rFonts w:ascii="PT Astra Serif" w:hAnsi="PT Astra Serif"/>
        </w:rPr>
        <w:t xml:space="preserve">млрд. </w:t>
      </w:r>
      <w:r w:rsidRPr="00EA2FEC">
        <w:rPr>
          <w:rFonts w:ascii="PT Astra Serif" w:hAnsi="PT Astra Serif"/>
        </w:rPr>
        <w:t>рублей из всех источников, привлечено из федерального бюджета 48,8</w:t>
      </w:r>
      <w:r w:rsidR="0063184C" w:rsidRPr="00EA2FEC">
        <w:rPr>
          <w:rFonts w:ascii="PT Astra Serif" w:hAnsi="PT Astra Serif"/>
        </w:rPr>
        <w:t> </w:t>
      </w:r>
      <w:r w:rsidR="00B72E86" w:rsidRPr="00EA2FEC">
        <w:rPr>
          <w:rFonts w:ascii="PT Astra Serif" w:hAnsi="PT Astra Serif"/>
        </w:rPr>
        <w:t xml:space="preserve">млрд. </w:t>
      </w:r>
      <w:r w:rsidRPr="00EA2FEC">
        <w:rPr>
          <w:rFonts w:ascii="PT Astra Serif" w:hAnsi="PT Astra Serif"/>
        </w:rPr>
        <w:t>рублей.</w:t>
      </w:r>
    </w:p>
    <w:p w14:paraId="1A3FF1F3" w14:textId="4FE6191C" w:rsidR="001A3B2C" w:rsidRPr="00EA2FEC" w:rsidRDefault="001A3B2C"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xml:space="preserve">За </w:t>
      </w:r>
      <w:r w:rsidR="007E6D0F" w:rsidRPr="00EA2FEC">
        <w:rPr>
          <w:rFonts w:ascii="PT Astra Serif" w:hAnsi="PT Astra Serif"/>
        </w:rPr>
        <w:t>6</w:t>
      </w:r>
      <w:r w:rsidRPr="00EA2FEC">
        <w:rPr>
          <w:rFonts w:ascii="PT Astra Serif" w:hAnsi="PT Astra Serif"/>
        </w:rPr>
        <w:t xml:space="preserve"> лет на территории Томской области в рамках национальных проектов:</w:t>
      </w:r>
    </w:p>
    <w:p w14:paraId="2231AAC1" w14:textId="6F2D4B9F" w:rsidR="001A3B2C" w:rsidRPr="00EA2FEC" w:rsidRDefault="00234E49"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w:t>
      </w:r>
      <w:r w:rsidR="00725289" w:rsidRPr="00EA2FEC">
        <w:rPr>
          <w:rFonts w:ascii="PT Astra Serif" w:hAnsi="PT Astra Serif"/>
        </w:rPr>
        <w:t>построено</w:t>
      </w:r>
      <w:r w:rsidR="001A3B2C" w:rsidRPr="00EA2FEC">
        <w:rPr>
          <w:rFonts w:ascii="PT Astra Serif" w:hAnsi="PT Astra Serif"/>
        </w:rPr>
        <w:t xml:space="preserve"> 4 школы (каждая на 1</w:t>
      </w:r>
      <w:r w:rsidR="00DA598A" w:rsidRPr="00EA2FEC">
        <w:rPr>
          <w:rFonts w:ascii="PT Astra Serif" w:hAnsi="PT Astra Serif"/>
        </w:rPr>
        <w:t> </w:t>
      </w:r>
      <w:r w:rsidR="001A3B2C" w:rsidRPr="00EA2FEC">
        <w:rPr>
          <w:rFonts w:ascii="PT Astra Serif" w:hAnsi="PT Astra Serif"/>
        </w:rPr>
        <w:t>100 мест),</w:t>
      </w:r>
      <w:r w:rsidR="00D57FD7" w:rsidRPr="00EA2FEC">
        <w:rPr>
          <w:rFonts w:ascii="PT Astra Serif" w:hAnsi="PT Astra Serif"/>
        </w:rPr>
        <w:t xml:space="preserve"> </w:t>
      </w:r>
    </w:p>
    <w:p w14:paraId="66707FC8" w14:textId="25E88A13" w:rsidR="001A3B2C" w:rsidRPr="00EA2FEC" w:rsidRDefault="00234E49"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w:t>
      </w:r>
      <w:r w:rsidR="001A3B2C" w:rsidRPr="00EA2FEC">
        <w:rPr>
          <w:rFonts w:ascii="PT Astra Serif" w:hAnsi="PT Astra Serif"/>
        </w:rPr>
        <w:t>17 детских садов,</w:t>
      </w:r>
    </w:p>
    <w:p w14:paraId="04E31B6A" w14:textId="0497A24D" w:rsidR="001A3B2C" w:rsidRPr="00EA2FEC" w:rsidRDefault="00234E49"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w:t>
      </w:r>
      <w:r w:rsidR="00725289" w:rsidRPr="00EA2FEC">
        <w:rPr>
          <w:rFonts w:ascii="PT Astra Serif" w:hAnsi="PT Astra Serif"/>
        </w:rPr>
        <w:t>закуплено</w:t>
      </w:r>
      <w:r w:rsidR="001A3B2C" w:rsidRPr="00EA2FEC">
        <w:rPr>
          <w:rFonts w:ascii="PT Astra Serif" w:hAnsi="PT Astra Serif"/>
        </w:rPr>
        <w:t xml:space="preserve"> медицинское оборудование для объектов здравоохранения,</w:t>
      </w:r>
    </w:p>
    <w:p w14:paraId="179F595F" w14:textId="0F9575D0" w:rsidR="001A3B2C" w:rsidRPr="00EA2FEC" w:rsidRDefault="00234E49" w:rsidP="00024BE5">
      <w:pPr>
        <w:pStyle w:val="af2"/>
        <w:shd w:val="clear" w:color="auto" w:fill="FFFFFF"/>
        <w:spacing w:before="0" w:beforeAutospacing="0" w:after="0" w:afterAutospacing="0"/>
        <w:ind w:firstLine="709"/>
        <w:jc w:val="both"/>
        <w:rPr>
          <w:rFonts w:ascii="PT Astra Serif" w:hAnsi="PT Astra Serif"/>
          <w:b/>
          <w:bCs/>
        </w:rPr>
      </w:pPr>
      <w:r w:rsidRPr="00EA2FEC">
        <w:rPr>
          <w:rFonts w:ascii="PT Astra Serif" w:hAnsi="PT Astra Serif"/>
        </w:rPr>
        <w:t>– </w:t>
      </w:r>
      <w:r w:rsidR="001A3B2C" w:rsidRPr="00EA2FEC">
        <w:rPr>
          <w:rFonts w:ascii="PT Astra Serif" w:hAnsi="PT Astra Serif"/>
        </w:rPr>
        <w:t>построен хирургический корпус для</w:t>
      </w:r>
      <w:r w:rsidR="00D57FD7" w:rsidRPr="00EA2FEC">
        <w:rPr>
          <w:rFonts w:ascii="PT Astra Serif" w:hAnsi="PT Astra Serif"/>
        </w:rPr>
        <w:t xml:space="preserve"> </w:t>
      </w:r>
      <w:r w:rsidR="001A3B2C" w:rsidRPr="00EA2FEC">
        <w:rPr>
          <w:rFonts w:ascii="PT Astra Serif" w:hAnsi="PT Astra Serif"/>
        </w:rPr>
        <w:t>онкологического диспансера,</w:t>
      </w:r>
      <w:r w:rsidR="001A3B2C" w:rsidRPr="00EA2FEC">
        <w:rPr>
          <w:rFonts w:ascii="PT Astra Serif" w:hAnsi="PT Astra Serif"/>
          <w:b/>
          <w:bCs/>
        </w:rPr>
        <w:t xml:space="preserve"> </w:t>
      </w:r>
    </w:p>
    <w:p w14:paraId="57345D43" w14:textId="0196F5EF" w:rsidR="001A3B2C" w:rsidRPr="00EA2FEC" w:rsidRDefault="00234E49"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w:t>
      </w:r>
      <w:r w:rsidR="00725289" w:rsidRPr="00EA2FEC">
        <w:rPr>
          <w:rFonts w:ascii="PT Astra Serif" w:hAnsi="PT Astra Serif"/>
        </w:rPr>
        <w:t>создан</w:t>
      </w:r>
      <w:r w:rsidR="001A3B2C" w:rsidRPr="00EA2FEC">
        <w:rPr>
          <w:rFonts w:ascii="PT Astra Serif" w:hAnsi="PT Astra Serif"/>
        </w:rPr>
        <w:t xml:space="preserve"> уникальный центр</w:t>
      </w:r>
      <w:r w:rsidR="00D57FD7" w:rsidRPr="00EA2FEC">
        <w:rPr>
          <w:rFonts w:ascii="PT Astra Serif" w:hAnsi="PT Astra Serif"/>
        </w:rPr>
        <w:t xml:space="preserve"> </w:t>
      </w:r>
      <w:r w:rsidR="001A3B2C" w:rsidRPr="00EA2FEC">
        <w:rPr>
          <w:rFonts w:ascii="PT Astra Serif" w:hAnsi="PT Astra Serif"/>
        </w:rPr>
        <w:t>по беспилотникам,</w:t>
      </w:r>
    </w:p>
    <w:p w14:paraId="0EEAC5AF" w14:textId="6BF431BE" w:rsidR="001A3B2C" w:rsidRPr="00EA2FEC" w:rsidRDefault="00234E49"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w:t>
      </w:r>
      <w:r w:rsidR="001A3B2C" w:rsidRPr="00EA2FEC">
        <w:rPr>
          <w:rFonts w:ascii="PT Astra Serif" w:hAnsi="PT Astra Serif"/>
        </w:rPr>
        <w:t xml:space="preserve">благоустроено 323 общественные территории, </w:t>
      </w:r>
    </w:p>
    <w:p w14:paraId="5FAE8517" w14:textId="79DBF580" w:rsidR="001A3B2C" w:rsidRPr="00EA2FEC" w:rsidRDefault="00234E49"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w:t>
      </w:r>
      <w:r w:rsidR="001A3B2C" w:rsidRPr="00EA2FEC">
        <w:rPr>
          <w:rFonts w:ascii="PT Astra Serif" w:hAnsi="PT Astra Serif"/>
        </w:rPr>
        <w:t>введено 2</w:t>
      </w:r>
      <w:r w:rsidR="00DA598A" w:rsidRPr="00EA2FEC">
        <w:rPr>
          <w:rFonts w:ascii="PT Astra Serif" w:hAnsi="PT Astra Serif"/>
        </w:rPr>
        <w:t> </w:t>
      </w:r>
      <w:r w:rsidR="001A3B2C" w:rsidRPr="00EA2FEC">
        <w:rPr>
          <w:rFonts w:ascii="PT Astra Serif" w:hAnsi="PT Astra Serif"/>
        </w:rPr>
        <w:t>813,8</w:t>
      </w:r>
      <w:r w:rsidR="00282FB4" w:rsidRPr="00EA2FEC">
        <w:rPr>
          <w:rFonts w:ascii="PT Astra Serif" w:hAnsi="PT Astra Serif"/>
        </w:rPr>
        <w:t> тыс. </w:t>
      </w:r>
      <w:r w:rsidR="001A3B2C" w:rsidRPr="00EA2FEC">
        <w:rPr>
          <w:rFonts w:ascii="PT Astra Serif" w:hAnsi="PT Astra Serif"/>
        </w:rPr>
        <w:t>кв.</w:t>
      </w:r>
      <w:r w:rsidR="00DA598A" w:rsidRPr="00EA2FEC">
        <w:rPr>
          <w:rFonts w:ascii="PT Astra Serif" w:hAnsi="PT Astra Serif"/>
        </w:rPr>
        <w:t> </w:t>
      </w:r>
      <w:r w:rsidR="001A3B2C" w:rsidRPr="00EA2FEC">
        <w:rPr>
          <w:rFonts w:ascii="PT Astra Serif" w:hAnsi="PT Astra Serif"/>
        </w:rPr>
        <w:t>м жилья,</w:t>
      </w:r>
    </w:p>
    <w:p w14:paraId="4534BE3D" w14:textId="297152FC" w:rsidR="001A3B2C" w:rsidRPr="00EA2FEC" w:rsidRDefault="00234E49"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w:t>
      </w:r>
      <w:r w:rsidR="001A3B2C" w:rsidRPr="00EA2FEC">
        <w:rPr>
          <w:rFonts w:ascii="PT Astra Serif" w:hAnsi="PT Astra Serif"/>
        </w:rPr>
        <w:t>установлено 22 площадки ГТО со спортивно-технологическим оборудованием и 120 малобюджетных спортивных площадок во всех муниципальных образованиях области,</w:t>
      </w:r>
    </w:p>
    <w:p w14:paraId="1372FFCE" w14:textId="03E4E79C" w:rsidR="001A3B2C" w:rsidRPr="00EA2FEC" w:rsidRDefault="00234E49"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w:t>
      </w:r>
      <w:r w:rsidR="001A3B2C" w:rsidRPr="00EA2FEC">
        <w:rPr>
          <w:rFonts w:ascii="PT Astra Serif" w:hAnsi="PT Astra Serif"/>
        </w:rPr>
        <w:t>проведен капитальный ремонт 1</w:t>
      </w:r>
      <w:r w:rsidR="00FF2137" w:rsidRPr="00EA2FEC">
        <w:rPr>
          <w:rFonts w:ascii="PT Astra Serif" w:hAnsi="PT Astra Serif"/>
        </w:rPr>
        <w:t>8</w:t>
      </w:r>
      <w:r w:rsidR="001A3B2C" w:rsidRPr="00EA2FEC">
        <w:rPr>
          <w:rFonts w:ascii="PT Astra Serif" w:hAnsi="PT Astra Serif"/>
        </w:rPr>
        <w:t xml:space="preserve"> объектов культуры в 1</w:t>
      </w:r>
      <w:r w:rsidR="00FF2137" w:rsidRPr="00EA2FEC">
        <w:rPr>
          <w:rFonts w:ascii="PT Astra Serif" w:hAnsi="PT Astra Serif"/>
        </w:rPr>
        <w:t>1</w:t>
      </w:r>
      <w:r w:rsidR="001A3B2C" w:rsidRPr="00EA2FEC">
        <w:rPr>
          <w:rFonts w:ascii="PT Astra Serif" w:hAnsi="PT Astra Serif"/>
        </w:rPr>
        <w:t xml:space="preserve"> муниципальных образованиях,</w:t>
      </w:r>
    </w:p>
    <w:p w14:paraId="3DCC4CEA" w14:textId="7E7AE7C2" w:rsidR="001A3B2C" w:rsidRPr="00EA2FEC" w:rsidRDefault="00234E49"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w:t>
      </w:r>
      <w:proofErr w:type="gramStart"/>
      <w:r w:rsidR="00F729EF" w:rsidRPr="00EA2FEC">
        <w:rPr>
          <w:rFonts w:ascii="PT Astra Serif" w:hAnsi="PT Astra Serif"/>
        </w:rPr>
        <w:t>в</w:t>
      </w:r>
      <w:proofErr w:type="gramEnd"/>
      <w:r w:rsidR="00F729EF" w:rsidRPr="00EA2FEC">
        <w:rPr>
          <w:rFonts w:ascii="PT Astra Serif" w:hAnsi="PT Astra Serif"/>
        </w:rPr>
        <w:t xml:space="preserve"> </w:t>
      </w:r>
      <w:proofErr w:type="gramStart"/>
      <w:r w:rsidR="00F729EF" w:rsidRPr="00EA2FEC">
        <w:rPr>
          <w:rFonts w:ascii="PT Astra Serif" w:hAnsi="PT Astra Serif"/>
        </w:rPr>
        <w:t>с</w:t>
      </w:r>
      <w:proofErr w:type="gramEnd"/>
      <w:r w:rsidR="00F729EF" w:rsidRPr="00EA2FEC">
        <w:rPr>
          <w:rFonts w:ascii="PT Astra Serif" w:hAnsi="PT Astra Serif"/>
        </w:rPr>
        <w:t>. </w:t>
      </w:r>
      <w:r w:rsidR="001A3B2C" w:rsidRPr="00EA2FEC">
        <w:rPr>
          <w:rFonts w:ascii="PT Astra Serif" w:hAnsi="PT Astra Serif"/>
        </w:rPr>
        <w:t xml:space="preserve">Молчаново введен в эксплуатацию физкультурно-спортивный комплекс, </w:t>
      </w:r>
    </w:p>
    <w:p w14:paraId="61AF86FF" w14:textId="01AD16B6" w:rsidR="001A3B2C" w:rsidRPr="00EA2FEC" w:rsidRDefault="00234E49"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w:t>
      </w:r>
      <w:r w:rsidR="00F729EF" w:rsidRPr="00EA2FEC">
        <w:rPr>
          <w:rFonts w:ascii="PT Astra Serif" w:hAnsi="PT Astra Serif"/>
        </w:rPr>
        <w:t>в г. </w:t>
      </w:r>
      <w:r w:rsidR="001A3B2C" w:rsidRPr="00EA2FEC">
        <w:rPr>
          <w:rFonts w:ascii="PT Astra Serif" w:hAnsi="PT Astra Serif"/>
        </w:rPr>
        <w:t>Асино открыта новая детская поликлиника на 200 п</w:t>
      </w:r>
      <w:r w:rsidR="00DA598A" w:rsidRPr="00EA2FEC">
        <w:rPr>
          <w:rFonts w:ascii="PT Astra Serif" w:hAnsi="PT Astra Serif"/>
        </w:rPr>
        <w:t xml:space="preserve">осещений в </w:t>
      </w:r>
      <w:r w:rsidR="001A3B2C" w:rsidRPr="00EA2FEC">
        <w:rPr>
          <w:rFonts w:ascii="PT Astra Serif" w:hAnsi="PT Astra Serif"/>
        </w:rPr>
        <w:t>смену и т.д.</w:t>
      </w:r>
    </w:p>
    <w:p w14:paraId="54A77608" w14:textId="5FE7E0D9" w:rsidR="001A3B2C" w:rsidRPr="00EA2FEC" w:rsidRDefault="001A3B2C"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xml:space="preserve">На исполнение 13 национальных проектов в 2024 году направлено 15 </w:t>
      </w:r>
      <w:r w:rsidR="00B72E86" w:rsidRPr="00EA2FEC">
        <w:rPr>
          <w:rFonts w:ascii="PT Astra Serif" w:hAnsi="PT Astra Serif"/>
        </w:rPr>
        <w:t xml:space="preserve">млрд. </w:t>
      </w:r>
      <w:r w:rsidRPr="00EA2FEC">
        <w:rPr>
          <w:rFonts w:ascii="PT Astra Serif" w:hAnsi="PT Astra Serif"/>
        </w:rPr>
        <w:t xml:space="preserve">рублей, из которых 3,7 </w:t>
      </w:r>
      <w:r w:rsidR="00B72E86" w:rsidRPr="00EA2FEC">
        <w:rPr>
          <w:rFonts w:ascii="PT Astra Serif" w:hAnsi="PT Astra Serif"/>
        </w:rPr>
        <w:t xml:space="preserve">млрд. </w:t>
      </w:r>
      <w:r w:rsidRPr="00EA2FEC">
        <w:rPr>
          <w:rFonts w:ascii="PT Astra Serif" w:hAnsi="PT Astra Serif"/>
        </w:rPr>
        <w:t xml:space="preserve">рублей – средства областного бюджета, 10,5 </w:t>
      </w:r>
      <w:r w:rsidR="00B72E86" w:rsidRPr="00EA2FEC">
        <w:rPr>
          <w:rFonts w:ascii="PT Astra Serif" w:hAnsi="PT Astra Serif"/>
        </w:rPr>
        <w:t xml:space="preserve">млрд. </w:t>
      </w:r>
      <w:r w:rsidRPr="00EA2FEC">
        <w:rPr>
          <w:rFonts w:ascii="PT Astra Serif" w:hAnsi="PT Astra Serif"/>
        </w:rPr>
        <w:t xml:space="preserve">рублей – средства федерального бюджета, 0,8 </w:t>
      </w:r>
      <w:r w:rsidR="00B72E86" w:rsidRPr="00EA2FEC">
        <w:rPr>
          <w:rFonts w:ascii="PT Astra Serif" w:hAnsi="PT Astra Serif"/>
        </w:rPr>
        <w:t xml:space="preserve">млрд. </w:t>
      </w:r>
      <w:r w:rsidRPr="00EA2FEC">
        <w:rPr>
          <w:rFonts w:ascii="PT Astra Serif" w:hAnsi="PT Astra Serif"/>
        </w:rPr>
        <w:t xml:space="preserve">рублей – средства местных бюджетов. </w:t>
      </w:r>
    </w:p>
    <w:p w14:paraId="3768063F" w14:textId="4723F27E" w:rsidR="001A3B2C" w:rsidRPr="00EA2FEC" w:rsidRDefault="001A3B2C"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xml:space="preserve">Региональным проектным офисом </w:t>
      </w:r>
      <w:r w:rsidR="004D233E" w:rsidRPr="00EA2FEC">
        <w:rPr>
          <w:rFonts w:ascii="PT Astra Serif" w:hAnsi="PT Astra Serif"/>
        </w:rPr>
        <w:t xml:space="preserve">Томской области </w:t>
      </w:r>
      <w:r w:rsidRPr="00EA2FEC">
        <w:rPr>
          <w:rFonts w:ascii="PT Astra Serif" w:hAnsi="PT Astra Serif"/>
        </w:rPr>
        <w:t>(далее – проектный офис) осуществляется общая координация проектной деятельности, мониторинг и анализ реализации региональных проектов, межведомственное взаимодействие и методологическое сопровождение проектной деятельности в исполнительных органах Томской области и в структурных подразделениях Администрации Томской области.</w:t>
      </w:r>
    </w:p>
    <w:p w14:paraId="2CC46399" w14:textId="77777777" w:rsidR="001A3B2C" w:rsidRPr="00EA2FEC" w:rsidRDefault="001A3B2C"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lastRenderedPageBreak/>
        <w:t xml:space="preserve">В отчетном году фокус внимания </w:t>
      </w:r>
      <w:proofErr w:type="gramStart"/>
      <w:r w:rsidRPr="00EA2FEC">
        <w:rPr>
          <w:rFonts w:ascii="PT Astra Serif" w:hAnsi="PT Astra Serif"/>
        </w:rPr>
        <w:t>направлен на уровень достижения основных параметров региональных проектов в системе ГАС</w:t>
      </w:r>
      <w:proofErr w:type="gramEnd"/>
      <w:r w:rsidRPr="00EA2FEC">
        <w:rPr>
          <w:rFonts w:ascii="PT Astra Serif" w:hAnsi="PT Astra Serif"/>
        </w:rPr>
        <w:t xml:space="preserve"> «Управление», выездные мероприятия по объектам капитального строительства и информационное сопровождение региональных проектов (в том числе брендирование результатов в рамках их реализации). Региональным проектным офисом на постоянной основе проводятся обучающие вебинары для органов власти и муниципальных образований Томской области по информационному сопровождению, брендированию объектов и мероприятий, реализуемых в рамках национальных проектов.</w:t>
      </w:r>
    </w:p>
    <w:p w14:paraId="052DADB7" w14:textId="56B82269" w:rsidR="001A3B2C" w:rsidRPr="00EA2FEC" w:rsidRDefault="001A3B2C"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По итогам 2024 года на всех объектах, построенных и капитально отрем</w:t>
      </w:r>
      <w:r w:rsidR="00740447" w:rsidRPr="00EA2FEC">
        <w:rPr>
          <w:rFonts w:ascii="PT Astra Serif" w:hAnsi="PT Astra Serif"/>
        </w:rPr>
        <w:t>онтированных с 2019 по 2024 год</w:t>
      </w:r>
      <w:r w:rsidRPr="00EA2FEC">
        <w:rPr>
          <w:rFonts w:ascii="PT Astra Serif" w:hAnsi="PT Astra Serif"/>
        </w:rPr>
        <w:t xml:space="preserve"> в рамках национальных проектов, размещены логотипы и QR-коды. В отчетном году АНО «Национальные приоритеты» проводился мониторинг размещения регионами логотипов национальных проектов и QR-кодов</w:t>
      </w:r>
      <w:r w:rsidR="00740447" w:rsidRPr="00EA2FEC">
        <w:rPr>
          <w:rFonts w:ascii="PT Astra Serif" w:hAnsi="PT Astra Serif"/>
        </w:rPr>
        <w:t>,</w:t>
      </w:r>
      <w:r w:rsidRPr="00EA2FEC">
        <w:rPr>
          <w:rFonts w:ascii="PT Astra Serif" w:hAnsi="PT Astra Serif"/>
        </w:rPr>
        <w:t xml:space="preserve"> в рейтингах объекты Томской области четырежды отмечены, как лучшие практики.</w:t>
      </w:r>
    </w:p>
    <w:p w14:paraId="4B928E0D" w14:textId="77777777" w:rsidR="001A3B2C" w:rsidRPr="00EA2FEC" w:rsidRDefault="001A3B2C"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В мае 2024 года принят Указ Президента РФ от 07.05.2024 № 309, в котором определены национальные цели развития Российской Федерации на период до 2030 года и на перспективу до 2036 года.</w:t>
      </w:r>
    </w:p>
    <w:p w14:paraId="5060767E" w14:textId="275F7DDE" w:rsidR="001A3B2C" w:rsidRPr="00EA2FEC" w:rsidRDefault="001A3B2C"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Правительство РФ для достижения национальных целей, целевых показателей и выполнения задач, предусмотренных Указом, скорректировали</w:t>
      </w:r>
      <w:r w:rsidR="00D57FD7" w:rsidRPr="00EA2FEC">
        <w:rPr>
          <w:rFonts w:ascii="PT Astra Serif" w:hAnsi="PT Astra Serif"/>
        </w:rPr>
        <w:t xml:space="preserve"> </w:t>
      </w:r>
      <w:r w:rsidRPr="00EA2FEC">
        <w:rPr>
          <w:rFonts w:ascii="PT Astra Serif" w:hAnsi="PT Astra Serif"/>
        </w:rPr>
        <w:t xml:space="preserve">действующие и разработали новые национальные проекты при участии комиссий Государственного Совета Российской Федерации. </w:t>
      </w:r>
    </w:p>
    <w:p w14:paraId="1FAE9D96" w14:textId="191FFF8E" w:rsidR="001A3B2C" w:rsidRPr="00EA2FEC" w:rsidRDefault="001A3B2C" w:rsidP="00024BE5">
      <w:pPr>
        <w:pStyle w:val="af2"/>
        <w:shd w:val="clear" w:color="auto" w:fill="FFFFFF"/>
        <w:spacing w:before="0" w:beforeAutospacing="0" w:after="0" w:afterAutospacing="0"/>
        <w:ind w:firstLine="709"/>
        <w:jc w:val="both"/>
        <w:rPr>
          <w:rFonts w:ascii="PT Astra Serif" w:hAnsi="PT Astra Serif"/>
        </w:rPr>
      </w:pPr>
      <w:proofErr w:type="gramStart"/>
      <w:r w:rsidRPr="00EA2FEC">
        <w:rPr>
          <w:rFonts w:ascii="PT Astra Serif" w:hAnsi="PT Astra Serif"/>
        </w:rPr>
        <w:t xml:space="preserve">С 2025 года будет реализовываться 19 </w:t>
      </w:r>
      <w:r w:rsidR="00740447" w:rsidRPr="00EA2FEC">
        <w:rPr>
          <w:rFonts w:ascii="PT Astra Serif" w:hAnsi="PT Astra Serif"/>
        </w:rPr>
        <w:t>н</w:t>
      </w:r>
      <w:r w:rsidRPr="00EA2FEC">
        <w:rPr>
          <w:rFonts w:ascii="PT Astra Serif" w:hAnsi="PT Astra Serif"/>
        </w:rPr>
        <w:t>ациональных проектов, 8 из которых направлены на обеспечение технологического лидерства.</w:t>
      </w:r>
      <w:proofErr w:type="gramEnd"/>
    </w:p>
    <w:p w14:paraId="0F37DDFE" w14:textId="77777777" w:rsidR="007E182D" w:rsidRPr="00EA2FEC" w:rsidRDefault="007E182D" w:rsidP="00024BE5">
      <w:pPr>
        <w:pStyle w:val="af2"/>
        <w:shd w:val="clear" w:color="auto" w:fill="FFFFFF"/>
        <w:spacing w:before="0" w:beforeAutospacing="0" w:after="0" w:afterAutospacing="0"/>
        <w:ind w:firstLine="709"/>
        <w:jc w:val="both"/>
        <w:rPr>
          <w:rFonts w:ascii="PT Astra Serif" w:hAnsi="PT Astra Serif"/>
        </w:rPr>
      </w:pPr>
    </w:p>
    <w:p w14:paraId="31E990BA" w14:textId="0F09F1A4" w:rsidR="008D5C55" w:rsidRPr="00EA2FEC" w:rsidRDefault="008D5C55" w:rsidP="00024BE5">
      <w:pPr>
        <w:pStyle w:val="af2"/>
        <w:shd w:val="clear" w:color="auto" w:fill="FFFFFF"/>
        <w:spacing w:before="0" w:beforeAutospacing="0" w:after="0" w:afterAutospacing="0"/>
        <w:ind w:firstLine="709"/>
        <w:jc w:val="right"/>
        <w:rPr>
          <w:rFonts w:ascii="PT Astra Serif" w:hAnsi="PT Astra Serif"/>
        </w:rPr>
      </w:pPr>
      <w:r w:rsidRPr="00EA2FEC">
        <w:rPr>
          <w:rFonts w:ascii="PT Astra Serif" w:hAnsi="PT Astra Serif"/>
        </w:rPr>
        <w:t xml:space="preserve">Таблица </w:t>
      </w:r>
      <w:r w:rsidR="00666622" w:rsidRPr="00EA2FEC">
        <w:rPr>
          <w:rFonts w:ascii="PT Astra Serif" w:hAnsi="PT Astra Serif"/>
        </w:rPr>
        <w:t>1</w:t>
      </w:r>
      <w:r w:rsidR="00DA598A" w:rsidRPr="00EA2FEC">
        <w:rPr>
          <w:rFonts w:ascii="PT Astra Serif" w:hAnsi="PT Astra Serif"/>
        </w:rPr>
        <w:t>4</w:t>
      </w:r>
    </w:p>
    <w:p w14:paraId="408D5044" w14:textId="7B9BBC7B" w:rsidR="008D5C55" w:rsidRPr="00EA2FEC" w:rsidRDefault="008D5C55" w:rsidP="00024BE5">
      <w:pPr>
        <w:pStyle w:val="af2"/>
        <w:shd w:val="clear" w:color="auto" w:fill="FFFFFF"/>
        <w:spacing w:before="0" w:beforeAutospacing="0" w:after="0" w:afterAutospacing="0"/>
        <w:ind w:firstLine="709"/>
        <w:jc w:val="center"/>
        <w:rPr>
          <w:rFonts w:ascii="PT Astra Serif" w:hAnsi="PT Astra Serif"/>
        </w:rPr>
      </w:pPr>
      <w:r w:rsidRPr="00EA2FEC">
        <w:rPr>
          <w:rFonts w:ascii="PT Astra Serif" w:hAnsi="PT Astra Serif"/>
        </w:rPr>
        <w:t>Национальные проекты, реализуемые с 2025 год</w:t>
      </w:r>
      <w:r w:rsidR="00740447" w:rsidRPr="00EA2FEC">
        <w:rPr>
          <w:rFonts w:ascii="PT Astra Serif" w:hAnsi="PT Astra Serif"/>
        </w:rPr>
        <w:t>а</w:t>
      </w:r>
    </w:p>
    <w:p w14:paraId="5D77BE9B" w14:textId="77777777" w:rsidR="003C157F" w:rsidRPr="00EA2FEC" w:rsidRDefault="003C157F" w:rsidP="00024BE5">
      <w:pPr>
        <w:pStyle w:val="af2"/>
        <w:shd w:val="clear" w:color="auto" w:fill="FFFFFF"/>
        <w:spacing w:before="0" w:beforeAutospacing="0" w:after="0" w:afterAutospacing="0"/>
        <w:ind w:firstLine="709"/>
        <w:jc w:val="center"/>
        <w:rPr>
          <w:rFonts w:ascii="PT Astra Serif" w:hAnsi="PT Astra Serif"/>
        </w:rPr>
      </w:pPr>
    </w:p>
    <w:tbl>
      <w:tblPr>
        <w:tblStyle w:val="ac"/>
        <w:tblW w:w="9639" w:type="dxa"/>
        <w:tblInd w:w="108" w:type="dxa"/>
        <w:tblLook w:val="04A0" w:firstRow="1" w:lastRow="0" w:firstColumn="1" w:lastColumn="0" w:noHBand="0" w:noVBand="1"/>
      </w:tblPr>
      <w:tblGrid>
        <w:gridCol w:w="557"/>
        <w:gridCol w:w="3979"/>
        <w:gridCol w:w="567"/>
        <w:gridCol w:w="4536"/>
      </w:tblGrid>
      <w:tr w:rsidR="001A3B2C" w:rsidRPr="00EA2FEC" w14:paraId="571A796E" w14:textId="77777777" w:rsidTr="0063184C">
        <w:tc>
          <w:tcPr>
            <w:tcW w:w="4536" w:type="dxa"/>
            <w:gridSpan w:val="2"/>
            <w:tcBorders>
              <w:top w:val="single" w:sz="4" w:space="0" w:color="auto"/>
              <w:left w:val="single" w:sz="4" w:space="0" w:color="auto"/>
              <w:bottom w:val="single" w:sz="4" w:space="0" w:color="auto"/>
              <w:right w:val="single" w:sz="4" w:space="0" w:color="auto"/>
            </w:tcBorders>
            <w:hideMark/>
          </w:tcPr>
          <w:p w14:paraId="1F0AFE5A" w14:textId="77777777" w:rsidR="001A3B2C" w:rsidRPr="00EA2FEC" w:rsidRDefault="001A3B2C" w:rsidP="00024BE5">
            <w:pPr>
              <w:pStyle w:val="af2"/>
              <w:shd w:val="clear" w:color="auto" w:fill="FFFFFF"/>
              <w:spacing w:before="0" w:beforeAutospacing="0" w:after="0" w:afterAutospacing="0"/>
              <w:ind w:firstLine="709"/>
              <w:jc w:val="both"/>
              <w:rPr>
                <w:rFonts w:ascii="PT Astra Serif" w:hAnsi="PT Astra Serif"/>
                <w:bCs/>
              </w:rPr>
            </w:pPr>
            <w:r w:rsidRPr="00EA2FEC">
              <w:rPr>
                <w:rFonts w:ascii="PT Astra Serif" w:hAnsi="PT Astra Serif"/>
                <w:bCs/>
              </w:rPr>
              <w:t>Национальные проекты</w:t>
            </w:r>
          </w:p>
        </w:tc>
        <w:tc>
          <w:tcPr>
            <w:tcW w:w="5103" w:type="dxa"/>
            <w:gridSpan w:val="2"/>
            <w:tcBorders>
              <w:top w:val="single" w:sz="4" w:space="0" w:color="auto"/>
              <w:left w:val="single" w:sz="4" w:space="0" w:color="auto"/>
              <w:bottom w:val="single" w:sz="4" w:space="0" w:color="auto"/>
              <w:right w:val="single" w:sz="4" w:space="0" w:color="auto"/>
            </w:tcBorders>
            <w:hideMark/>
          </w:tcPr>
          <w:p w14:paraId="03CC7E6B" w14:textId="3FAB3685" w:rsidR="001A3B2C" w:rsidRPr="00EA2FEC" w:rsidRDefault="004301A0" w:rsidP="00740447">
            <w:pPr>
              <w:pStyle w:val="af2"/>
              <w:shd w:val="clear" w:color="auto" w:fill="FFFFFF"/>
              <w:spacing w:before="0" w:beforeAutospacing="0" w:after="0" w:afterAutospacing="0"/>
              <w:jc w:val="both"/>
              <w:rPr>
                <w:rFonts w:ascii="PT Astra Serif" w:hAnsi="PT Astra Serif"/>
                <w:bCs/>
              </w:rPr>
            </w:pPr>
            <w:r w:rsidRPr="00EA2FEC">
              <w:rPr>
                <w:rFonts w:ascii="PT Astra Serif" w:hAnsi="PT Astra Serif"/>
                <w:bCs/>
              </w:rPr>
              <w:t>Национальные проекты</w:t>
            </w:r>
            <w:r w:rsidR="001A3B2C" w:rsidRPr="00EA2FEC">
              <w:rPr>
                <w:rFonts w:ascii="PT Astra Serif" w:hAnsi="PT Astra Serif"/>
                <w:bCs/>
              </w:rPr>
              <w:t>, направленные на обеспечение технологическ</w:t>
            </w:r>
            <w:r w:rsidR="00740447" w:rsidRPr="00EA2FEC">
              <w:rPr>
                <w:rFonts w:ascii="PT Astra Serif" w:hAnsi="PT Astra Serif"/>
                <w:bCs/>
              </w:rPr>
              <w:t>ого</w:t>
            </w:r>
            <w:r w:rsidR="001A3B2C" w:rsidRPr="00EA2FEC">
              <w:rPr>
                <w:rFonts w:ascii="PT Astra Serif" w:hAnsi="PT Astra Serif"/>
                <w:bCs/>
              </w:rPr>
              <w:t xml:space="preserve"> лидерств</w:t>
            </w:r>
            <w:r w:rsidR="00740447" w:rsidRPr="00EA2FEC">
              <w:rPr>
                <w:rFonts w:ascii="PT Astra Serif" w:hAnsi="PT Astra Serif"/>
                <w:bCs/>
              </w:rPr>
              <w:t>а</w:t>
            </w:r>
          </w:p>
        </w:tc>
      </w:tr>
      <w:tr w:rsidR="001A3B2C" w:rsidRPr="00EA2FEC" w14:paraId="0294E389" w14:textId="77777777" w:rsidTr="0063184C">
        <w:tc>
          <w:tcPr>
            <w:tcW w:w="557" w:type="dxa"/>
            <w:tcBorders>
              <w:top w:val="single" w:sz="4" w:space="0" w:color="auto"/>
              <w:left w:val="single" w:sz="4" w:space="0" w:color="auto"/>
              <w:bottom w:val="single" w:sz="4" w:space="0" w:color="auto"/>
              <w:right w:val="single" w:sz="4" w:space="0" w:color="auto"/>
            </w:tcBorders>
            <w:hideMark/>
          </w:tcPr>
          <w:p w14:paraId="2DB15165"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1</w:t>
            </w:r>
          </w:p>
        </w:tc>
        <w:tc>
          <w:tcPr>
            <w:tcW w:w="3979" w:type="dxa"/>
            <w:tcBorders>
              <w:top w:val="single" w:sz="4" w:space="0" w:color="auto"/>
              <w:left w:val="single" w:sz="4" w:space="0" w:color="auto"/>
              <w:bottom w:val="single" w:sz="4" w:space="0" w:color="auto"/>
              <w:right w:val="single" w:sz="4" w:space="0" w:color="auto"/>
            </w:tcBorders>
            <w:hideMark/>
          </w:tcPr>
          <w:p w14:paraId="068C60C5"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Продолжительная и активная жизнь</w:t>
            </w:r>
          </w:p>
        </w:tc>
        <w:tc>
          <w:tcPr>
            <w:tcW w:w="567" w:type="dxa"/>
            <w:tcBorders>
              <w:top w:val="single" w:sz="4" w:space="0" w:color="auto"/>
              <w:left w:val="single" w:sz="4" w:space="0" w:color="auto"/>
              <w:bottom w:val="single" w:sz="4" w:space="0" w:color="auto"/>
              <w:right w:val="single" w:sz="4" w:space="0" w:color="auto"/>
            </w:tcBorders>
            <w:hideMark/>
          </w:tcPr>
          <w:p w14:paraId="52690735"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1</w:t>
            </w:r>
          </w:p>
        </w:tc>
        <w:tc>
          <w:tcPr>
            <w:tcW w:w="4536" w:type="dxa"/>
            <w:tcBorders>
              <w:top w:val="single" w:sz="4" w:space="0" w:color="auto"/>
              <w:left w:val="single" w:sz="4" w:space="0" w:color="auto"/>
              <w:bottom w:val="single" w:sz="4" w:space="0" w:color="auto"/>
              <w:right w:val="single" w:sz="4" w:space="0" w:color="auto"/>
            </w:tcBorders>
            <w:hideMark/>
          </w:tcPr>
          <w:p w14:paraId="22466B73"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Новые технологии сбережения здоровья</w:t>
            </w:r>
          </w:p>
        </w:tc>
      </w:tr>
      <w:tr w:rsidR="001A3B2C" w:rsidRPr="00EA2FEC" w14:paraId="49A7D90B" w14:textId="77777777" w:rsidTr="0063184C">
        <w:tc>
          <w:tcPr>
            <w:tcW w:w="557" w:type="dxa"/>
            <w:tcBorders>
              <w:top w:val="single" w:sz="4" w:space="0" w:color="auto"/>
              <w:left w:val="single" w:sz="4" w:space="0" w:color="auto"/>
              <w:bottom w:val="single" w:sz="4" w:space="0" w:color="auto"/>
              <w:right w:val="single" w:sz="4" w:space="0" w:color="auto"/>
            </w:tcBorders>
            <w:hideMark/>
          </w:tcPr>
          <w:p w14:paraId="24E9C08F"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2</w:t>
            </w:r>
          </w:p>
        </w:tc>
        <w:tc>
          <w:tcPr>
            <w:tcW w:w="3979" w:type="dxa"/>
            <w:tcBorders>
              <w:top w:val="single" w:sz="4" w:space="0" w:color="auto"/>
              <w:left w:val="single" w:sz="4" w:space="0" w:color="auto"/>
              <w:bottom w:val="single" w:sz="4" w:space="0" w:color="auto"/>
              <w:right w:val="single" w:sz="4" w:space="0" w:color="auto"/>
            </w:tcBorders>
            <w:hideMark/>
          </w:tcPr>
          <w:p w14:paraId="368CF3DC"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Семья</w:t>
            </w:r>
          </w:p>
        </w:tc>
        <w:tc>
          <w:tcPr>
            <w:tcW w:w="567" w:type="dxa"/>
            <w:tcBorders>
              <w:top w:val="single" w:sz="4" w:space="0" w:color="auto"/>
              <w:left w:val="single" w:sz="4" w:space="0" w:color="auto"/>
              <w:bottom w:val="single" w:sz="4" w:space="0" w:color="auto"/>
              <w:right w:val="single" w:sz="4" w:space="0" w:color="auto"/>
            </w:tcBorders>
            <w:hideMark/>
          </w:tcPr>
          <w:p w14:paraId="58741B75"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2</w:t>
            </w:r>
          </w:p>
        </w:tc>
        <w:tc>
          <w:tcPr>
            <w:tcW w:w="4536" w:type="dxa"/>
            <w:tcBorders>
              <w:top w:val="single" w:sz="4" w:space="0" w:color="auto"/>
              <w:left w:val="single" w:sz="4" w:space="0" w:color="auto"/>
              <w:bottom w:val="single" w:sz="4" w:space="0" w:color="auto"/>
              <w:right w:val="single" w:sz="4" w:space="0" w:color="auto"/>
            </w:tcBorders>
            <w:hideMark/>
          </w:tcPr>
          <w:p w14:paraId="794E3DDA"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Новые атомные и энергетические технологии</w:t>
            </w:r>
          </w:p>
        </w:tc>
      </w:tr>
      <w:tr w:rsidR="001A3B2C" w:rsidRPr="00EA2FEC" w14:paraId="206F8B28" w14:textId="77777777" w:rsidTr="0063184C">
        <w:tc>
          <w:tcPr>
            <w:tcW w:w="557" w:type="dxa"/>
            <w:tcBorders>
              <w:top w:val="single" w:sz="4" w:space="0" w:color="auto"/>
              <w:left w:val="single" w:sz="4" w:space="0" w:color="auto"/>
              <w:bottom w:val="single" w:sz="4" w:space="0" w:color="auto"/>
              <w:right w:val="single" w:sz="4" w:space="0" w:color="auto"/>
            </w:tcBorders>
            <w:hideMark/>
          </w:tcPr>
          <w:p w14:paraId="473E56C8"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3</w:t>
            </w:r>
          </w:p>
        </w:tc>
        <w:tc>
          <w:tcPr>
            <w:tcW w:w="3979" w:type="dxa"/>
            <w:tcBorders>
              <w:top w:val="single" w:sz="4" w:space="0" w:color="auto"/>
              <w:left w:val="single" w:sz="4" w:space="0" w:color="auto"/>
              <w:bottom w:val="single" w:sz="4" w:space="0" w:color="auto"/>
              <w:right w:val="single" w:sz="4" w:space="0" w:color="auto"/>
            </w:tcBorders>
            <w:hideMark/>
          </w:tcPr>
          <w:p w14:paraId="3D94240D"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Молодежь и дети</w:t>
            </w:r>
          </w:p>
        </w:tc>
        <w:tc>
          <w:tcPr>
            <w:tcW w:w="567" w:type="dxa"/>
            <w:tcBorders>
              <w:top w:val="single" w:sz="4" w:space="0" w:color="auto"/>
              <w:left w:val="single" w:sz="4" w:space="0" w:color="auto"/>
              <w:bottom w:val="single" w:sz="4" w:space="0" w:color="auto"/>
              <w:right w:val="single" w:sz="4" w:space="0" w:color="auto"/>
            </w:tcBorders>
            <w:hideMark/>
          </w:tcPr>
          <w:p w14:paraId="7737E80D"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3</w:t>
            </w:r>
          </w:p>
        </w:tc>
        <w:tc>
          <w:tcPr>
            <w:tcW w:w="4536" w:type="dxa"/>
            <w:tcBorders>
              <w:top w:val="single" w:sz="4" w:space="0" w:color="auto"/>
              <w:left w:val="single" w:sz="4" w:space="0" w:color="auto"/>
              <w:bottom w:val="single" w:sz="4" w:space="0" w:color="auto"/>
              <w:right w:val="single" w:sz="4" w:space="0" w:color="auto"/>
            </w:tcBorders>
            <w:hideMark/>
          </w:tcPr>
          <w:p w14:paraId="36CE390D"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Промышленное обеспечение транспортной мобильности</w:t>
            </w:r>
          </w:p>
        </w:tc>
      </w:tr>
      <w:tr w:rsidR="001A3B2C" w:rsidRPr="00EA2FEC" w14:paraId="0904853C" w14:textId="77777777" w:rsidTr="0063184C">
        <w:tc>
          <w:tcPr>
            <w:tcW w:w="557" w:type="dxa"/>
            <w:tcBorders>
              <w:top w:val="single" w:sz="4" w:space="0" w:color="auto"/>
              <w:left w:val="single" w:sz="4" w:space="0" w:color="auto"/>
              <w:bottom w:val="single" w:sz="4" w:space="0" w:color="auto"/>
              <w:right w:val="single" w:sz="4" w:space="0" w:color="auto"/>
            </w:tcBorders>
            <w:hideMark/>
          </w:tcPr>
          <w:p w14:paraId="723A326E"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4</w:t>
            </w:r>
          </w:p>
        </w:tc>
        <w:tc>
          <w:tcPr>
            <w:tcW w:w="3979" w:type="dxa"/>
            <w:tcBorders>
              <w:top w:val="single" w:sz="4" w:space="0" w:color="auto"/>
              <w:left w:val="single" w:sz="4" w:space="0" w:color="auto"/>
              <w:bottom w:val="single" w:sz="4" w:space="0" w:color="auto"/>
              <w:right w:val="single" w:sz="4" w:space="0" w:color="auto"/>
            </w:tcBorders>
            <w:hideMark/>
          </w:tcPr>
          <w:p w14:paraId="3DAD88F1"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Кадры</w:t>
            </w:r>
          </w:p>
        </w:tc>
        <w:tc>
          <w:tcPr>
            <w:tcW w:w="567" w:type="dxa"/>
            <w:tcBorders>
              <w:top w:val="single" w:sz="4" w:space="0" w:color="auto"/>
              <w:left w:val="single" w:sz="4" w:space="0" w:color="auto"/>
              <w:bottom w:val="single" w:sz="4" w:space="0" w:color="auto"/>
              <w:right w:val="single" w:sz="4" w:space="0" w:color="auto"/>
            </w:tcBorders>
            <w:hideMark/>
          </w:tcPr>
          <w:p w14:paraId="456B5D71"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4</w:t>
            </w:r>
          </w:p>
        </w:tc>
        <w:tc>
          <w:tcPr>
            <w:tcW w:w="4536" w:type="dxa"/>
            <w:tcBorders>
              <w:top w:val="single" w:sz="4" w:space="0" w:color="auto"/>
              <w:left w:val="single" w:sz="4" w:space="0" w:color="auto"/>
              <w:bottom w:val="single" w:sz="4" w:space="0" w:color="auto"/>
              <w:right w:val="single" w:sz="4" w:space="0" w:color="auto"/>
            </w:tcBorders>
            <w:hideMark/>
          </w:tcPr>
          <w:p w14:paraId="42EC945D"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Средства производства и автоматизации</w:t>
            </w:r>
          </w:p>
        </w:tc>
      </w:tr>
      <w:tr w:rsidR="001A3B2C" w:rsidRPr="00EA2FEC" w14:paraId="44974C9C" w14:textId="77777777" w:rsidTr="0063184C">
        <w:tc>
          <w:tcPr>
            <w:tcW w:w="557" w:type="dxa"/>
            <w:tcBorders>
              <w:top w:val="single" w:sz="4" w:space="0" w:color="auto"/>
              <w:left w:val="single" w:sz="4" w:space="0" w:color="auto"/>
              <w:bottom w:val="single" w:sz="4" w:space="0" w:color="auto"/>
              <w:right w:val="single" w:sz="4" w:space="0" w:color="auto"/>
            </w:tcBorders>
            <w:hideMark/>
          </w:tcPr>
          <w:p w14:paraId="0D781349"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5</w:t>
            </w:r>
          </w:p>
        </w:tc>
        <w:tc>
          <w:tcPr>
            <w:tcW w:w="3979" w:type="dxa"/>
            <w:tcBorders>
              <w:top w:val="single" w:sz="4" w:space="0" w:color="auto"/>
              <w:left w:val="single" w:sz="4" w:space="0" w:color="auto"/>
              <w:bottom w:val="single" w:sz="4" w:space="0" w:color="auto"/>
              <w:right w:val="single" w:sz="4" w:space="0" w:color="auto"/>
            </w:tcBorders>
            <w:hideMark/>
          </w:tcPr>
          <w:p w14:paraId="52888BBE"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Инфраструктура для жизни</w:t>
            </w:r>
          </w:p>
        </w:tc>
        <w:tc>
          <w:tcPr>
            <w:tcW w:w="567" w:type="dxa"/>
            <w:tcBorders>
              <w:top w:val="single" w:sz="4" w:space="0" w:color="auto"/>
              <w:left w:val="single" w:sz="4" w:space="0" w:color="auto"/>
              <w:bottom w:val="single" w:sz="4" w:space="0" w:color="auto"/>
              <w:right w:val="single" w:sz="4" w:space="0" w:color="auto"/>
            </w:tcBorders>
            <w:hideMark/>
          </w:tcPr>
          <w:p w14:paraId="5B65E904"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5</w:t>
            </w:r>
          </w:p>
        </w:tc>
        <w:tc>
          <w:tcPr>
            <w:tcW w:w="4536" w:type="dxa"/>
            <w:tcBorders>
              <w:top w:val="single" w:sz="4" w:space="0" w:color="auto"/>
              <w:left w:val="single" w:sz="4" w:space="0" w:color="auto"/>
              <w:bottom w:val="single" w:sz="4" w:space="0" w:color="auto"/>
              <w:right w:val="single" w:sz="4" w:space="0" w:color="auto"/>
            </w:tcBorders>
            <w:hideMark/>
          </w:tcPr>
          <w:p w14:paraId="6FA914FE"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Новые материалы и химия</w:t>
            </w:r>
          </w:p>
        </w:tc>
      </w:tr>
      <w:tr w:rsidR="001A3B2C" w:rsidRPr="00EA2FEC" w14:paraId="1C47D34C" w14:textId="77777777" w:rsidTr="0063184C">
        <w:tc>
          <w:tcPr>
            <w:tcW w:w="557" w:type="dxa"/>
            <w:tcBorders>
              <w:top w:val="single" w:sz="4" w:space="0" w:color="auto"/>
              <w:left w:val="single" w:sz="4" w:space="0" w:color="auto"/>
              <w:bottom w:val="single" w:sz="4" w:space="0" w:color="auto"/>
              <w:right w:val="single" w:sz="4" w:space="0" w:color="auto"/>
            </w:tcBorders>
            <w:hideMark/>
          </w:tcPr>
          <w:p w14:paraId="7B62CBB8"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6</w:t>
            </w:r>
          </w:p>
        </w:tc>
        <w:tc>
          <w:tcPr>
            <w:tcW w:w="3979" w:type="dxa"/>
            <w:tcBorders>
              <w:top w:val="single" w:sz="4" w:space="0" w:color="auto"/>
              <w:left w:val="single" w:sz="4" w:space="0" w:color="auto"/>
              <w:bottom w:val="single" w:sz="4" w:space="0" w:color="auto"/>
              <w:right w:val="single" w:sz="4" w:space="0" w:color="auto"/>
            </w:tcBorders>
            <w:hideMark/>
          </w:tcPr>
          <w:p w14:paraId="182E43E3"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Эффективная транспортная система</w:t>
            </w:r>
          </w:p>
        </w:tc>
        <w:tc>
          <w:tcPr>
            <w:tcW w:w="567" w:type="dxa"/>
            <w:tcBorders>
              <w:top w:val="single" w:sz="4" w:space="0" w:color="auto"/>
              <w:left w:val="single" w:sz="4" w:space="0" w:color="auto"/>
              <w:bottom w:val="single" w:sz="4" w:space="0" w:color="auto"/>
              <w:right w:val="single" w:sz="4" w:space="0" w:color="auto"/>
            </w:tcBorders>
            <w:hideMark/>
          </w:tcPr>
          <w:p w14:paraId="41EF20A0"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6</w:t>
            </w:r>
          </w:p>
        </w:tc>
        <w:tc>
          <w:tcPr>
            <w:tcW w:w="4536" w:type="dxa"/>
            <w:tcBorders>
              <w:top w:val="single" w:sz="4" w:space="0" w:color="auto"/>
              <w:left w:val="single" w:sz="4" w:space="0" w:color="auto"/>
              <w:bottom w:val="single" w:sz="4" w:space="0" w:color="auto"/>
              <w:right w:val="single" w:sz="4" w:space="0" w:color="auto"/>
            </w:tcBorders>
            <w:hideMark/>
          </w:tcPr>
          <w:p w14:paraId="0DC366B5"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Беспилотные авиационные системы</w:t>
            </w:r>
          </w:p>
        </w:tc>
      </w:tr>
      <w:tr w:rsidR="001A3B2C" w:rsidRPr="00EA2FEC" w14:paraId="4C1C3007" w14:textId="77777777" w:rsidTr="0063184C">
        <w:tc>
          <w:tcPr>
            <w:tcW w:w="557" w:type="dxa"/>
            <w:tcBorders>
              <w:top w:val="single" w:sz="4" w:space="0" w:color="auto"/>
              <w:left w:val="single" w:sz="4" w:space="0" w:color="auto"/>
              <w:bottom w:val="single" w:sz="4" w:space="0" w:color="auto"/>
              <w:right w:val="single" w:sz="4" w:space="0" w:color="auto"/>
            </w:tcBorders>
            <w:hideMark/>
          </w:tcPr>
          <w:p w14:paraId="0A81BE2A"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7</w:t>
            </w:r>
          </w:p>
        </w:tc>
        <w:tc>
          <w:tcPr>
            <w:tcW w:w="3979" w:type="dxa"/>
            <w:tcBorders>
              <w:top w:val="single" w:sz="4" w:space="0" w:color="auto"/>
              <w:left w:val="single" w:sz="4" w:space="0" w:color="auto"/>
              <w:bottom w:val="single" w:sz="4" w:space="0" w:color="auto"/>
              <w:right w:val="single" w:sz="4" w:space="0" w:color="auto"/>
            </w:tcBorders>
            <w:hideMark/>
          </w:tcPr>
          <w:p w14:paraId="2E690389"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Экологическое благополучие</w:t>
            </w:r>
          </w:p>
        </w:tc>
        <w:tc>
          <w:tcPr>
            <w:tcW w:w="567" w:type="dxa"/>
            <w:tcBorders>
              <w:top w:val="single" w:sz="4" w:space="0" w:color="auto"/>
              <w:left w:val="single" w:sz="4" w:space="0" w:color="auto"/>
              <w:bottom w:val="single" w:sz="4" w:space="0" w:color="auto"/>
              <w:right w:val="single" w:sz="4" w:space="0" w:color="auto"/>
            </w:tcBorders>
            <w:hideMark/>
          </w:tcPr>
          <w:p w14:paraId="0DB9740B"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7</w:t>
            </w:r>
          </w:p>
        </w:tc>
        <w:tc>
          <w:tcPr>
            <w:tcW w:w="4536" w:type="dxa"/>
            <w:tcBorders>
              <w:top w:val="single" w:sz="4" w:space="0" w:color="auto"/>
              <w:left w:val="single" w:sz="4" w:space="0" w:color="auto"/>
              <w:bottom w:val="single" w:sz="4" w:space="0" w:color="auto"/>
              <w:right w:val="single" w:sz="4" w:space="0" w:color="auto"/>
            </w:tcBorders>
            <w:hideMark/>
          </w:tcPr>
          <w:p w14:paraId="1EA5723C"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Технологическое обеспечение продовольственной безопасности</w:t>
            </w:r>
          </w:p>
        </w:tc>
      </w:tr>
      <w:tr w:rsidR="001A3B2C" w:rsidRPr="00EA2FEC" w14:paraId="7A2FD5AC" w14:textId="77777777" w:rsidTr="0063184C">
        <w:tc>
          <w:tcPr>
            <w:tcW w:w="557" w:type="dxa"/>
            <w:tcBorders>
              <w:top w:val="single" w:sz="4" w:space="0" w:color="auto"/>
              <w:left w:val="single" w:sz="4" w:space="0" w:color="auto"/>
              <w:bottom w:val="single" w:sz="4" w:space="0" w:color="auto"/>
              <w:right w:val="single" w:sz="4" w:space="0" w:color="auto"/>
            </w:tcBorders>
            <w:hideMark/>
          </w:tcPr>
          <w:p w14:paraId="706B5A47"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8</w:t>
            </w:r>
          </w:p>
        </w:tc>
        <w:tc>
          <w:tcPr>
            <w:tcW w:w="3979" w:type="dxa"/>
            <w:tcBorders>
              <w:top w:val="single" w:sz="4" w:space="0" w:color="auto"/>
              <w:left w:val="single" w:sz="4" w:space="0" w:color="auto"/>
              <w:bottom w:val="single" w:sz="4" w:space="0" w:color="auto"/>
              <w:right w:val="single" w:sz="4" w:space="0" w:color="auto"/>
            </w:tcBorders>
            <w:hideMark/>
          </w:tcPr>
          <w:p w14:paraId="6173388C"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Эффективная и конкурентная экономика</w:t>
            </w:r>
          </w:p>
        </w:tc>
        <w:tc>
          <w:tcPr>
            <w:tcW w:w="567" w:type="dxa"/>
            <w:tcBorders>
              <w:top w:val="single" w:sz="4" w:space="0" w:color="auto"/>
              <w:left w:val="single" w:sz="4" w:space="0" w:color="auto"/>
              <w:bottom w:val="single" w:sz="4" w:space="0" w:color="auto"/>
              <w:right w:val="single" w:sz="4" w:space="0" w:color="auto"/>
            </w:tcBorders>
            <w:hideMark/>
          </w:tcPr>
          <w:p w14:paraId="1C4D3C49"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8</w:t>
            </w:r>
          </w:p>
        </w:tc>
        <w:tc>
          <w:tcPr>
            <w:tcW w:w="4536" w:type="dxa"/>
            <w:tcBorders>
              <w:top w:val="single" w:sz="4" w:space="0" w:color="auto"/>
              <w:left w:val="single" w:sz="4" w:space="0" w:color="auto"/>
              <w:bottom w:val="single" w:sz="4" w:space="0" w:color="auto"/>
              <w:right w:val="single" w:sz="4" w:space="0" w:color="auto"/>
            </w:tcBorders>
            <w:hideMark/>
          </w:tcPr>
          <w:p w14:paraId="5A0E85CC"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Развитие космической деятельности</w:t>
            </w:r>
          </w:p>
        </w:tc>
      </w:tr>
      <w:tr w:rsidR="001A3B2C" w:rsidRPr="00EA2FEC" w14:paraId="7E4C9517" w14:textId="77777777" w:rsidTr="0063184C">
        <w:tc>
          <w:tcPr>
            <w:tcW w:w="557" w:type="dxa"/>
            <w:tcBorders>
              <w:top w:val="single" w:sz="4" w:space="0" w:color="auto"/>
              <w:left w:val="single" w:sz="4" w:space="0" w:color="auto"/>
              <w:bottom w:val="single" w:sz="4" w:space="0" w:color="auto"/>
              <w:right w:val="single" w:sz="4" w:space="0" w:color="auto"/>
            </w:tcBorders>
            <w:hideMark/>
          </w:tcPr>
          <w:p w14:paraId="18251D46"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9</w:t>
            </w:r>
          </w:p>
        </w:tc>
        <w:tc>
          <w:tcPr>
            <w:tcW w:w="3979" w:type="dxa"/>
            <w:tcBorders>
              <w:top w:val="single" w:sz="4" w:space="0" w:color="auto"/>
              <w:left w:val="single" w:sz="4" w:space="0" w:color="auto"/>
              <w:bottom w:val="single" w:sz="4" w:space="0" w:color="auto"/>
              <w:right w:val="single" w:sz="4" w:space="0" w:color="auto"/>
            </w:tcBorders>
            <w:hideMark/>
          </w:tcPr>
          <w:p w14:paraId="62E0CE95"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Туризм и гостеприимство</w:t>
            </w:r>
          </w:p>
        </w:tc>
        <w:tc>
          <w:tcPr>
            <w:tcW w:w="567" w:type="dxa"/>
            <w:tcBorders>
              <w:top w:val="single" w:sz="4" w:space="0" w:color="auto"/>
              <w:left w:val="single" w:sz="4" w:space="0" w:color="auto"/>
              <w:bottom w:val="single" w:sz="4" w:space="0" w:color="auto"/>
              <w:right w:val="single" w:sz="4" w:space="0" w:color="auto"/>
            </w:tcBorders>
          </w:tcPr>
          <w:p w14:paraId="65622742"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p>
        </w:tc>
        <w:tc>
          <w:tcPr>
            <w:tcW w:w="4536" w:type="dxa"/>
            <w:tcBorders>
              <w:top w:val="single" w:sz="4" w:space="0" w:color="auto"/>
              <w:left w:val="single" w:sz="4" w:space="0" w:color="auto"/>
              <w:bottom w:val="single" w:sz="4" w:space="0" w:color="auto"/>
              <w:right w:val="single" w:sz="4" w:space="0" w:color="auto"/>
            </w:tcBorders>
          </w:tcPr>
          <w:p w14:paraId="0188F5DB"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p>
        </w:tc>
      </w:tr>
      <w:tr w:rsidR="001A3B2C" w:rsidRPr="00EA2FEC" w14:paraId="373FBEF6" w14:textId="77777777" w:rsidTr="0063184C">
        <w:tc>
          <w:tcPr>
            <w:tcW w:w="557" w:type="dxa"/>
            <w:tcBorders>
              <w:top w:val="single" w:sz="4" w:space="0" w:color="auto"/>
              <w:left w:val="single" w:sz="4" w:space="0" w:color="auto"/>
              <w:bottom w:val="single" w:sz="4" w:space="0" w:color="auto"/>
              <w:right w:val="single" w:sz="4" w:space="0" w:color="auto"/>
            </w:tcBorders>
            <w:hideMark/>
          </w:tcPr>
          <w:p w14:paraId="5B009EF2"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10</w:t>
            </w:r>
          </w:p>
        </w:tc>
        <w:tc>
          <w:tcPr>
            <w:tcW w:w="3979" w:type="dxa"/>
            <w:tcBorders>
              <w:top w:val="single" w:sz="4" w:space="0" w:color="auto"/>
              <w:left w:val="single" w:sz="4" w:space="0" w:color="auto"/>
              <w:bottom w:val="single" w:sz="4" w:space="0" w:color="auto"/>
              <w:right w:val="single" w:sz="4" w:space="0" w:color="auto"/>
            </w:tcBorders>
            <w:hideMark/>
          </w:tcPr>
          <w:p w14:paraId="41DE9E94"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Международная кооперация и экспорт</w:t>
            </w:r>
          </w:p>
        </w:tc>
        <w:tc>
          <w:tcPr>
            <w:tcW w:w="567" w:type="dxa"/>
            <w:tcBorders>
              <w:top w:val="single" w:sz="4" w:space="0" w:color="auto"/>
              <w:left w:val="single" w:sz="4" w:space="0" w:color="auto"/>
              <w:bottom w:val="single" w:sz="4" w:space="0" w:color="auto"/>
              <w:right w:val="single" w:sz="4" w:space="0" w:color="auto"/>
            </w:tcBorders>
          </w:tcPr>
          <w:p w14:paraId="1476667D"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p>
        </w:tc>
        <w:tc>
          <w:tcPr>
            <w:tcW w:w="4536" w:type="dxa"/>
            <w:tcBorders>
              <w:top w:val="single" w:sz="4" w:space="0" w:color="auto"/>
              <w:left w:val="single" w:sz="4" w:space="0" w:color="auto"/>
              <w:bottom w:val="single" w:sz="4" w:space="0" w:color="auto"/>
              <w:right w:val="single" w:sz="4" w:space="0" w:color="auto"/>
            </w:tcBorders>
          </w:tcPr>
          <w:p w14:paraId="1D469145"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p>
        </w:tc>
      </w:tr>
      <w:tr w:rsidR="001A3B2C" w:rsidRPr="00EA2FEC" w14:paraId="5928D46D" w14:textId="77777777" w:rsidTr="0063184C">
        <w:tc>
          <w:tcPr>
            <w:tcW w:w="557" w:type="dxa"/>
            <w:tcBorders>
              <w:top w:val="single" w:sz="4" w:space="0" w:color="auto"/>
              <w:left w:val="single" w:sz="4" w:space="0" w:color="auto"/>
              <w:bottom w:val="single" w:sz="4" w:space="0" w:color="auto"/>
              <w:right w:val="single" w:sz="4" w:space="0" w:color="auto"/>
            </w:tcBorders>
            <w:hideMark/>
          </w:tcPr>
          <w:p w14:paraId="238DB45E"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11</w:t>
            </w:r>
          </w:p>
        </w:tc>
        <w:tc>
          <w:tcPr>
            <w:tcW w:w="3979" w:type="dxa"/>
            <w:tcBorders>
              <w:top w:val="single" w:sz="4" w:space="0" w:color="auto"/>
              <w:left w:val="single" w:sz="4" w:space="0" w:color="auto"/>
              <w:bottom w:val="single" w:sz="4" w:space="0" w:color="auto"/>
              <w:right w:val="single" w:sz="4" w:space="0" w:color="auto"/>
            </w:tcBorders>
            <w:hideMark/>
          </w:tcPr>
          <w:p w14:paraId="0E4D3B31"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r w:rsidRPr="00EA2FEC">
              <w:rPr>
                <w:rFonts w:ascii="PT Astra Serif" w:hAnsi="PT Astra Serif"/>
              </w:rPr>
              <w:t>Экономика данных и цифровая трансформация государства</w:t>
            </w:r>
          </w:p>
        </w:tc>
        <w:tc>
          <w:tcPr>
            <w:tcW w:w="567" w:type="dxa"/>
            <w:tcBorders>
              <w:top w:val="single" w:sz="4" w:space="0" w:color="auto"/>
              <w:left w:val="single" w:sz="4" w:space="0" w:color="auto"/>
              <w:bottom w:val="single" w:sz="4" w:space="0" w:color="auto"/>
              <w:right w:val="single" w:sz="4" w:space="0" w:color="auto"/>
            </w:tcBorders>
          </w:tcPr>
          <w:p w14:paraId="43E46D64"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p>
        </w:tc>
        <w:tc>
          <w:tcPr>
            <w:tcW w:w="4536" w:type="dxa"/>
            <w:tcBorders>
              <w:top w:val="single" w:sz="4" w:space="0" w:color="auto"/>
              <w:left w:val="single" w:sz="4" w:space="0" w:color="auto"/>
              <w:bottom w:val="single" w:sz="4" w:space="0" w:color="auto"/>
              <w:right w:val="single" w:sz="4" w:space="0" w:color="auto"/>
            </w:tcBorders>
          </w:tcPr>
          <w:p w14:paraId="2D455DB6" w14:textId="77777777" w:rsidR="001A3B2C" w:rsidRPr="00EA2FEC" w:rsidRDefault="001A3B2C" w:rsidP="00024BE5">
            <w:pPr>
              <w:pStyle w:val="af2"/>
              <w:shd w:val="clear" w:color="auto" w:fill="FFFFFF"/>
              <w:spacing w:before="0" w:beforeAutospacing="0" w:after="0" w:afterAutospacing="0"/>
              <w:jc w:val="both"/>
              <w:rPr>
                <w:rFonts w:ascii="PT Astra Serif" w:hAnsi="PT Astra Serif"/>
              </w:rPr>
            </w:pPr>
          </w:p>
        </w:tc>
      </w:tr>
    </w:tbl>
    <w:p w14:paraId="0E6A341D" w14:textId="77777777" w:rsidR="001A3B2C" w:rsidRPr="00EA2FEC" w:rsidRDefault="001A3B2C" w:rsidP="00024BE5">
      <w:pPr>
        <w:pStyle w:val="af2"/>
        <w:shd w:val="clear" w:color="auto" w:fill="FFFFFF"/>
        <w:spacing w:before="0" w:beforeAutospacing="0" w:after="0" w:afterAutospacing="0"/>
        <w:ind w:firstLine="709"/>
        <w:jc w:val="both"/>
        <w:rPr>
          <w:rFonts w:ascii="PT Astra Serif" w:hAnsi="PT Astra Serif"/>
        </w:rPr>
      </w:pPr>
    </w:p>
    <w:p w14:paraId="1B5E0033" w14:textId="77777777" w:rsidR="001A3B2C" w:rsidRPr="00EA2FEC" w:rsidRDefault="001A3B2C" w:rsidP="00024BE5">
      <w:pPr>
        <w:pStyle w:val="af2"/>
        <w:shd w:val="clear" w:color="auto" w:fill="FFFFFF"/>
        <w:spacing w:before="0" w:beforeAutospacing="0" w:after="0" w:afterAutospacing="0"/>
        <w:ind w:firstLine="709"/>
        <w:jc w:val="both"/>
        <w:rPr>
          <w:rFonts w:ascii="PT Astra Serif" w:hAnsi="PT Astra Serif"/>
        </w:rPr>
      </w:pPr>
      <w:proofErr w:type="gramStart"/>
      <w:r w:rsidRPr="00EA2FEC">
        <w:rPr>
          <w:rFonts w:ascii="PT Astra Serif" w:hAnsi="PT Astra Serif"/>
        </w:rPr>
        <w:t xml:space="preserve">Национальные проекты по технологическому лидерству направлены на обеспечение технологической независимости и формирование новых рынков по таким направлениям, как биоэкономика, сбережение здоровья граждан, продовольственная безопасность, беспилотные авиационные системы, средства производства и автоматизации, транспортная мобильность (включая автономные транспортные средства), экономика данных и цифровая </w:t>
      </w:r>
      <w:r w:rsidRPr="00EA2FEC">
        <w:rPr>
          <w:rFonts w:ascii="PT Astra Serif" w:hAnsi="PT Astra Serif"/>
        </w:rPr>
        <w:lastRenderedPageBreak/>
        <w:t>трансформация, искусственный интеллект, новые материалы и химия, перспективные космические технологии и сервисы, новые энергетические технологии (в том числе атомные).</w:t>
      </w:r>
      <w:proofErr w:type="gramEnd"/>
    </w:p>
    <w:p w14:paraId="003A58D5" w14:textId="1C1F37BE" w:rsidR="001A3B2C" w:rsidRPr="00EA2FEC" w:rsidRDefault="001A3B2C" w:rsidP="00024BE5">
      <w:pPr>
        <w:pStyle w:val="af2"/>
        <w:shd w:val="clear" w:color="auto" w:fill="FFFFFF"/>
        <w:spacing w:before="0" w:beforeAutospacing="0" w:after="0" w:afterAutospacing="0"/>
        <w:ind w:firstLine="709"/>
        <w:jc w:val="both"/>
        <w:rPr>
          <w:rFonts w:ascii="PT Astra Serif" w:hAnsi="PT Astra Serif"/>
          <w:strike/>
        </w:rPr>
      </w:pPr>
      <w:r w:rsidRPr="00EA2FEC">
        <w:rPr>
          <w:rFonts w:ascii="PT Astra Serif" w:hAnsi="PT Astra Serif"/>
        </w:rPr>
        <w:t xml:space="preserve">В 2025 году в Томской области планируется реализация 44 региональных проектов, охватывающих 12 новых национальных проектов. </w:t>
      </w:r>
    </w:p>
    <w:p w14:paraId="596E8E9C" w14:textId="59AE63B8" w:rsidR="001A3B2C" w:rsidRPr="00EA2FEC" w:rsidRDefault="001A3B2C"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Самыми крупными по финансовому обеспечению являются нацпроекты «Инфраструктура для жизни», «Продолжительная и активная жизнь» и «Молодежь и дети». На их реализацию направлено более 90% от всего объема финансирования нацпроектов в регионе. Они включают в себя капитальный ремонт и строительство поликлиник, школ, детских садов, модернизацию объектов коммунальной инфраструктуры, поддержку многодетных семей.</w:t>
      </w:r>
    </w:p>
    <w:p w14:paraId="75A7443C" w14:textId="77777777" w:rsidR="00C85183" w:rsidRPr="00EA2FEC" w:rsidRDefault="00C85183" w:rsidP="00024BE5">
      <w:pPr>
        <w:pStyle w:val="af2"/>
        <w:shd w:val="clear" w:color="auto" w:fill="FFFFFF"/>
        <w:spacing w:before="0" w:beforeAutospacing="0" w:after="0" w:afterAutospacing="0"/>
        <w:ind w:firstLine="709"/>
        <w:jc w:val="both"/>
        <w:rPr>
          <w:rFonts w:ascii="PT Astra Serif" w:hAnsi="PT Astra Serif"/>
        </w:rPr>
      </w:pPr>
    </w:p>
    <w:p w14:paraId="2CF19AB3" w14:textId="77777777" w:rsidR="00C85183" w:rsidRPr="00EA2FEC" w:rsidRDefault="00C85183" w:rsidP="00024BE5">
      <w:pPr>
        <w:shd w:val="clear" w:color="auto" w:fill="EAF1DD" w:themeFill="accent3" w:themeFillTint="33"/>
        <w:spacing w:after="0" w:line="240" w:lineRule="auto"/>
        <w:jc w:val="both"/>
        <w:rPr>
          <w:rFonts w:ascii="PT Astra Serif" w:hAnsi="PT Astra Serif"/>
          <w:b/>
          <w:sz w:val="24"/>
          <w:szCs w:val="24"/>
        </w:rPr>
      </w:pPr>
      <w:r w:rsidRPr="00EA2FEC">
        <w:rPr>
          <w:rFonts w:ascii="PT Astra Serif" w:eastAsia="Calibri" w:hAnsi="PT Astra Serif"/>
          <w:b/>
          <w:sz w:val="24"/>
          <w:szCs w:val="24"/>
        </w:rPr>
        <w:t>Содействие развитию институтов гражданского общества</w:t>
      </w:r>
    </w:p>
    <w:p w14:paraId="4130A51F" w14:textId="3703D455" w:rsidR="005765D3" w:rsidRPr="00EA2FEC" w:rsidRDefault="005765D3" w:rsidP="005765D3">
      <w:pPr>
        <w:spacing w:after="0" w:line="240" w:lineRule="auto"/>
        <w:ind w:firstLine="709"/>
        <w:jc w:val="both"/>
        <w:rPr>
          <w:rFonts w:ascii="PT Astra Serif" w:hAnsi="PT Astra Serif"/>
          <w:sz w:val="24"/>
          <w:szCs w:val="24"/>
        </w:rPr>
      </w:pPr>
      <w:r w:rsidRPr="00EA2FEC">
        <w:rPr>
          <w:rFonts w:ascii="PT Astra Serif" w:hAnsi="PT Astra Serif"/>
          <w:sz w:val="24"/>
          <w:szCs w:val="24"/>
        </w:rPr>
        <w:t>На территории Томской области зарегистрировано 1 467 некоммерческих организаций (НКО) различных организационно-правовых форм, из них 246 в муниципальных районах и 1 221 в городск</w:t>
      </w:r>
      <w:r w:rsidR="00740447" w:rsidRPr="00EA2FEC">
        <w:rPr>
          <w:rFonts w:ascii="PT Astra Serif" w:hAnsi="PT Astra Serif"/>
          <w:sz w:val="24"/>
          <w:szCs w:val="24"/>
        </w:rPr>
        <w:t>ом</w:t>
      </w:r>
      <w:r w:rsidRPr="00EA2FEC">
        <w:rPr>
          <w:rFonts w:ascii="PT Astra Serif" w:hAnsi="PT Astra Serif"/>
          <w:sz w:val="24"/>
          <w:szCs w:val="24"/>
        </w:rPr>
        <w:t xml:space="preserve"> округ</w:t>
      </w:r>
      <w:r w:rsidR="00740447" w:rsidRPr="00EA2FEC">
        <w:rPr>
          <w:rFonts w:ascii="PT Astra Serif" w:hAnsi="PT Astra Serif"/>
          <w:sz w:val="24"/>
          <w:szCs w:val="24"/>
        </w:rPr>
        <w:t>е</w:t>
      </w:r>
      <w:r w:rsidRPr="00EA2FEC">
        <w:rPr>
          <w:rFonts w:ascii="PT Astra Serif" w:hAnsi="PT Astra Serif"/>
          <w:sz w:val="24"/>
          <w:szCs w:val="24"/>
        </w:rPr>
        <w:t xml:space="preserve">. </w:t>
      </w:r>
    </w:p>
    <w:p w14:paraId="1C001971" w14:textId="7162B4D5" w:rsidR="005765D3" w:rsidRPr="00EA2FEC" w:rsidRDefault="005765D3" w:rsidP="005765D3">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целях развития институтов гражданского общества на территории Томской области проводится </w:t>
      </w:r>
      <w:r w:rsidR="00740447" w:rsidRPr="00EA2FEC">
        <w:rPr>
          <w:rFonts w:ascii="PT Astra Serif" w:hAnsi="PT Astra Serif"/>
          <w:sz w:val="24"/>
          <w:szCs w:val="24"/>
        </w:rPr>
        <w:t>к</w:t>
      </w:r>
      <w:r w:rsidRPr="00EA2FEC">
        <w:rPr>
          <w:rFonts w:ascii="PT Astra Serif" w:hAnsi="PT Astra Serif"/>
          <w:sz w:val="24"/>
          <w:szCs w:val="24"/>
        </w:rPr>
        <w:t>онкурс по предоставлению субсидий социально ориентированным некоммерческим организациям (далее по разделу – Конкурс, СО НКО). Целью предоставления субсидии является поддержка социально ориентированных некоммерческих организаций путем финансового обеспечения части затрат, связанных с реализацией социальных проектов.</w:t>
      </w:r>
    </w:p>
    <w:p w14:paraId="145C1AF9" w14:textId="7ACAE04F" w:rsidR="005765D3" w:rsidRPr="00EA2FEC" w:rsidRDefault="005765D3" w:rsidP="005765D3">
      <w:pPr>
        <w:spacing w:after="0" w:line="240" w:lineRule="auto"/>
        <w:ind w:firstLine="709"/>
        <w:jc w:val="both"/>
        <w:rPr>
          <w:rFonts w:ascii="PT Astra Serif" w:hAnsi="PT Astra Serif"/>
          <w:sz w:val="24"/>
          <w:szCs w:val="24"/>
        </w:rPr>
      </w:pPr>
      <w:r w:rsidRPr="00EA2FEC">
        <w:rPr>
          <w:rFonts w:ascii="PT Astra Serif" w:hAnsi="PT Astra Serif"/>
          <w:sz w:val="24"/>
          <w:szCs w:val="24"/>
        </w:rPr>
        <w:t>Общий объем денежных средств, предусмотренных для распределения в рамках Конкурса, составляет 25 335,4 тыс. рублей (12 667,7 тыс. рублей – средства областного бюджета, 12 667,7 тыс. рублей – средства Фонда президентских грантов). Максимальный размер запрашиваемой субсидии от одной СО НКО составляет 1 200,00 тыс. рублей.</w:t>
      </w:r>
    </w:p>
    <w:p w14:paraId="4947AF65" w14:textId="72C03FEB" w:rsidR="005765D3" w:rsidRPr="00EA2FEC" w:rsidRDefault="005765D3" w:rsidP="005765D3">
      <w:pPr>
        <w:spacing w:after="0" w:line="240" w:lineRule="auto"/>
        <w:ind w:firstLine="709"/>
        <w:jc w:val="both"/>
        <w:rPr>
          <w:rFonts w:ascii="PT Astra Serif" w:hAnsi="PT Astra Serif"/>
          <w:sz w:val="24"/>
          <w:szCs w:val="24"/>
        </w:rPr>
      </w:pPr>
      <w:r w:rsidRPr="00EA2FEC">
        <w:rPr>
          <w:rFonts w:ascii="PT Astra Serif" w:hAnsi="PT Astra Serif"/>
          <w:sz w:val="24"/>
          <w:szCs w:val="24"/>
        </w:rPr>
        <w:t>В 2024 году отмечен рост количества заявок, поданных на Конкурс</w:t>
      </w:r>
      <w:r w:rsidR="00740447" w:rsidRPr="00EA2FEC">
        <w:rPr>
          <w:rFonts w:ascii="PT Astra Serif" w:hAnsi="PT Astra Serif"/>
          <w:sz w:val="24"/>
          <w:szCs w:val="24"/>
        </w:rPr>
        <w:t>,</w:t>
      </w:r>
      <w:r w:rsidRPr="00EA2FEC">
        <w:rPr>
          <w:rFonts w:ascii="PT Astra Serif" w:hAnsi="PT Astra Serif"/>
          <w:sz w:val="24"/>
          <w:szCs w:val="24"/>
        </w:rPr>
        <w:t xml:space="preserve"> на 17%. Зарегистрировано 59 заявок на общую сумму 60 618,35 тыс. рублей. </w:t>
      </w:r>
    </w:p>
    <w:p w14:paraId="5E208A95" w14:textId="77777777" w:rsidR="005765D3" w:rsidRPr="00EA2FEC" w:rsidRDefault="005765D3" w:rsidP="005765D3">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Департаментом внутренней политики и социальных коммуникаций Администрации Томской области на регулярной основе оказывается информационно-консультационная, методическая поддержка СО НКО Томской области. </w:t>
      </w:r>
    </w:p>
    <w:p w14:paraId="2F59C612" w14:textId="1E36DB57" w:rsidR="005765D3" w:rsidRPr="00EA2FEC" w:rsidRDefault="005765D3" w:rsidP="005765D3">
      <w:pPr>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В 2024 году были проведены кустовые обучающие семинары в г. Томске, г. Асино, г. Колпашево, с. Мельниково Шегарского района, в которых приняли участие представители некоммерческих волонтерских организаций, а также представители муниципальных образований Томской области.</w:t>
      </w:r>
      <w:proofErr w:type="gramEnd"/>
      <w:r w:rsidRPr="00EA2FEC">
        <w:rPr>
          <w:rFonts w:ascii="PT Astra Serif" w:hAnsi="PT Astra Serif"/>
          <w:sz w:val="24"/>
          <w:szCs w:val="24"/>
        </w:rPr>
        <w:t xml:space="preserve"> На семинарах были даны разъяснения по социальному проектированию и подготовке заявок на грантовый конкурс для СО НКО, составлению отчетности по грантовому конкурсу, информационному сопровождению и продвижению мероприятий, реализуемых в рамках гранта </w:t>
      </w:r>
      <w:proofErr w:type="gramStart"/>
      <w:r w:rsidRPr="00EA2FEC">
        <w:rPr>
          <w:rFonts w:ascii="PT Astra Serif" w:hAnsi="PT Astra Serif"/>
          <w:sz w:val="24"/>
          <w:szCs w:val="24"/>
        </w:rPr>
        <w:t>для</w:t>
      </w:r>
      <w:proofErr w:type="gramEnd"/>
      <w:r w:rsidRPr="00EA2FEC">
        <w:rPr>
          <w:rFonts w:ascii="PT Astra Serif" w:hAnsi="PT Astra Serif"/>
          <w:sz w:val="24"/>
          <w:szCs w:val="24"/>
        </w:rPr>
        <w:t xml:space="preserve"> СО НКО.</w:t>
      </w:r>
    </w:p>
    <w:p w14:paraId="71AA3E9A" w14:textId="77777777" w:rsidR="00666622" w:rsidRPr="00EA2FEC" w:rsidRDefault="00666622" w:rsidP="00024BE5">
      <w:pPr>
        <w:spacing w:after="0" w:line="240" w:lineRule="auto"/>
        <w:ind w:firstLine="709"/>
        <w:jc w:val="both"/>
        <w:rPr>
          <w:rFonts w:ascii="PT Astra Serif" w:hAnsi="PT Astra Serif"/>
          <w:sz w:val="24"/>
          <w:szCs w:val="24"/>
        </w:rPr>
      </w:pPr>
    </w:p>
    <w:p w14:paraId="63D7FA35" w14:textId="7AE3D994" w:rsidR="00C85183" w:rsidRPr="00EA2FEC" w:rsidRDefault="00C85183" w:rsidP="00024BE5">
      <w:pPr>
        <w:shd w:val="clear" w:color="auto" w:fill="EAF1DD" w:themeFill="accent3" w:themeFillTint="33"/>
        <w:spacing w:after="0" w:line="240" w:lineRule="auto"/>
        <w:jc w:val="both"/>
        <w:rPr>
          <w:rFonts w:ascii="PT Astra Serif" w:eastAsia="Calibri" w:hAnsi="PT Astra Serif"/>
          <w:b/>
          <w:sz w:val="24"/>
          <w:szCs w:val="24"/>
        </w:rPr>
      </w:pPr>
      <w:r w:rsidRPr="00EA2FEC">
        <w:rPr>
          <w:rFonts w:ascii="PT Astra Serif" w:eastAsia="Calibri" w:hAnsi="PT Astra Serif"/>
          <w:b/>
          <w:sz w:val="24"/>
          <w:szCs w:val="24"/>
        </w:rPr>
        <w:t>Содействие укреплению межнационального и межконфессионального согласия</w:t>
      </w:r>
      <w:r w:rsidR="00A44ED5" w:rsidRPr="00EA2FEC">
        <w:rPr>
          <w:rFonts w:ascii="PT Astra Serif" w:eastAsia="Calibri" w:hAnsi="PT Astra Serif"/>
          <w:b/>
          <w:sz w:val="24"/>
          <w:szCs w:val="24"/>
        </w:rPr>
        <w:t xml:space="preserve">, противодействие экстремизму </w:t>
      </w:r>
    </w:p>
    <w:p w14:paraId="473A1BC6" w14:textId="2B485688" w:rsidR="00886520" w:rsidRPr="00EA2FEC" w:rsidRDefault="00886520" w:rsidP="00024BE5">
      <w:pPr>
        <w:spacing w:after="0" w:line="240" w:lineRule="auto"/>
        <w:ind w:firstLine="709"/>
        <w:jc w:val="both"/>
        <w:rPr>
          <w:rFonts w:ascii="PT Astra Serif" w:hAnsi="PT Astra Serif" w:cs="Arial"/>
          <w:sz w:val="24"/>
          <w:szCs w:val="24"/>
          <w:shd w:val="clear" w:color="auto" w:fill="FFFFFF"/>
        </w:rPr>
      </w:pPr>
      <w:r w:rsidRPr="00EA2FEC">
        <w:rPr>
          <w:rFonts w:ascii="PT Astra Serif" w:hAnsi="PT Astra Serif" w:cs="Arial"/>
          <w:sz w:val="24"/>
          <w:szCs w:val="24"/>
          <w:shd w:val="clear" w:color="auto" w:fill="FFFFFF"/>
        </w:rPr>
        <w:t>По данным переписи 2020 года на территории Томской области проживает свыше 128 национальностей и народностей. В 2024 году насчитывалось 194 местных религиозных организаци</w:t>
      </w:r>
      <w:r w:rsidR="00740447" w:rsidRPr="00EA2FEC">
        <w:rPr>
          <w:rFonts w:ascii="PT Astra Serif" w:hAnsi="PT Astra Serif" w:cs="Arial"/>
          <w:sz w:val="24"/>
          <w:szCs w:val="24"/>
          <w:shd w:val="clear" w:color="auto" w:fill="FFFFFF"/>
        </w:rPr>
        <w:t>и</w:t>
      </w:r>
      <w:r w:rsidRPr="00EA2FEC">
        <w:rPr>
          <w:rFonts w:ascii="PT Astra Serif" w:hAnsi="PT Astra Serif" w:cs="Arial"/>
          <w:sz w:val="24"/>
          <w:szCs w:val="24"/>
          <w:shd w:val="clear" w:color="auto" w:fill="FFFFFF"/>
        </w:rPr>
        <w:t>.</w:t>
      </w:r>
    </w:p>
    <w:p w14:paraId="57B657A1" w14:textId="77777777" w:rsidR="003F0067" w:rsidRPr="00EA2FEC" w:rsidRDefault="003F0067" w:rsidP="003F0067">
      <w:pPr>
        <w:spacing w:after="0" w:line="240" w:lineRule="auto"/>
        <w:ind w:firstLine="709"/>
        <w:jc w:val="both"/>
        <w:rPr>
          <w:rFonts w:ascii="PT Astra Serif" w:hAnsi="PT Astra Serif"/>
          <w:sz w:val="24"/>
          <w:szCs w:val="24"/>
        </w:rPr>
      </w:pPr>
      <w:r w:rsidRPr="00EA2FEC">
        <w:rPr>
          <w:rFonts w:ascii="PT Astra Serif" w:hAnsi="PT Astra Serif"/>
          <w:sz w:val="24"/>
          <w:szCs w:val="24"/>
        </w:rPr>
        <w:t>В Томской области в 2024 году продолжено исполнение регионального плана мероприятий по реализации Стратегии государственной национальной политики Российской Федерации на период до 2025 года, утвержденного распоряжением Администрации Томской области от 16.04.2014 № 225-ра.</w:t>
      </w:r>
    </w:p>
    <w:p w14:paraId="094CB0D4" w14:textId="352E6D71" w:rsidR="003F0067" w:rsidRPr="00EA2FEC" w:rsidRDefault="003F0067" w:rsidP="003F0067">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Реализован обширный перечень мероприятий в сфере укрепления единства российской нации и гармонизации межнациональных и межконфессиональных отношений, профилактики экстремизма на национальной и религиозной почве, противодействия идеологии терроризма. К таким мероприятиям относятся образовательно-просветительские, </w:t>
      </w:r>
      <w:r w:rsidRPr="00EA2FEC">
        <w:rPr>
          <w:rFonts w:ascii="PT Astra Serif" w:hAnsi="PT Astra Serif"/>
          <w:sz w:val="24"/>
          <w:szCs w:val="24"/>
        </w:rPr>
        <w:lastRenderedPageBreak/>
        <w:t>культурно-массовые, с</w:t>
      </w:r>
      <w:r w:rsidR="00740447" w:rsidRPr="00EA2FEC">
        <w:rPr>
          <w:rFonts w:ascii="PT Astra Serif" w:hAnsi="PT Astra Serif"/>
          <w:sz w:val="24"/>
          <w:szCs w:val="24"/>
        </w:rPr>
        <w:t xml:space="preserve">портивно-массовые мероприятия; </w:t>
      </w:r>
      <w:r w:rsidRPr="00EA2FEC">
        <w:rPr>
          <w:rFonts w:ascii="PT Astra Serif" w:hAnsi="PT Astra Serif"/>
          <w:sz w:val="24"/>
          <w:szCs w:val="24"/>
        </w:rPr>
        <w:t>мероприятия в среде иностранных граждан.</w:t>
      </w:r>
    </w:p>
    <w:p w14:paraId="5E2879B9" w14:textId="77777777" w:rsidR="003F0067" w:rsidRPr="00EA2FEC" w:rsidRDefault="003F0067" w:rsidP="003F0067">
      <w:pPr>
        <w:spacing w:after="0" w:line="240" w:lineRule="auto"/>
        <w:ind w:firstLine="709"/>
        <w:jc w:val="both"/>
        <w:rPr>
          <w:rFonts w:ascii="PT Astra Serif" w:hAnsi="PT Astra Serif"/>
          <w:sz w:val="24"/>
          <w:szCs w:val="24"/>
        </w:rPr>
      </w:pPr>
      <w:r w:rsidRPr="00EA2FEC">
        <w:rPr>
          <w:rFonts w:ascii="PT Astra Serif" w:hAnsi="PT Astra Serif"/>
          <w:sz w:val="24"/>
          <w:szCs w:val="24"/>
        </w:rPr>
        <w:t>К ключевым мероприятиям, направленным на гармонизацию межнациональных отношений и этнокультурное развитие народов России, реализованным на территории Томской области в 2024 году, следует отнести:</w:t>
      </w:r>
    </w:p>
    <w:p w14:paraId="51D29DB3" w14:textId="77777777" w:rsidR="003F0067" w:rsidRPr="00EA2FEC" w:rsidRDefault="003F0067" w:rsidP="003F0067">
      <w:pPr>
        <w:spacing w:after="0" w:line="240" w:lineRule="auto"/>
        <w:ind w:firstLine="709"/>
        <w:jc w:val="both"/>
        <w:rPr>
          <w:rFonts w:ascii="PT Astra Serif" w:hAnsi="PT Astra Serif"/>
          <w:sz w:val="24"/>
          <w:szCs w:val="24"/>
        </w:rPr>
      </w:pPr>
      <w:proofErr w:type="gramStart"/>
      <w:r w:rsidRPr="00EA2FEC">
        <w:rPr>
          <w:rFonts w:ascii="PT Astra Serif" w:eastAsia="PT Astra Serif" w:hAnsi="PT Astra Serif" w:cs="PT Astra Serif"/>
          <w:sz w:val="24"/>
          <w:szCs w:val="24"/>
        </w:rPr>
        <w:t>– </w:t>
      </w:r>
      <w:r w:rsidRPr="00EA2FEC">
        <w:rPr>
          <w:rFonts w:ascii="PT Astra Serif" w:hAnsi="PT Astra Serif"/>
          <w:sz w:val="24"/>
          <w:szCs w:val="24"/>
        </w:rPr>
        <w:t>национальные этнокультурные мероприятия: национальный праздник «Сабантуй», фестиваль эстонской культуры «Янов День», фестиваль удмуртской культуры «Гербер», фестиваль казачьей культуры «Братина», фестиваль коренных народов Севера «Этюды Севера» и «Большая рыба», фестиваль традиционной русской культуры «Праздник Хлеба» и другие;</w:t>
      </w:r>
      <w:proofErr w:type="gramEnd"/>
    </w:p>
    <w:p w14:paraId="17F8C0A9" w14:textId="77777777" w:rsidR="003F0067" w:rsidRPr="00EA2FEC" w:rsidRDefault="003F0067" w:rsidP="003F0067">
      <w:pPr>
        <w:spacing w:after="0" w:line="240" w:lineRule="auto"/>
        <w:ind w:firstLine="709"/>
        <w:jc w:val="both"/>
        <w:rPr>
          <w:rFonts w:ascii="PT Astra Serif" w:hAnsi="PT Astra Serif"/>
          <w:sz w:val="24"/>
          <w:szCs w:val="24"/>
        </w:rPr>
      </w:pPr>
      <w:r w:rsidRPr="00EA2FEC">
        <w:rPr>
          <w:rFonts w:ascii="PT Astra Serif" w:eastAsia="PT Astra Serif" w:hAnsi="PT Astra Serif" w:cs="PT Astra Serif"/>
          <w:sz w:val="24"/>
          <w:szCs w:val="24"/>
        </w:rPr>
        <w:t>– </w:t>
      </w:r>
      <w:r w:rsidRPr="00EA2FEC">
        <w:rPr>
          <w:rFonts w:ascii="PT Astra Serif" w:hAnsi="PT Astra Serif"/>
          <w:sz w:val="24"/>
          <w:szCs w:val="24"/>
        </w:rPr>
        <w:t>государственные праздники и памятные даты в истории России: День защитника Отечества, День воссоединения Крыма с Россией, День космонавтики, День Победы, День России, День памяти и скорби, День воссоединения Донецкой Народной Республики, Луганской Народной Республики, Запорожской области и Херсонской области с Российской Федерацией, День народного единства, День Конституции и т.д.;</w:t>
      </w:r>
    </w:p>
    <w:p w14:paraId="3D03C4B3" w14:textId="77777777" w:rsidR="003F0067" w:rsidRPr="00EA2FEC" w:rsidRDefault="003F0067" w:rsidP="003F0067">
      <w:pPr>
        <w:spacing w:after="0" w:line="240" w:lineRule="auto"/>
        <w:ind w:firstLine="709"/>
        <w:jc w:val="both"/>
        <w:rPr>
          <w:rFonts w:ascii="PT Astra Serif" w:hAnsi="PT Astra Serif"/>
          <w:sz w:val="24"/>
          <w:szCs w:val="24"/>
        </w:rPr>
      </w:pPr>
      <w:r w:rsidRPr="00EA2FEC">
        <w:rPr>
          <w:rFonts w:ascii="PT Astra Serif" w:eastAsia="PT Astra Serif" w:hAnsi="PT Astra Serif" w:cs="PT Astra Serif"/>
          <w:sz w:val="24"/>
          <w:szCs w:val="24"/>
        </w:rPr>
        <w:t>– </w:t>
      </w:r>
      <w:r w:rsidRPr="00EA2FEC">
        <w:rPr>
          <w:rFonts w:ascii="PT Astra Serif" w:hAnsi="PT Astra Serif"/>
          <w:sz w:val="24"/>
          <w:szCs w:val="24"/>
        </w:rPr>
        <w:t>спортивные мероприятия: Кубок дружбы народов по волейболу, футболу, баскетболу, шахматам, настольному теннису;</w:t>
      </w:r>
    </w:p>
    <w:p w14:paraId="549DCE6F" w14:textId="2B2DEE11" w:rsidR="003F0067" w:rsidRPr="00EA2FEC" w:rsidRDefault="003F0067" w:rsidP="003F0067">
      <w:pPr>
        <w:spacing w:after="0" w:line="240" w:lineRule="auto"/>
        <w:ind w:firstLine="709"/>
        <w:jc w:val="both"/>
        <w:rPr>
          <w:rFonts w:ascii="PT Astra Serif" w:hAnsi="PT Astra Serif"/>
          <w:sz w:val="24"/>
          <w:szCs w:val="24"/>
        </w:rPr>
      </w:pPr>
      <w:r w:rsidRPr="00EA2FEC">
        <w:rPr>
          <w:rFonts w:ascii="PT Astra Serif" w:eastAsia="PT Astra Serif" w:hAnsi="PT Astra Serif" w:cs="PT Astra Serif"/>
          <w:sz w:val="24"/>
          <w:szCs w:val="24"/>
        </w:rPr>
        <w:t>– </w:t>
      </w:r>
      <w:r w:rsidRPr="00EA2FEC">
        <w:rPr>
          <w:rFonts w:ascii="PT Astra Serif" w:hAnsi="PT Astra Serif"/>
          <w:sz w:val="24"/>
          <w:szCs w:val="24"/>
        </w:rPr>
        <w:t>Международную просветительскую акцию «Большой этнографический диктант». Всего в</w:t>
      </w:r>
      <w:r w:rsidR="00740447" w:rsidRPr="00EA2FEC">
        <w:rPr>
          <w:rFonts w:ascii="PT Astra Serif" w:hAnsi="PT Astra Serif"/>
          <w:sz w:val="24"/>
          <w:szCs w:val="24"/>
        </w:rPr>
        <w:t xml:space="preserve"> регионе было открыто 52 офлайн-</w:t>
      </w:r>
      <w:r w:rsidRPr="00EA2FEC">
        <w:rPr>
          <w:rFonts w:ascii="PT Astra Serif" w:hAnsi="PT Astra Serif"/>
          <w:sz w:val="24"/>
          <w:szCs w:val="24"/>
        </w:rPr>
        <w:t xml:space="preserve">площадки, на </w:t>
      </w:r>
      <w:proofErr w:type="gramStart"/>
      <w:r w:rsidRPr="00EA2FEC">
        <w:rPr>
          <w:rFonts w:ascii="PT Astra Serif" w:hAnsi="PT Astra Serif"/>
          <w:sz w:val="24"/>
          <w:szCs w:val="24"/>
        </w:rPr>
        <w:t>которые</w:t>
      </w:r>
      <w:proofErr w:type="gramEnd"/>
      <w:r w:rsidRPr="00EA2FEC">
        <w:rPr>
          <w:rFonts w:ascii="PT Astra Serif" w:hAnsi="PT Astra Serif"/>
          <w:sz w:val="24"/>
          <w:szCs w:val="24"/>
        </w:rPr>
        <w:t xml:space="preserve"> пришли</w:t>
      </w:r>
      <w:r w:rsidR="00740447" w:rsidRPr="00EA2FEC">
        <w:rPr>
          <w:rFonts w:ascii="PT Astra Serif" w:hAnsi="PT Astra Serif"/>
          <w:sz w:val="24"/>
          <w:szCs w:val="24"/>
        </w:rPr>
        <w:t xml:space="preserve"> 1 609 человек. С учетом онлайн-</w:t>
      </w:r>
      <w:r w:rsidRPr="00EA2FEC">
        <w:rPr>
          <w:rFonts w:ascii="PT Astra Serif" w:hAnsi="PT Astra Serif"/>
          <w:sz w:val="24"/>
          <w:szCs w:val="24"/>
        </w:rPr>
        <w:t>формата акцию в Томской области поддержали 9 202 участника;</w:t>
      </w:r>
    </w:p>
    <w:p w14:paraId="45055622" w14:textId="77777777" w:rsidR="003F0067" w:rsidRPr="00EA2FEC" w:rsidRDefault="003F0067" w:rsidP="003F0067">
      <w:pPr>
        <w:spacing w:after="0" w:line="240" w:lineRule="auto"/>
        <w:ind w:firstLine="709"/>
        <w:jc w:val="both"/>
        <w:rPr>
          <w:rFonts w:ascii="PT Astra Serif" w:hAnsi="PT Astra Serif"/>
          <w:sz w:val="24"/>
          <w:szCs w:val="24"/>
        </w:rPr>
      </w:pPr>
      <w:r w:rsidRPr="00EA2FEC">
        <w:rPr>
          <w:rFonts w:ascii="PT Astra Serif" w:eastAsia="PT Astra Serif" w:hAnsi="PT Astra Serif" w:cs="PT Astra Serif"/>
          <w:sz w:val="24"/>
          <w:szCs w:val="24"/>
        </w:rPr>
        <w:t>– </w:t>
      </w:r>
      <w:r w:rsidRPr="00EA2FEC">
        <w:rPr>
          <w:rFonts w:ascii="PT Astra Serif" w:hAnsi="PT Astra Serif"/>
          <w:sz w:val="24"/>
          <w:szCs w:val="24"/>
        </w:rPr>
        <w:t>иные культурно-просветительские и образовательные события: Духовно-исторические чтения памяти святых равноапостольных Кирилла и Мефодия в рамках «Дней славянской письменности и культуры», Макариевские образовательные чтения, Международный День родного языка и т.д.</w:t>
      </w:r>
    </w:p>
    <w:p w14:paraId="0C6CB73A" w14:textId="4C0D26D8" w:rsidR="003F0067" w:rsidRPr="00EA2FEC" w:rsidRDefault="003F0067" w:rsidP="003F0067">
      <w:pPr>
        <w:spacing w:after="0" w:line="240" w:lineRule="auto"/>
        <w:ind w:firstLine="709"/>
        <w:jc w:val="both"/>
        <w:rPr>
          <w:rFonts w:ascii="PT Astra Serif" w:hAnsi="PT Astra Serif" w:cs="Arial"/>
          <w:sz w:val="24"/>
          <w:szCs w:val="24"/>
          <w:shd w:val="clear" w:color="auto" w:fill="FFFFFF"/>
        </w:rPr>
      </w:pPr>
      <w:r w:rsidRPr="00EA2FEC">
        <w:rPr>
          <w:rFonts w:ascii="PT Astra Serif" w:hAnsi="PT Astra Serif" w:cs="Arial"/>
          <w:sz w:val="24"/>
          <w:szCs w:val="24"/>
          <w:shd w:val="clear" w:color="auto" w:fill="FFFFFF"/>
        </w:rPr>
        <w:t>В 2024 году в Томской области организован IV Международный Старообрядческий Форум: Вера, Семья, Традиции (далее</w:t>
      </w:r>
      <w:r w:rsidR="00740447" w:rsidRPr="00EA2FEC">
        <w:rPr>
          <w:rFonts w:ascii="PT Astra Serif" w:hAnsi="PT Astra Serif" w:cs="Arial"/>
          <w:sz w:val="24"/>
          <w:szCs w:val="24"/>
          <w:shd w:val="clear" w:color="auto" w:fill="FFFFFF"/>
        </w:rPr>
        <w:t xml:space="preserve"> по разделу </w:t>
      </w:r>
      <w:r w:rsidR="00740447" w:rsidRPr="00EA2FEC">
        <w:rPr>
          <w:rFonts w:ascii="PT Astra Serif" w:eastAsia="Calibri" w:hAnsi="PT Astra Serif"/>
          <w:sz w:val="24"/>
          <w:szCs w:val="24"/>
        </w:rPr>
        <w:t>–</w:t>
      </w:r>
      <w:r w:rsidR="00740447" w:rsidRPr="00EA2FEC">
        <w:rPr>
          <w:rFonts w:ascii="PT Astra Serif" w:hAnsi="PT Astra Serif" w:cs="Arial"/>
          <w:sz w:val="24"/>
          <w:szCs w:val="24"/>
          <w:shd w:val="clear" w:color="auto" w:fill="FFFFFF"/>
        </w:rPr>
        <w:t xml:space="preserve"> Форум). В рамках Ф</w:t>
      </w:r>
      <w:r w:rsidRPr="00EA2FEC">
        <w:rPr>
          <w:rFonts w:ascii="PT Astra Serif" w:hAnsi="PT Astra Serif" w:cs="Arial"/>
          <w:sz w:val="24"/>
          <w:szCs w:val="24"/>
          <w:shd w:val="clear" w:color="auto" w:fill="FFFFFF"/>
        </w:rPr>
        <w:t xml:space="preserve">орума проведены круглые столы на тему сохранения и укрепления института семьи, решения проблем демографии и воспитания подрастающего поколения в соответствии </w:t>
      </w:r>
      <w:r w:rsidR="00740447" w:rsidRPr="00EA2FEC">
        <w:rPr>
          <w:rFonts w:ascii="PT Astra Serif" w:hAnsi="PT Astra Serif" w:cs="Arial"/>
          <w:sz w:val="24"/>
          <w:szCs w:val="24"/>
          <w:shd w:val="clear" w:color="auto" w:fill="FFFFFF"/>
        </w:rPr>
        <w:t xml:space="preserve">с </w:t>
      </w:r>
      <w:r w:rsidRPr="00EA2FEC">
        <w:rPr>
          <w:rFonts w:ascii="PT Astra Serif" w:hAnsi="PT Astra Serif" w:cs="Arial"/>
          <w:sz w:val="24"/>
          <w:szCs w:val="24"/>
          <w:shd w:val="clear" w:color="auto" w:fill="FFFFFF"/>
        </w:rPr>
        <w:t xml:space="preserve">традиционными духовно-нравственными ценностями, мастер-классы по традиционной культуре старообрядцев. Данный Форум впервые проходил за пределами столичного региона. </w:t>
      </w:r>
    </w:p>
    <w:p w14:paraId="41BDDB33" w14:textId="77777777" w:rsidR="003F0067" w:rsidRPr="00EA2FEC" w:rsidRDefault="003F0067" w:rsidP="003F0067">
      <w:pPr>
        <w:spacing w:after="0" w:line="240" w:lineRule="auto"/>
        <w:ind w:firstLine="709"/>
        <w:jc w:val="both"/>
        <w:rPr>
          <w:rFonts w:ascii="PT Astra Serif" w:hAnsi="PT Astra Serif" w:cs="Arial"/>
          <w:sz w:val="24"/>
          <w:szCs w:val="24"/>
          <w:shd w:val="clear" w:color="auto" w:fill="FFFFFF"/>
        </w:rPr>
      </w:pPr>
      <w:r w:rsidRPr="00EA2FEC">
        <w:rPr>
          <w:rFonts w:ascii="PT Astra Serif" w:hAnsi="PT Astra Serif" w:cs="Arial"/>
          <w:sz w:val="24"/>
          <w:szCs w:val="24"/>
          <w:shd w:val="clear" w:color="auto" w:fill="FFFFFF"/>
        </w:rPr>
        <w:t xml:space="preserve">Проведена межрегиональная конференция по сохранению и укреплению традиционных российских духовно-нравственных ценностей. В мероприятии приняли участие Главный муфтий, председатель духовного управления мусульман Азиатской части России Нафигулла Аширов, Томская епархия, высшее мусульманское духовенство Республики Алтай, Челябинской, Тюменской и Омской областей, ученые, историки, представители национально-культурных автономий региона. </w:t>
      </w:r>
    </w:p>
    <w:p w14:paraId="3A6CABFB" w14:textId="77777777" w:rsidR="005B07EC" w:rsidRPr="00EA2FEC" w:rsidRDefault="005B07EC" w:rsidP="005B07EC">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зарегистрировано Региональное отделение Общероссийской общественно-государственной организации «Ассамблея народов России» Томской области, в </w:t>
      </w:r>
      <w:proofErr w:type="gramStart"/>
      <w:r w:rsidRPr="00EA2FEC">
        <w:rPr>
          <w:rFonts w:ascii="PT Astra Serif" w:hAnsi="PT Astra Serif"/>
          <w:sz w:val="24"/>
          <w:szCs w:val="24"/>
        </w:rPr>
        <w:t>состав</w:t>
      </w:r>
      <w:proofErr w:type="gramEnd"/>
      <w:r w:rsidRPr="00EA2FEC">
        <w:rPr>
          <w:rFonts w:ascii="PT Astra Serif" w:hAnsi="PT Astra Serif"/>
          <w:sz w:val="24"/>
          <w:szCs w:val="24"/>
        </w:rPr>
        <w:t xml:space="preserve"> которого вошли руководители национальных организаций Томской области. Региональным отделением в 2024 году проведено свыше 100 совместных мероприятий по гармонизации межнациональных отношений и укреплению единства российской нации на территории Томской области.</w:t>
      </w:r>
    </w:p>
    <w:p w14:paraId="6D59A234" w14:textId="4BFC8FB5" w:rsidR="005B07EC" w:rsidRPr="00EA2FEC" w:rsidRDefault="005B07EC" w:rsidP="005B07EC">
      <w:pPr>
        <w:spacing w:after="0" w:line="240" w:lineRule="auto"/>
        <w:ind w:firstLine="709"/>
        <w:jc w:val="both"/>
        <w:rPr>
          <w:rFonts w:ascii="PT Astra Serif" w:hAnsi="PT Astra Serif"/>
          <w:bCs/>
          <w:sz w:val="24"/>
          <w:szCs w:val="24"/>
        </w:rPr>
      </w:pPr>
      <w:proofErr w:type="gramStart"/>
      <w:r w:rsidRPr="00EA2FEC">
        <w:rPr>
          <w:rFonts w:ascii="PT Astra Serif" w:hAnsi="PT Astra Serif" w:cs="Arial"/>
          <w:sz w:val="24"/>
          <w:szCs w:val="24"/>
          <w:shd w:val="clear" w:color="auto" w:fill="FFFFFF"/>
        </w:rPr>
        <w:t xml:space="preserve">Для организации эффективного диалога и обмена информацией между субъектами реализации государственной национальной политики Российской Федерации на территории Томской области действует Координационный совет по межнациональным и межрелигиозным отношениям (далее по разделу – Координационный совет), на котором рассматриваются актуальные вопросы по укреплению единства российской нации, гармонизации межнациональных и межконфессиональных отношений, профилактике экстремизма и недопущению распространения деструктивных практик нетрадиционных для России религий. </w:t>
      </w:r>
      <w:r w:rsidRPr="00EA2FEC">
        <w:rPr>
          <w:rFonts w:ascii="PT Astra Serif" w:hAnsi="PT Astra Serif"/>
          <w:bCs/>
          <w:sz w:val="24"/>
          <w:szCs w:val="24"/>
        </w:rPr>
        <w:t>2024 году</w:t>
      </w:r>
      <w:proofErr w:type="gramEnd"/>
      <w:r w:rsidRPr="00EA2FEC">
        <w:rPr>
          <w:rFonts w:ascii="PT Astra Serif" w:hAnsi="PT Astra Serif"/>
          <w:bCs/>
          <w:sz w:val="24"/>
          <w:szCs w:val="24"/>
        </w:rPr>
        <w:t xml:space="preserve"> состоялось 3 заседания Координационного совета, в ходе которых обсуждались вопросы межнациональных отношений и миграционной политики.</w:t>
      </w:r>
    </w:p>
    <w:p w14:paraId="16B30E06" w14:textId="5096C1A8" w:rsidR="00357458" w:rsidRPr="00EA2FEC" w:rsidRDefault="00357458" w:rsidP="00357458">
      <w:pPr>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Для лидеров национально-культурных объединений Томской области в течение года организовываются рабочие совещания с участием УМВД России по Томской области о разъяснении им изменений в миграционном законодательстве</w:t>
      </w:r>
      <w:r w:rsidR="00F54B19" w:rsidRPr="00EA2FEC">
        <w:rPr>
          <w:rFonts w:ascii="PT Astra Serif" w:hAnsi="PT Astra Serif"/>
          <w:sz w:val="24"/>
          <w:szCs w:val="24"/>
        </w:rPr>
        <w:t>,</w:t>
      </w:r>
      <w:r w:rsidRPr="00EA2FEC">
        <w:rPr>
          <w:rFonts w:ascii="PT Astra Serif" w:hAnsi="PT Astra Serif"/>
          <w:sz w:val="24"/>
          <w:szCs w:val="24"/>
        </w:rPr>
        <w:t xml:space="preserve"> профилактике правонарушений. Деятельность религиозных организаций оказывает значительное влияние на стабильность в сфере межконфессиональных отношений. Между лидерами традиционных религиозных организаций установлено эффективное взаимодействие для сохранения стабильности и развития межконфессиональной сферы.</w:t>
      </w:r>
    </w:p>
    <w:p w14:paraId="4F547563" w14:textId="40369945" w:rsidR="00357458" w:rsidRPr="00EA2FEC" w:rsidRDefault="00357458" w:rsidP="00024BE5">
      <w:pPr>
        <w:spacing w:after="0" w:line="240" w:lineRule="auto"/>
        <w:ind w:firstLine="709"/>
        <w:jc w:val="both"/>
        <w:rPr>
          <w:rFonts w:ascii="PT Astra Serif" w:hAnsi="PT Astra Serif"/>
          <w:sz w:val="24"/>
          <w:szCs w:val="24"/>
        </w:rPr>
      </w:pPr>
      <w:proofErr w:type="gramStart"/>
      <w:r w:rsidRPr="00EA2FEC">
        <w:rPr>
          <w:rFonts w:ascii="PT Astra Serif" w:hAnsi="PT Astra Serif" w:cs="Arial"/>
          <w:sz w:val="24"/>
          <w:szCs w:val="24"/>
          <w:shd w:val="clear" w:color="auto" w:fill="FFFFFF"/>
        </w:rPr>
        <w:t>По отдельному плану проводятся мероприятия по реализации Стратегии государственной политики Российской Федерации в отношении российского казачества на 2021</w:t>
      </w:r>
      <w:r w:rsidR="00A44ED5" w:rsidRPr="00EA2FEC">
        <w:rPr>
          <w:rFonts w:ascii="PT Astra Serif" w:hAnsi="PT Astra Serif" w:cs="Arial"/>
          <w:sz w:val="24"/>
          <w:szCs w:val="24"/>
          <w:shd w:val="clear" w:color="auto" w:fill="FFFFFF"/>
        </w:rPr>
        <w:t> – </w:t>
      </w:r>
      <w:r w:rsidRPr="00EA2FEC">
        <w:rPr>
          <w:rFonts w:ascii="PT Astra Serif" w:hAnsi="PT Astra Serif" w:cs="Arial"/>
          <w:sz w:val="24"/>
          <w:szCs w:val="24"/>
          <w:shd w:val="clear" w:color="auto" w:fill="FFFFFF"/>
        </w:rPr>
        <w:t>2030 годы, направленные на привлечение казачьих обществ к несению государственной службы, военно-патриотическое и духовно-нравственное воспитание казачьей молодежи, поддержку молодежных казачьих организаций, развитие системы многоуровнего казачьего образования на базе действующих казачьих кадетских классов и других казачьих учебных заведений.</w:t>
      </w:r>
      <w:proofErr w:type="gramEnd"/>
      <w:r w:rsidRPr="00EA2FEC">
        <w:rPr>
          <w:rFonts w:ascii="PT Astra Serif" w:hAnsi="PT Astra Serif" w:cs="Arial"/>
          <w:sz w:val="24"/>
          <w:szCs w:val="24"/>
          <w:shd w:val="clear" w:color="auto" w:fill="FFFFFF"/>
        </w:rPr>
        <w:t xml:space="preserve"> Также на регулярной основе осуществлялась культурно-просветительская деятельность, направленная на сохранение и развитие казачьих традиций. Такая работа ведется в тесной связке с поддержанием и укреплением православных основ казачества, сохранением его духовного наследия.</w:t>
      </w:r>
    </w:p>
    <w:p w14:paraId="4297A9A8" w14:textId="2FA2E957" w:rsidR="00357458" w:rsidRPr="00EA2FEC" w:rsidRDefault="00357458" w:rsidP="00357458">
      <w:pPr>
        <w:spacing w:after="0" w:line="240" w:lineRule="auto"/>
        <w:ind w:firstLine="709"/>
        <w:jc w:val="both"/>
        <w:rPr>
          <w:rFonts w:ascii="PT Astra Serif" w:hAnsi="PT Astra Serif"/>
          <w:sz w:val="24"/>
          <w:szCs w:val="24"/>
          <w:shd w:val="clear" w:color="auto" w:fill="FFFFFF"/>
        </w:rPr>
      </w:pPr>
      <w:r w:rsidRPr="00EA2FEC">
        <w:rPr>
          <w:rFonts w:ascii="PT Astra Serif" w:hAnsi="PT Astra Serif"/>
          <w:sz w:val="24"/>
          <w:szCs w:val="24"/>
          <w:shd w:val="clear" w:color="auto" w:fill="FFFFFF"/>
        </w:rPr>
        <w:t>В конце 2024 года подведены результаты социологических исследований на тему «Состояние этноконфессиональных отношений в Томской области», участие в исследовании приняли более 700 жителей Томской области из 15 муниципальных образований. Доля граждан, положительно или нейтрально оценивающих состояние межнациональных отношений в регионе, составляет 92,3%, враждебного отношения и неприязни из-за своей национальной принадлежности за последний год не испытывал</w:t>
      </w:r>
      <w:r w:rsidR="00F54B19" w:rsidRPr="00EA2FEC">
        <w:rPr>
          <w:rFonts w:ascii="PT Astra Serif" w:hAnsi="PT Astra Serif"/>
          <w:sz w:val="24"/>
          <w:szCs w:val="24"/>
          <w:shd w:val="clear" w:color="auto" w:fill="FFFFFF"/>
        </w:rPr>
        <w:t>и</w:t>
      </w:r>
      <w:r w:rsidRPr="00EA2FEC">
        <w:rPr>
          <w:rFonts w:ascii="PT Astra Serif" w:hAnsi="PT Astra Serif"/>
          <w:sz w:val="24"/>
          <w:szCs w:val="24"/>
          <w:shd w:val="clear" w:color="auto" w:fill="FFFFFF"/>
        </w:rPr>
        <w:t xml:space="preserve"> 93,1%. 96,4% респондентов не сталкивались с нарушением прав или ограничения возможностей из-за национальной принадлежности.</w:t>
      </w:r>
    </w:p>
    <w:p w14:paraId="3EA374CA" w14:textId="77777777" w:rsidR="00357458" w:rsidRPr="00EA2FEC" w:rsidRDefault="00357458" w:rsidP="00357458">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На системной основе в Томской области организована оценка ситуации в сфере межнациональных и межконфессиональных отношений. Соответствующая оценка проводится посредством мониторинга состояния межнациональных и межконфессиональных отношений, а также последующего анализа и обобщения полученных данных. </w:t>
      </w:r>
    </w:p>
    <w:p w14:paraId="1FC44EB0" w14:textId="77777777" w:rsidR="00357458" w:rsidRPr="00EA2FEC" w:rsidRDefault="00357458" w:rsidP="00357458">
      <w:pPr>
        <w:spacing w:after="0" w:line="240" w:lineRule="auto"/>
        <w:ind w:firstLine="709"/>
        <w:jc w:val="both"/>
        <w:rPr>
          <w:rFonts w:ascii="PT Astra Serif" w:hAnsi="PT Astra Serif"/>
          <w:sz w:val="24"/>
          <w:szCs w:val="24"/>
        </w:rPr>
      </w:pPr>
      <w:r w:rsidRPr="00EA2FEC">
        <w:rPr>
          <w:rFonts w:ascii="PT Astra Serif" w:hAnsi="PT Astra Serif"/>
          <w:sz w:val="24"/>
          <w:szCs w:val="24"/>
        </w:rPr>
        <w:t>Конфликтные ситуации в межнациональной сфере, а также в межконфессиональной и внутриконфессиональной среде, вышедшие в публичную сферу, в 2024 году не зафиксированы.</w:t>
      </w:r>
    </w:p>
    <w:p w14:paraId="3340C21F"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целях предупреждения, выявления и пресечения противоправных действий экстремистской направленности правоохранительными органами Томской области в 2024 году реализован комплекс мероприятий, направленных на выявление и нейтрализацию националистических, радикальных общественных, религиозных и иных экстремистских структур, групп и лиц, деятельность которых направлена на совершение противоправных деяний экстремистской направленности. </w:t>
      </w:r>
    </w:p>
    <w:p w14:paraId="5663F50E" w14:textId="663AF99F"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За 2024 год на территории Томской области зарегистрировано 8 (в 2023 году </w:t>
      </w:r>
      <w:r w:rsidR="00F54B19" w:rsidRPr="00EA2FEC">
        <w:rPr>
          <w:rFonts w:ascii="PT Astra Serif" w:eastAsia="Calibri" w:hAnsi="PT Astra Serif"/>
          <w:sz w:val="24"/>
          <w:szCs w:val="24"/>
        </w:rPr>
        <w:t xml:space="preserve">– </w:t>
      </w:r>
      <w:r w:rsidRPr="00EA2FEC">
        <w:rPr>
          <w:rFonts w:ascii="PT Astra Serif" w:hAnsi="PT Astra Serif"/>
          <w:sz w:val="24"/>
          <w:szCs w:val="24"/>
        </w:rPr>
        <w:t>18) преступлений экстремистской направленности (2 преступления выявлены УМВД России по Томской области, 6 – УФСБ России по Томской области).</w:t>
      </w:r>
    </w:p>
    <w:p w14:paraId="53BCF31A" w14:textId="5C139E46"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Проведены региональная антитеррористическая операция «Наемник», 6</w:t>
      </w:r>
      <w:r w:rsidR="0063184C" w:rsidRPr="00EA2FEC">
        <w:rPr>
          <w:rFonts w:ascii="PT Astra Serif" w:hAnsi="PT Astra Serif"/>
          <w:sz w:val="24"/>
          <w:szCs w:val="24"/>
        </w:rPr>
        <w:t> </w:t>
      </w:r>
      <w:r w:rsidRPr="00EA2FEC">
        <w:rPr>
          <w:rFonts w:ascii="PT Astra Serif" w:hAnsi="PT Astra Serif"/>
          <w:sz w:val="24"/>
          <w:szCs w:val="24"/>
        </w:rPr>
        <w:t>комплексных оперативно-профилактических мероприятий, направленных на предупреждение и недопущение совершения диверсионно-те</w:t>
      </w:r>
      <w:r w:rsidR="00F54B19" w:rsidRPr="00EA2FEC">
        <w:rPr>
          <w:rFonts w:ascii="PT Astra Serif" w:hAnsi="PT Astra Serif"/>
          <w:sz w:val="24"/>
          <w:szCs w:val="24"/>
        </w:rPr>
        <w:t>ррористических актов в регионе</w:t>
      </w:r>
      <w:proofErr w:type="gramStart"/>
      <w:r w:rsidR="00F54B19" w:rsidRPr="00EA2FEC">
        <w:rPr>
          <w:rFonts w:ascii="PT Astra Serif" w:hAnsi="PT Astra Serif"/>
          <w:sz w:val="24"/>
          <w:szCs w:val="24"/>
        </w:rPr>
        <w:t>,.</w:t>
      </w:r>
      <w:proofErr w:type="gramEnd"/>
    </w:p>
    <w:p w14:paraId="12C6FE32" w14:textId="77777777" w:rsidR="00C85183" w:rsidRPr="00EA2FEC" w:rsidRDefault="00C85183" w:rsidP="00024BE5">
      <w:pPr>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 xml:space="preserve">С целью обеспечения взаимодействия с уполномоченными органами в части получения сведений о местах размещения иностранных граждан, в том числе прибывающих на территорию области из стран и регионов с повышенной террористической активностью, разработан механизм проведения на территории Томской области оперативно-розыскных и предупредительно-профилактических мероприятий, направленных на недопущение совершения преступлений и правонарушений граждан </w:t>
      </w:r>
      <w:r w:rsidRPr="00EA2FEC">
        <w:rPr>
          <w:rFonts w:ascii="PT Astra Serif" w:hAnsi="PT Astra Serif"/>
          <w:sz w:val="24"/>
          <w:szCs w:val="24"/>
        </w:rPr>
        <w:lastRenderedPageBreak/>
        <w:t>Российской Федерации и граждан указанных категорий.</w:t>
      </w:r>
      <w:proofErr w:type="gramEnd"/>
      <w:r w:rsidRPr="00EA2FEC">
        <w:rPr>
          <w:rFonts w:ascii="PT Astra Serif" w:hAnsi="PT Astra Serif"/>
          <w:sz w:val="24"/>
          <w:szCs w:val="24"/>
        </w:rPr>
        <w:t xml:space="preserve"> Предусмотрен незамедлительный обмен оперативно-значимой информацией, ежемесячный анализ поступающих сведений, взаимодействие с правоохранительными и государственными органами.</w:t>
      </w:r>
    </w:p>
    <w:p w14:paraId="77127E28" w14:textId="748ECF11" w:rsidR="00C85183" w:rsidRPr="00EA2FEC" w:rsidRDefault="00F54B19"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w:t>
      </w:r>
      <w:r w:rsidR="00C85183" w:rsidRPr="00EA2FEC">
        <w:rPr>
          <w:rFonts w:ascii="PT Astra Serif" w:hAnsi="PT Astra Serif"/>
          <w:sz w:val="24"/>
          <w:szCs w:val="24"/>
        </w:rPr>
        <w:t>проведены мероприятия, направленные на выявление лиц, являющихся потенциальными приверженцами радикальных деструктивных идеологий «Колумбайн» и «Скулшутинг», экстремистской идеологии «А.У.Е.» (Арестантский уклад един). В ходе оперативно-розыскных мероприятий установлено 14 человек, в том числе 11</w:t>
      </w:r>
      <w:r w:rsidR="0063184C" w:rsidRPr="00EA2FEC">
        <w:rPr>
          <w:rFonts w:ascii="PT Astra Serif" w:hAnsi="PT Astra Serif"/>
          <w:sz w:val="24"/>
          <w:szCs w:val="24"/>
        </w:rPr>
        <w:t> </w:t>
      </w:r>
      <w:r w:rsidR="00C85183" w:rsidRPr="00EA2FEC">
        <w:rPr>
          <w:rFonts w:ascii="PT Astra Serif" w:hAnsi="PT Astra Serif"/>
          <w:sz w:val="24"/>
          <w:szCs w:val="24"/>
        </w:rPr>
        <w:t xml:space="preserve">несовершеннолетних, проявляющих активный интерес к идеологии движения «Колумбайн» («Скулшутинг») и культу насилия (всего выявлено 38 приверженцев данных радикальных деструктивных идеологий, в том числе 22 несовершеннолетних). </w:t>
      </w:r>
    </w:p>
    <w:p w14:paraId="1B7EB500"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Всего в 2024 году выявлено 43 </w:t>
      </w:r>
      <w:proofErr w:type="gramStart"/>
      <w:r w:rsidRPr="00EA2FEC">
        <w:rPr>
          <w:rFonts w:ascii="PT Astra Serif" w:hAnsi="PT Astra Serif"/>
          <w:sz w:val="24"/>
          <w:szCs w:val="24"/>
        </w:rPr>
        <w:t>административных</w:t>
      </w:r>
      <w:proofErr w:type="gramEnd"/>
      <w:r w:rsidRPr="00EA2FEC">
        <w:rPr>
          <w:rFonts w:ascii="PT Astra Serif" w:hAnsi="PT Astra Serif"/>
          <w:sz w:val="24"/>
          <w:szCs w:val="24"/>
        </w:rPr>
        <w:t xml:space="preserve"> правонарушения экстремистской направленности. В 38 случаях в отношении виновных лиц вынесены решения о применении административных штрафов, в 4 – об административном аресте, в 1 случае применены обязательные работы.</w:t>
      </w:r>
    </w:p>
    <w:p w14:paraId="66F28D33" w14:textId="7A1AA56C"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целях усиления </w:t>
      </w:r>
      <w:proofErr w:type="gramStart"/>
      <w:r w:rsidRPr="00EA2FEC">
        <w:rPr>
          <w:rFonts w:ascii="PT Astra Serif" w:hAnsi="PT Astra Serif"/>
          <w:sz w:val="24"/>
          <w:szCs w:val="24"/>
        </w:rPr>
        <w:t>контроля за</w:t>
      </w:r>
      <w:proofErr w:type="gramEnd"/>
      <w:r w:rsidRPr="00EA2FEC">
        <w:rPr>
          <w:rFonts w:ascii="PT Astra Serif" w:hAnsi="PT Astra Serif"/>
          <w:sz w:val="24"/>
          <w:szCs w:val="24"/>
        </w:rPr>
        <w:t xml:space="preserve"> состоянием правопорядка и общественной безопасности УМВД России по Томской области проведено более 4 тыс</w:t>
      </w:r>
      <w:r w:rsidR="00F16EBB" w:rsidRPr="00EA2FEC">
        <w:rPr>
          <w:rFonts w:ascii="PT Astra Serif" w:hAnsi="PT Astra Serif"/>
          <w:sz w:val="24"/>
          <w:szCs w:val="24"/>
        </w:rPr>
        <w:t>.</w:t>
      </w:r>
      <w:r w:rsidRPr="00EA2FEC">
        <w:rPr>
          <w:rFonts w:ascii="PT Astra Serif" w:hAnsi="PT Astra Serif"/>
          <w:sz w:val="24"/>
          <w:szCs w:val="24"/>
        </w:rPr>
        <w:t xml:space="preserve"> мероприятий, нацеленных на пресечение правонарушений в сфере миграционного законодательства Российской Федерации. Организовано проведение оперативно-профилактических мероприятий «Нелегальный мигрант», «Фиктивная регистрация», «Трудовой мигрант», комплексной оперативно-профилактической операции «Нелегал-2024», иных профилактических мероприятий, направленных на выявление иностранных граждан и лиц без гражданства, незаконно находящихся на территории РФ, и работодателей, использующих их труд.</w:t>
      </w:r>
    </w:p>
    <w:p w14:paraId="021FD352" w14:textId="77777777" w:rsidR="00C85183" w:rsidRPr="00EA2FEC" w:rsidRDefault="00C85183" w:rsidP="00024BE5">
      <w:pPr>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 xml:space="preserve">Правоохранительными органами выявлено 2 946 административных правонарушений в сфере миграции, 318 иностранных граждан выдворено за пределы РФ, принято 863 решения о неразрешении иностранным гражданам въезда в РФ, 783 решения о сокращении срока временного пребывания иностранных граждан и лиц без гражданства на территории РФ, 43 иностранных гражданина депортированы в страну гражданской принадлежности </w:t>
      </w:r>
      <w:proofErr w:type="gramEnd"/>
    </w:p>
    <w:p w14:paraId="19FA9296"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На постоянной основе проводятся рабочие встречи с работодателями, привлекающими иностранных граждан для осуществления трудовой деятельности на территории области, по разъяснению законодательства Российской Федерации в сфере миграции, ответственности за осуществление экстремистской и террористической деятельности, разжигание расовой и религиозной розни.</w:t>
      </w:r>
    </w:p>
    <w:p w14:paraId="3CD634E6"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Организовано взаимодействие по вопросам получения оперативной информации о лицах, планирующих выезды в центральные регионы России для участия в публичных мероприятиях протестного характера, а также имеющих намерение совершить действия, направленные на дестабилизацию оперативной обстановки в Томской области. </w:t>
      </w:r>
    </w:p>
    <w:p w14:paraId="00B83313" w14:textId="25AAC04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целях своевременного реагирования на возможные изменения обстановки и недопущения е</w:t>
      </w:r>
      <w:r w:rsidR="003B6DBE" w:rsidRPr="00EA2FEC">
        <w:rPr>
          <w:rFonts w:ascii="PT Astra Serif" w:hAnsi="PT Astra Serif"/>
          <w:sz w:val="24"/>
          <w:szCs w:val="24"/>
        </w:rPr>
        <w:t>е</w:t>
      </w:r>
      <w:r w:rsidRPr="00EA2FEC">
        <w:rPr>
          <w:rFonts w:ascii="PT Astra Serif" w:hAnsi="PT Astra Serif"/>
          <w:sz w:val="24"/>
          <w:szCs w:val="24"/>
        </w:rPr>
        <w:t xml:space="preserve"> осложнения приняты меры, направленные на выявление лиц, имеющих намерения спровоцировать групповые нарушения общественного порядка, экстремистские проявления и другие тяжкие преступления. Обеспечено оперативное прикрытие мест проведения общественно-политических мероприятий, взята на контроль деятельность оппозиционно-ориентированных сообществ, ставящих своей целью вовлечение гражданского общества в массовые протестные акции, организован систематический мониторинг средств массовой информации, в том числе сети Интернет.</w:t>
      </w:r>
    </w:p>
    <w:p w14:paraId="358C1960"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2024 году в ходе мониторинга сети Интернет выявлено 142 </w:t>
      </w:r>
      <w:proofErr w:type="gramStart"/>
      <w:r w:rsidRPr="00EA2FEC">
        <w:rPr>
          <w:rFonts w:ascii="PT Astra Serif" w:hAnsi="PT Astra Serif"/>
          <w:sz w:val="24"/>
          <w:szCs w:val="24"/>
        </w:rPr>
        <w:t>информационных</w:t>
      </w:r>
      <w:proofErr w:type="gramEnd"/>
      <w:r w:rsidRPr="00EA2FEC">
        <w:rPr>
          <w:rFonts w:ascii="PT Astra Serif" w:hAnsi="PT Astra Serif"/>
          <w:sz w:val="24"/>
          <w:szCs w:val="24"/>
        </w:rPr>
        <w:t xml:space="preserve"> материала экстремистского содержания, которые направлены для блокирования общего доступа в Управление Роскомнадзора по Томской области (138) и прокуратуру Томской области (4). В результате принятых мер интернет-ресурсы </w:t>
      </w:r>
      <w:proofErr w:type="gramStart"/>
      <w:r w:rsidRPr="00EA2FEC">
        <w:rPr>
          <w:rFonts w:ascii="PT Astra Serif" w:hAnsi="PT Astra Serif"/>
          <w:sz w:val="24"/>
          <w:szCs w:val="24"/>
        </w:rPr>
        <w:t>заблокированы</w:t>
      </w:r>
      <w:proofErr w:type="gramEnd"/>
      <w:r w:rsidRPr="00EA2FEC">
        <w:rPr>
          <w:rFonts w:ascii="PT Astra Serif" w:hAnsi="PT Astra Serif"/>
          <w:sz w:val="24"/>
          <w:szCs w:val="24"/>
        </w:rPr>
        <w:t xml:space="preserve">. </w:t>
      </w:r>
    </w:p>
    <w:p w14:paraId="5AB63790" w14:textId="56D3ECD1" w:rsidR="00C85183" w:rsidRPr="00EA2FEC" w:rsidRDefault="00C85183" w:rsidP="00024BE5">
      <w:pPr>
        <w:spacing w:after="0" w:line="240" w:lineRule="auto"/>
        <w:ind w:firstLine="709"/>
        <w:jc w:val="both"/>
        <w:rPr>
          <w:rFonts w:ascii="PT Astra Serif" w:hAnsi="PT Astra Serif"/>
          <w:sz w:val="24"/>
          <w:szCs w:val="24"/>
        </w:rPr>
      </w:pPr>
      <w:proofErr w:type="gramStart"/>
      <w:r w:rsidRPr="00EA2FEC">
        <w:rPr>
          <w:rFonts w:ascii="PT Astra Serif" w:hAnsi="PT Astra Serif"/>
          <w:sz w:val="24"/>
          <w:szCs w:val="24"/>
        </w:rPr>
        <w:t>В рамках развития на территории региона патриотического молод</w:t>
      </w:r>
      <w:r w:rsidR="003B6DBE" w:rsidRPr="00EA2FEC">
        <w:rPr>
          <w:rFonts w:ascii="PT Astra Serif" w:hAnsi="PT Astra Serif"/>
          <w:sz w:val="24"/>
          <w:szCs w:val="24"/>
        </w:rPr>
        <w:t>е</w:t>
      </w:r>
      <w:r w:rsidRPr="00EA2FEC">
        <w:rPr>
          <w:rFonts w:ascii="PT Astra Serif" w:hAnsi="PT Astra Serif"/>
          <w:sz w:val="24"/>
          <w:szCs w:val="24"/>
        </w:rPr>
        <w:t>жного движения «Движение первых», направленного на подготовку детей и молод</w:t>
      </w:r>
      <w:r w:rsidR="003B6DBE" w:rsidRPr="00EA2FEC">
        <w:rPr>
          <w:rFonts w:ascii="PT Astra Serif" w:hAnsi="PT Astra Serif"/>
          <w:sz w:val="24"/>
          <w:szCs w:val="24"/>
        </w:rPr>
        <w:t>е</w:t>
      </w:r>
      <w:r w:rsidRPr="00EA2FEC">
        <w:rPr>
          <w:rFonts w:ascii="PT Astra Serif" w:hAnsi="PT Astra Serif"/>
          <w:sz w:val="24"/>
          <w:szCs w:val="24"/>
        </w:rPr>
        <w:t xml:space="preserve">жи к полноценной жизни </w:t>
      </w:r>
      <w:r w:rsidRPr="00EA2FEC">
        <w:rPr>
          <w:rFonts w:ascii="PT Astra Serif" w:hAnsi="PT Astra Serif"/>
          <w:sz w:val="24"/>
          <w:szCs w:val="24"/>
        </w:rPr>
        <w:lastRenderedPageBreak/>
        <w:t>в обществе, включая формирование их мировоззрения на основе традиционных российских духовных и нравственных ценностей, УМВД России по Томской области совместно с администрацией образовательных организаций организована работа по вовлечению в проекты движ</w:t>
      </w:r>
      <w:r w:rsidR="00F54B19" w:rsidRPr="00EA2FEC">
        <w:rPr>
          <w:rFonts w:ascii="PT Astra Serif" w:hAnsi="PT Astra Serif"/>
          <w:sz w:val="24"/>
          <w:szCs w:val="24"/>
        </w:rPr>
        <w:t xml:space="preserve">ения подростков, находящихся в </w:t>
      </w:r>
      <w:r w:rsidRPr="00EA2FEC">
        <w:rPr>
          <w:rFonts w:ascii="PT Astra Serif" w:hAnsi="PT Astra Serif"/>
          <w:sz w:val="24"/>
          <w:szCs w:val="24"/>
        </w:rPr>
        <w:t>группе риска.</w:t>
      </w:r>
      <w:proofErr w:type="gramEnd"/>
      <w:r w:rsidRPr="00EA2FEC">
        <w:rPr>
          <w:rFonts w:ascii="PT Astra Serif" w:hAnsi="PT Astra Serif"/>
          <w:sz w:val="24"/>
          <w:szCs w:val="24"/>
        </w:rPr>
        <w:t xml:space="preserve"> В работу «Движения первых» вовлечено 146 несовершеннолетних, состоящих на профилактических уч</w:t>
      </w:r>
      <w:r w:rsidR="003B6DBE" w:rsidRPr="00EA2FEC">
        <w:rPr>
          <w:rFonts w:ascii="PT Astra Serif" w:hAnsi="PT Astra Serif"/>
          <w:sz w:val="24"/>
          <w:szCs w:val="24"/>
        </w:rPr>
        <w:t>е</w:t>
      </w:r>
      <w:r w:rsidRPr="00EA2FEC">
        <w:rPr>
          <w:rFonts w:ascii="PT Astra Serif" w:hAnsi="PT Astra Serif"/>
          <w:sz w:val="24"/>
          <w:szCs w:val="24"/>
        </w:rPr>
        <w:t>тах в подразделениях по делам несовершеннолетних органов внутренних дел.</w:t>
      </w:r>
    </w:p>
    <w:p w14:paraId="1B7E83C1"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В 2024 году осложнений оперативной обстановки по линии противодействия экстремизму на территории Томской области не допущено. Оперативная обстановка в регионе остается стабильной и контролируемой органами правопорядка.</w:t>
      </w:r>
    </w:p>
    <w:p w14:paraId="023D597D" w14:textId="77777777" w:rsidR="00666622" w:rsidRPr="00EA2FEC" w:rsidRDefault="00666622" w:rsidP="00024BE5">
      <w:pPr>
        <w:spacing w:after="0" w:line="240" w:lineRule="auto"/>
        <w:ind w:firstLine="709"/>
        <w:jc w:val="both"/>
        <w:rPr>
          <w:rFonts w:ascii="PT Astra Serif" w:hAnsi="PT Astra Serif"/>
          <w:sz w:val="24"/>
          <w:szCs w:val="24"/>
        </w:rPr>
      </w:pPr>
    </w:p>
    <w:p w14:paraId="5F9140ED" w14:textId="77777777" w:rsidR="00C85183" w:rsidRPr="00EA2FEC" w:rsidRDefault="00C85183"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6274BEAE"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Сохранение положительной динамики развития этноконфессиональных отношений на территории Томской области.</w:t>
      </w:r>
    </w:p>
    <w:p w14:paraId="33C3F958"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Проведение мероприятий, направленных на укрепление единства российской нации и социокультурную адаптацию иностранных граждан на территории Томской области.</w:t>
      </w:r>
    </w:p>
    <w:p w14:paraId="00418089"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3. Поддержка экономического и социального развития коренных малочисленных народов Севера, Сибири и Дальнего Востока Российской Федерации, проживающих на территории Томской области.</w:t>
      </w:r>
    </w:p>
    <w:p w14:paraId="6BECB9E5" w14:textId="36B63F53"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4. Проведение мероприятий</w:t>
      </w:r>
      <w:r w:rsidR="00234E49" w:rsidRPr="00EA2FEC">
        <w:rPr>
          <w:rFonts w:ascii="PT Astra Serif" w:hAnsi="PT Astra Serif"/>
          <w:sz w:val="24"/>
          <w:szCs w:val="24"/>
        </w:rPr>
        <w:t>,</w:t>
      </w:r>
      <w:r w:rsidRPr="00EA2FEC">
        <w:rPr>
          <w:rFonts w:ascii="PT Astra Serif" w:hAnsi="PT Astra Serif"/>
          <w:sz w:val="24"/>
          <w:szCs w:val="24"/>
        </w:rPr>
        <w:t xml:space="preserve"> направленных на развитие российского казачества на территории Томской области.</w:t>
      </w:r>
    </w:p>
    <w:p w14:paraId="20B70D7B" w14:textId="152BB288" w:rsidR="005765D3" w:rsidRPr="00EA2FEC" w:rsidRDefault="005765D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5. Проведение мероприятий по предоставлению субсидий социально ориентированным некоммерческим организациям.</w:t>
      </w:r>
    </w:p>
    <w:p w14:paraId="73A473E3" w14:textId="77777777" w:rsidR="00C85183" w:rsidRPr="00EA2FEC" w:rsidRDefault="00C85183" w:rsidP="00024BE5">
      <w:pPr>
        <w:pStyle w:val="af2"/>
        <w:shd w:val="clear" w:color="auto" w:fill="FFFFFF"/>
        <w:spacing w:before="0" w:beforeAutospacing="0" w:after="0" w:afterAutospacing="0"/>
        <w:ind w:firstLine="709"/>
        <w:jc w:val="both"/>
        <w:rPr>
          <w:rFonts w:ascii="PT Astra Serif" w:hAnsi="PT Astra Serif"/>
        </w:rPr>
      </w:pPr>
    </w:p>
    <w:p w14:paraId="06FEB0B2" w14:textId="77777777" w:rsidR="00C85183" w:rsidRPr="00EA2FEC" w:rsidRDefault="00C85183" w:rsidP="00024BE5">
      <w:pPr>
        <w:shd w:val="clear" w:color="auto" w:fill="EAF1DD" w:themeFill="accent3" w:themeFillTint="33"/>
        <w:tabs>
          <w:tab w:val="left" w:pos="0"/>
        </w:tabs>
        <w:spacing w:after="0" w:line="240" w:lineRule="auto"/>
        <w:rPr>
          <w:rFonts w:ascii="PT Astra Serif" w:eastAsia="Times New Roman" w:hAnsi="PT Astra Serif"/>
          <w:b/>
          <w:sz w:val="24"/>
          <w:szCs w:val="24"/>
        </w:rPr>
      </w:pPr>
      <w:r w:rsidRPr="00EA2FEC">
        <w:rPr>
          <w:rFonts w:ascii="PT Astra Serif" w:hAnsi="PT Astra Serif"/>
          <w:b/>
          <w:sz w:val="24"/>
          <w:szCs w:val="24"/>
        </w:rPr>
        <w:t>Развитие правовой грамотности населения</w:t>
      </w:r>
    </w:p>
    <w:p w14:paraId="73CD5F6C" w14:textId="4E6AFBEC" w:rsidR="00C85183" w:rsidRPr="00EA2FEC" w:rsidRDefault="00C85183"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В целях повышения правовой грамотности населения на территории Томской области на официальном сайте Администрации Томской области в сети Интернет https://www.tomsk.gov.ru, а также на сайте Областного государственного казенного учреждения «Государственное юридическое бюро по Томской области» в сети Интернет http://гюбто</w:t>
      </w:r>
      <w:proofErr w:type="gramStart"/>
      <w:r w:rsidRPr="00EA2FEC">
        <w:rPr>
          <w:rFonts w:ascii="PT Astra Serif" w:hAnsi="PT Astra Serif"/>
        </w:rPr>
        <w:t>.р</w:t>
      </w:r>
      <w:proofErr w:type="gramEnd"/>
      <w:r w:rsidRPr="00EA2FEC">
        <w:rPr>
          <w:rFonts w:ascii="PT Astra Serif" w:hAnsi="PT Astra Serif"/>
        </w:rPr>
        <w:t>ф размещена соответствующая информация.</w:t>
      </w:r>
    </w:p>
    <w:p w14:paraId="28D2AC5F" w14:textId="15B4DA8B" w:rsidR="00C85183" w:rsidRPr="00EA2FEC" w:rsidRDefault="00F54B19"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 xml:space="preserve">По телефону </w:t>
      </w:r>
      <w:r w:rsidR="00C85183" w:rsidRPr="00EA2FEC">
        <w:rPr>
          <w:rFonts w:ascii="PT Astra Serif" w:hAnsi="PT Astra Serif"/>
        </w:rPr>
        <w:t>горячей линии оказаны консультации по правов</w:t>
      </w:r>
      <w:r w:rsidRPr="00EA2FEC">
        <w:rPr>
          <w:rFonts w:ascii="PT Astra Serif" w:hAnsi="PT Astra Serif"/>
        </w:rPr>
        <w:t xml:space="preserve">ым вопросам для граждан. Также </w:t>
      </w:r>
      <w:r w:rsidR="00C85183" w:rsidRPr="00EA2FEC">
        <w:rPr>
          <w:rFonts w:ascii="PT Astra Serif" w:hAnsi="PT Astra Serif"/>
        </w:rPr>
        <w:t>горячие линии для населения созданы в отдельных исполнительных органах Томской области и Областном государственном казенном учреждении «Государственное юридическое бюро по Томской области».</w:t>
      </w:r>
    </w:p>
    <w:p w14:paraId="352B6EFC" w14:textId="77777777" w:rsidR="00C85183" w:rsidRPr="00EA2FEC" w:rsidRDefault="00C85183"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На базе ТОУНБ им. А.С. Пушкина проведено 4 лекции для населения по актуальным правовым вопросам:</w:t>
      </w:r>
    </w:p>
    <w:p w14:paraId="5E4D9568" w14:textId="77777777" w:rsidR="00C85183" w:rsidRPr="00EA2FEC" w:rsidRDefault="00C85183"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cs="Arial"/>
          <w:shd w:val="clear" w:color="auto" w:fill="FFFFFF"/>
        </w:rPr>
        <w:t>– </w:t>
      </w:r>
      <w:r w:rsidRPr="00EA2FEC">
        <w:rPr>
          <w:rFonts w:ascii="PT Astra Serif" w:hAnsi="PT Astra Serif"/>
        </w:rPr>
        <w:t>«Предоставление социальных услуг гражданам пожилого возраста и инвалидам на территории Томской области» (с приглашением в качестве докладчика представителя Департамента социальной защиты Томской области);</w:t>
      </w:r>
    </w:p>
    <w:p w14:paraId="6169AB25" w14:textId="77777777" w:rsidR="00C85183" w:rsidRPr="00EA2FEC" w:rsidRDefault="00C85183"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cs="Arial"/>
          <w:shd w:val="clear" w:color="auto" w:fill="FFFFFF"/>
        </w:rPr>
        <w:t>– </w:t>
      </w:r>
      <w:r w:rsidRPr="00EA2FEC">
        <w:rPr>
          <w:rFonts w:ascii="PT Astra Serif" w:hAnsi="PT Astra Serif"/>
        </w:rPr>
        <w:t>«Ответственное обращение с домашними животными. Требования к содержанию, в том числе к выгулу, домашних животных» (с приглашением представителя Департамента ветеринарии Томской области);</w:t>
      </w:r>
    </w:p>
    <w:p w14:paraId="2DD787A7" w14:textId="77777777" w:rsidR="00C85183" w:rsidRPr="00EA2FEC" w:rsidRDefault="00C85183"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cs="Arial"/>
          <w:shd w:val="clear" w:color="auto" w:fill="FFFFFF"/>
        </w:rPr>
        <w:t>– </w:t>
      </w:r>
      <w:r w:rsidRPr="00EA2FEC">
        <w:rPr>
          <w:rFonts w:ascii="PT Astra Serif" w:hAnsi="PT Astra Serif"/>
        </w:rPr>
        <w:t>«Что нужно знать пассажиру легкового такси?», «Как проверить цену на жизненно необходимые и важнейшие лекарственные препараты?», «Как определить, легальный ли алкоголь вы приобрели?» (с приглашением представителей Департамента лицензирования и регионального государственного контроля Томской области);</w:t>
      </w:r>
    </w:p>
    <w:p w14:paraId="407BEA02" w14:textId="77777777" w:rsidR="00C85183" w:rsidRPr="00EA2FEC" w:rsidRDefault="00C85183"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cs="Arial"/>
          <w:shd w:val="clear" w:color="auto" w:fill="FFFFFF"/>
        </w:rPr>
        <w:t>– </w:t>
      </w:r>
      <w:r w:rsidRPr="00EA2FEC">
        <w:rPr>
          <w:rFonts w:ascii="PT Astra Serif" w:hAnsi="PT Astra Serif"/>
        </w:rPr>
        <w:t xml:space="preserve">«Финансовые мошенничества: как противостоять? Актуальные вопросы пенсионного законодательства» (с приглашением сотрудника ОСФР по Томской области и эксперта Отделения по Томской области Сибирского главного управления Центрального банка Российской Федерации). </w:t>
      </w:r>
    </w:p>
    <w:p w14:paraId="6CCD2E7C" w14:textId="77777777" w:rsidR="00C85183" w:rsidRPr="00EA2FEC" w:rsidRDefault="00C85183"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Указанные лекции транслировались в режиме видеоконференции в муниципальные образования Томской области.</w:t>
      </w:r>
    </w:p>
    <w:p w14:paraId="5AC62128" w14:textId="77777777" w:rsidR="00C85183" w:rsidRPr="00EA2FEC" w:rsidRDefault="00C85183"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lastRenderedPageBreak/>
        <w:t>Перспективная задача:</w:t>
      </w:r>
    </w:p>
    <w:p w14:paraId="7DF2EE51" w14:textId="77777777" w:rsidR="00C85183" w:rsidRPr="00EA2FEC" w:rsidRDefault="00C85183" w:rsidP="00024BE5">
      <w:pPr>
        <w:pStyle w:val="af2"/>
        <w:shd w:val="clear" w:color="auto" w:fill="FFFFFF"/>
        <w:spacing w:before="0" w:beforeAutospacing="0" w:after="0" w:afterAutospacing="0"/>
        <w:ind w:firstLine="709"/>
        <w:jc w:val="both"/>
        <w:rPr>
          <w:rFonts w:ascii="PT Astra Serif" w:hAnsi="PT Astra Serif"/>
        </w:rPr>
      </w:pPr>
      <w:r w:rsidRPr="00EA2FEC">
        <w:rPr>
          <w:rFonts w:ascii="PT Astra Serif" w:hAnsi="PT Astra Serif"/>
        </w:rPr>
        <w:t>Проведение мероприятий (в том числе лекционных), направленных на правовое просвещение населения Томской области.</w:t>
      </w:r>
    </w:p>
    <w:p w14:paraId="35729468" w14:textId="77777777" w:rsidR="00666622" w:rsidRPr="00EA2FEC" w:rsidRDefault="00666622" w:rsidP="00024BE5">
      <w:pPr>
        <w:pStyle w:val="af2"/>
        <w:shd w:val="clear" w:color="auto" w:fill="FFFFFF"/>
        <w:spacing w:before="0" w:beforeAutospacing="0" w:after="0" w:afterAutospacing="0"/>
        <w:ind w:firstLine="709"/>
        <w:jc w:val="both"/>
        <w:rPr>
          <w:rFonts w:ascii="PT Astra Serif" w:hAnsi="PT Astra Serif"/>
        </w:rPr>
      </w:pPr>
    </w:p>
    <w:p w14:paraId="7F7DF520" w14:textId="77777777" w:rsidR="00C85183" w:rsidRPr="00EA2FEC" w:rsidRDefault="00C85183" w:rsidP="00024BE5">
      <w:pPr>
        <w:shd w:val="clear" w:color="auto" w:fill="EAF1DD" w:themeFill="accent3" w:themeFillTint="33"/>
        <w:spacing w:after="0" w:line="240" w:lineRule="auto"/>
        <w:jc w:val="both"/>
        <w:rPr>
          <w:rFonts w:ascii="PT Astra Serif" w:hAnsi="PT Astra Serif"/>
          <w:b/>
          <w:sz w:val="24"/>
          <w:szCs w:val="24"/>
        </w:rPr>
      </w:pPr>
      <w:r w:rsidRPr="00EA2FEC">
        <w:rPr>
          <w:rFonts w:ascii="PT Astra Serif" w:hAnsi="PT Astra Serif"/>
          <w:b/>
          <w:sz w:val="24"/>
          <w:szCs w:val="24"/>
        </w:rPr>
        <w:t>Муниципальное управление</w:t>
      </w:r>
    </w:p>
    <w:p w14:paraId="1E31D1ED" w14:textId="77777777" w:rsidR="00C85183" w:rsidRPr="00EA2FEC" w:rsidRDefault="00C85183"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Одним из основных критериев оценки населением эффективности деятельности органов местного самоуправления является мнение граждан, их удовлетворенность различными аспектами деятельности должностных лиц муниципальных образований Томской области. Оценка населением деятельности органов местного самоуправления формируется из оценки качества предоставляемых муниципальных услуг в различных сферах (образование, создание условий для занятия физической культурой и спортом, оказание жилищно-коммунальных услуг и пр.), а также из оценки деятельности руководителя исполнительной власти.</w:t>
      </w:r>
    </w:p>
    <w:p w14:paraId="784F29F7" w14:textId="77777777" w:rsidR="00C85183" w:rsidRPr="00EA2FEC" w:rsidRDefault="00C85183"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По результатам проведенного в 2024 году социологического исследования, среднеобластной уровень удовлетворенности населения деятельностью органов местного самоуправления муниципальных образований Томской области составил 49,09% от количества опрошенных респондентов, что выше уровня 2023 года на 3,5 процентного пункта.</w:t>
      </w:r>
    </w:p>
    <w:p w14:paraId="1009E3C4" w14:textId="77777777" w:rsidR="00C85183" w:rsidRPr="00EA2FEC" w:rsidRDefault="00C85183"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Уровень удовлетворенности населения деятельностью органов местного самоуправления муниципальных образований Томской области за последние пять лет вырос с 40,11% до 49,09%.</w:t>
      </w:r>
    </w:p>
    <w:p w14:paraId="66739391" w14:textId="77777777" w:rsidR="00C85183" w:rsidRPr="00EA2FEC" w:rsidRDefault="00C85183" w:rsidP="00024BE5">
      <w:pPr>
        <w:spacing w:after="0" w:line="240" w:lineRule="auto"/>
        <w:ind w:firstLine="567"/>
        <w:jc w:val="both"/>
        <w:rPr>
          <w:rFonts w:ascii="PT Astra Serif" w:eastAsia="PT Astra Serif" w:hAnsi="PT Astra Serif" w:cs="PT Astra Serif"/>
          <w:sz w:val="24"/>
          <w:szCs w:val="24"/>
        </w:rPr>
      </w:pPr>
    </w:p>
    <w:p w14:paraId="7AF118CF" w14:textId="77777777" w:rsidR="00C85183" w:rsidRPr="00EA2FEC" w:rsidRDefault="00C85183" w:rsidP="00024BE5">
      <w:pPr>
        <w:spacing w:after="0" w:line="240" w:lineRule="auto"/>
        <w:jc w:val="center"/>
        <w:rPr>
          <w:rFonts w:ascii="PT Astra Serif" w:eastAsia="PT Astra Serif" w:hAnsi="PT Astra Serif" w:cs="PT Astra Serif"/>
          <w:sz w:val="24"/>
          <w:szCs w:val="24"/>
        </w:rPr>
      </w:pPr>
      <w:r w:rsidRPr="00EA2FEC">
        <w:rPr>
          <w:rFonts w:ascii="PT Astra Serif" w:hAnsi="PT Astra Serif"/>
          <w:noProof/>
          <w:sz w:val="24"/>
          <w:szCs w:val="24"/>
          <w:lang w:eastAsia="ru-RU"/>
        </w:rPr>
        <w:drawing>
          <wp:inline distT="0" distB="0" distL="0" distR="0" wp14:anchorId="2CC9635B" wp14:editId="44F56716">
            <wp:extent cx="5648325" cy="1866900"/>
            <wp:effectExtent l="57150" t="57150" r="47625" b="3810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0E51B610" w14:textId="77777777" w:rsidR="00C85183" w:rsidRPr="00EA2FEC" w:rsidRDefault="00C85183" w:rsidP="00024BE5">
      <w:pPr>
        <w:spacing w:after="0" w:line="240" w:lineRule="auto"/>
        <w:ind w:firstLine="567"/>
        <w:jc w:val="both"/>
        <w:rPr>
          <w:rFonts w:ascii="PT Astra Serif" w:eastAsia="PT Astra Serif" w:hAnsi="PT Astra Serif" w:cs="PT Astra Serif"/>
          <w:sz w:val="24"/>
          <w:szCs w:val="24"/>
        </w:rPr>
      </w:pPr>
    </w:p>
    <w:p w14:paraId="6FC236D6" w14:textId="2A6EC82F" w:rsidR="00C85183" w:rsidRPr="00EA2FEC" w:rsidRDefault="00C85183" w:rsidP="00024BE5">
      <w:pPr>
        <w:spacing w:after="0" w:line="240" w:lineRule="auto"/>
        <w:jc w:val="center"/>
        <w:rPr>
          <w:rStyle w:val="FontStyle11"/>
          <w:rFonts w:ascii="PT Astra Serif" w:hAnsi="PT Astra Serif"/>
          <w:sz w:val="24"/>
          <w:szCs w:val="24"/>
        </w:rPr>
      </w:pPr>
      <w:r w:rsidRPr="00EA2FEC">
        <w:rPr>
          <w:rStyle w:val="FontStyle11"/>
          <w:rFonts w:ascii="PT Astra Serif" w:hAnsi="PT Astra Serif"/>
          <w:sz w:val="24"/>
          <w:szCs w:val="24"/>
        </w:rPr>
        <w:t xml:space="preserve">Рисунок </w:t>
      </w:r>
      <w:r w:rsidR="00666622" w:rsidRPr="00EA2FEC">
        <w:rPr>
          <w:rStyle w:val="FontStyle11"/>
          <w:rFonts w:ascii="PT Astra Serif" w:hAnsi="PT Astra Serif"/>
          <w:sz w:val="24"/>
          <w:szCs w:val="24"/>
        </w:rPr>
        <w:t>14</w:t>
      </w:r>
      <w:r w:rsidRPr="00EA2FEC">
        <w:rPr>
          <w:rStyle w:val="FontStyle11"/>
          <w:rFonts w:ascii="PT Astra Serif" w:hAnsi="PT Astra Serif"/>
          <w:sz w:val="24"/>
          <w:szCs w:val="24"/>
        </w:rPr>
        <w:t xml:space="preserve"> – Динамика показателя «Удовлетворенность населения деятельностью органов местного самоуправления муниципальных образований Томской области»</w:t>
      </w:r>
      <w:r w:rsidRPr="00EA2FEC">
        <w:rPr>
          <w:rStyle w:val="FontStyle11"/>
          <w:rFonts w:ascii="PT Astra Serif" w:hAnsi="PT Astra Serif"/>
          <w:sz w:val="24"/>
          <w:szCs w:val="24"/>
        </w:rPr>
        <w:br/>
        <w:t xml:space="preserve">за 2020 </w:t>
      </w:r>
      <w:r w:rsidR="00F54B19" w:rsidRPr="00EA2FEC">
        <w:rPr>
          <w:rFonts w:ascii="PT Astra Serif" w:eastAsia="Calibri" w:hAnsi="PT Astra Serif"/>
          <w:sz w:val="24"/>
          <w:szCs w:val="24"/>
        </w:rPr>
        <w:t>–</w:t>
      </w:r>
      <w:r w:rsidRPr="00EA2FEC">
        <w:rPr>
          <w:rStyle w:val="FontStyle11"/>
          <w:rFonts w:ascii="PT Astra Serif" w:hAnsi="PT Astra Serif"/>
          <w:sz w:val="24"/>
          <w:szCs w:val="24"/>
        </w:rPr>
        <w:t xml:space="preserve"> 2024 годы</w:t>
      </w:r>
    </w:p>
    <w:p w14:paraId="08BEA456" w14:textId="77777777" w:rsidR="00C85183" w:rsidRPr="00EA2FEC" w:rsidRDefault="00C85183" w:rsidP="00024BE5">
      <w:pPr>
        <w:spacing w:after="0" w:line="240" w:lineRule="auto"/>
        <w:ind w:firstLine="567"/>
        <w:jc w:val="both"/>
        <w:rPr>
          <w:rFonts w:ascii="PT Astra Serif" w:eastAsia="PT Astra Serif" w:hAnsi="PT Astra Serif" w:cs="PT Astra Serif"/>
          <w:sz w:val="24"/>
          <w:szCs w:val="24"/>
        </w:rPr>
      </w:pPr>
    </w:p>
    <w:p w14:paraId="14B31CA2" w14:textId="77777777" w:rsidR="00C85183" w:rsidRPr="00EA2FEC" w:rsidRDefault="00C85183"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Следует отметить значительное улучшение качества жизни населения муниципальных образований во всех сферах, в том числе в сфере образования, в сфере организации физической культуры и спорта, в культурной жизни, ЖКХ, транспорта и пр. Созданы условия, обеспечивающие благоприятные возможности для становления и развития субъектов МСП.</w:t>
      </w:r>
    </w:p>
    <w:p w14:paraId="365E3ED4" w14:textId="37DC1F12" w:rsidR="00C85183" w:rsidRPr="00EA2FEC" w:rsidRDefault="00C85183"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В 2022</w:t>
      </w:r>
      <w:r w:rsidR="00F54B19" w:rsidRPr="00EA2FEC">
        <w:rPr>
          <w:rFonts w:ascii="PT Astra Serif" w:eastAsia="PT Astra Serif" w:hAnsi="PT Astra Serif" w:cs="PT Astra Serif"/>
          <w:sz w:val="24"/>
          <w:szCs w:val="24"/>
        </w:rPr>
        <w:t xml:space="preserve"> </w:t>
      </w:r>
      <w:r w:rsidRPr="00EA2FEC">
        <w:rPr>
          <w:rFonts w:ascii="PT Astra Serif" w:eastAsia="PT Astra Serif" w:hAnsi="PT Astra Serif" w:cs="PT Astra Serif"/>
          <w:sz w:val="24"/>
          <w:szCs w:val="24"/>
        </w:rPr>
        <w:t>–</w:t>
      </w:r>
      <w:r w:rsidR="00F54B19" w:rsidRPr="00EA2FEC">
        <w:rPr>
          <w:rFonts w:ascii="PT Astra Serif" w:eastAsia="PT Astra Serif" w:hAnsi="PT Astra Serif" w:cs="PT Astra Serif"/>
          <w:sz w:val="24"/>
          <w:szCs w:val="24"/>
        </w:rPr>
        <w:t xml:space="preserve"> </w:t>
      </w:r>
      <w:r w:rsidRPr="00EA2FEC">
        <w:rPr>
          <w:rFonts w:ascii="PT Astra Serif" w:eastAsia="PT Astra Serif" w:hAnsi="PT Astra Serif" w:cs="PT Astra Serif"/>
          <w:sz w:val="24"/>
          <w:szCs w:val="24"/>
        </w:rPr>
        <w:t>2023 годах многие показатели, характеризующие социально-экономическое развитие муниципальных образований, достигли «доковидного» уровня, в 2024 году наблюдается уже значительный рост большинства значений показателей. В 2024 году исполнительными органами Томской области и органами местного самоуправления Томской области продолжена работа по оказанию существенных мер поддержки гражданам — участникам СВО, а также членам их семей. Все это оказало влияние на результаты социологического исследования.</w:t>
      </w:r>
    </w:p>
    <w:p w14:paraId="589D2BE6" w14:textId="77777777" w:rsidR="00C85183" w:rsidRPr="00EA2FEC" w:rsidRDefault="00C85183"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 xml:space="preserve">Благодаря слаженной совместной работе исполнительных органов Томской области и органов местного самоуправления Томской области наблюдается положительная </w:t>
      </w:r>
      <w:r w:rsidRPr="00EA2FEC">
        <w:rPr>
          <w:rFonts w:ascii="PT Astra Serif" w:eastAsia="PT Astra Serif" w:hAnsi="PT Astra Serif" w:cs="PT Astra Serif"/>
          <w:sz w:val="24"/>
          <w:szCs w:val="24"/>
        </w:rPr>
        <w:lastRenderedPageBreak/>
        <w:t>динамика и в ситуации, связанной с удовлетворенностью качеством предоставления муниципальных услуг среди жителей Томской области.</w:t>
      </w:r>
    </w:p>
    <w:p w14:paraId="20A9EB13" w14:textId="3CD92EBD" w:rsidR="00C85183" w:rsidRPr="00EA2FEC" w:rsidRDefault="00C85183"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По результатам проведенного в 2024 году социологического исследования</w:t>
      </w:r>
      <w:r w:rsidR="00F54B19" w:rsidRPr="00EA2FEC">
        <w:rPr>
          <w:rFonts w:ascii="PT Astra Serif" w:eastAsia="PT Astra Serif" w:hAnsi="PT Astra Serif" w:cs="PT Astra Serif"/>
          <w:sz w:val="24"/>
          <w:szCs w:val="24"/>
        </w:rPr>
        <w:t>,</w:t>
      </w:r>
      <w:r w:rsidRPr="00EA2FEC">
        <w:rPr>
          <w:rFonts w:ascii="PT Astra Serif" w:eastAsia="PT Astra Serif" w:hAnsi="PT Astra Serif" w:cs="PT Astra Serif"/>
          <w:sz w:val="24"/>
          <w:szCs w:val="24"/>
        </w:rPr>
        <w:t xml:space="preserve"> среднеобластной уровень удовлетворенности населения качеством предоставления муниципальных услуг составил 54,62% от количества опрошенных респондентов, что на 8,3 процентного пункта выше уровня 2023 года (46,32%), это самый высокий уровень показателя, зафиксированный в период с 2020 по 2024 год.</w:t>
      </w:r>
    </w:p>
    <w:p w14:paraId="31AC0D8C" w14:textId="77777777" w:rsidR="00C85183" w:rsidRPr="00EA2FEC" w:rsidRDefault="00C85183" w:rsidP="00024BE5">
      <w:pPr>
        <w:spacing w:after="0" w:line="240" w:lineRule="auto"/>
        <w:ind w:firstLine="567"/>
        <w:jc w:val="both"/>
        <w:rPr>
          <w:rFonts w:ascii="PT Astra Serif" w:eastAsia="PT Astra Serif" w:hAnsi="PT Astra Serif" w:cs="PT Astra Serif"/>
          <w:sz w:val="24"/>
          <w:szCs w:val="24"/>
        </w:rPr>
      </w:pPr>
    </w:p>
    <w:p w14:paraId="30907EF0" w14:textId="77777777" w:rsidR="00C85183" w:rsidRPr="00EA2FEC" w:rsidRDefault="00C85183" w:rsidP="00024BE5">
      <w:pPr>
        <w:spacing w:after="0" w:line="240" w:lineRule="auto"/>
        <w:jc w:val="center"/>
        <w:rPr>
          <w:rFonts w:ascii="PT Astra Serif" w:eastAsia="PT Astra Serif" w:hAnsi="PT Astra Serif" w:cs="PT Astra Serif"/>
          <w:sz w:val="24"/>
          <w:szCs w:val="24"/>
        </w:rPr>
      </w:pPr>
      <w:r w:rsidRPr="00EA2FEC">
        <w:rPr>
          <w:rFonts w:ascii="PT Astra Serif" w:hAnsi="PT Astra Serif"/>
          <w:noProof/>
          <w:sz w:val="24"/>
          <w:szCs w:val="24"/>
          <w:lang w:eastAsia="ru-RU"/>
        </w:rPr>
        <w:drawing>
          <wp:inline distT="0" distB="0" distL="0" distR="0" wp14:anchorId="15808658" wp14:editId="7EAE9F27">
            <wp:extent cx="5472752" cy="1910687"/>
            <wp:effectExtent l="0" t="0" r="13970" b="1397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3262972D" w14:textId="77777777" w:rsidR="00C85183" w:rsidRPr="00EA2FEC" w:rsidRDefault="00C85183" w:rsidP="00024BE5">
      <w:pPr>
        <w:spacing w:after="0" w:line="240" w:lineRule="auto"/>
        <w:jc w:val="center"/>
        <w:rPr>
          <w:rStyle w:val="FontStyle11"/>
          <w:rFonts w:ascii="PT Astra Serif" w:hAnsi="PT Astra Serif"/>
          <w:sz w:val="24"/>
          <w:szCs w:val="24"/>
        </w:rPr>
      </w:pPr>
    </w:p>
    <w:p w14:paraId="0B4E78F6" w14:textId="05125A6F" w:rsidR="00C85183" w:rsidRPr="00EA2FEC" w:rsidRDefault="00C85183" w:rsidP="00024BE5">
      <w:pPr>
        <w:spacing w:after="0" w:line="240" w:lineRule="auto"/>
        <w:jc w:val="center"/>
        <w:rPr>
          <w:rStyle w:val="FontStyle11"/>
          <w:rFonts w:ascii="PT Astra Serif" w:hAnsi="PT Astra Serif"/>
          <w:sz w:val="24"/>
          <w:szCs w:val="24"/>
        </w:rPr>
      </w:pPr>
      <w:r w:rsidRPr="00EA2FEC">
        <w:rPr>
          <w:rStyle w:val="FontStyle11"/>
          <w:rFonts w:ascii="PT Astra Serif" w:hAnsi="PT Astra Serif"/>
          <w:sz w:val="24"/>
          <w:szCs w:val="24"/>
        </w:rPr>
        <w:t xml:space="preserve">Рисунок </w:t>
      </w:r>
      <w:r w:rsidR="00666622" w:rsidRPr="00EA2FEC">
        <w:rPr>
          <w:rStyle w:val="FontStyle11"/>
          <w:rFonts w:ascii="PT Astra Serif" w:hAnsi="PT Astra Serif"/>
          <w:sz w:val="24"/>
          <w:szCs w:val="24"/>
        </w:rPr>
        <w:t>15</w:t>
      </w:r>
      <w:r w:rsidRPr="00EA2FEC">
        <w:rPr>
          <w:rStyle w:val="FontStyle11"/>
          <w:rFonts w:ascii="PT Astra Serif" w:hAnsi="PT Astra Serif"/>
          <w:sz w:val="24"/>
          <w:szCs w:val="24"/>
        </w:rPr>
        <w:t xml:space="preserve"> – Динамика показателя «Удовлетворенность населения качеством предоставления муниципальных услуг» за 2020 </w:t>
      </w:r>
      <w:r w:rsidR="00F54B19" w:rsidRPr="00EA2FEC">
        <w:rPr>
          <w:rFonts w:ascii="PT Astra Serif" w:eastAsia="Calibri" w:hAnsi="PT Astra Serif"/>
          <w:sz w:val="24"/>
          <w:szCs w:val="24"/>
        </w:rPr>
        <w:t>–</w:t>
      </w:r>
      <w:r w:rsidRPr="00EA2FEC">
        <w:rPr>
          <w:rStyle w:val="FontStyle11"/>
          <w:rFonts w:ascii="PT Astra Serif" w:hAnsi="PT Astra Serif"/>
          <w:sz w:val="24"/>
          <w:szCs w:val="24"/>
        </w:rPr>
        <w:t xml:space="preserve"> 2024 годы</w:t>
      </w:r>
    </w:p>
    <w:p w14:paraId="5C832026" w14:textId="77777777" w:rsidR="00C85183" w:rsidRPr="00EA2FEC" w:rsidRDefault="00C85183" w:rsidP="00024BE5">
      <w:pPr>
        <w:spacing w:after="0" w:line="240" w:lineRule="auto"/>
        <w:jc w:val="both"/>
        <w:rPr>
          <w:rFonts w:ascii="PT Astra Serif" w:eastAsia="PT Astra Serif" w:hAnsi="PT Astra Serif" w:cs="PT Astra Serif"/>
          <w:sz w:val="24"/>
          <w:szCs w:val="24"/>
        </w:rPr>
      </w:pPr>
    </w:p>
    <w:p w14:paraId="2D754725" w14:textId="77777777" w:rsidR="00C85183" w:rsidRPr="00EA2FEC" w:rsidRDefault="00C85183"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На рост значений вышеуказанных показателей повлияли следующие факторы:</w:t>
      </w:r>
    </w:p>
    <w:p w14:paraId="07371B28" w14:textId="77777777" w:rsidR="00C85183" w:rsidRPr="00EA2FEC" w:rsidRDefault="00C85183" w:rsidP="00024BE5">
      <w:pPr>
        <w:spacing w:after="0" w:line="240" w:lineRule="auto"/>
        <w:ind w:firstLine="709"/>
        <w:jc w:val="both"/>
        <w:rPr>
          <w:rFonts w:ascii="PT Astra Serif" w:eastAsia="PT Astra Serif" w:hAnsi="PT Astra Serif" w:cs="PT Astra Serif"/>
          <w:sz w:val="24"/>
          <w:szCs w:val="24"/>
        </w:rPr>
      </w:pPr>
      <w:r w:rsidRPr="00EA2FEC">
        <w:rPr>
          <w:rFonts w:ascii="PT Astra Serif" w:hAnsi="PT Astra Serif"/>
          <w:sz w:val="24"/>
          <w:szCs w:val="24"/>
        </w:rPr>
        <w:t>–</w:t>
      </w:r>
      <w:r w:rsidRPr="00EA2FEC">
        <w:rPr>
          <w:rFonts w:ascii="PT Astra Serif" w:eastAsia="PT Astra Serif" w:hAnsi="PT Astra Serif" w:cs="PT Astra Serif"/>
          <w:sz w:val="24"/>
          <w:szCs w:val="24"/>
        </w:rPr>
        <w:t> меры, принимаемые органами местного самоуправления по созданию и приведению в надлежащее состояние инфраструктуры на территориях муниципальных образований Томской области (модернизация, капитальный ремонт объектов ЖКХ, ремонт дорог, строительство новых и ремонт существующих дошкольных, общеобразовательных, культурных учреждений и т.д.);</w:t>
      </w:r>
    </w:p>
    <w:p w14:paraId="6819704C" w14:textId="77777777" w:rsidR="00C85183" w:rsidRPr="00EA2FEC" w:rsidRDefault="00C85183" w:rsidP="00024BE5">
      <w:pPr>
        <w:spacing w:after="0" w:line="240" w:lineRule="auto"/>
        <w:ind w:firstLine="709"/>
        <w:jc w:val="both"/>
        <w:rPr>
          <w:rFonts w:ascii="PT Astra Serif" w:eastAsia="PT Astra Serif" w:hAnsi="PT Astra Serif" w:cs="PT Astra Serif"/>
          <w:sz w:val="24"/>
          <w:szCs w:val="24"/>
        </w:rPr>
      </w:pPr>
      <w:r w:rsidRPr="00EA2FEC">
        <w:rPr>
          <w:rFonts w:ascii="PT Astra Serif" w:hAnsi="PT Astra Serif"/>
          <w:sz w:val="24"/>
          <w:szCs w:val="24"/>
        </w:rPr>
        <w:t>–</w:t>
      </w:r>
      <w:r w:rsidRPr="00EA2FEC">
        <w:rPr>
          <w:rFonts w:ascii="PT Astra Serif" w:eastAsia="PT Astra Serif" w:hAnsi="PT Astra Serif" w:cs="PT Astra Serif"/>
          <w:sz w:val="24"/>
          <w:szCs w:val="24"/>
        </w:rPr>
        <w:t> создание условий для обеспечения населения доступной информацией, создание комфортной обстановки для потребителей, заказчиков услуг, учет их запросов;</w:t>
      </w:r>
    </w:p>
    <w:p w14:paraId="32F5F83D" w14:textId="77777777" w:rsidR="00C85183" w:rsidRPr="00EA2FEC" w:rsidRDefault="00C85183" w:rsidP="00024BE5">
      <w:pPr>
        <w:spacing w:after="0" w:line="240" w:lineRule="auto"/>
        <w:ind w:firstLine="709"/>
        <w:jc w:val="both"/>
        <w:rPr>
          <w:rFonts w:ascii="PT Astra Serif" w:eastAsia="PT Astra Serif" w:hAnsi="PT Astra Serif" w:cs="PT Astra Serif"/>
          <w:sz w:val="24"/>
          <w:szCs w:val="24"/>
        </w:rPr>
      </w:pPr>
      <w:r w:rsidRPr="00EA2FEC">
        <w:rPr>
          <w:rFonts w:ascii="PT Astra Serif" w:hAnsi="PT Astra Serif"/>
          <w:sz w:val="24"/>
          <w:szCs w:val="24"/>
        </w:rPr>
        <w:t>–</w:t>
      </w:r>
      <w:r w:rsidRPr="00EA2FEC">
        <w:rPr>
          <w:rFonts w:ascii="PT Astra Serif" w:eastAsia="PT Astra Serif" w:hAnsi="PT Astra Serif" w:cs="PT Astra Serif"/>
          <w:sz w:val="24"/>
          <w:szCs w:val="24"/>
        </w:rPr>
        <w:t> снижение количества людей, которым приходится для получения услуги посещать многие кабинеты, учреждения;</w:t>
      </w:r>
    </w:p>
    <w:p w14:paraId="214113D4" w14:textId="77777777" w:rsidR="00C85183" w:rsidRPr="00EA2FEC" w:rsidRDefault="00C85183" w:rsidP="00024BE5">
      <w:pPr>
        <w:spacing w:after="0" w:line="240" w:lineRule="auto"/>
        <w:ind w:firstLine="709"/>
        <w:jc w:val="both"/>
        <w:rPr>
          <w:rFonts w:ascii="PT Astra Serif" w:eastAsia="PT Astra Serif" w:hAnsi="PT Astra Serif" w:cs="PT Astra Serif"/>
          <w:sz w:val="24"/>
          <w:szCs w:val="24"/>
        </w:rPr>
      </w:pPr>
      <w:r w:rsidRPr="00EA2FEC">
        <w:rPr>
          <w:rFonts w:ascii="PT Astra Serif" w:hAnsi="PT Astra Serif"/>
          <w:sz w:val="24"/>
          <w:szCs w:val="24"/>
        </w:rPr>
        <w:t>–</w:t>
      </w:r>
      <w:r w:rsidRPr="00EA2FEC">
        <w:rPr>
          <w:rFonts w:ascii="PT Astra Serif" w:eastAsia="PT Astra Serif" w:hAnsi="PT Astra Serif" w:cs="PT Astra Serif"/>
          <w:sz w:val="24"/>
          <w:szCs w:val="24"/>
        </w:rPr>
        <w:t> уменьшение количества жалоб на плохие условия ведения приема.</w:t>
      </w:r>
    </w:p>
    <w:p w14:paraId="2D14A3C8" w14:textId="77777777" w:rsidR="00234E49" w:rsidRPr="00EA2FEC" w:rsidRDefault="00234E49" w:rsidP="00024BE5">
      <w:pPr>
        <w:spacing w:after="0" w:line="240" w:lineRule="auto"/>
        <w:jc w:val="both"/>
        <w:rPr>
          <w:rFonts w:ascii="PT Astra Serif" w:eastAsia="PT Astra Serif" w:hAnsi="PT Astra Serif" w:cs="PT Astra Serif"/>
          <w:sz w:val="24"/>
          <w:szCs w:val="24"/>
        </w:rPr>
      </w:pPr>
    </w:p>
    <w:p w14:paraId="6B32D40B" w14:textId="77777777" w:rsidR="00C85183" w:rsidRPr="00EA2FEC" w:rsidRDefault="00C85183"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t>Перспективные задачи:</w:t>
      </w:r>
    </w:p>
    <w:p w14:paraId="17FD93B9" w14:textId="77777777" w:rsidR="00C85183" w:rsidRPr="00EA2FEC" w:rsidRDefault="00C85183"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 xml:space="preserve">1. Оказание информационной и инструментальной поддержки </w:t>
      </w:r>
      <w:proofErr w:type="gramStart"/>
      <w:r w:rsidRPr="00EA2FEC">
        <w:rPr>
          <w:rFonts w:ascii="PT Astra Serif" w:eastAsia="PT Astra Serif" w:hAnsi="PT Astra Serif" w:cs="PT Astra Serif"/>
          <w:sz w:val="24"/>
          <w:szCs w:val="24"/>
        </w:rPr>
        <w:t>деятельности органов местного самоуправления муниципальных образований Томской области</w:t>
      </w:r>
      <w:proofErr w:type="gramEnd"/>
      <w:r w:rsidRPr="00EA2FEC">
        <w:rPr>
          <w:rFonts w:ascii="PT Astra Serif" w:eastAsia="PT Astra Serif" w:hAnsi="PT Astra Serif" w:cs="PT Astra Serif"/>
          <w:sz w:val="24"/>
          <w:szCs w:val="24"/>
        </w:rPr>
        <w:t xml:space="preserve"> в вопросах мониторинга эффективности и результативности деятельности.</w:t>
      </w:r>
    </w:p>
    <w:p w14:paraId="7618DF12" w14:textId="3DE93EDA" w:rsidR="00C85183" w:rsidRPr="00EA2FEC" w:rsidRDefault="00C85183"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2. Проведение мероприятий, посвященных Дню местного самоуправления, с</w:t>
      </w:r>
      <w:r w:rsidR="0063184C"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привлечением представителей всех муниципальных образований Томской области, в том числе лиц, находящихся на заслуженном отдыхе.</w:t>
      </w:r>
    </w:p>
    <w:p w14:paraId="33329E97" w14:textId="77777777" w:rsidR="00C85183" w:rsidRPr="00EA2FEC" w:rsidRDefault="00C85183"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PT Astra Serif" w:hAnsi="PT Astra Serif" w:cs="PT Astra Serif"/>
          <w:sz w:val="24"/>
          <w:szCs w:val="24"/>
        </w:rPr>
        <w:t>3. Сокращение числа населения, переезжающего из сельской местности, посредством продолжения работы по развитию инфраструктуры, создания новых рабочих</w:t>
      </w:r>
      <w:r w:rsidRPr="00EA2FEC">
        <w:rPr>
          <w:rFonts w:ascii="PT Astra Serif" w:hAnsi="PT Astra Serif"/>
          <w:sz w:val="24"/>
          <w:szCs w:val="24"/>
        </w:rPr>
        <w:t xml:space="preserve"> </w:t>
      </w:r>
      <w:r w:rsidRPr="00EA2FEC">
        <w:rPr>
          <w:rFonts w:ascii="PT Astra Serif" w:eastAsia="PT Astra Serif" w:hAnsi="PT Astra Serif" w:cs="PT Astra Serif"/>
          <w:sz w:val="24"/>
          <w:szCs w:val="24"/>
        </w:rPr>
        <w:t>мест, создания условий для привлечения молодых специалистов бюджетной сферы (реализация программы «Бюджетный дом», повышение уровня доходов специалистов на местах, в том числе работников органов местного самоуправления).</w:t>
      </w:r>
    </w:p>
    <w:p w14:paraId="37FAD3CF" w14:textId="77777777" w:rsidR="00C85183" w:rsidRPr="00EA2FEC" w:rsidRDefault="00C85183" w:rsidP="00024BE5">
      <w:pPr>
        <w:spacing w:after="0" w:line="240" w:lineRule="auto"/>
        <w:contextualSpacing/>
        <w:jc w:val="both"/>
        <w:rPr>
          <w:rFonts w:ascii="PT Astra Serif" w:eastAsia="PT Astra Serif" w:hAnsi="PT Astra Serif" w:cs="PT Astra Serif"/>
          <w:sz w:val="24"/>
          <w:szCs w:val="24"/>
        </w:rPr>
      </w:pPr>
    </w:p>
    <w:p w14:paraId="2C9C7495" w14:textId="77777777" w:rsidR="00C85183" w:rsidRPr="00EA2FEC" w:rsidRDefault="00C85183" w:rsidP="00024BE5">
      <w:pPr>
        <w:shd w:val="clear" w:color="auto" w:fill="EAF1DD" w:themeFill="accent3" w:themeFillTint="33"/>
        <w:spacing w:after="0" w:line="240" w:lineRule="auto"/>
        <w:jc w:val="both"/>
        <w:rPr>
          <w:rFonts w:ascii="PT Astra Serif" w:hAnsi="PT Astra Serif"/>
          <w:b/>
          <w:sz w:val="24"/>
          <w:szCs w:val="24"/>
        </w:rPr>
      </w:pPr>
      <w:r w:rsidRPr="00EA2FEC">
        <w:rPr>
          <w:rFonts w:ascii="PT Astra Serif" w:hAnsi="PT Astra Serif"/>
          <w:b/>
          <w:sz w:val="24"/>
          <w:szCs w:val="24"/>
        </w:rPr>
        <w:t>Взаимодействие с федеральными исполнительными органами</w:t>
      </w:r>
    </w:p>
    <w:p w14:paraId="09313D71" w14:textId="77777777" w:rsidR="00C85183" w:rsidRPr="00EA2FEC" w:rsidRDefault="00C85183" w:rsidP="00024BE5">
      <w:pPr>
        <w:pStyle w:val="ConsPlusNormal"/>
        <w:ind w:firstLine="709"/>
        <w:jc w:val="both"/>
        <w:rPr>
          <w:rFonts w:ascii="PT Astra Serif" w:hAnsi="PT Astra Serif"/>
          <w:sz w:val="24"/>
          <w:szCs w:val="24"/>
        </w:rPr>
      </w:pPr>
      <w:proofErr w:type="gramStart"/>
      <w:r w:rsidRPr="00EA2FEC">
        <w:rPr>
          <w:rFonts w:ascii="PT Astra Serif" w:hAnsi="PT Astra Serif"/>
          <w:sz w:val="24"/>
          <w:szCs w:val="24"/>
        </w:rPr>
        <w:t xml:space="preserve">В течение 2024 года на постоянной основе проводилась работа по подготовке, организации и проведению встреч Губернатора Томской области, должностных лиц Администрации Томской области с представителями Администрации Президента РФ, </w:t>
      </w:r>
      <w:r w:rsidRPr="00EA2FEC">
        <w:rPr>
          <w:rFonts w:ascii="PT Astra Serif" w:hAnsi="PT Astra Serif"/>
          <w:sz w:val="24"/>
          <w:szCs w:val="24"/>
        </w:rPr>
        <w:lastRenderedPageBreak/>
        <w:t>членами Правительства РФ, депутатами Государственной Думы, сенаторами Совета Федерации Федерального Собрания РФ, федеральными министрами, руководителями государственных корпораций и общественных организаций, инвесторами, представителями бизнеса.</w:t>
      </w:r>
      <w:proofErr w:type="gramEnd"/>
    </w:p>
    <w:p w14:paraId="410ECC33" w14:textId="7E7707B1" w:rsidR="00C85183" w:rsidRPr="00EA2FEC" w:rsidRDefault="00C85183" w:rsidP="00024BE5">
      <w:pPr>
        <w:pStyle w:val="ConsPlusNormal"/>
        <w:ind w:firstLine="709"/>
        <w:jc w:val="both"/>
        <w:rPr>
          <w:rFonts w:ascii="PT Astra Serif" w:hAnsi="PT Astra Serif"/>
          <w:sz w:val="24"/>
          <w:szCs w:val="24"/>
        </w:rPr>
      </w:pPr>
      <w:r w:rsidRPr="00EA2FEC">
        <w:rPr>
          <w:rFonts w:ascii="PT Astra Serif" w:hAnsi="PT Astra Serif"/>
          <w:sz w:val="24"/>
          <w:szCs w:val="24"/>
        </w:rPr>
        <w:t xml:space="preserve">Представительством Томской области при Правительстве Российской Федерации (далее </w:t>
      </w:r>
      <w:r w:rsidR="00542762" w:rsidRPr="00EA2FEC">
        <w:rPr>
          <w:rFonts w:ascii="PT Astra Serif" w:hAnsi="PT Astra Serif"/>
          <w:sz w:val="24"/>
          <w:szCs w:val="24"/>
        </w:rPr>
        <w:t>–</w:t>
      </w:r>
      <w:r w:rsidRPr="00EA2FEC">
        <w:rPr>
          <w:rFonts w:ascii="PT Astra Serif" w:hAnsi="PT Astra Serif"/>
          <w:sz w:val="24"/>
          <w:szCs w:val="24"/>
        </w:rPr>
        <w:t xml:space="preserve"> Представительство) представлены интересы </w:t>
      </w:r>
      <w:r w:rsidR="00F54B19" w:rsidRPr="00EA2FEC">
        <w:rPr>
          <w:rFonts w:ascii="PT Astra Serif" w:hAnsi="PT Astra Serif"/>
          <w:sz w:val="24"/>
          <w:szCs w:val="24"/>
        </w:rPr>
        <w:t>региона</w:t>
      </w:r>
      <w:r w:rsidRPr="00EA2FEC">
        <w:rPr>
          <w:rFonts w:ascii="PT Astra Serif" w:hAnsi="PT Astra Serif"/>
          <w:sz w:val="24"/>
          <w:szCs w:val="24"/>
        </w:rPr>
        <w:t xml:space="preserve"> на тематических форумах, совещаниях, встречах, панельных сессиях и круглых столах. Велась работа по привлечению инвесторов на территорию Томской области. </w:t>
      </w:r>
    </w:p>
    <w:p w14:paraId="6FBCAA8C" w14:textId="77777777" w:rsidR="00C85183" w:rsidRPr="00EA2FEC" w:rsidRDefault="00C85183" w:rsidP="00024BE5">
      <w:pPr>
        <w:pStyle w:val="ConsPlusNormal"/>
        <w:ind w:firstLine="709"/>
        <w:jc w:val="both"/>
        <w:rPr>
          <w:rFonts w:ascii="PT Astra Serif" w:hAnsi="PT Astra Serif"/>
          <w:sz w:val="24"/>
          <w:szCs w:val="24"/>
        </w:rPr>
      </w:pPr>
      <w:r w:rsidRPr="00EA2FEC">
        <w:rPr>
          <w:rFonts w:ascii="PT Astra Serif" w:hAnsi="PT Astra Serif"/>
          <w:sz w:val="24"/>
          <w:szCs w:val="24"/>
        </w:rPr>
        <w:t xml:space="preserve">В рамках реализации своих полномочий Представительство активно взаимодействовало с Аппаратом полномочного представителя Президента РФ в Сибирском федеральном округе, представительствами всех субъектов округа. В 2024 году совместно реализованы проекты: </w:t>
      </w:r>
    </w:p>
    <w:p w14:paraId="33E7BDE3" w14:textId="77777777" w:rsidR="00C85183" w:rsidRPr="00EA2FEC" w:rsidRDefault="00C85183" w:rsidP="00024BE5">
      <w:pPr>
        <w:pStyle w:val="ConsPlusNormal"/>
        <w:ind w:firstLine="709"/>
        <w:jc w:val="both"/>
        <w:rPr>
          <w:rFonts w:ascii="PT Astra Serif" w:hAnsi="PT Astra Serif" w:cs="Times New Roman"/>
          <w:sz w:val="24"/>
          <w:szCs w:val="24"/>
        </w:rPr>
      </w:pPr>
      <w:r w:rsidRPr="00EA2FEC">
        <w:rPr>
          <w:rFonts w:ascii="PT Astra Serif" w:hAnsi="PT Astra Serif" w:cs="Times New Roman"/>
          <w:sz w:val="24"/>
          <w:szCs w:val="24"/>
        </w:rPr>
        <w:t>–</w:t>
      </w:r>
      <w:r w:rsidRPr="00EA2FEC">
        <w:rPr>
          <w:rFonts w:ascii="PT Astra Serif" w:hAnsi="PT Astra Serif"/>
          <w:sz w:val="24"/>
          <w:szCs w:val="24"/>
        </w:rPr>
        <w:t> з</w:t>
      </w:r>
      <w:r w:rsidRPr="00EA2FEC">
        <w:rPr>
          <w:rFonts w:ascii="PT Astra Serif" w:hAnsi="PT Astra Serif" w:cs="Times New Roman"/>
          <w:sz w:val="24"/>
          <w:szCs w:val="24"/>
        </w:rPr>
        <w:t>апуск туристического железнодорожного маршрута «Сибирь здесь», цель которого – увеличение туристического потока на территории Сибири;</w:t>
      </w:r>
    </w:p>
    <w:p w14:paraId="5C6C7F36" w14:textId="7E7FC4A0" w:rsidR="00C85183" w:rsidRPr="00EA2FEC" w:rsidRDefault="00C85183" w:rsidP="00024BE5">
      <w:pPr>
        <w:pStyle w:val="ConsPlusNormal"/>
        <w:ind w:firstLine="709"/>
        <w:jc w:val="both"/>
        <w:rPr>
          <w:rFonts w:ascii="PT Astra Serif" w:hAnsi="PT Astra Serif"/>
          <w:sz w:val="24"/>
          <w:szCs w:val="24"/>
        </w:rPr>
      </w:pPr>
      <w:r w:rsidRPr="00EA2FEC">
        <w:rPr>
          <w:rFonts w:ascii="PT Astra Serif" w:hAnsi="PT Astra Serif" w:cs="Times New Roman"/>
          <w:sz w:val="24"/>
          <w:szCs w:val="24"/>
        </w:rPr>
        <w:t>– </w:t>
      </w:r>
      <w:r w:rsidRPr="00EA2FEC">
        <w:rPr>
          <w:rFonts w:ascii="PT Astra Serif" w:hAnsi="PT Astra Serif"/>
          <w:sz w:val="24"/>
          <w:szCs w:val="24"/>
        </w:rPr>
        <w:t xml:space="preserve">организация фотовыставки «Альфа 50. Полвека первые», </w:t>
      </w:r>
      <w:proofErr w:type="gramStart"/>
      <w:r w:rsidRPr="00EA2FEC">
        <w:rPr>
          <w:rFonts w:ascii="PT Astra Serif" w:hAnsi="PT Astra Serif"/>
          <w:sz w:val="24"/>
          <w:szCs w:val="24"/>
        </w:rPr>
        <w:t>посвященной</w:t>
      </w:r>
      <w:proofErr w:type="gramEnd"/>
      <w:r w:rsidRPr="00EA2FEC">
        <w:rPr>
          <w:rFonts w:ascii="PT Astra Serif" w:hAnsi="PT Astra Serif"/>
          <w:sz w:val="24"/>
          <w:szCs w:val="24"/>
        </w:rPr>
        <w:t xml:space="preserve"> 50-летнему юбилею подразделения специального назначения «Альфа». Посетители выставки, в особенности молодежь и школьники, имели возможность узнать детали наиболее масштабных операций спецподразделения.</w:t>
      </w:r>
      <w:r w:rsidR="00D57FD7" w:rsidRPr="00EA2FEC">
        <w:rPr>
          <w:rFonts w:ascii="PT Astra Serif" w:hAnsi="PT Astra Serif"/>
          <w:sz w:val="24"/>
          <w:szCs w:val="24"/>
        </w:rPr>
        <w:t xml:space="preserve"> </w:t>
      </w:r>
    </w:p>
    <w:p w14:paraId="49591AFA" w14:textId="77777777" w:rsidR="00C85183" w:rsidRPr="00EA2FEC" w:rsidRDefault="00C85183" w:rsidP="00024BE5">
      <w:pPr>
        <w:pStyle w:val="ConsPlusNormal"/>
        <w:ind w:firstLine="709"/>
        <w:jc w:val="both"/>
        <w:rPr>
          <w:rFonts w:ascii="PT Astra Serif" w:hAnsi="PT Astra Serif"/>
          <w:sz w:val="24"/>
          <w:szCs w:val="24"/>
        </w:rPr>
      </w:pPr>
      <w:r w:rsidRPr="00EA2FEC">
        <w:rPr>
          <w:rFonts w:ascii="PT Astra Serif" w:hAnsi="PT Astra Serif"/>
          <w:sz w:val="24"/>
          <w:szCs w:val="24"/>
        </w:rPr>
        <w:t xml:space="preserve">В 1-м полугодии 2024 года важным направлением деятельности Представительства оставалась организация участия Томской области в работе Международной выставки-форума «Россия. </w:t>
      </w:r>
    </w:p>
    <w:p w14:paraId="7A6CB2EC" w14:textId="77777777" w:rsidR="00C85183" w:rsidRPr="00EA2FEC" w:rsidRDefault="00C85183" w:rsidP="00024BE5">
      <w:pPr>
        <w:pStyle w:val="af2"/>
        <w:shd w:val="clear" w:color="auto" w:fill="FFFFFF"/>
        <w:spacing w:before="0" w:beforeAutospacing="0" w:after="0" w:afterAutospacing="0"/>
        <w:ind w:firstLine="709"/>
        <w:jc w:val="both"/>
        <w:rPr>
          <w:rFonts w:ascii="PT Astra Serif" w:hAnsi="PT Astra Serif" w:cs="Arial"/>
        </w:rPr>
      </w:pPr>
    </w:p>
    <w:p w14:paraId="3718FA3A" w14:textId="77777777" w:rsidR="00C85183" w:rsidRPr="00EA2FEC" w:rsidRDefault="00C85183" w:rsidP="00024BE5">
      <w:pPr>
        <w:pBdr>
          <w:top w:val="single" w:sz="4" w:space="1" w:color="00B050"/>
          <w:left w:val="single" w:sz="4" w:space="4" w:color="00B050"/>
          <w:bottom w:val="single" w:sz="4" w:space="1" w:color="00B050"/>
          <w:right w:val="single" w:sz="4" w:space="4" w:color="00B050"/>
        </w:pBdr>
        <w:spacing w:after="0" w:line="240" w:lineRule="auto"/>
        <w:ind w:firstLine="12"/>
        <w:jc w:val="center"/>
        <w:rPr>
          <w:rFonts w:ascii="PT Astra Serif" w:eastAsia="PT Astra Serif" w:hAnsi="PT Astra Serif" w:cs="PT Astra Serif"/>
          <w:b/>
          <w:sz w:val="24"/>
          <w:szCs w:val="24"/>
        </w:rPr>
      </w:pPr>
      <w:r w:rsidRPr="00EA2FEC">
        <w:rPr>
          <w:rFonts w:ascii="PT Astra Serif" w:eastAsia="PT Astra Serif" w:hAnsi="PT Astra Serif" w:cs="PT Astra Serif"/>
          <w:b/>
          <w:sz w:val="24"/>
          <w:szCs w:val="24"/>
        </w:rPr>
        <w:t xml:space="preserve">В апреле 2024 году стенд Томской области принял 11-милионного посетителя </w:t>
      </w:r>
    </w:p>
    <w:p w14:paraId="54444B86" w14:textId="77777777" w:rsidR="00C85183" w:rsidRPr="00EA2FEC" w:rsidRDefault="00C85183" w:rsidP="00024BE5">
      <w:pPr>
        <w:pBdr>
          <w:top w:val="single" w:sz="4" w:space="1" w:color="00B050"/>
          <w:left w:val="single" w:sz="4" w:space="4" w:color="00B050"/>
          <w:bottom w:val="single" w:sz="4" w:space="1" w:color="00B050"/>
          <w:right w:val="single" w:sz="4" w:space="4" w:color="00B050"/>
        </w:pBdr>
        <w:spacing w:after="0" w:line="240" w:lineRule="auto"/>
        <w:ind w:firstLine="12"/>
        <w:jc w:val="center"/>
        <w:rPr>
          <w:rFonts w:ascii="PT Astra Serif" w:hAnsi="PT Astra Serif"/>
          <w:b/>
          <w:sz w:val="24"/>
          <w:szCs w:val="24"/>
        </w:rPr>
      </w:pPr>
      <w:r w:rsidRPr="00EA2FEC">
        <w:rPr>
          <w:rFonts w:ascii="PT Astra Serif" w:hAnsi="PT Astra Serif"/>
          <w:b/>
          <w:sz w:val="24"/>
          <w:szCs w:val="24"/>
        </w:rPr>
        <w:t>Международной выставки-форума «Россия»</w:t>
      </w:r>
    </w:p>
    <w:p w14:paraId="5B124652" w14:textId="77777777" w:rsidR="00C85183" w:rsidRPr="00EA2FEC" w:rsidRDefault="00C85183" w:rsidP="00024BE5">
      <w:pPr>
        <w:pStyle w:val="ConsPlusNormal"/>
        <w:ind w:firstLine="540"/>
        <w:jc w:val="both"/>
        <w:rPr>
          <w:rFonts w:ascii="PT Astra Serif" w:hAnsi="PT Astra Serif"/>
          <w:sz w:val="24"/>
          <w:szCs w:val="24"/>
        </w:rPr>
      </w:pPr>
    </w:p>
    <w:p w14:paraId="67208E2E" w14:textId="725C864E" w:rsidR="00C85183" w:rsidRPr="00EA2FEC" w:rsidRDefault="00C85183" w:rsidP="00024BE5">
      <w:pPr>
        <w:pStyle w:val="ConsPlusNormal"/>
        <w:ind w:firstLine="709"/>
        <w:jc w:val="both"/>
        <w:rPr>
          <w:rFonts w:ascii="PT Astra Serif" w:hAnsi="PT Astra Serif"/>
          <w:sz w:val="24"/>
          <w:szCs w:val="24"/>
          <w:shd w:val="clear" w:color="auto" w:fill="FFFFFF"/>
        </w:rPr>
      </w:pPr>
      <w:r w:rsidRPr="00EA2FEC">
        <w:rPr>
          <w:rFonts w:ascii="PT Astra Serif" w:hAnsi="PT Astra Serif"/>
          <w:sz w:val="24"/>
          <w:szCs w:val="24"/>
          <w:shd w:val="clear" w:color="auto" w:fill="FFFFFF"/>
        </w:rPr>
        <w:t xml:space="preserve">Важным направлением деятельности в 2024 году оставалась поддержка участников СВО. </w:t>
      </w:r>
      <w:proofErr w:type="gramStart"/>
      <w:r w:rsidRPr="00EA2FEC">
        <w:rPr>
          <w:rFonts w:ascii="PT Astra Serif" w:hAnsi="PT Astra Serif"/>
          <w:sz w:val="24"/>
          <w:szCs w:val="24"/>
          <w:shd w:val="clear" w:color="auto" w:fill="FFFFFF"/>
        </w:rPr>
        <w:t>Представительство регулярно посещало военные госпитали г. Москв</w:t>
      </w:r>
      <w:r w:rsidR="00F54B19" w:rsidRPr="00EA2FEC">
        <w:rPr>
          <w:rFonts w:ascii="PT Astra Serif" w:hAnsi="PT Astra Serif"/>
          <w:sz w:val="24"/>
          <w:szCs w:val="24"/>
          <w:shd w:val="clear" w:color="auto" w:fill="FFFFFF"/>
        </w:rPr>
        <w:t>ы</w:t>
      </w:r>
      <w:r w:rsidRPr="00EA2FEC">
        <w:rPr>
          <w:rFonts w:ascii="PT Astra Serif" w:hAnsi="PT Astra Serif"/>
          <w:sz w:val="24"/>
          <w:szCs w:val="24"/>
          <w:shd w:val="clear" w:color="auto" w:fill="FFFFFF"/>
        </w:rPr>
        <w:t xml:space="preserve"> и г. Санкт-Петербург</w:t>
      </w:r>
      <w:r w:rsidR="00F54B19" w:rsidRPr="00EA2FEC">
        <w:rPr>
          <w:rFonts w:ascii="PT Astra Serif" w:hAnsi="PT Astra Serif"/>
          <w:sz w:val="24"/>
          <w:szCs w:val="24"/>
          <w:shd w:val="clear" w:color="auto" w:fill="FFFFFF"/>
        </w:rPr>
        <w:t>а</w:t>
      </w:r>
      <w:r w:rsidRPr="00EA2FEC">
        <w:rPr>
          <w:rFonts w:ascii="PT Astra Serif" w:hAnsi="PT Astra Serif"/>
          <w:sz w:val="24"/>
          <w:szCs w:val="24"/>
          <w:shd w:val="clear" w:color="auto" w:fill="FFFFFF"/>
        </w:rPr>
        <w:t xml:space="preserve">, в которых находились на лечении бойцы, призванные из Томской области, оказывало помощь в решении вопросов, касающихся лечения, оформления положенных выплат, проездных документов, поддержки членов семей, организации экскурсий для выздоравливающих, принимало участие в сборах гуманитарной помощи для участников СВО, а также жителей Белгородской и Курской областей. </w:t>
      </w:r>
      <w:proofErr w:type="gramEnd"/>
    </w:p>
    <w:p w14:paraId="66FB651B" w14:textId="6760E181" w:rsidR="00C85183" w:rsidRPr="00EA2FEC" w:rsidRDefault="00C85183" w:rsidP="00024BE5">
      <w:pPr>
        <w:spacing w:after="0" w:line="240" w:lineRule="auto"/>
        <w:ind w:firstLine="709"/>
        <w:jc w:val="both"/>
        <w:rPr>
          <w:rFonts w:ascii="PT Astra Serif" w:hAnsi="PT Astra Serif"/>
          <w:sz w:val="24"/>
          <w:szCs w:val="24"/>
          <w:shd w:val="clear" w:color="auto" w:fill="FFFFFF"/>
        </w:rPr>
      </w:pPr>
      <w:r w:rsidRPr="00EA2FEC">
        <w:rPr>
          <w:rFonts w:ascii="PT Astra Serif" w:hAnsi="PT Astra Serif"/>
          <w:sz w:val="24"/>
          <w:szCs w:val="24"/>
          <w:shd w:val="clear" w:color="auto" w:fill="FFFFFF"/>
        </w:rPr>
        <w:t xml:space="preserve">Организовано сотрудничество с </w:t>
      </w:r>
      <w:r w:rsidR="008F532A" w:rsidRPr="00EA2FEC">
        <w:rPr>
          <w:rFonts w:ascii="PT Astra Serif" w:eastAsia="Calibri" w:hAnsi="PT Astra Serif"/>
          <w:sz w:val="24"/>
          <w:szCs w:val="24"/>
        </w:rPr>
        <w:t>Минобороны России</w:t>
      </w:r>
      <w:r w:rsidR="008F532A" w:rsidRPr="00EA2FEC">
        <w:rPr>
          <w:rFonts w:ascii="PT Astra Serif" w:hAnsi="PT Astra Serif"/>
          <w:sz w:val="24"/>
          <w:szCs w:val="24"/>
          <w:shd w:val="clear" w:color="auto" w:fill="FFFFFF"/>
        </w:rPr>
        <w:t xml:space="preserve"> </w:t>
      </w:r>
      <w:r w:rsidRPr="00EA2FEC">
        <w:rPr>
          <w:rFonts w:ascii="PT Astra Serif" w:hAnsi="PT Astra Serif"/>
          <w:sz w:val="24"/>
          <w:szCs w:val="24"/>
          <w:shd w:val="clear" w:color="auto" w:fill="FFFFFF"/>
        </w:rPr>
        <w:t xml:space="preserve">по вопросам </w:t>
      </w:r>
      <w:r w:rsidRPr="00EA2FEC">
        <w:rPr>
          <w:rFonts w:ascii="PT Astra Serif" w:hAnsi="PT Astra Serif"/>
          <w:sz w:val="24"/>
          <w:szCs w:val="24"/>
        </w:rPr>
        <w:t xml:space="preserve">обработки, анализа и систематизации информации, работы с документами участников СВО, в том числе из Томской области, направленных в </w:t>
      </w:r>
      <w:r w:rsidR="008F532A" w:rsidRPr="00EA2FEC">
        <w:rPr>
          <w:rFonts w:ascii="PT Astra Serif" w:eastAsia="Calibri" w:hAnsi="PT Astra Serif"/>
          <w:sz w:val="24"/>
          <w:szCs w:val="24"/>
        </w:rPr>
        <w:t>Минобороны России</w:t>
      </w:r>
      <w:r w:rsidR="008F532A" w:rsidRPr="00EA2FEC">
        <w:rPr>
          <w:rFonts w:ascii="PT Astra Serif" w:hAnsi="PT Astra Serif"/>
          <w:sz w:val="24"/>
          <w:szCs w:val="24"/>
        </w:rPr>
        <w:t xml:space="preserve"> </w:t>
      </w:r>
      <w:r w:rsidRPr="00EA2FEC">
        <w:rPr>
          <w:rFonts w:ascii="PT Astra Serif" w:hAnsi="PT Astra Serif"/>
          <w:sz w:val="24"/>
          <w:szCs w:val="24"/>
        </w:rPr>
        <w:t xml:space="preserve">для оформления и получения удостоверения ветерана боевых действий. </w:t>
      </w:r>
    </w:p>
    <w:p w14:paraId="5562BA50" w14:textId="77777777" w:rsidR="00C85183" w:rsidRPr="00EA2FEC" w:rsidRDefault="00C85183" w:rsidP="00024BE5">
      <w:pPr>
        <w:pStyle w:val="ConsPlusNormal"/>
        <w:ind w:firstLine="709"/>
        <w:jc w:val="both"/>
        <w:rPr>
          <w:rFonts w:ascii="PT Astra Serif" w:hAnsi="PT Astra Serif"/>
          <w:sz w:val="24"/>
          <w:szCs w:val="24"/>
        </w:rPr>
      </w:pPr>
      <w:r w:rsidRPr="00EA2FEC">
        <w:rPr>
          <w:rFonts w:ascii="PT Astra Serif" w:hAnsi="PT Astra Serif"/>
          <w:sz w:val="24"/>
          <w:szCs w:val="24"/>
        </w:rPr>
        <w:t xml:space="preserve">Организовано посещение Единого центра поддержки участников специальной военной операции в г. Москве Губернатором Томской области и заместителем Губернатора Томской области по социальной политике с целью изучения опыта и открытия аналогичного центра в г. Томске. </w:t>
      </w:r>
    </w:p>
    <w:p w14:paraId="4792726B" w14:textId="77777777" w:rsidR="00C85183" w:rsidRPr="00EA2FEC" w:rsidRDefault="00C85183" w:rsidP="00024BE5">
      <w:pPr>
        <w:pStyle w:val="ConsPlusNormal"/>
        <w:ind w:firstLine="709"/>
        <w:jc w:val="both"/>
        <w:rPr>
          <w:rFonts w:ascii="PT Astra Serif" w:hAnsi="PT Astra Serif"/>
          <w:sz w:val="24"/>
          <w:szCs w:val="24"/>
        </w:rPr>
      </w:pPr>
      <w:r w:rsidRPr="00EA2FEC">
        <w:rPr>
          <w:rFonts w:ascii="PT Astra Serif" w:hAnsi="PT Astra Serif"/>
          <w:sz w:val="24"/>
          <w:szCs w:val="24"/>
        </w:rPr>
        <w:t xml:space="preserve">Продолжена совместная работа Представительства с некоммерческим партнерством «Томское землячество в г. Москве», направленная на патриотическое воспитание, поддержку общественных инициатив, привлечение студентов-томичей, которые проходят обучение в столичных вузах, к участию в совместных мероприятиях. </w:t>
      </w:r>
      <w:proofErr w:type="gramStart"/>
      <w:r w:rsidRPr="00EA2FEC">
        <w:rPr>
          <w:rFonts w:ascii="PT Astra Serif" w:hAnsi="PT Astra Serif"/>
          <w:sz w:val="24"/>
          <w:szCs w:val="24"/>
        </w:rPr>
        <w:t>В 2024 году организован визит делегации Томской области во главе с Губернатором Томской области в Холм-Жирковский район Смоленской области, посвященный торжественному открытию после реставрации мемориала воинам-сибирякам 166-й стрелковой дивизии и партизанам Вадинского партизанского края, погибшим во время Великой Отечественной войны, принято участие в патриотической акции у Мемориала воинам-сибирякам, посвященной 83-й годовщине начала контрнаступления советских войск против немецко-фашистских захватчиков в битве</w:t>
      </w:r>
      <w:proofErr w:type="gramEnd"/>
      <w:r w:rsidRPr="00EA2FEC">
        <w:rPr>
          <w:rFonts w:ascii="PT Astra Serif" w:hAnsi="PT Astra Serif"/>
          <w:sz w:val="24"/>
          <w:szCs w:val="24"/>
        </w:rPr>
        <w:t xml:space="preserve"> под Москвой. </w:t>
      </w:r>
    </w:p>
    <w:p w14:paraId="583C472A" w14:textId="77777777" w:rsidR="00C85183" w:rsidRPr="00EA2FEC" w:rsidRDefault="00C85183" w:rsidP="00024BE5">
      <w:pPr>
        <w:spacing w:after="0" w:line="240" w:lineRule="auto"/>
        <w:jc w:val="both"/>
        <w:rPr>
          <w:rFonts w:ascii="PT Astra Serif" w:hAnsi="PT Astra Serif"/>
          <w:b/>
          <w:sz w:val="24"/>
          <w:szCs w:val="24"/>
          <w:shd w:val="clear" w:color="auto" w:fill="F2F2F2" w:themeFill="background1" w:themeFillShade="F2"/>
        </w:rPr>
      </w:pPr>
    </w:p>
    <w:p w14:paraId="1B82FD5D" w14:textId="77777777" w:rsidR="00C85183" w:rsidRPr="00EA2FEC" w:rsidRDefault="00C85183" w:rsidP="00024BE5">
      <w:pPr>
        <w:spacing w:after="0" w:line="240" w:lineRule="auto"/>
        <w:jc w:val="both"/>
        <w:rPr>
          <w:rFonts w:ascii="PT Astra Serif" w:hAnsi="PT Astra Serif"/>
          <w:b/>
          <w:sz w:val="24"/>
          <w:szCs w:val="24"/>
          <w:shd w:val="clear" w:color="auto" w:fill="F2F2F2" w:themeFill="background1" w:themeFillShade="F2"/>
        </w:rPr>
      </w:pPr>
      <w:r w:rsidRPr="00EA2FEC">
        <w:rPr>
          <w:rFonts w:ascii="PT Astra Serif" w:hAnsi="PT Astra Serif"/>
          <w:b/>
          <w:sz w:val="24"/>
          <w:szCs w:val="24"/>
          <w:shd w:val="clear" w:color="auto" w:fill="F2F2F2" w:themeFill="background1" w:themeFillShade="F2"/>
        </w:rPr>
        <w:lastRenderedPageBreak/>
        <w:t>Перспективные задачи:</w:t>
      </w:r>
    </w:p>
    <w:p w14:paraId="0B3E89DE" w14:textId="77777777" w:rsidR="00C85183" w:rsidRPr="00EA2FEC" w:rsidRDefault="00C85183"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Взаимодействие с федеральными органами власти, госкорпорациями, представителями деловых кругов и бизнеса, направленное на социально-экономическое развитие Томской области, повышение инвестиционной привлекательности, увеличение туристического потока.</w:t>
      </w:r>
    </w:p>
    <w:p w14:paraId="03ADE7FB" w14:textId="21D5547E" w:rsidR="002D79B4" w:rsidRPr="00EA2FEC" w:rsidRDefault="00C85183" w:rsidP="00513481">
      <w:pPr>
        <w:spacing w:after="0" w:line="240" w:lineRule="auto"/>
        <w:ind w:firstLine="709"/>
        <w:jc w:val="both"/>
        <w:rPr>
          <w:rFonts w:ascii="PT Astra Serif" w:hAnsi="PT Astra Serif"/>
          <w:b/>
          <w:sz w:val="24"/>
          <w:szCs w:val="24"/>
        </w:rPr>
      </w:pPr>
      <w:r w:rsidRPr="00EA2FEC">
        <w:rPr>
          <w:rFonts w:ascii="PT Astra Serif" w:hAnsi="PT Astra Serif"/>
          <w:sz w:val="24"/>
          <w:szCs w:val="24"/>
        </w:rPr>
        <w:t xml:space="preserve">2. Взаимодействие с </w:t>
      </w:r>
      <w:r w:rsidR="008F532A" w:rsidRPr="00EA2FEC">
        <w:rPr>
          <w:rFonts w:ascii="PT Astra Serif" w:eastAsia="Calibri" w:hAnsi="PT Astra Serif"/>
          <w:sz w:val="24"/>
          <w:szCs w:val="24"/>
        </w:rPr>
        <w:t>Минобороны России</w:t>
      </w:r>
      <w:r w:rsidRPr="00EA2FEC">
        <w:rPr>
          <w:rFonts w:ascii="PT Astra Serif" w:hAnsi="PT Astra Serif"/>
          <w:sz w:val="24"/>
          <w:szCs w:val="24"/>
        </w:rPr>
        <w:t>, военными клиническими госпиталями по объединению усилий в вопросах поддержки участников специальной военной операции в период лечения и реабилитации, оказание помощи членам семей военнослужащих.</w:t>
      </w:r>
    </w:p>
    <w:p w14:paraId="41A94A7F" w14:textId="77777777" w:rsidR="003A2A71" w:rsidRPr="00EA2FEC" w:rsidRDefault="003A2A71" w:rsidP="00024BE5">
      <w:pPr>
        <w:tabs>
          <w:tab w:val="left" w:pos="4962"/>
        </w:tabs>
        <w:spacing w:after="0" w:line="240" w:lineRule="auto"/>
        <w:ind w:firstLine="709"/>
        <w:jc w:val="both"/>
        <w:rPr>
          <w:rFonts w:ascii="PT Astra Serif" w:hAnsi="PT Astra Serif"/>
          <w:b/>
          <w:sz w:val="24"/>
          <w:szCs w:val="24"/>
          <w:shd w:val="clear" w:color="auto" w:fill="F2F2F2" w:themeFill="background1" w:themeFillShade="F2"/>
        </w:rPr>
        <w:sectPr w:rsidR="003A2A71" w:rsidRPr="00EA2FEC" w:rsidSect="00856996">
          <w:footerReference w:type="default" r:id="rId54"/>
          <w:pgSz w:w="11906" w:h="16838"/>
          <w:pgMar w:top="1134" w:right="850" w:bottom="1134" w:left="1560" w:header="708" w:footer="708" w:gutter="0"/>
          <w:cols w:space="708"/>
          <w:docGrid w:linePitch="360"/>
        </w:sectPr>
      </w:pPr>
    </w:p>
    <w:p w14:paraId="169BBA76" w14:textId="77777777" w:rsidR="003A2A71" w:rsidRPr="00EA2FEC" w:rsidRDefault="003A2A71" w:rsidP="00024BE5">
      <w:pPr>
        <w:pStyle w:val="a5"/>
        <w:outlineLvl w:val="0"/>
      </w:pPr>
      <w:bookmarkStart w:id="46" w:name="_Toc196848034"/>
      <w:r w:rsidRPr="00EA2FEC">
        <w:lastRenderedPageBreak/>
        <w:t>ПРИЛОЖЕНИЯ</w:t>
      </w:r>
      <w:bookmarkEnd w:id="46"/>
    </w:p>
    <w:p w14:paraId="23445C42" w14:textId="77777777" w:rsidR="00F06D83" w:rsidRPr="00EA2FEC" w:rsidRDefault="00F06D83" w:rsidP="00024BE5">
      <w:pPr>
        <w:pStyle w:val="afd"/>
        <w:outlineLvl w:val="1"/>
      </w:pPr>
      <w:bookmarkStart w:id="47" w:name="_Toc196848035"/>
      <w:r w:rsidRPr="00EA2FEC">
        <w:t>Приложение № 1</w:t>
      </w:r>
      <w:bookmarkEnd w:id="47"/>
    </w:p>
    <w:p w14:paraId="10941E0F" w14:textId="77777777" w:rsidR="00F06D83" w:rsidRPr="00EA2FEC" w:rsidRDefault="00F06D83" w:rsidP="00024BE5">
      <w:pPr>
        <w:tabs>
          <w:tab w:val="left" w:pos="993"/>
          <w:tab w:val="left" w:pos="4962"/>
        </w:tabs>
        <w:spacing w:after="0" w:line="240" w:lineRule="auto"/>
        <w:jc w:val="right"/>
        <w:rPr>
          <w:rFonts w:ascii="PT Astra Serif" w:eastAsia="Calibri" w:hAnsi="PT Astra Serif"/>
          <w:b/>
          <w:sz w:val="24"/>
          <w:szCs w:val="24"/>
        </w:rPr>
      </w:pPr>
    </w:p>
    <w:p w14:paraId="57CF0B77" w14:textId="599AA752" w:rsidR="00F54B19" w:rsidRPr="00EA2FEC" w:rsidRDefault="00F06D83" w:rsidP="00024BE5">
      <w:pPr>
        <w:tabs>
          <w:tab w:val="left" w:pos="0"/>
        </w:tabs>
        <w:spacing w:after="0" w:line="240" w:lineRule="auto"/>
        <w:ind w:right="-143"/>
        <w:jc w:val="center"/>
        <w:rPr>
          <w:rFonts w:ascii="PT Astra Serif" w:eastAsia="Times New Roman" w:hAnsi="PT Astra Serif" w:cs="Calibri"/>
          <w:b/>
          <w:bCs/>
          <w:sz w:val="24"/>
          <w:szCs w:val="24"/>
          <w:lang w:eastAsia="ru-RU"/>
        </w:rPr>
      </w:pPr>
      <w:r w:rsidRPr="00EA2FEC">
        <w:rPr>
          <w:rFonts w:ascii="PT Astra Serif" w:eastAsia="Times New Roman" w:hAnsi="PT Astra Serif" w:cs="Calibri"/>
          <w:b/>
          <w:bCs/>
          <w:sz w:val="24"/>
          <w:szCs w:val="24"/>
          <w:lang w:eastAsia="ru-RU"/>
        </w:rPr>
        <w:t>Показатели соц</w:t>
      </w:r>
      <w:r w:rsidR="0043519E">
        <w:rPr>
          <w:rFonts w:ascii="PT Astra Serif" w:eastAsia="Times New Roman" w:hAnsi="PT Astra Serif" w:cs="Calibri"/>
          <w:b/>
          <w:bCs/>
          <w:sz w:val="24"/>
          <w:szCs w:val="24"/>
          <w:lang w:eastAsia="ru-RU"/>
        </w:rPr>
        <w:t xml:space="preserve">иально-экономического развития </w:t>
      </w:r>
      <w:r w:rsidRPr="00EA2FEC">
        <w:rPr>
          <w:rFonts w:ascii="PT Astra Serif" w:eastAsia="Times New Roman" w:hAnsi="PT Astra Serif" w:cs="Calibri"/>
          <w:b/>
          <w:bCs/>
          <w:sz w:val="24"/>
          <w:szCs w:val="24"/>
          <w:lang w:eastAsia="ru-RU"/>
        </w:rPr>
        <w:t xml:space="preserve">Томской области </w:t>
      </w:r>
    </w:p>
    <w:p w14:paraId="1D51D3E8" w14:textId="3CF7AC1F" w:rsidR="00F06D83" w:rsidRPr="00EA2FEC" w:rsidRDefault="00F06D83" w:rsidP="00024BE5">
      <w:pPr>
        <w:tabs>
          <w:tab w:val="left" w:pos="0"/>
        </w:tabs>
        <w:spacing w:after="0" w:line="240" w:lineRule="auto"/>
        <w:ind w:right="-143"/>
        <w:jc w:val="center"/>
        <w:rPr>
          <w:rFonts w:ascii="PT Astra Serif" w:eastAsia="Times New Roman" w:hAnsi="PT Astra Serif" w:cs="Calibri"/>
          <w:b/>
          <w:bCs/>
          <w:sz w:val="24"/>
          <w:szCs w:val="24"/>
          <w:lang w:eastAsia="ru-RU"/>
        </w:rPr>
      </w:pPr>
      <w:r w:rsidRPr="00EA2FEC">
        <w:rPr>
          <w:rFonts w:ascii="PT Astra Serif" w:eastAsia="Times New Roman" w:hAnsi="PT Astra Serif" w:cs="Calibri"/>
          <w:b/>
          <w:bCs/>
          <w:sz w:val="24"/>
          <w:szCs w:val="24"/>
          <w:lang w:eastAsia="ru-RU"/>
        </w:rPr>
        <w:t xml:space="preserve">за 2022 </w:t>
      </w:r>
      <w:r w:rsidR="00F54B19" w:rsidRPr="00EA2FEC">
        <w:rPr>
          <w:rFonts w:ascii="PT Astra Serif" w:eastAsia="Calibri" w:hAnsi="PT Astra Serif"/>
          <w:sz w:val="24"/>
          <w:szCs w:val="24"/>
        </w:rPr>
        <w:t>–</w:t>
      </w:r>
      <w:r w:rsidRPr="00EA2FEC">
        <w:rPr>
          <w:rFonts w:ascii="PT Astra Serif" w:eastAsia="Times New Roman" w:hAnsi="PT Astra Serif" w:cs="Calibri"/>
          <w:b/>
          <w:bCs/>
          <w:sz w:val="24"/>
          <w:szCs w:val="24"/>
          <w:lang w:eastAsia="ru-RU"/>
        </w:rPr>
        <w:t xml:space="preserve"> 2024 годы </w:t>
      </w:r>
      <w:r w:rsidRPr="00EA2FEC">
        <w:rPr>
          <w:rFonts w:ascii="PT Astra Serif" w:eastAsia="Times New Roman" w:hAnsi="PT Astra Serif" w:cs="Calibri"/>
          <w:b/>
          <w:bCs/>
          <w:sz w:val="24"/>
          <w:szCs w:val="24"/>
          <w:lang w:eastAsia="ru-RU"/>
        </w:rPr>
        <w:br/>
        <w:t>(в сравнении с показателями Сибирского федерального округа и России)</w:t>
      </w:r>
    </w:p>
    <w:p w14:paraId="673B366F" w14:textId="77777777" w:rsidR="00F06D83" w:rsidRPr="00EA2FEC" w:rsidRDefault="00F06D83" w:rsidP="00024BE5">
      <w:pPr>
        <w:tabs>
          <w:tab w:val="left" w:pos="0"/>
        </w:tabs>
        <w:spacing w:after="0" w:line="240" w:lineRule="auto"/>
        <w:jc w:val="center"/>
        <w:rPr>
          <w:rFonts w:ascii="PT Astra Serif" w:hAnsi="PT Astra Serif"/>
          <w:b/>
          <w:sz w:val="24"/>
          <w:szCs w:val="24"/>
        </w:rPr>
      </w:pPr>
    </w:p>
    <w:tbl>
      <w:tblPr>
        <w:tblW w:w="9655" w:type="dxa"/>
        <w:tblInd w:w="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91"/>
        <w:gridCol w:w="1375"/>
        <w:gridCol w:w="1144"/>
        <w:gridCol w:w="1134"/>
        <w:gridCol w:w="1134"/>
        <w:gridCol w:w="1701"/>
        <w:gridCol w:w="1276"/>
      </w:tblGrid>
      <w:tr w:rsidR="00F06D83" w:rsidRPr="00EA2FEC" w14:paraId="7E4A748B" w14:textId="77777777" w:rsidTr="00716173">
        <w:trPr>
          <w:trHeight w:val="623"/>
          <w:tblHeader/>
        </w:trPr>
        <w:tc>
          <w:tcPr>
            <w:tcW w:w="1891" w:type="dxa"/>
            <w:shd w:val="clear" w:color="000000" w:fill="F2F2F2"/>
            <w:vAlign w:val="center"/>
            <w:hideMark/>
          </w:tcPr>
          <w:p w14:paraId="65A42148"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Наименование</w:t>
            </w:r>
          </w:p>
        </w:tc>
        <w:tc>
          <w:tcPr>
            <w:tcW w:w="1375" w:type="dxa"/>
            <w:shd w:val="clear" w:color="000000" w:fill="F2F2F2"/>
            <w:vAlign w:val="center"/>
            <w:hideMark/>
          </w:tcPr>
          <w:p w14:paraId="649DA2A4"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Единица измерения</w:t>
            </w:r>
          </w:p>
        </w:tc>
        <w:tc>
          <w:tcPr>
            <w:tcW w:w="1144" w:type="dxa"/>
            <w:shd w:val="clear" w:color="000000" w:fill="F2F2F2"/>
            <w:vAlign w:val="center"/>
            <w:hideMark/>
          </w:tcPr>
          <w:p w14:paraId="0E756577"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2022 г.</w:t>
            </w:r>
          </w:p>
        </w:tc>
        <w:tc>
          <w:tcPr>
            <w:tcW w:w="1134" w:type="dxa"/>
            <w:shd w:val="clear" w:color="000000" w:fill="F2F2F2"/>
            <w:vAlign w:val="center"/>
            <w:hideMark/>
          </w:tcPr>
          <w:p w14:paraId="48C251AF"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2023 г.</w:t>
            </w:r>
          </w:p>
        </w:tc>
        <w:tc>
          <w:tcPr>
            <w:tcW w:w="1134" w:type="dxa"/>
            <w:shd w:val="clear" w:color="000000" w:fill="F2F2F2"/>
            <w:vAlign w:val="center"/>
            <w:hideMark/>
          </w:tcPr>
          <w:p w14:paraId="61C47D0A"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2024 г.</w:t>
            </w:r>
          </w:p>
        </w:tc>
        <w:tc>
          <w:tcPr>
            <w:tcW w:w="1701" w:type="dxa"/>
            <w:shd w:val="clear" w:color="000000" w:fill="DBE5F1"/>
            <w:vAlign w:val="center"/>
            <w:hideMark/>
          </w:tcPr>
          <w:p w14:paraId="49FDDA00" w14:textId="1616C1DA"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 xml:space="preserve">ИФО </w:t>
            </w:r>
            <w:r w:rsidR="00F54B19" w:rsidRPr="00EA2FEC">
              <w:rPr>
                <w:rFonts w:ascii="PT Astra Serif" w:eastAsia="Times New Roman" w:hAnsi="PT Astra Serif" w:cs="Calibri"/>
                <w:sz w:val="20"/>
                <w:szCs w:val="20"/>
                <w:lang w:eastAsia="ru-RU"/>
              </w:rPr>
              <w:t>(накопитель</w:t>
            </w:r>
            <w:r w:rsidRPr="00EA2FEC">
              <w:rPr>
                <w:rFonts w:ascii="PT Astra Serif" w:eastAsia="Times New Roman" w:hAnsi="PT Astra Serif" w:cs="Calibri"/>
                <w:sz w:val="20"/>
                <w:szCs w:val="20"/>
                <w:lang w:eastAsia="ru-RU"/>
              </w:rPr>
              <w:t xml:space="preserve">ным итогом) 2024 год к 2021 году, </w:t>
            </w:r>
            <w:proofErr w:type="gramStart"/>
            <w:r w:rsidRPr="00EA2FEC">
              <w:rPr>
                <w:rFonts w:ascii="PT Astra Serif" w:eastAsia="Times New Roman" w:hAnsi="PT Astra Serif" w:cs="Calibri"/>
                <w:sz w:val="20"/>
                <w:szCs w:val="20"/>
                <w:lang w:eastAsia="ru-RU"/>
              </w:rPr>
              <w:t>в</w:t>
            </w:r>
            <w:proofErr w:type="gramEnd"/>
            <w:r w:rsidRPr="00EA2FEC">
              <w:rPr>
                <w:rFonts w:ascii="PT Astra Serif" w:eastAsia="Times New Roman" w:hAnsi="PT Astra Serif" w:cs="Calibri"/>
                <w:sz w:val="20"/>
                <w:szCs w:val="20"/>
                <w:lang w:eastAsia="ru-RU"/>
              </w:rPr>
              <w:t xml:space="preserve"> %</w:t>
            </w:r>
          </w:p>
        </w:tc>
        <w:tc>
          <w:tcPr>
            <w:tcW w:w="1276" w:type="dxa"/>
            <w:shd w:val="clear" w:color="000000" w:fill="F2F2F2"/>
            <w:vAlign w:val="center"/>
            <w:hideMark/>
          </w:tcPr>
          <w:p w14:paraId="2AA10506"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 xml:space="preserve">Темп роста </w:t>
            </w:r>
            <w:r w:rsidRPr="00EA2FEC">
              <w:rPr>
                <w:rFonts w:ascii="PT Astra Serif" w:eastAsia="Times New Roman" w:hAnsi="PT Astra Serif" w:cs="Calibri"/>
                <w:sz w:val="20"/>
                <w:szCs w:val="20"/>
                <w:lang w:eastAsia="ru-RU"/>
              </w:rPr>
              <w:t xml:space="preserve">2024 год к 2022 году, </w:t>
            </w:r>
            <w:proofErr w:type="gramStart"/>
            <w:r w:rsidRPr="00EA2FEC">
              <w:rPr>
                <w:rFonts w:ascii="PT Astra Serif" w:eastAsia="Times New Roman" w:hAnsi="PT Astra Serif" w:cs="Calibri"/>
                <w:sz w:val="20"/>
                <w:szCs w:val="20"/>
                <w:lang w:eastAsia="ru-RU"/>
              </w:rPr>
              <w:t>в</w:t>
            </w:r>
            <w:proofErr w:type="gramEnd"/>
            <w:r w:rsidRPr="00EA2FEC">
              <w:rPr>
                <w:rFonts w:ascii="PT Astra Serif" w:eastAsia="Times New Roman" w:hAnsi="PT Astra Serif" w:cs="Calibri"/>
                <w:sz w:val="20"/>
                <w:szCs w:val="20"/>
                <w:lang w:eastAsia="ru-RU"/>
              </w:rPr>
              <w:t xml:space="preserve"> %</w:t>
            </w:r>
          </w:p>
        </w:tc>
      </w:tr>
      <w:tr w:rsidR="00F06D83" w:rsidRPr="00EA2FEC" w14:paraId="26A6EC80" w14:textId="77777777" w:rsidTr="00716173">
        <w:trPr>
          <w:trHeight w:val="315"/>
        </w:trPr>
        <w:tc>
          <w:tcPr>
            <w:tcW w:w="9655" w:type="dxa"/>
            <w:gridSpan w:val="7"/>
            <w:shd w:val="clear" w:color="000000" w:fill="B8CCE4"/>
            <w:vAlign w:val="center"/>
            <w:hideMark/>
          </w:tcPr>
          <w:p w14:paraId="0965EFA3"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ВРП (ВВП)</w:t>
            </w:r>
          </w:p>
        </w:tc>
      </w:tr>
      <w:tr w:rsidR="00F06D83" w:rsidRPr="00EA2FEC" w14:paraId="67C0750E" w14:textId="77777777" w:rsidTr="00716173">
        <w:trPr>
          <w:trHeight w:val="91"/>
        </w:trPr>
        <w:tc>
          <w:tcPr>
            <w:tcW w:w="1891" w:type="dxa"/>
            <w:vMerge w:val="restart"/>
            <w:shd w:val="clear" w:color="auto" w:fill="auto"/>
            <w:vAlign w:val="center"/>
            <w:hideMark/>
          </w:tcPr>
          <w:p w14:paraId="6CCBAB63"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Томская область</w:t>
            </w:r>
          </w:p>
        </w:tc>
        <w:tc>
          <w:tcPr>
            <w:tcW w:w="1375" w:type="dxa"/>
            <w:shd w:val="clear" w:color="auto" w:fill="auto"/>
            <w:vAlign w:val="center"/>
            <w:hideMark/>
          </w:tcPr>
          <w:p w14:paraId="5C7ADA57"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701732AA"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809,6</w:t>
            </w:r>
          </w:p>
        </w:tc>
        <w:tc>
          <w:tcPr>
            <w:tcW w:w="1134" w:type="dxa"/>
            <w:shd w:val="clear" w:color="auto" w:fill="auto"/>
            <w:vAlign w:val="center"/>
          </w:tcPr>
          <w:p w14:paraId="44FF95A6"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874,6</w:t>
            </w:r>
          </w:p>
        </w:tc>
        <w:tc>
          <w:tcPr>
            <w:tcW w:w="1134" w:type="dxa"/>
            <w:shd w:val="clear" w:color="auto" w:fill="auto"/>
            <w:vAlign w:val="center"/>
          </w:tcPr>
          <w:p w14:paraId="1C1CDEBE"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971,5*</w:t>
            </w:r>
          </w:p>
        </w:tc>
        <w:tc>
          <w:tcPr>
            <w:tcW w:w="1701" w:type="dxa"/>
            <w:shd w:val="clear" w:color="000000" w:fill="DBE5F1"/>
            <w:vAlign w:val="center"/>
          </w:tcPr>
          <w:p w14:paraId="1A99E5E9"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1D15C8AE"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120,0</w:t>
            </w:r>
          </w:p>
        </w:tc>
      </w:tr>
      <w:tr w:rsidR="00F06D83" w:rsidRPr="00EA2FEC" w14:paraId="66B954DB" w14:textId="77777777" w:rsidTr="00716173">
        <w:trPr>
          <w:trHeight w:val="157"/>
        </w:trPr>
        <w:tc>
          <w:tcPr>
            <w:tcW w:w="1891" w:type="dxa"/>
            <w:vMerge/>
            <w:vAlign w:val="center"/>
            <w:hideMark/>
          </w:tcPr>
          <w:p w14:paraId="5D577C9D"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00548DC6"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46CF8646"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100,2</w:t>
            </w:r>
          </w:p>
        </w:tc>
        <w:tc>
          <w:tcPr>
            <w:tcW w:w="1134" w:type="dxa"/>
            <w:shd w:val="clear" w:color="auto" w:fill="auto"/>
            <w:vAlign w:val="center"/>
          </w:tcPr>
          <w:p w14:paraId="225EFEC1"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100,8</w:t>
            </w:r>
          </w:p>
        </w:tc>
        <w:tc>
          <w:tcPr>
            <w:tcW w:w="1134" w:type="dxa"/>
            <w:shd w:val="clear" w:color="auto" w:fill="auto"/>
            <w:vAlign w:val="center"/>
          </w:tcPr>
          <w:p w14:paraId="315FF361"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101,7*</w:t>
            </w:r>
          </w:p>
        </w:tc>
        <w:tc>
          <w:tcPr>
            <w:tcW w:w="1701" w:type="dxa"/>
            <w:shd w:val="clear" w:color="000000" w:fill="DBE5F1"/>
            <w:vAlign w:val="center"/>
          </w:tcPr>
          <w:p w14:paraId="49088BBB"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102,7</w:t>
            </w:r>
          </w:p>
        </w:tc>
        <w:tc>
          <w:tcPr>
            <w:tcW w:w="1276" w:type="dxa"/>
            <w:shd w:val="clear" w:color="auto" w:fill="auto"/>
            <w:vAlign w:val="center"/>
          </w:tcPr>
          <w:p w14:paraId="67E56750"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574650D4" w14:textId="77777777" w:rsidTr="00716173">
        <w:trPr>
          <w:trHeight w:val="91"/>
        </w:trPr>
        <w:tc>
          <w:tcPr>
            <w:tcW w:w="1891" w:type="dxa"/>
            <w:vMerge w:val="restart"/>
            <w:shd w:val="clear" w:color="auto" w:fill="auto"/>
            <w:vAlign w:val="center"/>
            <w:hideMark/>
          </w:tcPr>
          <w:p w14:paraId="6EF94BDE"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Россия</w:t>
            </w:r>
            <w:r w:rsidRPr="00EA2FEC">
              <w:rPr>
                <w:rFonts w:ascii="PT Astra Serif" w:hAnsi="PT Astra Serif" w:cs="Calibri"/>
                <w:sz w:val="20"/>
                <w:szCs w:val="20"/>
              </w:rPr>
              <w:t xml:space="preserve"> </w:t>
            </w:r>
          </w:p>
        </w:tc>
        <w:tc>
          <w:tcPr>
            <w:tcW w:w="1375" w:type="dxa"/>
            <w:shd w:val="clear" w:color="auto" w:fill="auto"/>
            <w:vAlign w:val="center"/>
            <w:hideMark/>
          </w:tcPr>
          <w:p w14:paraId="6CE07C95"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7B18408F"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140 670,8</w:t>
            </w:r>
          </w:p>
        </w:tc>
        <w:tc>
          <w:tcPr>
            <w:tcW w:w="1134" w:type="dxa"/>
            <w:shd w:val="clear" w:color="auto" w:fill="auto"/>
            <w:vAlign w:val="center"/>
          </w:tcPr>
          <w:p w14:paraId="6C71A575"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172 148,3</w:t>
            </w:r>
          </w:p>
        </w:tc>
        <w:tc>
          <w:tcPr>
            <w:tcW w:w="1134" w:type="dxa"/>
            <w:shd w:val="clear" w:color="auto" w:fill="auto"/>
            <w:vAlign w:val="center"/>
          </w:tcPr>
          <w:p w14:paraId="5EE56EEA"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195 849,1</w:t>
            </w:r>
          </w:p>
        </w:tc>
        <w:tc>
          <w:tcPr>
            <w:tcW w:w="1701" w:type="dxa"/>
            <w:shd w:val="clear" w:color="000000" w:fill="DBE5F1"/>
            <w:vAlign w:val="center"/>
          </w:tcPr>
          <w:p w14:paraId="22DCF920"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124E0C9B"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139,2</w:t>
            </w:r>
          </w:p>
        </w:tc>
      </w:tr>
      <w:tr w:rsidR="00F06D83" w:rsidRPr="00EA2FEC" w14:paraId="0F7E24D6" w14:textId="77777777" w:rsidTr="00716173">
        <w:trPr>
          <w:trHeight w:val="91"/>
        </w:trPr>
        <w:tc>
          <w:tcPr>
            <w:tcW w:w="1891" w:type="dxa"/>
            <w:vMerge/>
            <w:vAlign w:val="center"/>
            <w:hideMark/>
          </w:tcPr>
          <w:p w14:paraId="3F97A989"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384FC26A"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66E22795"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98,8</w:t>
            </w:r>
          </w:p>
        </w:tc>
        <w:tc>
          <w:tcPr>
            <w:tcW w:w="1134" w:type="dxa"/>
            <w:shd w:val="clear" w:color="auto" w:fill="auto"/>
            <w:vAlign w:val="center"/>
          </w:tcPr>
          <w:p w14:paraId="0D157F7C"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103,6</w:t>
            </w:r>
          </w:p>
        </w:tc>
        <w:tc>
          <w:tcPr>
            <w:tcW w:w="1134" w:type="dxa"/>
            <w:shd w:val="clear" w:color="auto" w:fill="auto"/>
            <w:vAlign w:val="center"/>
          </w:tcPr>
          <w:p w14:paraId="0CC8714C"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103,9</w:t>
            </w:r>
          </w:p>
        </w:tc>
        <w:tc>
          <w:tcPr>
            <w:tcW w:w="1701" w:type="dxa"/>
            <w:shd w:val="clear" w:color="000000" w:fill="DBE5F1"/>
            <w:vAlign w:val="center"/>
          </w:tcPr>
          <w:p w14:paraId="00AF1B66"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106,3</w:t>
            </w:r>
          </w:p>
        </w:tc>
        <w:tc>
          <w:tcPr>
            <w:tcW w:w="1276" w:type="dxa"/>
            <w:shd w:val="clear" w:color="auto" w:fill="auto"/>
            <w:vAlign w:val="center"/>
          </w:tcPr>
          <w:p w14:paraId="58BAC0AA"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456BD412" w14:textId="77777777" w:rsidTr="00716173">
        <w:trPr>
          <w:trHeight w:val="315"/>
        </w:trPr>
        <w:tc>
          <w:tcPr>
            <w:tcW w:w="9655" w:type="dxa"/>
            <w:gridSpan w:val="7"/>
            <w:shd w:val="clear" w:color="000000" w:fill="B8CCE4"/>
            <w:vAlign w:val="center"/>
            <w:hideMark/>
          </w:tcPr>
          <w:p w14:paraId="7557D3F8"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Продукция промышленности</w:t>
            </w:r>
          </w:p>
        </w:tc>
      </w:tr>
      <w:tr w:rsidR="00F06D83" w:rsidRPr="00EA2FEC" w14:paraId="0C4ABBBF" w14:textId="77777777" w:rsidTr="00716173">
        <w:trPr>
          <w:trHeight w:val="91"/>
        </w:trPr>
        <w:tc>
          <w:tcPr>
            <w:tcW w:w="1891" w:type="dxa"/>
            <w:vMerge w:val="restart"/>
            <w:shd w:val="clear" w:color="auto" w:fill="auto"/>
            <w:vAlign w:val="center"/>
            <w:hideMark/>
          </w:tcPr>
          <w:p w14:paraId="54B37D7F"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Томская область</w:t>
            </w:r>
          </w:p>
        </w:tc>
        <w:tc>
          <w:tcPr>
            <w:tcW w:w="1375" w:type="dxa"/>
            <w:shd w:val="clear" w:color="auto" w:fill="auto"/>
            <w:vAlign w:val="center"/>
            <w:hideMark/>
          </w:tcPr>
          <w:p w14:paraId="04E24B81"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78774995"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547,1</w:t>
            </w:r>
          </w:p>
        </w:tc>
        <w:tc>
          <w:tcPr>
            <w:tcW w:w="1134" w:type="dxa"/>
            <w:shd w:val="clear" w:color="auto" w:fill="auto"/>
            <w:vAlign w:val="center"/>
          </w:tcPr>
          <w:p w14:paraId="134EE267"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618,9</w:t>
            </w:r>
          </w:p>
        </w:tc>
        <w:tc>
          <w:tcPr>
            <w:tcW w:w="1134" w:type="dxa"/>
            <w:shd w:val="clear" w:color="auto" w:fill="auto"/>
            <w:vAlign w:val="center"/>
          </w:tcPr>
          <w:p w14:paraId="545033E7"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692,4</w:t>
            </w:r>
          </w:p>
        </w:tc>
        <w:tc>
          <w:tcPr>
            <w:tcW w:w="1701" w:type="dxa"/>
            <w:shd w:val="clear" w:color="000000" w:fill="DBE5F1"/>
            <w:vAlign w:val="center"/>
          </w:tcPr>
          <w:p w14:paraId="23E3FE62"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7CA2CACB"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126,6</w:t>
            </w:r>
          </w:p>
        </w:tc>
      </w:tr>
      <w:tr w:rsidR="00F06D83" w:rsidRPr="00EA2FEC" w14:paraId="33C908BF" w14:textId="77777777" w:rsidTr="00716173">
        <w:trPr>
          <w:trHeight w:val="91"/>
        </w:trPr>
        <w:tc>
          <w:tcPr>
            <w:tcW w:w="1891" w:type="dxa"/>
            <w:vMerge/>
            <w:vAlign w:val="center"/>
            <w:hideMark/>
          </w:tcPr>
          <w:p w14:paraId="2A113461"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7113243C"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ИПП,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0661F814"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97,8</w:t>
            </w:r>
          </w:p>
        </w:tc>
        <w:tc>
          <w:tcPr>
            <w:tcW w:w="1134" w:type="dxa"/>
            <w:shd w:val="clear" w:color="auto" w:fill="auto"/>
            <w:vAlign w:val="center"/>
          </w:tcPr>
          <w:p w14:paraId="7776C87E"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103</w:t>
            </w:r>
          </w:p>
        </w:tc>
        <w:tc>
          <w:tcPr>
            <w:tcW w:w="1134" w:type="dxa"/>
            <w:shd w:val="clear" w:color="auto" w:fill="auto"/>
            <w:vAlign w:val="center"/>
          </w:tcPr>
          <w:p w14:paraId="22F67094"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100,2</w:t>
            </w:r>
          </w:p>
        </w:tc>
        <w:tc>
          <w:tcPr>
            <w:tcW w:w="1701" w:type="dxa"/>
            <w:shd w:val="clear" w:color="000000" w:fill="DBE5F1"/>
            <w:vAlign w:val="center"/>
          </w:tcPr>
          <w:p w14:paraId="63499955"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100,9</w:t>
            </w:r>
          </w:p>
        </w:tc>
        <w:tc>
          <w:tcPr>
            <w:tcW w:w="1276" w:type="dxa"/>
            <w:shd w:val="clear" w:color="auto" w:fill="auto"/>
            <w:vAlign w:val="center"/>
          </w:tcPr>
          <w:p w14:paraId="198C3B3B"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032743EF" w14:textId="77777777" w:rsidTr="00716173">
        <w:trPr>
          <w:trHeight w:val="91"/>
        </w:trPr>
        <w:tc>
          <w:tcPr>
            <w:tcW w:w="1891" w:type="dxa"/>
            <w:vMerge w:val="restart"/>
            <w:shd w:val="clear" w:color="auto" w:fill="auto"/>
            <w:vAlign w:val="center"/>
            <w:hideMark/>
          </w:tcPr>
          <w:p w14:paraId="426157B6"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СФО</w:t>
            </w:r>
          </w:p>
        </w:tc>
        <w:tc>
          <w:tcPr>
            <w:tcW w:w="1375" w:type="dxa"/>
            <w:shd w:val="clear" w:color="auto" w:fill="auto"/>
            <w:vAlign w:val="center"/>
            <w:hideMark/>
          </w:tcPr>
          <w:p w14:paraId="2B6EB02B"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50692D4C"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11136,7</w:t>
            </w:r>
          </w:p>
        </w:tc>
        <w:tc>
          <w:tcPr>
            <w:tcW w:w="1134" w:type="dxa"/>
            <w:shd w:val="clear" w:color="auto" w:fill="auto"/>
            <w:vAlign w:val="center"/>
          </w:tcPr>
          <w:p w14:paraId="6DFBA7FB"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11533,8</w:t>
            </w:r>
          </w:p>
        </w:tc>
        <w:tc>
          <w:tcPr>
            <w:tcW w:w="1134" w:type="dxa"/>
            <w:shd w:val="clear" w:color="auto" w:fill="auto"/>
            <w:vAlign w:val="center"/>
          </w:tcPr>
          <w:p w14:paraId="6A682D2F"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12444,4</w:t>
            </w:r>
          </w:p>
        </w:tc>
        <w:tc>
          <w:tcPr>
            <w:tcW w:w="1701" w:type="dxa"/>
            <w:shd w:val="clear" w:color="000000" w:fill="DBE5F1"/>
            <w:vAlign w:val="center"/>
          </w:tcPr>
          <w:p w14:paraId="399A5E95"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722B534A"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111,7</w:t>
            </w:r>
          </w:p>
        </w:tc>
      </w:tr>
      <w:tr w:rsidR="00F06D83" w:rsidRPr="00EA2FEC" w14:paraId="4FC14DB1" w14:textId="77777777" w:rsidTr="00716173">
        <w:trPr>
          <w:trHeight w:val="91"/>
        </w:trPr>
        <w:tc>
          <w:tcPr>
            <w:tcW w:w="1891" w:type="dxa"/>
            <w:vMerge/>
            <w:vAlign w:val="center"/>
            <w:hideMark/>
          </w:tcPr>
          <w:p w14:paraId="1465D9A8"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225BAD7F"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ИПП,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321B92BE"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101,1</w:t>
            </w:r>
          </w:p>
        </w:tc>
        <w:tc>
          <w:tcPr>
            <w:tcW w:w="1134" w:type="dxa"/>
            <w:shd w:val="clear" w:color="auto" w:fill="auto"/>
            <w:vAlign w:val="center"/>
          </w:tcPr>
          <w:p w14:paraId="66D93FF0"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100,9</w:t>
            </w:r>
          </w:p>
        </w:tc>
        <w:tc>
          <w:tcPr>
            <w:tcW w:w="1134" w:type="dxa"/>
            <w:shd w:val="clear" w:color="auto" w:fill="auto"/>
            <w:vAlign w:val="center"/>
          </w:tcPr>
          <w:p w14:paraId="3776CDE1"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101,4</w:t>
            </w:r>
          </w:p>
        </w:tc>
        <w:tc>
          <w:tcPr>
            <w:tcW w:w="1701" w:type="dxa"/>
            <w:shd w:val="clear" w:color="000000" w:fill="DBE5F1"/>
            <w:vAlign w:val="center"/>
          </w:tcPr>
          <w:p w14:paraId="63C4F598"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103,4</w:t>
            </w:r>
          </w:p>
        </w:tc>
        <w:tc>
          <w:tcPr>
            <w:tcW w:w="1276" w:type="dxa"/>
            <w:shd w:val="clear" w:color="auto" w:fill="auto"/>
            <w:vAlign w:val="center"/>
          </w:tcPr>
          <w:p w14:paraId="160EC5A7"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43A6C041" w14:textId="77777777" w:rsidTr="00716173">
        <w:trPr>
          <w:trHeight w:val="91"/>
        </w:trPr>
        <w:tc>
          <w:tcPr>
            <w:tcW w:w="1891" w:type="dxa"/>
            <w:vMerge w:val="restart"/>
            <w:shd w:val="clear" w:color="auto" w:fill="auto"/>
            <w:vAlign w:val="center"/>
            <w:hideMark/>
          </w:tcPr>
          <w:p w14:paraId="45CE57B7"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Россия</w:t>
            </w:r>
          </w:p>
        </w:tc>
        <w:tc>
          <w:tcPr>
            <w:tcW w:w="1375" w:type="dxa"/>
            <w:shd w:val="clear" w:color="auto" w:fill="auto"/>
            <w:vAlign w:val="center"/>
            <w:hideMark/>
          </w:tcPr>
          <w:p w14:paraId="1807EE36"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034A4239"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102659,4</w:t>
            </w:r>
          </w:p>
        </w:tc>
        <w:tc>
          <w:tcPr>
            <w:tcW w:w="1134" w:type="dxa"/>
            <w:shd w:val="clear" w:color="auto" w:fill="auto"/>
            <w:vAlign w:val="center"/>
          </w:tcPr>
          <w:p w14:paraId="52DB2573"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112244,2</w:t>
            </w:r>
          </w:p>
        </w:tc>
        <w:tc>
          <w:tcPr>
            <w:tcW w:w="1134" w:type="dxa"/>
            <w:shd w:val="clear" w:color="auto" w:fill="auto"/>
            <w:vAlign w:val="center"/>
          </w:tcPr>
          <w:p w14:paraId="3C389515"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124387,4</w:t>
            </w:r>
          </w:p>
        </w:tc>
        <w:tc>
          <w:tcPr>
            <w:tcW w:w="1701" w:type="dxa"/>
            <w:shd w:val="clear" w:color="000000" w:fill="DBE5F1"/>
            <w:vAlign w:val="center"/>
          </w:tcPr>
          <w:p w14:paraId="61BC0B1D"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06033221"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121,2</w:t>
            </w:r>
          </w:p>
        </w:tc>
      </w:tr>
      <w:tr w:rsidR="00F06D83" w:rsidRPr="00EA2FEC" w14:paraId="08199387" w14:textId="77777777" w:rsidTr="00716173">
        <w:trPr>
          <w:trHeight w:val="91"/>
        </w:trPr>
        <w:tc>
          <w:tcPr>
            <w:tcW w:w="1891" w:type="dxa"/>
            <w:vMerge/>
            <w:vAlign w:val="center"/>
            <w:hideMark/>
          </w:tcPr>
          <w:p w14:paraId="6F2A5427"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45EB5481"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ИПП,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7015A7E9"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100,7</w:t>
            </w:r>
          </w:p>
        </w:tc>
        <w:tc>
          <w:tcPr>
            <w:tcW w:w="1134" w:type="dxa"/>
            <w:shd w:val="clear" w:color="auto" w:fill="auto"/>
            <w:vAlign w:val="center"/>
          </w:tcPr>
          <w:p w14:paraId="09D787B0"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104,3</w:t>
            </w:r>
          </w:p>
        </w:tc>
        <w:tc>
          <w:tcPr>
            <w:tcW w:w="1134" w:type="dxa"/>
            <w:shd w:val="clear" w:color="auto" w:fill="auto"/>
            <w:vAlign w:val="center"/>
          </w:tcPr>
          <w:p w14:paraId="2C7D3019"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104,6</w:t>
            </w:r>
          </w:p>
        </w:tc>
        <w:tc>
          <w:tcPr>
            <w:tcW w:w="1701" w:type="dxa"/>
            <w:shd w:val="clear" w:color="000000" w:fill="DBE5F1"/>
            <w:vAlign w:val="center"/>
          </w:tcPr>
          <w:p w14:paraId="59AAFBA8"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109,9</w:t>
            </w:r>
          </w:p>
        </w:tc>
        <w:tc>
          <w:tcPr>
            <w:tcW w:w="1276" w:type="dxa"/>
            <w:shd w:val="clear" w:color="auto" w:fill="auto"/>
            <w:vAlign w:val="center"/>
          </w:tcPr>
          <w:p w14:paraId="0F854E4D"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43D8A30F" w14:textId="77777777" w:rsidTr="00716173">
        <w:trPr>
          <w:trHeight w:val="315"/>
        </w:trPr>
        <w:tc>
          <w:tcPr>
            <w:tcW w:w="9655" w:type="dxa"/>
            <w:gridSpan w:val="7"/>
            <w:shd w:val="clear" w:color="000000" w:fill="DBE5F1"/>
            <w:vAlign w:val="center"/>
            <w:hideMark/>
          </w:tcPr>
          <w:p w14:paraId="583D5452"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Продукция сельского хозяйства</w:t>
            </w:r>
          </w:p>
        </w:tc>
      </w:tr>
      <w:tr w:rsidR="00F06D83" w:rsidRPr="00EA2FEC" w14:paraId="41BFF229" w14:textId="77777777" w:rsidTr="00716173">
        <w:trPr>
          <w:trHeight w:val="91"/>
        </w:trPr>
        <w:tc>
          <w:tcPr>
            <w:tcW w:w="1891" w:type="dxa"/>
            <w:vMerge w:val="restart"/>
            <w:shd w:val="clear" w:color="auto" w:fill="auto"/>
            <w:vAlign w:val="center"/>
            <w:hideMark/>
          </w:tcPr>
          <w:p w14:paraId="68F4450C"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Томская область</w:t>
            </w:r>
          </w:p>
        </w:tc>
        <w:tc>
          <w:tcPr>
            <w:tcW w:w="1375" w:type="dxa"/>
            <w:shd w:val="clear" w:color="auto" w:fill="auto"/>
            <w:vAlign w:val="center"/>
            <w:hideMark/>
          </w:tcPr>
          <w:p w14:paraId="7E09CBF3"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58E22D60"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44,3</w:t>
            </w:r>
          </w:p>
        </w:tc>
        <w:tc>
          <w:tcPr>
            <w:tcW w:w="1134" w:type="dxa"/>
            <w:shd w:val="clear" w:color="auto" w:fill="auto"/>
            <w:vAlign w:val="center"/>
          </w:tcPr>
          <w:p w14:paraId="77F39EB4"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41,9</w:t>
            </w:r>
          </w:p>
        </w:tc>
        <w:tc>
          <w:tcPr>
            <w:tcW w:w="1134" w:type="dxa"/>
            <w:shd w:val="clear" w:color="auto" w:fill="auto"/>
            <w:vAlign w:val="center"/>
          </w:tcPr>
          <w:p w14:paraId="581C4FA2"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41,9</w:t>
            </w:r>
          </w:p>
        </w:tc>
        <w:tc>
          <w:tcPr>
            <w:tcW w:w="1701" w:type="dxa"/>
            <w:shd w:val="clear" w:color="000000" w:fill="DBE5F1"/>
            <w:vAlign w:val="center"/>
          </w:tcPr>
          <w:p w14:paraId="5127D796"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00867840"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94,6</w:t>
            </w:r>
          </w:p>
        </w:tc>
      </w:tr>
      <w:tr w:rsidR="00F06D83" w:rsidRPr="00EA2FEC" w14:paraId="31D70D64" w14:textId="77777777" w:rsidTr="00716173">
        <w:trPr>
          <w:trHeight w:val="91"/>
        </w:trPr>
        <w:tc>
          <w:tcPr>
            <w:tcW w:w="1891" w:type="dxa"/>
            <w:vMerge/>
            <w:vAlign w:val="center"/>
            <w:hideMark/>
          </w:tcPr>
          <w:p w14:paraId="7BB9F099"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275023DB"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487C4F37"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103,2</w:t>
            </w:r>
          </w:p>
        </w:tc>
        <w:tc>
          <w:tcPr>
            <w:tcW w:w="1134" w:type="dxa"/>
            <w:shd w:val="clear" w:color="auto" w:fill="auto"/>
            <w:vAlign w:val="center"/>
          </w:tcPr>
          <w:p w14:paraId="63F7D5D5"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94,6</w:t>
            </w:r>
          </w:p>
        </w:tc>
        <w:tc>
          <w:tcPr>
            <w:tcW w:w="1134" w:type="dxa"/>
            <w:shd w:val="clear" w:color="auto" w:fill="auto"/>
            <w:vAlign w:val="center"/>
          </w:tcPr>
          <w:p w14:paraId="35D338F3"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92,4</w:t>
            </w:r>
          </w:p>
        </w:tc>
        <w:tc>
          <w:tcPr>
            <w:tcW w:w="1701" w:type="dxa"/>
            <w:shd w:val="clear" w:color="000000" w:fill="DBE5F1"/>
            <w:vAlign w:val="center"/>
          </w:tcPr>
          <w:p w14:paraId="033CA3B0"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90,2</w:t>
            </w:r>
          </w:p>
        </w:tc>
        <w:tc>
          <w:tcPr>
            <w:tcW w:w="1276" w:type="dxa"/>
            <w:shd w:val="clear" w:color="auto" w:fill="auto"/>
            <w:vAlign w:val="center"/>
          </w:tcPr>
          <w:p w14:paraId="48604F82"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578E4A4E" w14:textId="77777777" w:rsidTr="00716173">
        <w:trPr>
          <w:trHeight w:val="91"/>
        </w:trPr>
        <w:tc>
          <w:tcPr>
            <w:tcW w:w="1891" w:type="dxa"/>
            <w:vMerge w:val="restart"/>
            <w:shd w:val="clear" w:color="auto" w:fill="auto"/>
            <w:vAlign w:val="center"/>
            <w:hideMark/>
          </w:tcPr>
          <w:p w14:paraId="222973AC"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СФО</w:t>
            </w:r>
          </w:p>
        </w:tc>
        <w:tc>
          <w:tcPr>
            <w:tcW w:w="1375" w:type="dxa"/>
            <w:shd w:val="clear" w:color="auto" w:fill="auto"/>
            <w:vAlign w:val="center"/>
            <w:hideMark/>
          </w:tcPr>
          <w:p w14:paraId="2B4745C2"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684BE6C3"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912,0</w:t>
            </w:r>
          </w:p>
        </w:tc>
        <w:tc>
          <w:tcPr>
            <w:tcW w:w="1134" w:type="dxa"/>
            <w:shd w:val="clear" w:color="auto" w:fill="auto"/>
            <w:vAlign w:val="center"/>
          </w:tcPr>
          <w:p w14:paraId="42E0A506"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831,4</w:t>
            </w:r>
          </w:p>
        </w:tc>
        <w:tc>
          <w:tcPr>
            <w:tcW w:w="1134" w:type="dxa"/>
            <w:shd w:val="clear" w:color="auto" w:fill="auto"/>
            <w:vAlign w:val="center"/>
          </w:tcPr>
          <w:p w14:paraId="3F27BD62"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956,8</w:t>
            </w:r>
          </w:p>
        </w:tc>
        <w:tc>
          <w:tcPr>
            <w:tcW w:w="1701" w:type="dxa"/>
            <w:shd w:val="clear" w:color="000000" w:fill="DCE6F1"/>
            <w:vAlign w:val="center"/>
          </w:tcPr>
          <w:p w14:paraId="72992926"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78CC7AC2"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104,9</w:t>
            </w:r>
          </w:p>
        </w:tc>
      </w:tr>
      <w:tr w:rsidR="00F06D83" w:rsidRPr="00EA2FEC" w14:paraId="015C9A05" w14:textId="77777777" w:rsidTr="00716173">
        <w:trPr>
          <w:trHeight w:val="91"/>
        </w:trPr>
        <w:tc>
          <w:tcPr>
            <w:tcW w:w="1891" w:type="dxa"/>
            <w:vMerge/>
            <w:vAlign w:val="center"/>
            <w:hideMark/>
          </w:tcPr>
          <w:p w14:paraId="08C5667C"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17F955DA"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535F4584"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103,6</w:t>
            </w:r>
          </w:p>
        </w:tc>
        <w:tc>
          <w:tcPr>
            <w:tcW w:w="1134" w:type="dxa"/>
            <w:shd w:val="clear" w:color="auto" w:fill="auto"/>
            <w:vAlign w:val="center"/>
          </w:tcPr>
          <w:p w14:paraId="08FAB113"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92,5</w:t>
            </w:r>
          </w:p>
        </w:tc>
        <w:tc>
          <w:tcPr>
            <w:tcW w:w="1134" w:type="dxa"/>
            <w:shd w:val="clear" w:color="auto" w:fill="auto"/>
            <w:vAlign w:val="center"/>
          </w:tcPr>
          <w:p w14:paraId="1467CA65"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104,3</w:t>
            </w:r>
          </w:p>
        </w:tc>
        <w:tc>
          <w:tcPr>
            <w:tcW w:w="1701" w:type="dxa"/>
            <w:shd w:val="clear" w:color="000000" w:fill="DBE5F1"/>
            <w:vAlign w:val="center"/>
          </w:tcPr>
          <w:p w14:paraId="6CCC49C6"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100,0</w:t>
            </w:r>
          </w:p>
        </w:tc>
        <w:tc>
          <w:tcPr>
            <w:tcW w:w="1276" w:type="dxa"/>
            <w:shd w:val="clear" w:color="auto" w:fill="auto"/>
            <w:vAlign w:val="center"/>
          </w:tcPr>
          <w:p w14:paraId="74371CE6"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10EC6953" w14:textId="77777777" w:rsidTr="00716173">
        <w:trPr>
          <w:trHeight w:val="91"/>
        </w:trPr>
        <w:tc>
          <w:tcPr>
            <w:tcW w:w="1891" w:type="dxa"/>
            <w:vMerge w:val="restart"/>
            <w:shd w:val="clear" w:color="auto" w:fill="auto"/>
            <w:vAlign w:val="center"/>
            <w:hideMark/>
          </w:tcPr>
          <w:p w14:paraId="588D6C09"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Россия</w:t>
            </w:r>
          </w:p>
        </w:tc>
        <w:tc>
          <w:tcPr>
            <w:tcW w:w="1375" w:type="dxa"/>
            <w:shd w:val="clear" w:color="auto" w:fill="auto"/>
            <w:vAlign w:val="center"/>
            <w:hideMark/>
          </w:tcPr>
          <w:p w14:paraId="44767448"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0F57B963"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8559,3</w:t>
            </w:r>
          </w:p>
        </w:tc>
        <w:tc>
          <w:tcPr>
            <w:tcW w:w="1134" w:type="dxa"/>
            <w:shd w:val="clear" w:color="auto" w:fill="auto"/>
            <w:vAlign w:val="center"/>
          </w:tcPr>
          <w:p w14:paraId="336FCC87"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8493,6</w:t>
            </w:r>
          </w:p>
        </w:tc>
        <w:tc>
          <w:tcPr>
            <w:tcW w:w="1134" w:type="dxa"/>
            <w:shd w:val="clear" w:color="auto" w:fill="auto"/>
            <w:vAlign w:val="center"/>
          </w:tcPr>
          <w:p w14:paraId="63062E68"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8902,9</w:t>
            </w:r>
          </w:p>
        </w:tc>
        <w:tc>
          <w:tcPr>
            <w:tcW w:w="1701" w:type="dxa"/>
            <w:shd w:val="clear" w:color="000000" w:fill="DBE5F1"/>
            <w:vAlign w:val="center"/>
          </w:tcPr>
          <w:p w14:paraId="7F2F440A"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535221ED"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104,0</w:t>
            </w:r>
          </w:p>
        </w:tc>
      </w:tr>
      <w:tr w:rsidR="00F06D83" w:rsidRPr="00EA2FEC" w14:paraId="75D31EBF" w14:textId="77777777" w:rsidTr="00716173">
        <w:trPr>
          <w:trHeight w:val="91"/>
        </w:trPr>
        <w:tc>
          <w:tcPr>
            <w:tcW w:w="1891" w:type="dxa"/>
            <w:vMerge/>
            <w:vAlign w:val="center"/>
            <w:hideMark/>
          </w:tcPr>
          <w:p w14:paraId="58916207"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5C6A8E51"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7EE2A937"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111,3</w:t>
            </w:r>
          </w:p>
        </w:tc>
        <w:tc>
          <w:tcPr>
            <w:tcW w:w="1134" w:type="dxa"/>
            <w:shd w:val="clear" w:color="auto" w:fill="auto"/>
            <w:vAlign w:val="center"/>
          </w:tcPr>
          <w:p w14:paraId="5882A37B"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100,2</w:t>
            </w:r>
          </w:p>
        </w:tc>
        <w:tc>
          <w:tcPr>
            <w:tcW w:w="1134" w:type="dxa"/>
            <w:shd w:val="clear" w:color="auto" w:fill="auto"/>
            <w:vAlign w:val="center"/>
          </w:tcPr>
          <w:p w14:paraId="26C6934E"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96,8</w:t>
            </w:r>
          </w:p>
        </w:tc>
        <w:tc>
          <w:tcPr>
            <w:tcW w:w="1701" w:type="dxa"/>
            <w:shd w:val="clear" w:color="000000" w:fill="DBE5F1"/>
            <w:vAlign w:val="center"/>
          </w:tcPr>
          <w:p w14:paraId="2B0DE736"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108,0</w:t>
            </w:r>
          </w:p>
        </w:tc>
        <w:tc>
          <w:tcPr>
            <w:tcW w:w="1276" w:type="dxa"/>
            <w:shd w:val="clear" w:color="auto" w:fill="auto"/>
            <w:vAlign w:val="center"/>
          </w:tcPr>
          <w:p w14:paraId="4F6BCE38"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654F6B6F" w14:textId="77777777" w:rsidTr="00716173">
        <w:trPr>
          <w:trHeight w:val="315"/>
        </w:trPr>
        <w:tc>
          <w:tcPr>
            <w:tcW w:w="9655" w:type="dxa"/>
            <w:gridSpan w:val="7"/>
            <w:shd w:val="clear" w:color="000000" w:fill="DBE5F1"/>
            <w:vAlign w:val="center"/>
            <w:hideMark/>
          </w:tcPr>
          <w:p w14:paraId="3F4F6E83"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Строительство</w:t>
            </w:r>
          </w:p>
        </w:tc>
      </w:tr>
      <w:tr w:rsidR="00F06D83" w:rsidRPr="00EA2FEC" w14:paraId="427ED4DF" w14:textId="77777777" w:rsidTr="00A10E1B">
        <w:trPr>
          <w:trHeight w:val="377"/>
        </w:trPr>
        <w:tc>
          <w:tcPr>
            <w:tcW w:w="1891" w:type="dxa"/>
            <w:vMerge w:val="restart"/>
            <w:shd w:val="clear" w:color="auto" w:fill="auto"/>
            <w:vAlign w:val="center"/>
            <w:hideMark/>
          </w:tcPr>
          <w:p w14:paraId="32D964FB"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Томская область</w:t>
            </w:r>
          </w:p>
        </w:tc>
        <w:tc>
          <w:tcPr>
            <w:tcW w:w="1375" w:type="dxa"/>
            <w:shd w:val="clear" w:color="auto" w:fill="auto"/>
            <w:vAlign w:val="center"/>
            <w:hideMark/>
          </w:tcPr>
          <w:p w14:paraId="5903BAFD"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7F295286"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69,9</w:t>
            </w:r>
          </w:p>
        </w:tc>
        <w:tc>
          <w:tcPr>
            <w:tcW w:w="1134" w:type="dxa"/>
            <w:shd w:val="clear" w:color="auto" w:fill="auto"/>
            <w:vAlign w:val="center"/>
          </w:tcPr>
          <w:p w14:paraId="6F4FDDFB"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75,8</w:t>
            </w:r>
          </w:p>
        </w:tc>
        <w:tc>
          <w:tcPr>
            <w:tcW w:w="1134" w:type="dxa"/>
            <w:shd w:val="clear" w:color="auto" w:fill="auto"/>
            <w:vAlign w:val="center"/>
          </w:tcPr>
          <w:p w14:paraId="6603D766"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85,1</w:t>
            </w:r>
          </w:p>
        </w:tc>
        <w:tc>
          <w:tcPr>
            <w:tcW w:w="1701" w:type="dxa"/>
            <w:shd w:val="clear" w:color="000000" w:fill="DBE5F1"/>
            <w:vAlign w:val="center"/>
          </w:tcPr>
          <w:p w14:paraId="3C6B4F94"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7BD8AD57"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121,7</w:t>
            </w:r>
          </w:p>
        </w:tc>
      </w:tr>
      <w:tr w:rsidR="00F06D83" w:rsidRPr="00EA2FEC" w14:paraId="5856678A" w14:textId="77777777" w:rsidTr="00716173">
        <w:trPr>
          <w:trHeight w:val="510"/>
        </w:trPr>
        <w:tc>
          <w:tcPr>
            <w:tcW w:w="1891" w:type="dxa"/>
            <w:vMerge/>
            <w:vAlign w:val="center"/>
            <w:hideMark/>
          </w:tcPr>
          <w:p w14:paraId="16B94901"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5D32649B"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714A85D1"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82,0</w:t>
            </w:r>
          </w:p>
        </w:tc>
        <w:tc>
          <w:tcPr>
            <w:tcW w:w="1134" w:type="dxa"/>
            <w:shd w:val="clear" w:color="auto" w:fill="auto"/>
            <w:vAlign w:val="center"/>
          </w:tcPr>
          <w:p w14:paraId="52FC9843"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100,9</w:t>
            </w:r>
          </w:p>
        </w:tc>
        <w:tc>
          <w:tcPr>
            <w:tcW w:w="1134" w:type="dxa"/>
            <w:shd w:val="clear" w:color="auto" w:fill="auto"/>
            <w:vAlign w:val="center"/>
          </w:tcPr>
          <w:p w14:paraId="3F6A2D90"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101,0</w:t>
            </w:r>
          </w:p>
        </w:tc>
        <w:tc>
          <w:tcPr>
            <w:tcW w:w="1701" w:type="dxa"/>
            <w:shd w:val="clear" w:color="000000" w:fill="DBE5F1"/>
            <w:vAlign w:val="center"/>
          </w:tcPr>
          <w:p w14:paraId="6762C461"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83,6</w:t>
            </w:r>
          </w:p>
        </w:tc>
        <w:tc>
          <w:tcPr>
            <w:tcW w:w="1276" w:type="dxa"/>
            <w:shd w:val="clear" w:color="auto" w:fill="auto"/>
            <w:vAlign w:val="center"/>
          </w:tcPr>
          <w:p w14:paraId="531499A0"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06DA492E" w14:textId="77777777" w:rsidTr="00A10E1B">
        <w:trPr>
          <w:trHeight w:val="316"/>
        </w:trPr>
        <w:tc>
          <w:tcPr>
            <w:tcW w:w="1891" w:type="dxa"/>
            <w:vMerge w:val="restart"/>
            <w:shd w:val="clear" w:color="auto" w:fill="auto"/>
            <w:vAlign w:val="center"/>
            <w:hideMark/>
          </w:tcPr>
          <w:p w14:paraId="05CEFFDD"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СФО</w:t>
            </w:r>
          </w:p>
        </w:tc>
        <w:tc>
          <w:tcPr>
            <w:tcW w:w="1375" w:type="dxa"/>
            <w:shd w:val="clear" w:color="auto" w:fill="auto"/>
            <w:vAlign w:val="center"/>
            <w:hideMark/>
          </w:tcPr>
          <w:p w14:paraId="713A75E2"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6AC94C92"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1406,9</w:t>
            </w:r>
          </w:p>
        </w:tc>
        <w:tc>
          <w:tcPr>
            <w:tcW w:w="1134" w:type="dxa"/>
            <w:shd w:val="clear" w:color="auto" w:fill="auto"/>
            <w:vAlign w:val="center"/>
          </w:tcPr>
          <w:p w14:paraId="478B656A"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1 542,1</w:t>
            </w:r>
          </w:p>
        </w:tc>
        <w:tc>
          <w:tcPr>
            <w:tcW w:w="1134" w:type="dxa"/>
            <w:shd w:val="clear" w:color="auto" w:fill="auto"/>
            <w:vAlign w:val="center"/>
          </w:tcPr>
          <w:p w14:paraId="49BE6E65"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1 835,3</w:t>
            </w:r>
          </w:p>
        </w:tc>
        <w:tc>
          <w:tcPr>
            <w:tcW w:w="1701" w:type="dxa"/>
            <w:shd w:val="clear" w:color="000000" w:fill="DBE5F1"/>
            <w:vAlign w:val="center"/>
          </w:tcPr>
          <w:p w14:paraId="299DFF32"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2D53E739"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130,4</w:t>
            </w:r>
          </w:p>
        </w:tc>
      </w:tr>
      <w:tr w:rsidR="00F06D83" w:rsidRPr="00EA2FEC" w14:paraId="75489EA7" w14:textId="77777777" w:rsidTr="00716173">
        <w:trPr>
          <w:trHeight w:val="91"/>
        </w:trPr>
        <w:tc>
          <w:tcPr>
            <w:tcW w:w="1891" w:type="dxa"/>
            <w:vMerge/>
            <w:vAlign w:val="center"/>
            <w:hideMark/>
          </w:tcPr>
          <w:p w14:paraId="7F362A85"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5C0A3517"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0EA3881A"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108,4</w:t>
            </w:r>
          </w:p>
        </w:tc>
        <w:tc>
          <w:tcPr>
            <w:tcW w:w="1134" w:type="dxa"/>
            <w:shd w:val="clear" w:color="auto" w:fill="auto"/>
            <w:vAlign w:val="center"/>
          </w:tcPr>
          <w:p w14:paraId="32A911A2"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93,2</w:t>
            </w:r>
          </w:p>
        </w:tc>
        <w:tc>
          <w:tcPr>
            <w:tcW w:w="1134" w:type="dxa"/>
            <w:shd w:val="clear" w:color="auto" w:fill="auto"/>
            <w:vAlign w:val="center"/>
          </w:tcPr>
          <w:p w14:paraId="1B163292"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97,5</w:t>
            </w:r>
          </w:p>
        </w:tc>
        <w:tc>
          <w:tcPr>
            <w:tcW w:w="1701" w:type="dxa"/>
            <w:shd w:val="clear" w:color="000000" w:fill="DBE5F1"/>
            <w:vAlign w:val="center"/>
          </w:tcPr>
          <w:p w14:paraId="3D9EBFCA"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98,5</w:t>
            </w:r>
          </w:p>
        </w:tc>
        <w:tc>
          <w:tcPr>
            <w:tcW w:w="1276" w:type="dxa"/>
            <w:shd w:val="clear" w:color="auto" w:fill="auto"/>
            <w:vAlign w:val="center"/>
          </w:tcPr>
          <w:p w14:paraId="0E307D6E"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18211130" w14:textId="77777777" w:rsidTr="00A10E1B">
        <w:trPr>
          <w:trHeight w:val="454"/>
        </w:trPr>
        <w:tc>
          <w:tcPr>
            <w:tcW w:w="1891" w:type="dxa"/>
            <w:vMerge w:val="restart"/>
            <w:shd w:val="clear" w:color="auto" w:fill="auto"/>
            <w:vAlign w:val="center"/>
            <w:hideMark/>
          </w:tcPr>
          <w:p w14:paraId="7DFB679F"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Россия</w:t>
            </w:r>
          </w:p>
        </w:tc>
        <w:tc>
          <w:tcPr>
            <w:tcW w:w="1375" w:type="dxa"/>
            <w:shd w:val="clear" w:color="auto" w:fill="auto"/>
            <w:vAlign w:val="center"/>
            <w:hideMark/>
          </w:tcPr>
          <w:p w14:paraId="30C341D0"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4DC09690"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13149,4</w:t>
            </w:r>
          </w:p>
        </w:tc>
        <w:tc>
          <w:tcPr>
            <w:tcW w:w="1134" w:type="dxa"/>
            <w:shd w:val="clear" w:color="auto" w:fill="auto"/>
            <w:vAlign w:val="center"/>
          </w:tcPr>
          <w:p w14:paraId="705CEF85"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15244,3</w:t>
            </w:r>
          </w:p>
        </w:tc>
        <w:tc>
          <w:tcPr>
            <w:tcW w:w="1134" w:type="dxa"/>
            <w:shd w:val="clear" w:color="auto" w:fill="auto"/>
            <w:vAlign w:val="center"/>
          </w:tcPr>
          <w:p w14:paraId="385DC005"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16780,1</w:t>
            </w:r>
          </w:p>
        </w:tc>
        <w:tc>
          <w:tcPr>
            <w:tcW w:w="1701" w:type="dxa"/>
            <w:shd w:val="clear" w:color="000000" w:fill="DBE5F1"/>
            <w:vAlign w:val="center"/>
          </w:tcPr>
          <w:p w14:paraId="7F9C5FA5"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2D0E495C"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127,6</w:t>
            </w:r>
          </w:p>
        </w:tc>
      </w:tr>
      <w:tr w:rsidR="00F06D83" w:rsidRPr="00EA2FEC" w14:paraId="616424D4" w14:textId="77777777" w:rsidTr="00716173">
        <w:trPr>
          <w:trHeight w:val="91"/>
        </w:trPr>
        <w:tc>
          <w:tcPr>
            <w:tcW w:w="1891" w:type="dxa"/>
            <w:vMerge/>
            <w:vAlign w:val="center"/>
            <w:hideMark/>
          </w:tcPr>
          <w:p w14:paraId="479D0BD8"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6EDC3A27"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11AFDE76"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107,5</w:t>
            </w:r>
          </w:p>
        </w:tc>
        <w:tc>
          <w:tcPr>
            <w:tcW w:w="1134" w:type="dxa"/>
            <w:shd w:val="clear" w:color="auto" w:fill="auto"/>
            <w:vAlign w:val="center"/>
          </w:tcPr>
          <w:p w14:paraId="22F604C0"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109,0</w:t>
            </w:r>
          </w:p>
        </w:tc>
        <w:tc>
          <w:tcPr>
            <w:tcW w:w="1134" w:type="dxa"/>
            <w:shd w:val="clear" w:color="auto" w:fill="auto"/>
            <w:vAlign w:val="center"/>
          </w:tcPr>
          <w:p w14:paraId="5320EFD9"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102,1</w:t>
            </w:r>
          </w:p>
        </w:tc>
        <w:tc>
          <w:tcPr>
            <w:tcW w:w="1701" w:type="dxa"/>
            <w:shd w:val="clear" w:color="000000" w:fill="DBE5F1"/>
            <w:vAlign w:val="center"/>
          </w:tcPr>
          <w:p w14:paraId="319E3738"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119,6</w:t>
            </w:r>
          </w:p>
        </w:tc>
        <w:tc>
          <w:tcPr>
            <w:tcW w:w="1276" w:type="dxa"/>
            <w:shd w:val="clear" w:color="auto" w:fill="auto"/>
            <w:vAlign w:val="center"/>
          </w:tcPr>
          <w:p w14:paraId="1DB91B97"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5E75516D" w14:textId="77777777" w:rsidTr="00716173">
        <w:trPr>
          <w:trHeight w:val="315"/>
        </w:trPr>
        <w:tc>
          <w:tcPr>
            <w:tcW w:w="9655" w:type="dxa"/>
            <w:gridSpan w:val="7"/>
            <w:shd w:val="clear" w:color="000000" w:fill="DBE5F1"/>
            <w:vAlign w:val="center"/>
            <w:hideMark/>
          </w:tcPr>
          <w:p w14:paraId="59E5C2F7"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Ввод в действие жилых домов</w:t>
            </w:r>
          </w:p>
        </w:tc>
      </w:tr>
      <w:tr w:rsidR="00F06D83" w:rsidRPr="00EA2FEC" w14:paraId="36FC1A90" w14:textId="77777777" w:rsidTr="00F54B19">
        <w:trPr>
          <w:trHeight w:val="416"/>
        </w:trPr>
        <w:tc>
          <w:tcPr>
            <w:tcW w:w="1891" w:type="dxa"/>
            <w:shd w:val="clear" w:color="000000" w:fill="FFFFFF"/>
            <w:vAlign w:val="center"/>
            <w:hideMark/>
          </w:tcPr>
          <w:p w14:paraId="55C19851" w14:textId="77777777" w:rsidR="00F06D83" w:rsidRPr="00EA2FEC" w:rsidRDefault="00F06D83" w:rsidP="00024BE5">
            <w:pPr>
              <w:spacing w:after="0" w:line="240" w:lineRule="auto"/>
              <w:jc w:val="both"/>
              <w:rPr>
                <w:rFonts w:ascii="PT Astra Serif" w:hAnsi="PT Astra Serif" w:cs="Calibri"/>
                <w:b/>
                <w:bCs/>
                <w:sz w:val="20"/>
                <w:szCs w:val="20"/>
              </w:rPr>
            </w:pPr>
            <w:r w:rsidRPr="00EA2FEC">
              <w:rPr>
                <w:rFonts w:ascii="PT Astra Serif" w:hAnsi="PT Astra Serif" w:cs="Calibri"/>
                <w:b/>
                <w:bCs/>
                <w:sz w:val="20"/>
                <w:szCs w:val="20"/>
              </w:rPr>
              <w:t>Томская область</w:t>
            </w:r>
          </w:p>
        </w:tc>
        <w:tc>
          <w:tcPr>
            <w:tcW w:w="1375" w:type="dxa"/>
            <w:vMerge w:val="restart"/>
            <w:shd w:val="clear" w:color="000000" w:fill="FFFFFF"/>
            <w:vAlign w:val="center"/>
            <w:hideMark/>
          </w:tcPr>
          <w:p w14:paraId="7EFD2D78"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тыс. кв. м</w:t>
            </w:r>
          </w:p>
        </w:tc>
        <w:tc>
          <w:tcPr>
            <w:tcW w:w="1144" w:type="dxa"/>
            <w:shd w:val="clear" w:color="auto" w:fill="auto"/>
            <w:vAlign w:val="center"/>
          </w:tcPr>
          <w:p w14:paraId="51C650D3"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364,1</w:t>
            </w:r>
          </w:p>
        </w:tc>
        <w:tc>
          <w:tcPr>
            <w:tcW w:w="1134" w:type="dxa"/>
            <w:shd w:val="clear" w:color="auto" w:fill="auto"/>
            <w:vAlign w:val="center"/>
          </w:tcPr>
          <w:p w14:paraId="40178EC9"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535,3</w:t>
            </w:r>
          </w:p>
        </w:tc>
        <w:tc>
          <w:tcPr>
            <w:tcW w:w="1134" w:type="dxa"/>
            <w:shd w:val="clear" w:color="auto" w:fill="auto"/>
            <w:vAlign w:val="center"/>
          </w:tcPr>
          <w:p w14:paraId="62CD9095"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547,6</w:t>
            </w:r>
          </w:p>
        </w:tc>
        <w:tc>
          <w:tcPr>
            <w:tcW w:w="1701" w:type="dxa"/>
            <w:shd w:val="clear" w:color="000000" w:fill="DBE5F1"/>
            <w:vAlign w:val="center"/>
          </w:tcPr>
          <w:p w14:paraId="03307CA0"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000000" w:fill="FFFFFF"/>
            <w:vAlign w:val="center"/>
          </w:tcPr>
          <w:p w14:paraId="7629A717"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150,4</w:t>
            </w:r>
          </w:p>
        </w:tc>
      </w:tr>
      <w:tr w:rsidR="00F06D83" w:rsidRPr="00EA2FEC" w14:paraId="7EAD1229" w14:textId="77777777" w:rsidTr="00F54B19">
        <w:trPr>
          <w:trHeight w:val="414"/>
        </w:trPr>
        <w:tc>
          <w:tcPr>
            <w:tcW w:w="1891" w:type="dxa"/>
            <w:shd w:val="clear" w:color="000000" w:fill="FFFFFF"/>
            <w:vAlign w:val="center"/>
            <w:hideMark/>
          </w:tcPr>
          <w:p w14:paraId="0093E4CD" w14:textId="77777777" w:rsidR="00F06D83" w:rsidRPr="00EA2FEC" w:rsidRDefault="00F06D83" w:rsidP="00024BE5">
            <w:pPr>
              <w:spacing w:after="0" w:line="240" w:lineRule="auto"/>
              <w:jc w:val="both"/>
              <w:rPr>
                <w:rFonts w:ascii="PT Astra Serif" w:eastAsia="Times New Roman" w:hAnsi="PT Astra Serif" w:cs="Calibri"/>
                <w:b/>
                <w:bCs/>
                <w:sz w:val="20"/>
                <w:szCs w:val="20"/>
                <w:lang w:eastAsia="ru-RU"/>
              </w:rPr>
            </w:pPr>
            <w:r w:rsidRPr="00EA2FEC">
              <w:rPr>
                <w:rFonts w:ascii="PT Astra Serif" w:hAnsi="PT Astra Serif" w:cs="Calibri"/>
                <w:b/>
                <w:bCs/>
                <w:sz w:val="20"/>
                <w:szCs w:val="20"/>
              </w:rPr>
              <w:t>СФО</w:t>
            </w:r>
          </w:p>
        </w:tc>
        <w:tc>
          <w:tcPr>
            <w:tcW w:w="1375" w:type="dxa"/>
            <w:vMerge/>
            <w:vAlign w:val="center"/>
            <w:hideMark/>
          </w:tcPr>
          <w:p w14:paraId="44BD41D2"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p>
        </w:tc>
        <w:tc>
          <w:tcPr>
            <w:tcW w:w="1144" w:type="dxa"/>
            <w:shd w:val="clear" w:color="000000" w:fill="FFFFFF"/>
            <w:vAlign w:val="center"/>
          </w:tcPr>
          <w:p w14:paraId="2B92FBB8"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8287,7</w:t>
            </w:r>
          </w:p>
        </w:tc>
        <w:tc>
          <w:tcPr>
            <w:tcW w:w="1134" w:type="dxa"/>
            <w:shd w:val="clear" w:color="000000" w:fill="FFFFFF"/>
            <w:vAlign w:val="center"/>
          </w:tcPr>
          <w:p w14:paraId="40CF8C66"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10001,3</w:t>
            </w:r>
          </w:p>
        </w:tc>
        <w:tc>
          <w:tcPr>
            <w:tcW w:w="1134" w:type="dxa"/>
            <w:shd w:val="clear" w:color="000000" w:fill="FFFFFF"/>
            <w:vAlign w:val="center"/>
          </w:tcPr>
          <w:p w14:paraId="7549F4A0"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9878,7</w:t>
            </w:r>
          </w:p>
        </w:tc>
        <w:tc>
          <w:tcPr>
            <w:tcW w:w="1701" w:type="dxa"/>
            <w:shd w:val="clear" w:color="000000" w:fill="DBE5F1"/>
            <w:vAlign w:val="center"/>
          </w:tcPr>
          <w:p w14:paraId="313A9A95"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c>
          <w:tcPr>
            <w:tcW w:w="1276" w:type="dxa"/>
            <w:shd w:val="clear" w:color="000000" w:fill="FFFFFF"/>
            <w:vAlign w:val="center"/>
          </w:tcPr>
          <w:p w14:paraId="304914BB"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119,2</w:t>
            </w:r>
          </w:p>
        </w:tc>
      </w:tr>
      <w:tr w:rsidR="00F06D83" w:rsidRPr="00EA2FEC" w14:paraId="20928414" w14:textId="77777777" w:rsidTr="00A10E1B">
        <w:trPr>
          <w:trHeight w:val="548"/>
        </w:trPr>
        <w:tc>
          <w:tcPr>
            <w:tcW w:w="1891" w:type="dxa"/>
            <w:shd w:val="clear" w:color="000000" w:fill="FFFFFF"/>
            <w:vAlign w:val="center"/>
            <w:hideMark/>
          </w:tcPr>
          <w:p w14:paraId="509EB2FE" w14:textId="77777777" w:rsidR="00F06D83" w:rsidRPr="00EA2FEC" w:rsidRDefault="00F06D83" w:rsidP="00024BE5">
            <w:pPr>
              <w:spacing w:after="0" w:line="240" w:lineRule="auto"/>
              <w:jc w:val="both"/>
              <w:rPr>
                <w:rFonts w:ascii="PT Astra Serif" w:hAnsi="PT Astra Serif" w:cs="Calibri"/>
                <w:b/>
                <w:bCs/>
                <w:sz w:val="20"/>
                <w:szCs w:val="20"/>
              </w:rPr>
            </w:pPr>
            <w:r w:rsidRPr="00EA2FEC">
              <w:rPr>
                <w:rFonts w:ascii="PT Astra Serif" w:hAnsi="PT Astra Serif" w:cs="Calibri"/>
                <w:b/>
                <w:bCs/>
                <w:sz w:val="20"/>
                <w:szCs w:val="20"/>
              </w:rPr>
              <w:t>Россия</w:t>
            </w:r>
          </w:p>
        </w:tc>
        <w:tc>
          <w:tcPr>
            <w:tcW w:w="1375" w:type="dxa"/>
            <w:shd w:val="clear" w:color="000000" w:fill="FFFFFF"/>
            <w:vAlign w:val="center"/>
            <w:hideMark/>
          </w:tcPr>
          <w:p w14:paraId="73459D1A" w14:textId="321A135C" w:rsidR="00F06D83" w:rsidRPr="00EA2FEC" w:rsidRDefault="00B72E86"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 xml:space="preserve">млн. </w:t>
            </w:r>
            <w:r w:rsidR="00F06D83" w:rsidRPr="00EA2FEC">
              <w:rPr>
                <w:rFonts w:ascii="PT Astra Serif" w:hAnsi="PT Astra Serif" w:cs="Calibri"/>
                <w:sz w:val="20"/>
                <w:szCs w:val="20"/>
              </w:rPr>
              <w:t>кв. м</w:t>
            </w:r>
          </w:p>
        </w:tc>
        <w:tc>
          <w:tcPr>
            <w:tcW w:w="1144" w:type="dxa"/>
            <w:shd w:val="clear" w:color="000000" w:fill="FFFFFF"/>
            <w:vAlign w:val="center"/>
          </w:tcPr>
          <w:p w14:paraId="50A8DEB0"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102,7</w:t>
            </w:r>
          </w:p>
        </w:tc>
        <w:tc>
          <w:tcPr>
            <w:tcW w:w="1134" w:type="dxa"/>
            <w:shd w:val="clear" w:color="000000" w:fill="FFFFFF"/>
            <w:vAlign w:val="center"/>
          </w:tcPr>
          <w:p w14:paraId="7973E3AB"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110,4</w:t>
            </w:r>
          </w:p>
        </w:tc>
        <w:tc>
          <w:tcPr>
            <w:tcW w:w="1134" w:type="dxa"/>
            <w:shd w:val="clear" w:color="000000" w:fill="FFFFFF"/>
            <w:vAlign w:val="center"/>
          </w:tcPr>
          <w:p w14:paraId="6DF2203D"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107,8</w:t>
            </w:r>
          </w:p>
        </w:tc>
        <w:tc>
          <w:tcPr>
            <w:tcW w:w="1701" w:type="dxa"/>
            <w:shd w:val="clear" w:color="000000" w:fill="DBE5F1"/>
            <w:vAlign w:val="center"/>
          </w:tcPr>
          <w:p w14:paraId="7CCBAD95"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000000" w:fill="FFFFFF"/>
            <w:vAlign w:val="center"/>
          </w:tcPr>
          <w:p w14:paraId="2CCF1CD9"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105,0</w:t>
            </w:r>
          </w:p>
        </w:tc>
      </w:tr>
      <w:tr w:rsidR="00F06D83" w:rsidRPr="00EA2FEC" w14:paraId="0364038C" w14:textId="77777777" w:rsidTr="00A10E1B">
        <w:trPr>
          <w:trHeight w:val="400"/>
        </w:trPr>
        <w:tc>
          <w:tcPr>
            <w:tcW w:w="9655" w:type="dxa"/>
            <w:gridSpan w:val="7"/>
            <w:shd w:val="clear" w:color="000000" w:fill="DBE5F1"/>
            <w:vAlign w:val="center"/>
            <w:hideMark/>
          </w:tcPr>
          <w:p w14:paraId="2FE1C58A"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lastRenderedPageBreak/>
              <w:t>Инвестиции</w:t>
            </w:r>
          </w:p>
        </w:tc>
      </w:tr>
      <w:tr w:rsidR="00A10E1B" w:rsidRPr="00EA2FEC" w14:paraId="22D8D6D8" w14:textId="77777777" w:rsidTr="00A10E1B">
        <w:trPr>
          <w:trHeight w:val="342"/>
        </w:trPr>
        <w:tc>
          <w:tcPr>
            <w:tcW w:w="1891" w:type="dxa"/>
            <w:vMerge w:val="restart"/>
            <w:shd w:val="clear" w:color="auto" w:fill="auto"/>
            <w:vAlign w:val="center"/>
            <w:hideMark/>
          </w:tcPr>
          <w:p w14:paraId="2EE8BF1E" w14:textId="77777777" w:rsidR="00A10E1B" w:rsidRPr="00EA2FEC" w:rsidRDefault="00A10E1B"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Томская область</w:t>
            </w:r>
          </w:p>
        </w:tc>
        <w:tc>
          <w:tcPr>
            <w:tcW w:w="1375" w:type="dxa"/>
            <w:shd w:val="clear" w:color="auto" w:fill="auto"/>
            <w:vAlign w:val="center"/>
            <w:hideMark/>
          </w:tcPr>
          <w:p w14:paraId="31F8B0A6" w14:textId="39CA880A" w:rsidR="00A10E1B" w:rsidRPr="00EA2FEC" w:rsidRDefault="00B72E86"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 xml:space="preserve">млрд. </w:t>
            </w:r>
            <w:r w:rsidR="00A10E1B" w:rsidRPr="00EA2FEC">
              <w:rPr>
                <w:rFonts w:ascii="PT Astra Serif" w:hAnsi="PT Astra Serif" w:cs="Calibri"/>
                <w:sz w:val="20"/>
                <w:szCs w:val="20"/>
              </w:rPr>
              <w:t>рублей</w:t>
            </w:r>
          </w:p>
        </w:tc>
        <w:tc>
          <w:tcPr>
            <w:tcW w:w="1144" w:type="dxa"/>
            <w:shd w:val="clear" w:color="auto" w:fill="auto"/>
            <w:vAlign w:val="center"/>
          </w:tcPr>
          <w:p w14:paraId="2C9DA679" w14:textId="67726A1B" w:rsidR="00A10E1B" w:rsidRPr="00EA2FEC" w:rsidRDefault="00A10E1B" w:rsidP="00716173">
            <w:pPr>
              <w:spacing w:after="0" w:line="240" w:lineRule="auto"/>
              <w:jc w:val="center"/>
              <w:rPr>
                <w:rFonts w:ascii="PT Astra Serif" w:hAnsi="PT Astra Serif" w:cs="Calibri"/>
                <w:sz w:val="20"/>
                <w:szCs w:val="20"/>
              </w:rPr>
            </w:pPr>
            <w:r w:rsidRPr="00EA2FEC">
              <w:rPr>
                <w:rFonts w:ascii="PT Astra Serif" w:hAnsi="PT Astra Serif" w:cs="Calibri"/>
                <w:sz w:val="20"/>
                <w:szCs w:val="20"/>
              </w:rPr>
              <w:t>123,6</w:t>
            </w:r>
          </w:p>
        </w:tc>
        <w:tc>
          <w:tcPr>
            <w:tcW w:w="1134" w:type="dxa"/>
            <w:shd w:val="clear" w:color="auto" w:fill="auto"/>
            <w:vAlign w:val="center"/>
          </w:tcPr>
          <w:p w14:paraId="37084573" w14:textId="3E5A638E" w:rsidR="00A10E1B" w:rsidRPr="00EA2FEC" w:rsidRDefault="00A10E1B"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148,6</w:t>
            </w:r>
          </w:p>
        </w:tc>
        <w:tc>
          <w:tcPr>
            <w:tcW w:w="1134" w:type="dxa"/>
            <w:shd w:val="clear" w:color="auto" w:fill="auto"/>
            <w:vAlign w:val="center"/>
          </w:tcPr>
          <w:p w14:paraId="535D3048" w14:textId="16270BE0" w:rsidR="00A10E1B" w:rsidRPr="00EA2FEC" w:rsidRDefault="00A10E1B"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185,1</w:t>
            </w:r>
          </w:p>
        </w:tc>
        <w:tc>
          <w:tcPr>
            <w:tcW w:w="1701" w:type="dxa"/>
            <w:shd w:val="clear" w:color="000000" w:fill="DBE5F1"/>
            <w:vAlign w:val="center"/>
          </w:tcPr>
          <w:p w14:paraId="39121C63" w14:textId="4522DC25" w:rsidR="00A10E1B" w:rsidRPr="00EA2FEC" w:rsidRDefault="00A10E1B"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06D7E0D4" w14:textId="53CB919F" w:rsidR="00A10E1B" w:rsidRPr="00EA2FEC" w:rsidRDefault="00A10E1B"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149,8</w:t>
            </w:r>
          </w:p>
        </w:tc>
      </w:tr>
      <w:tr w:rsidR="00A10E1B" w:rsidRPr="00EA2FEC" w14:paraId="0BE65F6E" w14:textId="77777777" w:rsidTr="00A10E1B">
        <w:trPr>
          <w:trHeight w:val="405"/>
        </w:trPr>
        <w:tc>
          <w:tcPr>
            <w:tcW w:w="1891" w:type="dxa"/>
            <w:vMerge/>
            <w:vAlign w:val="center"/>
            <w:hideMark/>
          </w:tcPr>
          <w:p w14:paraId="73B6EE4A" w14:textId="77777777" w:rsidR="00A10E1B" w:rsidRPr="00EA2FEC" w:rsidRDefault="00A10E1B"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4BE07435" w14:textId="77777777" w:rsidR="00A10E1B" w:rsidRPr="00EA2FEC" w:rsidRDefault="00A10E1B"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7CD701AC" w14:textId="2EB5C438" w:rsidR="00A10E1B" w:rsidRPr="00EA2FEC" w:rsidRDefault="00A10E1B"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94,1</w:t>
            </w:r>
          </w:p>
        </w:tc>
        <w:tc>
          <w:tcPr>
            <w:tcW w:w="1134" w:type="dxa"/>
            <w:shd w:val="clear" w:color="auto" w:fill="auto"/>
            <w:vAlign w:val="center"/>
          </w:tcPr>
          <w:p w14:paraId="5F681D51" w14:textId="32B24F06" w:rsidR="00A10E1B" w:rsidRPr="00EA2FEC" w:rsidRDefault="00A10E1B"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111,1</w:t>
            </w:r>
          </w:p>
        </w:tc>
        <w:tc>
          <w:tcPr>
            <w:tcW w:w="1134" w:type="dxa"/>
            <w:shd w:val="clear" w:color="auto" w:fill="auto"/>
            <w:vAlign w:val="center"/>
          </w:tcPr>
          <w:p w14:paraId="383993C1" w14:textId="5C16218A" w:rsidR="00A10E1B" w:rsidRPr="00EA2FEC" w:rsidRDefault="00A10E1B"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109,9</w:t>
            </w:r>
          </w:p>
        </w:tc>
        <w:tc>
          <w:tcPr>
            <w:tcW w:w="1701" w:type="dxa"/>
            <w:shd w:val="clear" w:color="000000" w:fill="DBE5F1"/>
            <w:vAlign w:val="center"/>
          </w:tcPr>
          <w:p w14:paraId="13E61919" w14:textId="36127481" w:rsidR="00A10E1B" w:rsidRPr="00EA2FEC" w:rsidRDefault="00A10E1B"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114,9</w:t>
            </w:r>
          </w:p>
        </w:tc>
        <w:tc>
          <w:tcPr>
            <w:tcW w:w="1276" w:type="dxa"/>
            <w:shd w:val="clear" w:color="auto" w:fill="auto"/>
            <w:vAlign w:val="center"/>
          </w:tcPr>
          <w:p w14:paraId="7D5DA095" w14:textId="5D23D12E" w:rsidR="00A10E1B" w:rsidRPr="00EA2FEC" w:rsidRDefault="00A10E1B"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A10E1B" w:rsidRPr="00EA2FEC" w14:paraId="0B70344A" w14:textId="77777777" w:rsidTr="00716173">
        <w:trPr>
          <w:trHeight w:val="91"/>
        </w:trPr>
        <w:tc>
          <w:tcPr>
            <w:tcW w:w="1891" w:type="dxa"/>
            <w:vMerge w:val="restart"/>
            <w:shd w:val="clear" w:color="auto" w:fill="auto"/>
            <w:vAlign w:val="center"/>
            <w:hideMark/>
          </w:tcPr>
          <w:p w14:paraId="1FE7B6A3" w14:textId="77777777" w:rsidR="00A10E1B" w:rsidRPr="00EA2FEC" w:rsidRDefault="00A10E1B"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СФО</w:t>
            </w:r>
          </w:p>
        </w:tc>
        <w:tc>
          <w:tcPr>
            <w:tcW w:w="1375" w:type="dxa"/>
            <w:shd w:val="clear" w:color="auto" w:fill="auto"/>
            <w:vAlign w:val="center"/>
            <w:hideMark/>
          </w:tcPr>
          <w:p w14:paraId="17563D1F" w14:textId="6D8B010D" w:rsidR="00A10E1B" w:rsidRPr="00EA2FEC" w:rsidRDefault="00B72E86"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 xml:space="preserve">млрд. </w:t>
            </w:r>
            <w:r w:rsidR="00A10E1B" w:rsidRPr="00EA2FEC">
              <w:rPr>
                <w:rFonts w:ascii="PT Astra Serif" w:hAnsi="PT Astra Serif" w:cs="Calibri"/>
                <w:sz w:val="20"/>
                <w:szCs w:val="20"/>
              </w:rPr>
              <w:t>рублей</w:t>
            </w:r>
          </w:p>
        </w:tc>
        <w:tc>
          <w:tcPr>
            <w:tcW w:w="1144" w:type="dxa"/>
            <w:shd w:val="clear" w:color="auto" w:fill="auto"/>
            <w:vAlign w:val="center"/>
          </w:tcPr>
          <w:p w14:paraId="627380B0" w14:textId="6554DF32" w:rsidR="00A10E1B" w:rsidRPr="00EA2FEC" w:rsidRDefault="00A10E1B"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2 887,1</w:t>
            </w:r>
          </w:p>
        </w:tc>
        <w:tc>
          <w:tcPr>
            <w:tcW w:w="1134" w:type="dxa"/>
            <w:shd w:val="clear" w:color="auto" w:fill="auto"/>
            <w:vAlign w:val="center"/>
          </w:tcPr>
          <w:p w14:paraId="041CC326" w14:textId="14D48CD7" w:rsidR="00A10E1B" w:rsidRPr="00EA2FEC" w:rsidRDefault="00A10E1B"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3 222,9</w:t>
            </w:r>
          </w:p>
        </w:tc>
        <w:tc>
          <w:tcPr>
            <w:tcW w:w="1134" w:type="dxa"/>
            <w:shd w:val="clear" w:color="auto" w:fill="auto"/>
            <w:vAlign w:val="center"/>
          </w:tcPr>
          <w:p w14:paraId="5E7728CC" w14:textId="634EC5DD" w:rsidR="00A10E1B" w:rsidRPr="00EA2FEC" w:rsidRDefault="00A10E1B"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3 923,0</w:t>
            </w:r>
          </w:p>
        </w:tc>
        <w:tc>
          <w:tcPr>
            <w:tcW w:w="1701" w:type="dxa"/>
            <w:shd w:val="clear" w:color="000000" w:fill="DBE5F1"/>
            <w:vAlign w:val="center"/>
          </w:tcPr>
          <w:p w14:paraId="1C650975" w14:textId="6ABB8CD4" w:rsidR="00A10E1B" w:rsidRPr="00EA2FEC" w:rsidRDefault="00A10E1B"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6B287DD5" w14:textId="5259EAE2" w:rsidR="00A10E1B" w:rsidRPr="00EA2FEC" w:rsidRDefault="00A10E1B"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135,9</w:t>
            </w:r>
          </w:p>
        </w:tc>
      </w:tr>
      <w:tr w:rsidR="00A10E1B" w:rsidRPr="00EA2FEC" w14:paraId="5573CB44" w14:textId="77777777" w:rsidTr="00716173">
        <w:trPr>
          <w:trHeight w:val="91"/>
        </w:trPr>
        <w:tc>
          <w:tcPr>
            <w:tcW w:w="1891" w:type="dxa"/>
            <w:vMerge/>
            <w:vAlign w:val="center"/>
            <w:hideMark/>
          </w:tcPr>
          <w:p w14:paraId="6A92C18A" w14:textId="77777777" w:rsidR="00A10E1B" w:rsidRPr="00EA2FEC" w:rsidRDefault="00A10E1B"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1B17AFFD" w14:textId="77777777" w:rsidR="00A10E1B" w:rsidRPr="00EA2FEC" w:rsidRDefault="00A10E1B"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76C7431D" w14:textId="0CF2CA1A" w:rsidR="00A10E1B" w:rsidRPr="00EA2FEC" w:rsidRDefault="00A10E1B"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108,0</w:t>
            </w:r>
          </w:p>
        </w:tc>
        <w:tc>
          <w:tcPr>
            <w:tcW w:w="1134" w:type="dxa"/>
            <w:shd w:val="clear" w:color="auto" w:fill="auto"/>
            <w:vAlign w:val="center"/>
          </w:tcPr>
          <w:p w14:paraId="5566B74E" w14:textId="08336E45" w:rsidR="00A10E1B" w:rsidRPr="00EA2FEC" w:rsidRDefault="00A10E1B"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103,6</w:t>
            </w:r>
          </w:p>
        </w:tc>
        <w:tc>
          <w:tcPr>
            <w:tcW w:w="1134" w:type="dxa"/>
            <w:shd w:val="clear" w:color="auto" w:fill="auto"/>
            <w:vAlign w:val="center"/>
          </w:tcPr>
          <w:p w14:paraId="60930A45" w14:textId="5917E038" w:rsidR="00A10E1B" w:rsidRPr="00EA2FEC" w:rsidRDefault="00A10E1B"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107,4</w:t>
            </w:r>
          </w:p>
        </w:tc>
        <w:tc>
          <w:tcPr>
            <w:tcW w:w="1701" w:type="dxa"/>
            <w:shd w:val="clear" w:color="000000" w:fill="DBE5F1"/>
            <w:vAlign w:val="center"/>
          </w:tcPr>
          <w:p w14:paraId="03FDD83B" w14:textId="4D633FA4" w:rsidR="00A10E1B" w:rsidRPr="00EA2FEC" w:rsidRDefault="00A10E1B"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120,2</w:t>
            </w:r>
          </w:p>
        </w:tc>
        <w:tc>
          <w:tcPr>
            <w:tcW w:w="1276" w:type="dxa"/>
            <w:shd w:val="clear" w:color="auto" w:fill="auto"/>
            <w:vAlign w:val="center"/>
          </w:tcPr>
          <w:p w14:paraId="3C5CF6C6" w14:textId="11AE8F63" w:rsidR="00A10E1B" w:rsidRPr="00EA2FEC" w:rsidRDefault="00A10E1B"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A10E1B" w:rsidRPr="00EA2FEC" w14:paraId="5FF4732B" w14:textId="77777777" w:rsidTr="00716173">
        <w:trPr>
          <w:trHeight w:val="91"/>
        </w:trPr>
        <w:tc>
          <w:tcPr>
            <w:tcW w:w="1891" w:type="dxa"/>
            <w:vMerge w:val="restart"/>
            <w:shd w:val="clear" w:color="auto" w:fill="auto"/>
            <w:vAlign w:val="center"/>
            <w:hideMark/>
          </w:tcPr>
          <w:p w14:paraId="5649D887" w14:textId="77777777" w:rsidR="00A10E1B" w:rsidRPr="00EA2FEC" w:rsidRDefault="00A10E1B"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Россия</w:t>
            </w:r>
          </w:p>
        </w:tc>
        <w:tc>
          <w:tcPr>
            <w:tcW w:w="1375" w:type="dxa"/>
            <w:shd w:val="clear" w:color="auto" w:fill="auto"/>
            <w:vAlign w:val="center"/>
            <w:hideMark/>
          </w:tcPr>
          <w:p w14:paraId="6A04914D" w14:textId="064BC15E" w:rsidR="00A10E1B" w:rsidRPr="00EA2FEC" w:rsidRDefault="00B72E86"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 xml:space="preserve">млрд. </w:t>
            </w:r>
            <w:r w:rsidR="00A10E1B" w:rsidRPr="00EA2FEC">
              <w:rPr>
                <w:rFonts w:ascii="PT Astra Serif" w:hAnsi="PT Astra Serif" w:cs="Calibri"/>
                <w:sz w:val="20"/>
                <w:szCs w:val="20"/>
              </w:rPr>
              <w:t>рублей</w:t>
            </w:r>
          </w:p>
        </w:tc>
        <w:tc>
          <w:tcPr>
            <w:tcW w:w="1144" w:type="dxa"/>
            <w:shd w:val="clear" w:color="auto" w:fill="auto"/>
            <w:vAlign w:val="center"/>
          </w:tcPr>
          <w:p w14:paraId="4C472425" w14:textId="7F8E3044" w:rsidR="00A10E1B" w:rsidRPr="00EA2FEC" w:rsidRDefault="00A10E1B"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28 413,9</w:t>
            </w:r>
          </w:p>
        </w:tc>
        <w:tc>
          <w:tcPr>
            <w:tcW w:w="1134" w:type="dxa"/>
            <w:shd w:val="clear" w:color="auto" w:fill="auto"/>
            <w:vAlign w:val="center"/>
          </w:tcPr>
          <w:p w14:paraId="60426BDE" w14:textId="55E09E3B" w:rsidR="00A10E1B" w:rsidRPr="00EA2FEC" w:rsidRDefault="00A10E1B"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34 038,9</w:t>
            </w:r>
          </w:p>
        </w:tc>
        <w:tc>
          <w:tcPr>
            <w:tcW w:w="1134" w:type="dxa"/>
            <w:shd w:val="clear" w:color="auto" w:fill="auto"/>
            <w:vAlign w:val="center"/>
          </w:tcPr>
          <w:p w14:paraId="6F3107FA" w14:textId="5093AF55" w:rsidR="00A10E1B" w:rsidRPr="00EA2FEC" w:rsidRDefault="00A10E1B"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39 533,7</w:t>
            </w:r>
          </w:p>
        </w:tc>
        <w:tc>
          <w:tcPr>
            <w:tcW w:w="1701" w:type="dxa"/>
            <w:shd w:val="clear" w:color="000000" w:fill="DBE5F1"/>
            <w:vAlign w:val="center"/>
          </w:tcPr>
          <w:p w14:paraId="470BE3FA" w14:textId="1B7239F1" w:rsidR="00A10E1B" w:rsidRPr="00EA2FEC" w:rsidRDefault="00A10E1B"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2E35C5DD" w14:textId="26340272" w:rsidR="00A10E1B" w:rsidRPr="00EA2FEC" w:rsidRDefault="00A10E1B"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139,1</w:t>
            </w:r>
          </w:p>
        </w:tc>
      </w:tr>
      <w:tr w:rsidR="00A10E1B" w:rsidRPr="00EA2FEC" w14:paraId="7FC54129" w14:textId="77777777" w:rsidTr="00A10E1B">
        <w:trPr>
          <w:trHeight w:val="240"/>
        </w:trPr>
        <w:tc>
          <w:tcPr>
            <w:tcW w:w="1891" w:type="dxa"/>
            <w:vMerge/>
            <w:vAlign w:val="center"/>
            <w:hideMark/>
          </w:tcPr>
          <w:p w14:paraId="3FF32831" w14:textId="77777777" w:rsidR="00A10E1B" w:rsidRPr="00EA2FEC" w:rsidRDefault="00A10E1B"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6E59A508" w14:textId="77777777" w:rsidR="00A10E1B" w:rsidRPr="00EA2FEC" w:rsidRDefault="00A10E1B"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001D1DD2" w14:textId="44AC833B" w:rsidR="00A10E1B" w:rsidRPr="00EA2FEC" w:rsidRDefault="00A10E1B"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106,7</w:t>
            </w:r>
          </w:p>
        </w:tc>
        <w:tc>
          <w:tcPr>
            <w:tcW w:w="1134" w:type="dxa"/>
            <w:shd w:val="clear" w:color="auto" w:fill="auto"/>
            <w:vAlign w:val="center"/>
          </w:tcPr>
          <w:p w14:paraId="780DA2C7" w14:textId="2F4E9844" w:rsidR="00A10E1B" w:rsidRPr="00EA2FEC" w:rsidRDefault="00A10E1B"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109,8</w:t>
            </w:r>
          </w:p>
        </w:tc>
        <w:tc>
          <w:tcPr>
            <w:tcW w:w="1134" w:type="dxa"/>
            <w:shd w:val="clear" w:color="auto" w:fill="auto"/>
            <w:vAlign w:val="center"/>
          </w:tcPr>
          <w:p w14:paraId="3E2AB3EA" w14:textId="70A78324" w:rsidR="00A10E1B" w:rsidRPr="00EA2FEC" w:rsidRDefault="00A10E1B"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107,4</w:t>
            </w:r>
          </w:p>
        </w:tc>
        <w:tc>
          <w:tcPr>
            <w:tcW w:w="1701" w:type="dxa"/>
            <w:shd w:val="clear" w:color="000000" w:fill="DBE5F1"/>
            <w:vAlign w:val="center"/>
          </w:tcPr>
          <w:p w14:paraId="0744F765" w14:textId="04E7CB9A" w:rsidR="00A10E1B" w:rsidRPr="00EA2FEC" w:rsidRDefault="00A10E1B"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125,8</w:t>
            </w:r>
          </w:p>
        </w:tc>
        <w:tc>
          <w:tcPr>
            <w:tcW w:w="1276" w:type="dxa"/>
            <w:shd w:val="clear" w:color="auto" w:fill="auto"/>
            <w:vAlign w:val="center"/>
          </w:tcPr>
          <w:p w14:paraId="7BD399EE" w14:textId="35785AEF" w:rsidR="00A10E1B" w:rsidRPr="00EA2FEC" w:rsidRDefault="00A10E1B"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370D311C" w14:textId="77777777" w:rsidTr="00716173">
        <w:trPr>
          <w:trHeight w:val="315"/>
        </w:trPr>
        <w:tc>
          <w:tcPr>
            <w:tcW w:w="9655" w:type="dxa"/>
            <w:gridSpan w:val="7"/>
            <w:shd w:val="clear" w:color="000000" w:fill="DBE5F1"/>
            <w:vAlign w:val="center"/>
            <w:hideMark/>
          </w:tcPr>
          <w:p w14:paraId="4D61ABEB"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Оборот розничной торговли</w:t>
            </w:r>
          </w:p>
        </w:tc>
      </w:tr>
      <w:tr w:rsidR="00F06D83" w:rsidRPr="00EA2FEC" w14:paraId="1F246BF6" w14:textId="77777777" w:rsidTr="00716173">
        <w:trPr>
          <w:trHeight w:val="91"/>
        </w:trPr>
        <w:tc>
          <w:tcPr>
            <w:tcW w:w="1891" w:type="dxa"/>
            <w:vMerge w:val="restart"/>
            <w:shd w:val="clear" w:color="auto" w:fill="auto"/>
            <w:vAlign w:val="center"/>
            <w:hideMark/>
          </w:tcPr>
          <w:p w14:paraId="1021D7BE"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Томская область</w:t>
            </w:r>
          </w:p>
        </w:tc>
        <w:tc>
          <w:tcPr>
            <w:tcW w:w="1375" w:type="dxa"/>
            <w:shd w:val="clear" w:color="auto" w:fill="auto"/>
            <w:vAlign w:val="center"/>
            <w:hideMark/>
          </w:tcPr>
          <w:p w14:paraId="7D5E3BF5"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232F1F17"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235,8</w:t>
            </w:r>
          </w:p>
        </w:tc>
        <w:tc>
          <w:tcPr>
            <w:tcW w:w="1134" w:type="dxa"/>
            <w:shd w:val="clear" w:color="auto" w:fill="auto"/>
            <w:vAlign w:val="center"/>
          </w:tcPr>
          <w:p w14:paraId="61C87D36"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270,3</w:t>
            </w:r>
          </w:p>
        </w:tc>
        <w:tc>
          <w:tcPr>
            <w:tcW w:w="1134" w:type="dxa"/>
            <w:shd w:val="clear" w:color="auto" w:fill="auto"/>
            <w:vAlign w:val="center"/>
          </w:tcPr>
          <w:p w14:paraId="637861DF"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323,8</w:t>
            </w:r>
          </w:p>
        </w:tc>
        <w:tc>
          <w:tcPr>
            <w:tcW w:w="1701" w:type="dxa"/>
            <w:shd w:val="clear" w:color="000000" w:fill="DBE5F1"/>
            <w:vAlign w:val="center"/>
          </w:tcPr>
          <w:p w14:paraId="1C4F9F60"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35A1E6EA"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137,3</w:t>
            </w:r>
          </w:p>
        </w:tc>
      </w:tr>
      <w:tr w:rsidR="00F06D83" w:rsidRPr="00EA2FEC" w14:paraId="3944C7E0" w14:textId="77777777" w:rsidTr="00A10E1B">
        <w:trPr>
          <w:trHeight w:val="257"/>
        </w:trPr>
        <w:tc>
          <w:tcPr>
            <w:tcW w:w="1891" w:type="dxa"/>
            <w:vMerge/>
            <w:vAlign w:val="center"/>
            <w:hideMark/>
          </w:tcPr>
          <w:p w14:paraId="534E84BF"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06477F10"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7FE23CF6"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97,6</w:t>
            </w:r>
          </w:p>
        </w:tc>
        <w:tc>
          <w:tcPr>
            <w:tcW w:w="1134" w:type="dxa"/>
            <w:shd w:val="clear" w:color="auto" w:fill="auto"/>
            <w:vAlign w:val="center"/>
          </w:tcPr>
          <w:p w14:paraId="25499365"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110,5</w:t>
            </w:r>
          </w:p>
        </w:tc>
        <w:tc>
          <w:tcPr>
            <w:tcW w:w="1134" w:type="dxa"/>
            <w:shd w:val="clear" w:color="auto" w:fill="auto"/>
            <w:vAlign w:val="center"/>
          </w:tcPr>
          <w:p w14:paraId="12A83E12"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111,6</w:t>
            </w:r>
          </w:p>
        </w:tc>
        <w:tc>
          <w:tcPr>
            <w:tcW w:w="1701" w:type="dxa"/>
            <w:shd w:val="clear" w:color="000000" w:fill="DBE5F1"/>
            <w:vAlign w:val="center"/>
          </w:tcPr>
          <w:p w14:paraId="5B61EABD"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120,4</w:t>
            </w:r>
          </w:p>
        </w:tc>
        <w:tc>
          <w:tcPr>
            <w:tcW w:w="1276" w:type="dxa"/>
            <w:shd w:val="clear" w:color="auto" w:fill="auto"/>
            <w:vAlign w:val="center"/>
          </w:tcPr>
          <w:p w14:paraId="56774953"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639B6674" w14:textId="77777777" w:rsidTr="00716173">
        <w:trPr>
          <w:trHeight w:val="91"/>
        </w:trPr>
        <w:tc>
          <w:tcPr>
            <w:tcW w:w="1891" w:type="dxa"/>
            <w:vMerge w:val="restart"/>
            <w:shd w:val="clear" w:color="auto" w:fill="auto"/>
            <w:vAlign w:val="center"/>
            <w:hideMark/>
          </w:tcPr>
          <w:p w14:paraId="1EB4A43C"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СФО</w:t>
            </w:r>
          </w:p>
        </w:tc>
        <w:tc>
          <w:tcPr>
            <w:tcW w:w="1375" w:type="dxa"/>
            <w:shd w:val="clear" w:color="auto" w:fill="auto"/>
            <w:vAlign w:val="center"/>
            <w:hideMark/>
          </w:tcPr>
          <w:p w14:paraId="130D4CB2"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0043F34D"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3 843,4</w:t>
            </w:r>
          </w:p>
        </w:tc>
        <w:tc>
          <w:tcPr>
            <w:tcW w:w="1134" w:type="dxa"/>
            <w:shd w:val="clear" w:color="auto" w:fill="auto"/>
            <w:vAlign w:val="center"/>
          </w:tcPr>
          <w:p w14:paraId="49D99203"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4 370,2</w:t>
            </w:r>
          </w:p>
        </w:tc>
        <w:tc>
          <w:tcPr>
            <w:tcW w:w="1134" w:type="dxa"/>
            <w:shd w:val="clear" w:color="auto" w:fill="auto"/>
            <w:vAlign w:val="center"/>
          </w:tcPr>
          <w:p w14:paraId="3AC34A0B"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5 133,5</w:t>
            </w:r>
          </w:p>
        </w:tc>
        <w:tc>
          <w:tcPr>
            <w:tcW w:w="1701" w:type="dxa"/>
            <w:shd w:val="clear" w:color="000000" w:fill="DBE5F1"/>
            <w:vAlign w:val="center"/>
          </w:tcPr>
          <w:p w14:paraId="70FC5EC3"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1CCC45B8"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133,6</w:t>
            </w:r>
          </w:p>
        </w:tc>
      </w:tr>
      <w:tr w:rsidR="00F06D83" w:rsidRPr="00EA2FEC" w14:paraId="110A948D" w14:textId="77777777" w:rsidTr="00716173">
        <w:trPr>
          <w:trHeight w:val="91"/>
        </w:trPr>
        <w:tc>
          <w:tcPr>
            <w:tcW w:w="1891" w:type="dxa"/>
            <w:vMerge/>
            <w:vAlign w:val="center"/>
            <w:hideMark/>
          </w:tcPr>
          <w:p w14:paraId="5BB65C56"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7E01342B"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0F3B492A"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97,4</w:t>
            </w:r>
          </w:p>
        </w:tc>
        <w:tc>
          <w:tcPr>
            <w:tcW w:w="1134" w:type="dxa"/>
            <w:shd w:val="clear" w:color="auto" w:fill="auto"/>
            <w:vAlign w:val="center"/>
          </w:tcPr>
          <w:p w14:paraId="70728754"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109,4</w:t>
            </w:r>
          </w:p>
        </w:tc>
        <w:tc>
          <w:tcPr>
            <w:tcW w:w="1134" w:type="dxa"/>
            <w:shd w:val="clear" w:color="auto" w:fill="auto"/>
            <w:vAlign w:val="center"/>
          </w:tcPr>
          <w:p w14:paraId="74BE8EC2"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109,1</w:t>
            </w:r>
          </w:p>
        </w:tc>
        <w:tc>
          <w:tcPr>
            <w:tcW w:w="1701" w:type="dxa"/>
            <w:shd w:val="clear" w:color="000000" w:fill="DBE5F1"/>
            <w:vAlign w:val="center"/>
          </w:tcPr>
          <w:p w14:paraId="4D77A262"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116,3</w:t>
            </w:r>
          </w:p>
        </w:tc>
        <w:tc>
          <w:tcPr>
            <w:tcW w:w="1276" w:type="dxa"/>
            <w:shd w:val="clear" w:color="auto" w:fill="auto"/>
            <w:vAlign w:val="center"/>
          </w:tcPr>
          <w:p w14:paraId="019D77D3"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30E5526C" w14:textId="77777777" w:rsidTr="00716173">
        <w:trPr>
          <w:trHeight w:val="91"/>
        </w:trPr>
        <w:tc>
          <w:tcPr>
            <w:tcW w:w="1891" w:type="dxa"/>
            <w:vMerge w:val="restart"/>
            <w:shd w:val="clear" w:color="auto" w:fill="auto"/>
            <w:vAlign w:val="center"/>
            <w:hideMark/>
          </w:tcPr>
          <w:p w14:paraId="5DF18FDB"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Россия</w:t>
            </w:r>
          </w:p>
        </w:tc>
        <w:tc>
          <w:tcPr>
            <w:tcW w:w="1375" w:type="dxa"/>
            <w:shd w:val="clear" w:color="auto" w:fill="auto"/>
            <w:vAlign w:val="center"/>
            <w:hideMark/>
          </w:tcPr>
          <w:p w14:paraId="1728B777"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1013056F"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42 577,0</w:t>
            </w:r>
          </w:p>
        </w:tc>
        <w:tc>
          <w:tcPr>
            <w:tcW w:w="1134" w:type="dxa"/>
            <w:shd w:val="clear" w:color="auto" w:fill="auto"/>
            <w:vAlign w:val="center"/>
          </w:tcPr>
          <w:p w14:paraId="44C42574"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48 155,7</w:t>
            </w:r>
          </w:p>
        </w:tc>
        <w:tc>
          <w:tcPr>
            <w:tcW w:w="1134" w:type="dxa"/>
            <w:shd w:val="clear" w:color="auto" w:fill="auto"/>
            <w:vAlign w:val="center"/>
          </w:tcPr>
          <w:p w14:paraId="33DD9A79"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55 589,1</w:t>
            </w:r>
          </w:p>
        </w:tc>
        <w:tc>
          <w:tcPr>
            <w:tcW w:w="1701" w:type="dxa"/>
            <w:shd w:val="clear" w:color="000000" w:fill="DBE5F1"/>
            <w:vAlign w:val="center"/>
          </w:tcPr>
          <w:p w14:paraId="577BEACC"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47EB81F4"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130,6</w:t>
            </w:r>
          </w:p>
        </w:tc>
      </w:tr>
      <w:tr w:rsidR="00F06D83" w:rsidRPr="00EA2FEC" w14:paraId="4996DF77" w14:textId="77777777" w:rsidTr="00A10E1B">
        <w:trPr>
          <w:trHeight w:val="335"/>
        </w:trPr>
        <w:tc>
          <w:tcPr>
            <w:tcW w:w="1891" w:type="dxa"/>
            <w:vMerge/>
            <w:vAlign w:val="center"/>
            <w:hideMark/>
          </w:tcPr>
          <w:p w14:paraId="6897B879"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1F8CDF7D"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7A66769A"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93,5</w:t>
            </w:r>
          </w:p>
        </w:tc>
        <w:tc>
          <w:tcPr>
            <w:tcW w:w="1134" w:type="dxa"/>
            <w:shd w:val="clear" w:color="auto" w:fill="auto"/>
            <w:vAlign w:val="center"/>
          </w:tcPr>
          <w:p w14:paraId="47E0FAFD"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108,0</w:t>
            </w:r>
          </w:p>
        </w:tc>
        <w:tc>
          <w:tcPr>
            <w:tcW w:w="1134" w:type="dxa"/>
            <w:shd w:val="clear" w:color="auto" w:fill="auto"/>
            <w:vAlign w:val="center"/>
          </w:tcPr>
          <w:p w14:paraId="1D099E4B"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107,2</w:t>
            </w:r>
          </w:p>
        </w:tc>
        <w:tc>
          <w:tcPr>
            <w:tcW w:w="1701" w:type="dxa"/>
            <w:shd w:val="clear" w:color="000000" w:fill="DBE5F1"/>
            <w:vAlign w:val="center"/>
          </w:tcPr>
          <w:p w14:paraId="150A69AE"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108,3</w:t>
            </w:r>
          </w:p>
        </w:tc>
        <w:tc>
          <w:tcPr>
            <w:tcW w:w="1276" w:type="dxa"/>
            <w:shd w:val="clear" w:color="auto" w:fill="auto"/>
            <w:vAlign w:val="center"/>
          </w:tcPr>
          <w:p w14:paraId="4B850829"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0F3E6318" w14:textId="77777777" w:rsidTr="00716173">
        <w:trPr>
          <w:trHeight w:val="315"/>
        </w:trPr>
        <w:tc>
          <w:tcPr>
            <w:tcW w:w="9655" w:type="dxa"/>
            <w:gridSpan w:val="7"/>
            <w:shd w:val="clear" w:color="000000" w:fill="DBE5F1"/>
            <w:vAlign w:val="center"/>
            <w:hideMark/>
          </w:tcPr>
          <w:p w14:paraId="3C07B884"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Объем платных услуг</w:t>
            </w:r>
          </w:p>
        </w:tc>
      </w:tr>
      <w:tr w:rsidR="00F06D83" w:rsidRPr="00EA2FEC" w14:paraId="51BD6817" w14:textId="77777777" w:rsidTr="00716173">
        <w:trPr>
          <w:trHeight w:val="91"/>
        </w:trPr>
        <w:tc>
          <w:tcPr>
            <w:tcW w:w="1891" w:type="dxa"/>
            <w:vMerge w:val="restart"/>
            <w:shd w:val="clear" w:color="auto" w:fill="auto"/>
            <w:vAlign w:val="center"/>
            <w:hideMark/>
          </w:tcPr>
          <w:p w14:paraId="676C399A"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Томская область</w:t>
            </w:r>
          </w:p>
        </w:tc>
        <w:tc>
          <w:tcPr>
            <w:tcW w:w="1375" w:type="dxa"/>
            <w:shd w:val="clear" w:color="auto" w:fill="auto"/>
            <w:vAlign w:val="center"/>
            <w:hideMark/>
          </w:tcPr>
          <w:p w14:paraId="3DEAB764"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708A4720"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56,1</w:t>
            </w:r>
          </w:p>
        </w:tc>
        <w:tc>
          <w:tcPr>
            <w:tcW w:w="1134" w:type="dxa"/>
            <w:shd w:val="clear" w:color="auto" w:fill="auto"/>
            <w:vAlign w:val="center"/>
          </w:tcPr>
          <w:p w14:paraId="03D781A0"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63,1</w:t>
            </w:r>
          </w:p>
        </w:tc>
        <w:tc>
          <w:tcPr>
            <w:tcW w:w="1134" w:type="dxa"/>
            <w:shd w:val="clear" w:color="auto" w:fill="auto"/>
            <w:vAlign w:val="center"/>
          </w:tcPr>
          <w:p w14:paraId="7D949949"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71,8</w:t>
            </w:r>
          </w:p>
        </w:tc>
        <w:tc>
          <w:tcPr>
            <w:tcW w:w="1701" w:type="dxa"/>
            <w:shd w:val="clear" w:color="000000" w:fill="DBE5F1"/>
            <w:vAlign w:val="center"/>
          </w:tcPr>
          <w:p w14:paraId="48C96E45"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72982481"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128,1</w:t>
            </w:r>
          </w:p>
        </w:tc>
      </w:tr>
      <w:tr w:rsidR="00F06D83" w:rsidRPr="00EA2FEC" w14:paraId="200E063D" w14:textId="77777777" w:rsidTr="00716173">
        <w:trPr>
          <w:trHeight w:val="510"/>
        </w:trPr>
        <w:tc>
          <w:tcPr>
            <w:tcW w:w="1891" w:type="dxa"/>
            <w:vMerge/>
            <w:vAlign w:val="center"/>
            <w:hideMark/>
          </w:tcPr>
          <w:p w14:paraId="6A4F24AD"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793EF762"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7FA55213"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100,2</w:t>
            </w:r>
          </w:p>
        </w:tc>
        <w:tc>
          <w:tcPr>
            <w:tcW w:w="1134" w:type="dxa"/>
            <w:shd w:val="clear" w:color="auto" w:fill="auto"/>
            <w:vAlign w:val="center"/>
          </w:tcPr>
          <w:p w14:paraId="044A9D44"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102,4</w:t>
            </w:r>
          </w:p>
        </w:tc>
        <w:tc>
          <w:tcPr>
            <w:tcW w:w="1134" w:type="dxa"/>
            <w:shd w:val="clear" w:color="auto" w:fill="auto"/>
            <w:vAlign w:val="center"/>
          </w:tcPr>
          <w:p w14:paraId="3D7FDEA5"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104,5</w:t>
            </w:r>
          </w:p>
        </w:tc>
        <w:tc>
          <w:tcPr>
            <w:tcW w:w="1701" w:type="dxa"/>
            <w:shd w:val="clear" w:color="000000" w:fill="DBE5F1"/>
            <w:vAlign w:val="center"/>
          </w:tcPr>
          <w:p w14:paraId="6D8D2878"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107,2</w:t>
            </w:r>
          </w:p>
        </w:tc>
        <w:tc>
          <w:tcPr>
            <w:tcW w:w="1276" w:type="dxa"/>
            <w:shd w:val="clear" w:color="auto" w:fill="auto"/>
            <w:vAlign w:val="center"/>
          </w:tcPr>
          <w:p w14:paraId="5B567D33"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35BD3F07" w14:textId="77777777" w:rsidTr="00716173">
        <w:trPr>
          <w:trHeight w:val="91"/>
        </w:trPr>
        <w:tc>
          <w:tcPr>
            <w:tcW w:w="1891" w:type="dxa"/>
            <w:vMerge w:val="restart"/>
            <w:shd w:val="clear" w:color="auto" w:fill="auto"/>
            <w:vAlign w:val="center"/>
            <w:hideMark/>
          </w:tcPr>
          <w:p w14:paraId="55121D89"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СФО</w:t>
            </w:r>
          </w:p>
        </w:tc>
        <w:tc>
          <w:tcPr>
            <w:tcW w:w="1375" w:type="dxa"/>
            <w:shd w:val="clear" w:color="auto" w:fill="auto"/>
            <w:vAlign w:val="center"/>
            <w:hideMark/>
          </w:tcPr>
          <w:p w14:paraId="330406A2"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3C7F43FA"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1 111,7</w:t>
            </w:r>
          </w:p>
        </w:tc>
        <w:tc>
          <w:tcPr>
            <w:tcW w:w="1134" w:type="dxa"/>
            <w:shd w:val="clear" w:color="auto" w:fill="auto"/>
            <w:vAlign w:val="center"/>
          </w:tcPr>
          <w:p w14:paraId="795FA077"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1 306,1</w:t>
            </w:r>
          </w:p>
        </w:tc>
        <w:tc>
          <w:tcPr>
            <w:tcW w:w="1134" w:type="dxa"/>
            <w:shd w:val="clear" w:color="auto" w:fill="auto"/>
            <w:vAlign w:val="center"/>
          </w:tcPr>
          <w:p w14:paraId="649BDC7B"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1 484,1</w:t>
            </w:r>
          </w:p>
        </w:tc>
        <w:tc>
          <w:tcPr>
            <w:tcW w:w="1701" w:type="dxa"/>
            <w:shd w:val="clear" w:color="000000" w:fill="DBE5F1"/>
            <w:vAlign w:val="center"/>
          </w:tcPr>
          <w:p w14:paraId="4A664036"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4FBA362D"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133,5</w:t>
            </w:r>
          </w:p>
        </w:tc>
      </w:tr>
      <w:tr w:rsidR="00F06D83" w:rsidRPr="00EA2FEC" w14:paraId="414724A0" w14:textId="77777777" w:rsidTr="00716173">
        <w:trPr>
          <w:trHeight w:val="510"/>
        </w:trPr>
        <w:tc>
          <w:tcPr>
            <w:tcW w:w="1891" w:type="dxa"/>
            <w:vMerge/>
            <w:vAlign w:val="center"/>
            <w:hideMark/>
          </w:tcPr>
          <w:p w14:paraId="3827D1DA"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6AAA57A8"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23F1C277"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105,7</w:t>
            </w:r>
          </w:p>
        </w:tc>
        <w:tc>
          <w:tcPr>
            <w:tcW w:w="1134" w:type="dxa"/>
            <w:shd w:val="clear" w:color="auto" w:fill="auto"/>
            <w:vAlign w:val="center"/>
          </w:tcPr>
          <w:p w14:paraId="0CBE216E"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106,1</w:t>
            </w:r>
          </w:p>
        </w:tc>
        <w:tc>
          <w:tcPr>
            <w:tcW w:w="1134" w:type="dxa"/>
            <w:shd w:val="clear" w:color="auto" w:fill="auto"/>
            <w:vAlign w:val="center"/>
          </w:tcPr>
          <w:p w14:paraId="75153666"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102,7</w:t>
            </w:r>
          </w:p>
        </w:tc>
        <w:tc>
          <w:tcPr>
            <w:tcW w:w="1701" w:type="dxa"/>
            <w:shd w:val="clear" w:color="000000" w:fill="DBE5F1"/>
            <w:vAlign w:val="center"/>
          </w:tcPr>
          <w:p w14:paraId="49D4E529"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115,2</w:t>
            </w:r>
          </w:p>
        </w:tc>
        <w:tc>
          <w:tcPr>
            <w:tcW w:w="1276" w:type="dxa"/>
            <w:shd w:val="clear" w:color="auto" w:fill="auto"/>
            <w:vAlign w:val="center"/>
          </w:tcPr>
          <w:p w14:paraId="07682459"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022E451B" w14:textId="77777777" w:rsidTr="00716173">
        <w:trPr>
          <w:trHeight w:val="91"/>
        </w:trPr>
        <w:tc>
          <w:tcPr>
            <w:tcW w:w="1891" w:type="dxa"/>
            <w:vMerge w:val="restart"/>
            <w:shd w:val="clear" w:color="auto" w:fill="auto"/>
            <w:vAlign w:val="center"/>
            <w:hideMark/>
          </w:tcPr>
          <w:p w14:paraId="6154F41A" w14:textId="77777777" w:rsidR="00F06D83" w:rsidRPr="00EA2FEC" w:rsidRDefault="00F06D83" w:rsidP="00024BE5">
            <w:pPr>
              <w:spacing w:after="0" w:line="240" w:lineRule="auto"/>
              <w:rPr>
                <w:rFonts w:ascii="PT Astra Serif" w:hAnsi="PT Astra Serif" w:cs="Calibri"/>
                <w:b/>
                <w:bCs/>
                <w:sz w:val="20"/>
                <w:szCs w:val="20"/>
              </w:rPr>
            </w:pPr>
            <w:r w:rsidRPr="00EA2FEC">
              <w:rPr>
                <w:rFonts w:ascii="PT Astra Serif" w:hAnsi="PT Astra Serif" w:cs="Calibri"/>
                <w:b/>
                <w:bCs/>
                <w:sz w:val="20"/>
                <w:szCs w:val="20"/>
              </w:rPr>
              <w:t>Россия</w:t>
            </w:r>
          </w:p>
        </w:tc>
        <w:tc>
          <w:tcPr>
            <w:tcW w:w="1375" w:type="dxa"/>
            <w:shd w:val="clear" w:color="auto" w:fill="auto"/>
            <w:vAlign w:val="center"/>
            <w:hideMark/>
          </w:tcPr>
          <w:p w14:paraId="13256B74"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млрд. рублей</w:t>
            </w:r>
          </w:p>
        </w:tc>
        <w:tc>
          <w:tcPr>
            <w:tcW w:w="1144" w:type="dxa"/>
            <w:shd w:val="clear" w:color="auto" w:fill="auto"/>
            <w:vAlign w:val="center"/>
          </w:tcPr>
          <w:p w14:paraId="1D980B19"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12 918,7</w:t>
            </w:r>
          </w:p>
        </w:tc>
        <w:tc>
          <w:tcPr>
            <w:tcW w:w="1134" w:type="dxa"/>
            <w:shd w:val="clear" w:color="auto" w:fill="auto"/>
            <w:vAlign w:val="center"/>
          </w:tcPr>
          <w:p w14:paraId="6CEE7C45"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15 118,4</w:t>
            </w:r>
          </w:p>
        </w:tc>
        <w:tc>
          <w:tcPr>
            <w:tcW w:w="1134" w:type="dxa"/>
            <w:shd w:val="clear" w:color="auto" w:fill="auto"/>
            <w:vAlign w:val="center"/>
          </w:tcPr>
          <w:p w14:paraId="14225A21"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17 210,8</w:t>
            </w:r>
          </w:p>
        </w:tc>
        <w:tc>
          <w:tcPr>
            <w:tcW w:w="1701" w:type="dxa"/>
            <w:shd w:val="clear" w:color="000000" w:fill="DBE5F1"/>
            <w:vAlign w:val="center"/>
          </w:tcPr>
          <w:p w14:paraId="04E86F98"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c>
          <w:tcPr>
            <w:tcW w:w="1276" w:type="dxa"/>
            <w:shd w:val="clear" w:color="auto" w:fill="auto"/>
            <w:vAlign w:val="center"/>
          </w:tcPr>
          <w:p w14:paraId="640DD842"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133,2</w:t>
            </w:r>
          </w:p>
        </w:tc>
      </w:tr>
      <w:tr w:rsidR="00F06D83" w:rsidRPr="00EA2FEC" w14:paraId="0BD54FFA" w14:textId="77777777" w:rsidTr="00716173">
        <w:trPr>
          <w:trHeight w:val="525"/>
        </w:trPr>
        <w:tc>
          <w:tcPr>
            <w:tcW w:w="1891" w:type="dxa"/>
            <w:vMerge/>
            <w:vAlign w:val="center"/>
            <w:hideMark/>
          </w:tcPr>
          <w:p w14:paraId="441DCA37" w14:textId="77777777" w:rsidR="00F06D83" w:rsidRPr="00EA2FEC" w:rsidRDefault="00F06D83" w:rsidP="00024BE5">
            <w:pPr>
              <w:spacing w:after="0" w:line="240" w:lineRule="auto"/>
              <w:rPr>
                <w:rFonts w:ascii="PT Astra Serif" w:eastAsia="Times New Roman" w:hAnsi="PT Astra Serif" w:cs="Calibri"/>
                <w:b/>
                <w:bCs/>
                <w:sz w:val="20"/>
                <w:szCs w:val="20"/>
                <w:lang w:eastAsia="ru-RU"/>
              </w:rPr>
            </w:pPr>
          </w:p>
        </w:tc>
        <w:tc>
          <w:tcPr>
            <w:tcW w:w="1375" w:type="dxa"/>
            <w:shd w:val="clear" w:color="auto" w:fill="auto"/>
            <w:vAlign w:val="center"/>
            <w:hideMark/>
          </w:tcPr>
          <w:p w14:paraId="45E37CAB" w14:textId="77777777" w:rsidR="00F06D83" w:rsidRPr="00EA2FEC" w:rsidRDefault="00F06D83" w:rsidP="007F438F">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ИФО, в % к пред</w:t>
            </w:r>
            <w:proofErr w:type="gramStart"/>
            <w:r w:rsidRPr="00EA2FEC">
              <w:rPr>
                <w:rFonts w:ascii="PT Astra Serif" w:hAnsi="PT Astra Serif" w:cs="Calibri"/>
                <w:sz w:val="20"/>
                <w:szCs w:val="20"/>
              </w:rPr>
              <w:t>.</w:t>
            </w:r>
            <w:proofErr w:type="gramEnd"/>
            <w:r w:rsidRPr="00EA2FEC">
              <w:rPr>
                <w:rFonts w:ascii="PT Astra Serif" w:hAnsi="PT Astra Serif" w:cs="Calibri"/>
                <w:sz w:val="20"/>
                <w:szCs w:val="20"/>
              </w:rPr>
              <w:t xml:space="preserve"> </w:t>
            </w:r>
            <w:proofErr w:type="gramStart"/>
            <w:r w:rsidRPr="00EA2FEC">
              <w:rPr>
                <w:rFonts w:ascii="PT Astra Serif" w:hAnsi="PT Astra Serif" w:cs="Calibri"/>
                <w:sz w:val="20"/>
                <w:szCs w:val="20"/>
              </w:rPr>
              <w:t>г</w:t>
            </w:r>
            <w:proofErr w:type="gramEnd"/>
            <w:r w:rsidRPr="00EA2FEC">
              <w:rPr>
                <w:rFonts w:ascii="PT Astra Serif" w:hAnsi="PT Astra Serif" w:cs="Calibri"/>
                <w:sz w:val="20"/>
                <w:szCs w:val="20"/>
              </w:rPr>
              <w:t>оду</w:t>
            </w:r>
          </w:p>
        </w:tc>
        <w:tc>
          <w:tcPr>
            <w:tcW w:w="1144" w:type="dxa"/>
            <w:shd w:val="clear" w:color="auto" w:fill="auto"/>
            <w:vAlign w:val="center"/>
          </w:tcPr>
          <w:p w14:paraId="4332910D"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105,0</w:t>
            </w:r>
          </w:p>
        </w:tc>
        <w:tc>
          <w:tcPr>
            <w:tcW w:w="1134" w:type="dxa"/>
            <w:shd w:val="clear" w:color="auto" w:fill="auto"/>
            <w:vAlign w:val="center"/>
          </w:tcPr>
          <w:p w14:paraId="05F36CE7"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106,9</w:t>
            </w:r>
          </w:p>
        </w:tc>
        <w:tc>
          <w:tcPr>
            <w:tcW w:w="1134" w:type="dxa"/>
            <w:shd w:val="clear" w:color="auto" w:fill="auto"/>
            <w:vAlign w:val="center"/>
          </w:tcPr>
          <w:p w14:paraId="66A590D7"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103,3</w:t>
            </w:r>
          </w:p>
        </w:tc>
        <w:tc>
          <w:tcPr>
            <w:tcW w:w="1701" w:type="dxa"/>
            <w:shd w:val="clear" w:color="000000" w:fill="DBE5F1"/>
            <w:vAlign w:val="center"/>
          </w:tcPr>
          <w:p w14:paraId="78B26769"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115,9</w:t>
            </w:r>
          </w:p>
        </w:tc>
        <w:tc>
          <w:tcPr>
            <w:tcW w:w="1276" w:type="dxa"/>
            <w:shd w:val="clear" w:color="auto" w:fill="auto"/>
            <w:vAlign w:val="center"/>
          </w:tcPr>
          <w:p w14:paraId="6F362924"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28C556F8" w14:textId="77777777" w:rsidTr="00716173">
        <w:trPr>
          <w:trHeight w:val="315"/>
        </w:trPr>
        <w:tc>
          <w:tcPr>
            <w:tcW w:w="9655" w:type="dxa"/>
            <w:gridSpan w:val="7"/>
            <w:shd w:val="clear" w:color="000000" w:fill="DBE5F1"/>
            <w:vAlign w:val="center"/>
            <w:hideMark/>
          </w:tcPr>
          <w:p w14:paraId="1169F414"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Индекс потребительских цен</w:t>
            </w:r>
          </w:p>
        </w:tc>
      </w:tr>
      <w:tr w:rsidR="00F06D83" w:rsidRPr="00EA2FEC" w14:paraId="067B5350" w14:textId="77777777" w:rsidTr="00716173">
        <w:trPr>
          <w:trHeight w:val="91"/>
        </w:trPr>
        <w:tc>
          <w:tcPr>
            <w:tcW w:w="1891" w:type="dxa"/>
            <w:shd w:val="clear" w:color="auto" w:fill="auto"/>
            <w:vAlign w:val="center"/>
            <w:hideMark/>
          </w:tcPr>
          <w:p w14:paraId="35A6284F" w14:textId="77777777" w:rsidR="00F06D83" w:rsidRPr="00EA2FEC" w:rsidRDefault="00F06D83" w:rsidP="00024BE5">
            <w:pPr>
              <w:spacing w:after="0" w:line="240" w:lineRule="auto"/>
              <w:jc w:val="both"/>
              <w:rPr>
                <w:rFonts w:ascii="PT Astra Serif" w:hAnsi="PT Astra Serif" w:cs="Calibri"/>
                <w:b/>
                <w:bCs/>
                <w:sz w:val="20"/>
                <w:szCs w:val="20"/>
              </w:rPr>
            </w:pPr>
            <w:r w:rsidRPr="00EA2FEC">
              <w:rPr>
                <w:rFonts w:ascii="PT Astra Serif" w:hAnsi="PT Astra Serif" w:cs="Calibri"/>
                <w:b/>
                <w:bCs/>
                <w:sz w:val="20"/>
                <w:szCs w:val="20"/>
              </w:rPr>
              <w:t>Томская область</w:t>
            </w:r>
          </w:p>
        </w:tc>
        <w:tc>
          <w:tcPr>
            <w:tcW w:w="1375" w:type="dxa"/>
            <w:vMerge w:val="restart"/>
            <w:shd w:val="clear" w:color="auto" w:fill="auto"/>
            <w:vAlign w:val="center"/>
            <w:hideMark/>
          </w:tcPr>
          <w:p w14:paraId="42652BBA" w14:textId="77777777" w:rsidR="00F06D83" w:rsidRPr="00EA2FEC" w:rsidRDefault="00F06D83" w:rsidP="007F438F">
            <w:pPr>
              <w:spacing w:after="0" w:line="240" w:lineRule="auto"/>
              <w:jc w:val="center"/>
              <w:rPr>
                <w:rFonts w:ascii="PT Astra Serif" w:hAnsi="PT Astra Serif" w:cs="Calibri"/>
                <w:sz w:val="20"/>
                <w:szCs w:val="20"/>
              </w:rPr>
            </w:pPr>
            <w:r w:rsidRPr="00EA2FEC">
              <w:rPr>
                <w:rFonts w:ascii="PT Astra Serif" w:hAnsi="PT Astra Serif" w:cs="Calibri"/>
                <w:sz w:val="20"/>
                <w:szCs w:val="20"/>
              </w:rPr>
              <w:t xml:space="preserve">декабрь к декабрю предыдущего года, </w:t>
            </w:r>
            <w:proofErr w:type="gramStart"/>
            <w:r w:rsidRPr="00EA2FEC">
              <w:rPr>
                <w:rFonts w:ascii="PT Astra Serif" w:hAnsi="PT Astra Serif" w:cs="Calibri"/>
                <w:sz w:val="20"/>
                <w:szCs w:val="20"/>
              </w:rPr>
              <w:t>в</w:t>
            </w:r>
            <w:proofErr w:type="gramEnd"/>
            <w:r w:rsidRPr="00EA2FEC">
              <w:rPr>
                <w:rFonts w:ascii="PT Astra Serif" w:hAnsi="PT Astra Serif" w:cs="Calibri"/>
                <w:sz w:val="20"/>
                <w:szCs w:val="20"/>
              </w:rPr>
              <w:t xml:space="preserve"> %</w:t>
            </w:r>
          </w:p>
        </w:tc>
        <w:tc>
          <w:tcPr>
            <w:tcW w:w="1144" w:type="dxa"/>
            <w:shd w:val="clear" w:color="auto" w:fill="auto"/>
            <w:vAlign w:val="center"/>
          </w:tcPr>
          <w:p w14:paraId="3E4B4DEB"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112,7</w:t>
            </w:r>
          </w:p>
        </w:tc>
        <w:tc>
          <w:tcPr>
            <w:tcW w:w="1134" w:type="dxa"/>
            <w:shd w:val="clear" w:color="auto" w:fill="auto"/>
            <w:vAlign w:val="center"/>
          </w:tcPr>
          <w:p w14:paraId="69F917EB"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107,6</w:t>
            </w:r>
          </w:p>
        </w:tc>
        <w:tc>
          <w:tcPr>
            <w:tcW w:w="1134" w:type="dxa"/>
            <w:shd w:val="clear" w:color="auto" w:fill="auto"/>
            <w:vAlign w:val="center"/>
          </w:tcPr>
          <w:p w14:paraId="141793A0"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109,4</w:t>
            </w:r>
          </w:p>
        </w:tc>
        <w:tc>
          <w:tcPr>
            <w:tcW w:w="1701" w:type="dxa"/>
            <w:shd w:val="clear" w:color="000000" w:fill="DBE5F1"/>
            <w:vAlign w:val="center"/>
          </w:tcPr>
          <w:p w14:paraId="67872143"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132,7</w:t>
            </w:r>
          </w:p>
        </w:tc>
        <w:tc>
          <w:tcPr>
            <w:tcW w:w="1276" w:type="dxa"/>
            <w:shd w:val="clear" w:color="auto" w:fill="auto"/>
            <w:vAlign w:val="center"/>
          </w:tcPr>
          <w:p w14:paraId="4613F3C3" w14:textId="77777777" w:rsidR="00F06D83" w:rsidRPr="00EA2FEC" w:rsidRDefault="00F06D83" w:rsidP="00024BE5">
            <w:pPr>
              <w:spacing w:after="0" w:line="240" w:lineRule="auto"/>
              <w:jc w:val="center"/>
              <w:rPr>
                <w:rFonts w:ascii="PT Astra Serif" w:hAnsi="PT Astra Serif" w:cs="Calibri"/>
                <w:sz w:val="20"/>
                <w:szCs w:val="20"/>
              </w:rPr>
            </w:pPr>
            <w:r w:rsidRPr="00EA2FEC">
              <w:rPr>
                <w:rFonts w:ascii="PT Astra Serif" w:hAnsi="PT Astra Serif" w:cs="Calibri"/>
                <w:sz w:val="20"/>
                <w:szCs w:val="20"/>
              </w:rPr>
              <w:t>х</w:t>
            </w:r>
          </w:p>
        </w:tc>
      </w:tr>
      <w:tr w:rsidR="00F06D83" w:rsidRPr="00EA2FEC" w14:paraId="3DEEAE0A" w14:textId="77777777" w:rsidTr="00716173">
        <w:trPr>
          <w:trHeight w:val="300"/>
        </w:trPr>
        <w:tc>
          <w:tcPr>
            <w:tcW w:w="1891" w:type="dxa"/>
            <w:shd w:val="clear" w:color="auto" w:fill="auto"/>
            <w:vAlign w:val="center"/>
            <w:hideMark/>
          </w:tcPr>
          <w:p w14:paraId="4437E4E0" w14:textId="77777777" w:rsidR="00F06D83" w:rsidRPr="00EA2FEC" w:rsidRDefault="00F06D83" w:rsidP="00024BE5">
            <w:pPr>
              <w:spacing w:after="0" w:line="240" w:lineRule="auto"/>
              <w:jc w:val="both"/>
              <w:rPr>
                <w:rFonts w:ascii="PT Astra Serif" w:eastAsia="Times New Roman" w:hAnsi="PT Astra Serif" w:cs="Calibri"/>
                <w:b/>
                <w:bCs/>
                <w:sz w:val="20"/>
                <w:szCs w:val="20"/>
                <w:lang w:eastAsia="ru-RU"/>
              </w:rPr>
            </w:pPr>
            <w:r w:rsidRPr="00EA2FEC">
              <w:rPr>
                <w:rFonts w:ascii="PT Astra Serif" w:hAnsi="PT Astra Serif" w:cs="Calibri"/>
                <w:b/>
                <w:bCs/>
                <w:sz w:val="20"/>
                <w:szCs w:val="20"/>
              </w:rPr>
              <w:t>СФО</w:t>
            </w:r>
          </w:p>
        </w:tc>
        <w:tc>
          <w:tcPr>
            <w:tcW w:w="1375" w:type="dxa"/>
            <w:vMerge/>
            <w:vAlign w:val="center"/>
            <w:hideMark/>
          </w:tcPr>
          <w:p w14:paraId="2F5443C9" w14:textId="77777777" w:rsidR="00F06D83" w:rsidRPr="00EA2FEC" w:rsidRDefault="00F06D83" w:rsidP="00024BE5">
            <w:pPr>
              <w:spacing w:after="0" w:line="240" w:lineRule="auto"/>
              <w:rPr>
                <w:rFonts w:ascii="PT Astra Serif" w:eastAsia="Times New Roman" w:hAnsi="PT Astra Serif" w:cs="Calibri"/>
                <w:sz w:val="20"/>
                <w:szCs w:val="20"/>
                <w:lang w:eastAsia="ru-RU"/>
              </w:rPr>
            </w:pPr>
          </w:p>
        </w:tc>
        <w:tc>
          <w:tcPr>
            <w:tcW w:w="1144" w:type="dxa"/>
            <w:shd w:val="clear" w:color="auto" w:fill="auto"/>
            <w:vAlign w:val="center"/>
          </w:tcPr>
          <w:p w14:paraId="4EB94AC3"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112,2</w:t>
            </w:r>
          </w:p>
        </w:tc>
        <w:tc>
          <w:tcPr>
            <w:tcW w:w="1134" w:type="dxa"/>
            <w:shd w:val="clear" w:color="auto" w:fill="auto"/>
            <w:vAlign w:val="center"/>
          </w:tcPr>
          <w:p w14:paraId="35760564"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108,0</w:t>
            </w:r>
          </w:p>
        </w:tc>
        <w:tc>
          <w:tcPr>
            <w:tcW w:w="1134" w:type="dxa"/>
            <w:shd w:val="clear" w:color="auto" w:fill="auto"/>
            <w:vAlign w:val="center"/>
          </w:tcPr>
          <w:p w14:paraId="0BB98C0C"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109,5</w:t>
            </w:r>
          </w:p>
        </w:tc>
        <w:tc>
          <w:tcPr>
            <w:tcW w:w="1701" w:type="dxa"/>
            <w:shd w:val="clear" w:color="000000" w:fill="DBE5F1"/>
            <w:vAlign w:val="center"/>
          </w:tcPr>
          <w:p w14:paraId="683E5D1B"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132,8</w:t>
            </w:r>
          </w:p>
        </w:tc>
        <w:tc>
          <w:tcPr>
            <w:tcW w:w="1276" w:type="dxa"/>
            <w:shd w:val="clear" w:color="auto" w:fill="auto"/>
            <w:vAlign w:val="center"/>
          </w:tcPr>
          <w:p w14:paraId="3B86D037"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59226A9B" w14:textId="77777777" w:rsidTr="00716173">
        <w:trPr>
          <w:trHeight w:val="315"/>
        </w:trPr>
        <w:tc>
          <w:tcPr>
            <w:tcW w:w="1891" w:type="dxa"/>
            <w:shd w:val="clear" w:color="auto" w:fill="auto"/>
            <w:vAlign w:val="center"/>
            <w:hideMark/>
          </w:tcPr>
          <w:p w14:paraId="08978A3B" w14:textId="77777777" w:rsidR="00F06D83" w:rsidRPr="00EA2FEC" w:rsidRDefault="00F06D83" w:rsidP="00024BE5">
            <w:pPr>
              <w:spacing w:after="0" w:line="240" w:lineRule="auto"/>
              <w:jc w:val="both"/>
              <w:rPr>
                <w:rFonts w:ascii="PT Astra Serif" w:eastAsia="Times New Roman" w:hAnsi="PT Astra Serif" w:cs="Calibri"/>
                <w:b/>
                <w:bCs/>
                <w:sz w:val="20"/>
                <w:szCs w:val="20"/>
                <w:lang w:eastAsia="ru-RU"/>
              </w:rPr>
            </w:pPr>
            <w:r w:rsidRPr="00EA2FEC">
              <w:rPr>
                <w:rFonts w:ascii="PT Astra Serif" w:hAnsi="PT Astra Serif" w:cs="Calibri"/>
                <w:b/>
                <w:bCs/>
                <w:sz w:val="20"/>
                <w:szCs w:val="20"/>
              </w:rPr>
              <w:t>Россия</w:t>
            </w:r>
          </w:p>
        </w:tc>
        <w:tc>
          <w:tcPr>
            <w:tcW w:w="1375" w:type="dxa"/>
            <w:vMerge/>
            <w:vAlign w:val="center"/>
            <w:hideMark/>
          </w:tcPr>
          <w:p w14:paraId="389EAFAF" w14:textId="77777777" w:rsidR="00F06D83" w:rsidRPr="00EA2FEC" w:rsidRDefault="00F06D83" w:rsidP="00024BE5">
            <w:pPr>
              <w:spacing w:after="0" w:line="240" w:lineRule="auto"/>
              <w:rPr>
                <w:rFonts w:ascii="PT Astra Serif" w:eastAsia="Times New Roman" w:hAnsi="PT Astra Serif" w:cs="Calibri"/>
                <w:sz w:val="20"/>
                <w:szCs w:val="20"/>
                <w:lang w:eastAsia="ru-RU"/>
              </w:rPr>
            </w:pPr>
          </w:p>
        </w:tc>
        <w:tc>
          <w:tcPr>
            <w:tcW w:w="1144" w:type="dxa"/>
            <w:shd w:val="clear" w:color="auto" w:fill="auto"/>
            <w:vAlign w:val="center"/>
          </w:tcPr>
          <w:p w14:paraId="3AC69388"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111,9</w:t>
            </w:r>
          </w:p>
        </w:tc>
        <w:tc>
          <w:tcPr>
            <w:tcW w:w="1134" w:type="dxa"/>
            <w:shd w:val="clear" w:color="auto" w:fill="auto"/>
            <w:vAlign w:val="center"/>
          </w:tcPr>
          <w:p w14:paraId="6F16A2C4"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107,4</w:t>
            </w:r>
          </w:p>
        </w:tc>
        <w:tc>
          <w:tcPr>
            <w:tcW w:w="1134" w:type="dxa"/>
            <w:shd w:val="clear" w:color="auto" w:fill="auto"/>
            <w:vAlign w:val="center"/>
          </w:tcPr>
          <w:p w14:paraId="526F3BA7"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109,5</w:t>
            </w:r>
          </w:p>
        </w:tc>
        <w:tc>
          <w:tcPr>
            <w:tcW w:w="1701" w:type="dxa"/>
            <w:shd w:val="clear" w:color="000000" w:fill="DBE5F1"/>
            <w:vAlign w:val="center"/>
          </w:tcPr>
          <w:p w14:paraId="105058A7"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131,7</w:t>
            </w:r>
          </w:p>
        </w:tc>
        <w:tc>
          <w:tcPr>
            <w:tcW w:w="1276" w:type="dxa"/>
            <w:shd w:val="clear" w:color="auto" w:fill="auto"/>
            <w:vAlign w:val="center"/>
          </w:tcPr>
          <w:p w14:paraId="7565B01E"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hAnsi="PT Astra Serif" w:cs="Calibri"/>
                <w:sz w:val="20"/>
                <w:szCs w:val="20"/>
              </w:rPr>
              <w:t>х</w:t>
            </w:r>
          </w:p>
        </w:tc>
      </w:tr>
      <w:tr w:rsidR="00F06D83" w:rsidRPr="00EA2FEC" w14:paraId="4BCC08B8" w14:textId="77777777" w:rsidTr="00716173">
        <w:trPr>
          <w:trHeight w:val="79"/>
        </w:trPr>
        <w:tc>
          <w:tcPr>
            <w:tcW w:w="9655" w:type="dxa"/>
            <w:gridSpan w:val="7"/>
            <w:shd w:val="clear" w:color="000000" w:fill="DBE5F1"/>
            <w:vAlign w:val="center"/>
            <w:hideMark/>
          </w:tcPr>
          <w:p w14:paraId="186091F4"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Денежные доходы в расчете на душу населения в месяц</w:t>
            </w:r>
          </w:p>
        </w:tc>
      </w:tr>
      <w:tr w:rsidR="00F06D83" w:rsidRPr="00EA2FEC" w14:paraId="1C7B7A9C" w14:textId="77777777" w:rsidTr="00716173">
        <w:trPr>
          <w:trHeight w:val="300"/>
        </w:trPr>
        <w:tc>
          <w:tcPr>
            <w:tcW w:w="1891" w:type="dxa"/>
            <w:shd w:val="clear" w:color="000000" w:fill="FFFFFF"/>
            <w:vAlign w:val="center"/>
            <w:hideMark/>
          </w:tcPr>
          <w:p w14:paraId="6D7754D5" w14:textId="77777777" w:rsidR="00F06D83" w:rsidRPr="00EA2FEC" w:rsidRDefault="00F06D83" w:rsidP="00024BE5">
            <w:pPr>
              <w:spacing w:after="0" w:line="240" w:lineRule="auto"/>
              <w:jc w:val="both"/>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Томская область</w:t>
            </w:r>
          </w:p>
        </w:tc>
        <w:tc>
          <w:tcPr>
            <w:tcW w:w="1375" w:type="dxa"/>
            <w:vMerge w:val="restart"/>
            <w:shd w:val="clear" w:color="000000" w:fill="FFFFFF"/>
            <w:vAlign w:val="center"/>
            <w:hideMark/>
          </w:tcPr>
          <w:p w14:paraId="15FE4EFE"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рублей</w:t>
            </w:r>
          </w:p>
        </w:tc>
        <w:tc>
          <w:tcPr>
            <w:tcW w:w="1144" w:type="dxa"/>
            <w:shd w:val="clear" w:color="000000" w:fill="FFFFFF"/>
            <w:vAlign w:val="center"/>
          </w:tcPr>
          <w:p w14:paraId="5829110E"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37 954</w:t>
            </w:r>
          </w:p>
        </w:tc>
        <w:tc>
          <w:tcPr>
            <w:tcW w:w="1134" w:type="dxa"/>
            <w:shd w:val="clear" w:color="000000" w:fill="FFFFFF"/>
            <w:vAlign w:val="center"/>
          </w:tcPr>
          <w:p w14:paraId="3A803B6D"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41 600</w:t>
            </w:r>
          </w:p>
        </w:tc>
        <w:tc>
          <w:tcPr>
            <w:tcW w:w="1134" w:type="dxa"/>
            <w:shd w:val="clear" w:color="000000" w:fill="FFFFFF"/>
            <w:vAlign w:val="center"/>
          </w:tcPr>
          <w:p w14:paraId="6474894E"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47 219</w:t>
            </w:r>
          </w:p>
        </w:tc>
        <w:tc>
          <w:tcPr>
            <w:tcW w:w="1701" w:type="dxa"/>
            <w:shd w:val="clear" w:color="000000" w:fill="DBE5F1"/>
            <w:vAlign w:val="center"/>
          </w:tcPr>
          <w:p w14:paraId="65C464D4"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152,1</w:t>
            </w:r>
          </w:p>
        </w:tc>
        <w:tc>
          <w:tcPr>
            <w:tcW w:w="1276" w:type="dxa"/>
            <w:shd w:val="clear" w:color="000000" w:fill="FFFFFF"/>
            <w:vAlign w:val="center"/>
          </w:tcPr>
          <w:p w14:paraId="3A5CFDA5"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124,4</w:t>
            </w:r>
          </w:p>
        </w:tc>
      </w:tr>
      <w:tr w:rsidR="00F06D83" w:rsidRPr="00EA2FEC" w14:paraId="5FFEF611" w14:textId="77777777" w:rsidTr="00716173">
        <w:trPr>
          <w:trHeight w:val="300"/>
        </w:trPr>
        <w:tc>
          <w:tcPr>
            <w:tcW w:w="1891" w:type="dxa"/>
            <w:shd w:val="clear" w:color="000000" w:fill="FFFFFF"/>
            <w:vAlign w:val="center"/>
            <w:hideMark/>
          </w:tcPr>
          <w:p w14:paraId="481B7A14" w14:textId="77777777" w:rsidR="00F06D83" w:rsidRPr="00EA2FEC" w:rsidRDefault="00F06D83" w:rsidP="00024BE5">
            <w:pPr>
              <w:spacing w:after="0" w:line="240" w:lineRule="auto"/>
              <w:jc w:val="both"/>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СФО</w:t>
            </w:r>
          </w:p>
        </w:tc>
        <w:tc>
          <w:tcPr>
            <w:tcW w:w="1375" w:type="dxa"/>
            <w:vMerge/>
            <w:vAlign w:val="center"/>
            <w:hideMark/>
          </w:tcPr>
          <w:p w14:paraId="61272F13" w14:textId="77777777" w:rsidR="00F06D83" w:rsidRPr="00EA2FEC" w:rsidRDefault="00F06D83" w:rsidP="00024BE5">
            <w:pPr>
              <w:spacing w:after="0" w:line="240" w:lineRule="auto"/>
              <w:rPr>
                <w:rFonts w:ascii="PT Astra Serif" w:eastAsia="Times New Roman" w:hAnsi="PT Astra Serif" w:cs="Calibri"/>
                <w:sz w:val="20"/>
                <w:szCs w:val="20"/>
                <w:lang w:eastAsia="ru-RU"/>
              </w:rPr>
            </w:pPr>
          </w:p>
        </w:tc>
        <w:tc>
          <w:tcPr>
            <w:tcW w:w="1144" w:type="dxa"/>
            <w:shd w:val="clear" w:color="000000" w:fill="FFFFFF"/>
            <w:vAlign w:val="center"/>
          </w:tcPr>
          <w:p w14:paraId="3745D5A1"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37 881</w:t>
            </w:r>
          </w:p>
        </w:tc>
        <w:tc>
          <w:tcPr>
            <w:tcW w:w="1134" w:type="dxa"/>
            <w:shd w:val="clear" w:color="000000" w:fill="FFFFFF"/>
            <w:vAlign w:val="center"/>
          </w:tcPr>
          <w:p w14:paraId="0D214048"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42 991</w:t>
            </w:r>
          </w:p>
        </w:tc>
        <w:tc>
          <w:tcPr>
            <w:tcW w:w="1134" w:type="dxa"/>
            <w:shd w:val="clear" w:color="000000" w:fill="FFFFFF"/>
            <w:vAlign w:val="center"/>
          </w:tcPr>
          <w:p w14:paraId="4FABC5E0"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50 383</w:t>
            </w:r>
          </w:p>
        </w:tc>
        <w:tc>
          <w:tcPr>
            <w:tcW w:w="1701" w:type="dxa"/>
            <w:shd w:val="clear" w:color="000000" w:fill="DBE5F1"/>
            <w:vAlign w:val="center"/>
          </w:tcPr>
          <w:p w14:paraId="0BD2F34D"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163,7</w:t>
            </w:r>
          </w:p>
        </w:tc>
        <w:tc>
          <w:tcPr>
            <w:tcW w:w="1276" w:type="dxa"/>
            <w:shd w:val="clear" w:color="000000" w:fill="FFFFFF"/>
            <w:vAlign w:val="center"/>
          </w:tcPr>
          <w:p w14:paraId="36CC8B0B"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133,0</w:t>
            </w:r>
          </w:p>
        </w:tc>
      </w:tr>
      <w:tr w:rsidR="00F06D83" w:rsidRPr="00EA2FEC" w14:paraId="5AFCF2CF" w14:textId="77777777" w:rsidTr="00716173">
        <w:trPr>
          <w:trHeight w:val="315"/>
        </w:trPr>
        <w:tc>
          <w:tcPr>
            <w:tcW w:w="1891" w:type="dxa"/>
            <w:shd w:val="clear" w:color="000000" w:fill="FFFFFF"/>
            <w:vAlign w:val="center"/>
            <w:hideMark/>
          </w:tcPr>
          <w:p w14:paraId="5332D88B" w14:textId="77777777" w:rsidR="00F06D83" w:rsidRPr="00EA2FEC" w:rsidRDefault="00F06D83" w:rsidP="00024BE5">
            <w:pPr>
              <w:spacing w:after="0" w:line="240" w:lineRule="auto"/>
              <w:jc w:val="both"/>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Россия</w:t>
            </w:r>
          </w:p>
        </w:tc>
        <w:tc>
          <w:tcPr>
            <w:tcW w:w="1375" w:type="dxa"/>
            <w:vMerge/>
            <w:vAlign w:val="center"/>
            <w:hideMark/>
          </w:tcPr>
          <w:p w14:paraId="60AA3BB0" w14:textId="77777777" w:rsidR="00F06D83" w:rsidRPr="00EA2FEC" w:rsidRDefault="00F06D83" w:rsidP="00024BE5">
            <w:pPr>
              <w:spacing w:after="0" w:line="240" w:lineRule="auto"/>
              <w:rPr>
                <w:rFonts w:ascii="PT Astra Serif" w:eastAsia="Times New Roman" w:hAnsi="PT Astra Serif" w:cs="Calibri"/>
                <w:sz w:val="20"/>
                <w:szCs w:val="20"/>
                <w:lang w:eastAsia="ru-RU"/>
              </w:rPr>
            </w:pPr>
          </w:p>
        </w:tc>
        <w:tc>
          <w:tcPr>
            <w:tcW w:w="1144" w:type="dxa"/>
            <w:shd w:val="clear" w:color="000000" w:fill="FFFFFF"/>
            <w:vAlign w:val="center"/>
          </w:tcPr>
          <w:p w14:paraId="7DC0BE0D"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47 386</w:t>
            </w:r>
          </w:p>
        </w:tc>
        <w:tc>
          <w:tcPr>
            <w:tcW w:w="1134" w:type="dxa"/>
            <w:shd w:val="clear" w:color="000000" w:fill="FFFFFF"/>
            <w:vAlign w:val="center"/>
          </w:tcPr>
          <w:p w14:paraId="6648073C"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53 579</w:t>
            </w:r>
          </w:p>
        </w:tc>
        <w:tc>
          <w:tcPr>
            <w:tcW w:w="1134" w:type="dxa"/>
            <w:shd w:val="clear" w:color="000000" w:fill="FFFFFF"/>
            <w:vAlign w:val="center"/>
          </w:tcPr>
          <w:p w14:paraId="744A7537"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63 083</w:t>
            </w:r>
          </w:p>
        </w:tc>
        <w:tc>
          <w:tcPr>
            <w:tcW w:w="1701" w:type="dxa"/>
            <w:shd w:val="clear" w:color="000000" w:fill="DBE5F1"/>
            <w:vAlign w:val="center"/>
          </w:tcPr>
          <w:p w14:paraId="677FB8D0"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156,5</w:t>
            </w:r>
          </w:p>
        </w:tc>
        <w:tc>
          <w:tcPr>
            <w:tcW w:w="1276" w:type="dxa"/>
            <w:shd w:val="clear" w:color="000000" w:fill="FFFFFF"/>
            <w:vAlign w:val="center"/>
          </w:tcPr>
          <w:p w14:paraId="29E1EAE4"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133,1</w:t>
            </w:r>
          </w:p>
        </w:tc>
      </w:tr>
      <w:tr w:rsidR="00F06D83" w:rsidRPr="00EA2FEC" w14:paraId="3E1C6B1C" w14:textId="77777777" w:rsidTr="00716173">
        <w:trPr>
          <w:trHeight w:val="315"/>
        </w:trPr>
        <w:tc>
          <w:tcPr>
            <w:tcW w:w="9655" w:type="dxa"/>
            <w:gridSpan w:val="7"/>
            <w:shd w:val="clear" w:color="000000" w:fill="DBE5F1"/>
            <w:vAlign w:val="center"/>
            <w:hideMark/>
          </w:tcPr>
          <w:p w14:paraId="34FBE211"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Среднемесячная номинальная начисленная заработная плата</w:t>
            </w:r>
          </w:p>
        </w:tc>
      </w:tr>
      <w:tr w:rsidR="00F06D83" w:rsidRPr="00EA2FEC" w14:paraId="68697F2E" w14:textId="77777777" w:rsidTr="00716173">
        <w:trPr>
          <w:trHeight w:val="300"/>
        </w:trPr>
        <w:tc>
          <w:tcPr>
            <w:tcW w:w="1891" w:type="dxa"/>
            <w:shd w:val="clear" w:color="000000" w:fill="FFFFFF"/>
            <w:vAlign w:val="center"/>
            <w:hideMark/>
          </w:tcPr>
          <w:p w14:paraId="6345EF34" w14:textId="77777777" w:rsidR="00F06D83" w:rsidRPr="00EA2FEC" w:rsidRDefault="00F06D83" w:rsidP="00024BE5">
            <w:pPr>
              <w:spacing w:after="0" w:line="240" w:lineRule="auto"/>
              <w:jc w:val="both"/>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Томская область</w:t>
            </w:r>
          </w:p>
        </w:tc>
        <w:tc>
          <w:tcPr>
            <w:tcW w:w="1375" w:type="dxa"/>
            <w:vMerge w:val="restart"/>
            <w:shd w:val="clear" w:color="000000" w:fill="FFFFFF"/>
            <w:vAlign w:val="center"/>
            <w:hideMark/>
          </w:tcPr>
          <w:p w14:paraId="0CF69C86"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рублей</w:t>
            </w:r>
          </w:p>
        </w:tc>
        <w:tc>
          <w:tcPr>
            <w:tcW w:w="1144" w:type="dxa"/>
            <w:shd w:val="clear" w:color="000000" w:fill="FFFFFF"/>
            <w:vAlign w:val="center"/>
          </w:tcPr>
          <w:p w14:paraId="6BDF731B"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57 879</w:t>
            </w:r>
          </w:p>
        </w:tc>
        <w:tc>
          <w:tcPr>
            <w:tcW w:w="1134" w:type="dxa"/>
            <w:shd w:val="clear" w:color="auto" w:fill="auto"/>
            <w:vAlign w:val="center"/>
          </w:tcPr>
          <w:p w14:paraId="764FB603"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67 744</w:t>
            </w:r>
          </w:p>
        </w:tc>
        <w:tc>
          <w:tcPr>
            <w:tcW w:w="1134" w:type="dxa"/>
            <w:shd w:val="clear" w:color="000000" w:fill="FFFFFF"/>
            <w:vAlign w:val="center"/>
          </w:tcPr>
          <w:p w14:paraId="6B067DCF"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76 700</w:t>
            </w:r>
          </w:p>
        </w:tc>
        <w:tc>
          <w:tcPr>
            <w:tcW w:w="1701" w:type="dxa"/>
            <w:shd w:val="clear" w:color="000000" w:fill="DBE5F1"/>
            <w:vAlign w:val="center"/>
          </w:tcPr>
          <w:p w14:paraId="73155D9D"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150,5</w:t>
            </w:r>
          </w:p>
        </w:tc>
        <w:tc>
          <w:tcPr>
            <w:tcW w:w="1276" w:type="dxa"/>
            <w:shd w:val="clear" w:color="000000" w:fill="FFFFFF"/>
            <w:vAlign w:val="center"/>
          </w:tcPr>
          <w:p w14:paraId="15B55423"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132,5</w:t>
            </w:r>
          </w:p>
        </w:tc>
      </w:tr>
      <w:tr w:rsidR="00F06D83" w:rsidRPr="00EA2FEC" w14:paraId="08CB0B2A" w14:textId="77777777" w:rsidTr="00716173">
        <w:trPr>
          <w:trHeight w:val="300"/>
        </w:trPr>
        <w:tc>
          <w:tcPr>
            <w:tcW w:w="1891" w:type="dxa"/>
            <w:shd w:val="clear" w:color="000000" w:fill="FFFFFF"/>
            <w:vAlign w:val="center"/>
            <w:hideMark/>
          </w:tcPr>
          <w:p w14:paraId="3240F7F4" w14:textId="77777777" w:rsidR="00F06D83" w:rsidRPr="00EA2FEC" w:rsidRDefault="00F06D83" w:rsidP="00024BE5">
            <w:pPr>
              <w:spacing w:after="0" w:line="240" w:lineRule="auto"/>
              <w:jc w:val="both"/>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СФО</w:t>
            </w:r>
          </w:p>
        </w:tc>
        <w:tc>
          <w:tcPr>
            <w:tcW w:w="1375" w:type="dxa"/>
            <w:vMerge/>
            <w:vAlign w:val="center"/>
            <w:hideMark/>
          </w:tcPr>
          <w:p w14:paraId="0175293B" w14:textId="77777777" w:rsidR="00F06D83" w:rsidRPr="00EA2FEC" w:rsidRDefault="00F06D83" w:rsidP="00024BE5">
            <w:pPr>
              <w:spacing w:after="0" w:line="240" w:lineRule="auto"/>
              <w:rPr>
                <w:rFonts w:ascii="PT Astra Serif" w:eastAsia="Times New Roman" w:hAnsi="PT Astra Serif" w:cs="Calibri"/>
                <w:sz w:val="20"/>
                <w:szCs w:val="20"/>
                <w:lang w:eastAsia="ru-RU"/>
              </w:rPr>
            </w:pPr>
          </w:p>
        </w:tc>
        <w:tc>
          <w:tcPr>
            <w:tcW w:w="1144" w:type="dxa"/>
            <w:shd w:val="clear" w:color="000000" w:fill="FFFFFF"/>
            <w:vAlign w:val="center"/>
          </w:tcPr>
          <w:p w14:paraId="06BB6AE5"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57 203</w:t>
            </w:r>
          </w:p>
        </w:tc>
        <w:tc>
          <w:tcPr>
            <w:tcW w:w="1134" w:type="dxa"/>
            <w:shd w:val="clear" w:color="000000" w:fill="FFFFFF"/>
            <w:vAlign w:val="center"/>
          </w:tcPr>
          <w:p w14:paraId="5F0077FB"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66 423</w:t>
            </w:r>
          </w:p>
        </w:tc>
        <w:tc>
          <w:tcPr>
            <w:tcW w:w="1134" w:type="dxa"/>
            <w:shd w:val="clear" w:color="000000" w:fill="FFFFFF"/>
            <w:vAlign w:val="center"/>
          </w:tcPr>
          <w:p w14:paraId="3007C4A5"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76 941</w:t>
            </w:r>
          </w:p>
        </w:tc>
        <w:tc>
          <w:tcPr>
            <w:tcW w:w="1701" w:type="dxa"/>
            <w:shd w:val="clear" w:color="000000" w:fill="DBE5F1"/>
            <w:vAlign w:val="center"/>
          </w:tcPr>
          <w:p w14:paraId="350FB1AD"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157,4</w:t>
            </w:r>
          </w:p>
        </w:tc>
        <w:tc>
          <w:tcPr>
            <w:tcW w:w="1276" w:type="dxa"/>
            <w:shd w:val="clear" w:color="000000" w:fill="FFFFFF"/>
            <w:vAlign w:val="center"/>
          </w:tcPr>
          <w:p w14:paraId="36201B7B"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134,5</w:t>
            </w:r>
          </w:p>
        </w:tc>
      </w:tr>
      <w:tr w:rsidR="00F06D83" w:rsidRPr="00EA2FEC" w14:paraId="08C8DB3A" w14:textId="77777777" w:rsidTr="00716173">
        <w:trPr>
          <w:trHeight w:val="315"/>
        </w:trPr>
        <w:tc>
          <w:tcPr>
            <w:tcW w:w="1891" w:type="dxa"/>
            <w:shd w:val="clear" w:color="000000" w:fill="FFFFFF"/>
            <w:vAlign w:val="center"/>
            <w:hideMark/>
          </w:tcPr>
          <w:p w14:paraId="7077F6B0" w14:textId="77777777" w:rsidR="00F06D83" w:rsidRPr="00EA2FEC" w:rsidRDefault="00F06D83" w:rsidP="00024BE5">
            <w:pPr>
              <w:spacing w:after="0" w:line="240" w:lineRule="auto"/>
              <w:jc w:val="both"/>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Россия</w:t>
            </w:r>
          </w:p>
        </w:tc>
        <w:tc>
          <w:tcPr>
            <w:tcW w:w="1375" w:type="dxa"/>
            <w:vMerge/>
            <w:vAlign w:val="center"/>
            <w:hideMark/>
          </w:tcPr>
          <w:p w14:paraId="453FB320" w14:textId="77777777" w:rsidR="00F06D83" w:rsidRPr="00EA2FEC" w:rsidRDefault="00F06D83" w:rsidP="00024BE5">
            <w:pPr>
              <w:spacing w:after="0" w:line="240" w:lineRule="auto"/>
              <w:rPr>
                <w:rFonts w:ascii="PT Astra Serif" w:eastAsia="Times New Roman" w:hAnsi="PT Astra Serif" w:cs="Calibri"/>
                <w:sz w:val="20"/>
                <w:szCs w:val="20"/>
                <w:lang w:eastAsia="ru-RU"/>
              </w:rPr>
            </w:pPr>
          </w:p>
        </w:tc>
        <w:tc>
          <w:tcPr>
            <w:tcW w:w="1144" w:type="dxa"/>
            <w:shd w:val="clear" w:color="000000" w:fill="FFFFFF"/>
            <w:vAlign w:val="center"/>
          </w:tcPr>
          <w:p w14:paraId="37C7AFC3"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65 338</w:t>
            </w:r>
          </w:p>
        </w:tc>
        <w:tc>
          <w:tcPr>
            <w:tcW w:w="1134" w:type="dxa"/>
            <w:shd w:val="clear" w:color="000000" w:fill="FFFFFF"/>
            <w:vAlign w:val="center"/>
          </w:tcPr>
          <w:p w14:paraId="02AE9D37"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74 854</w:t>
            </w:r>
          </w:p>
        </w:tc>
        <w:tc>
          <w:tcPr>
            <w:tcW w:w="1134" w:type="dxa"/>
            <w:shd w:val="clear" w:color="000000" w:fill="FFFFFF"/>
            <w:vAlign w:val="center"/>
          </w:tcPr>
          <w:p w14:paraId="7FD2047E"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87 952</w:t>
            </w:r>
          </w:p>
        </w:tc>
        <w:tc>
          <w:tcPr>
            <w:tcW w:w="1701" w:type="dxa"/>
            <w:shd w:val="clear" w:color="000000" w:fill="DBE5F1"/>
            <w:vAlign w:val="center"/>
          </w:tcPr>
          <w:p w14:paraId="37035AD9"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153,6</w:t>
            </w:r>
          </w:p>
        </w:tc>
        <w:tc>
          <w:tcPr>
            <w:tcW w:w="1276" w:type="dxa"/>
            <w:shd w:val="clear" w:color="000000" w:fill="FFFFFF"/>
            <w:vAlign w:val="center"/>
          </w:tcPr>
          <w:p w14:paraId="16C1182B"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134,6</w:t>
            </w:r>
          </w:p>
        </w:tc>
      </w:tr>
      <w:tr w:rsidR="00F06D83" w:rsidRPr="00EA2FEC" w14:paraId="348C433D" w14:textId="77777777" w:rsidTr="00716173">
        <w:trPr>
          <w:trHeight w:val="315"/>
        </w:trPr>
        <w:tc>
          <w:tcPr>
            <w:tcW w:w="9655" w:type="dxa"/>
            <w:gridSpan w:val="7"/>
            <w:shd w:val="clear" w:color="000000" w:fill="DBE5F1"/>
            <w:vAlign w:val="center"/>
            <w:hideMark/>
          </w:tcPr>
          <w:p w14:paraId="1C8EFCFD" w14:textId="77777777" w:rsidR="00F06D83" w:rsidRPr="00EA2FEC" w:rsidRDefault="00F06D83" w:rsidP="00024BE5">
            <w:pPr>
              <w:spacing w:after="0" w:line="240" w:lineRule="auto"/>
              <w:jc w:val="center"/>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Коэффициент естественного прироста (убыли)</w:t>
            </w:r>
          </w:p>
        </w:tc>
      </w:tr>
      <w:tr w:rsidR="00F06D83" w:rsidRPr="00EA2FEC" w14:paraId="7B6503C4" w14:textId="77777777" w:rsidTr="00716173">
        <w:trPr>
          <w:trHeight w:val="300"/>
        </w:trPr>
        <w:tc>
          <w:tcPr>
            <w:tcW w:w="1891" w:type="dxa"/>
            <w:shd w:val="clear" w:color="000000" w:fill="FFFFFF"/>
            <w:vAlign w:val="center"/>
            <w:hideMark/>
          </w:tcPr>
          <w:p w14:paraId="03FC4006" w14:textId="77777777" w:rsidR="00F06D83" w:rsidRPr="00EA2FEC" w:rsidRDefault="00F06D83" w:rsidP="00024BE5">
            <w:pPr>
              <w:spacing w:after="0" w:line="240" w:lineRule="auto"/>
              <w:jc w:val="both"/>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Томская область</w:t>
            </w:r>
          </w:p>
        </w:tc>
        <w:tc>
          <w:tcPr>
            <w:tcW w:w="1375" w:type="dxa"/>
            <w:vMerge w:val="restart"/>
            <w:shd w:val="clear" w:color="000000" w:fill="FFFFFF"/>
            <w:vAlign w:val="center"/>
            <w:hideMark/>
          </w:tcPr>
          <w:p w14:paraId="7F30D6E1"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человек на 1000 населения</w:t>
            </w:r>
          </w:p>
        </w:tc>
        <w:tc>
          <w:tcPr>
            <w:tcW w:w="1144" w:type="dxa"/>
            <w:shd w:val="clear" w:color="000000" w:fill="FFFFFF"/>
            <w:vAlign w:val="center"/>
          </w:tcPr>
          <w:p w14:paraId="0FB0787E"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-3,9</w:t>
            </w:r>
          </w:p>
        </w:tc>
        <w:tc>
          <w:tcPr>
            <w:tcW w:w="1134" w:type="dxa"/>
            <w:shd w:val="clear" w:color="000000" w:fill="FFFFFF"/>
            <w:vAlign w:val="center"/>
          </w:tcPr>
          <w:p w14:paraId="000B2BE8"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-3,7</w:t>
            </w:r>
          </w:p>
        </w:tc>
        <w:tc>
          <w:tcPr>
            <w:tcW w:w="1134" w:type="dxa"/>
            <w:shd w:val="clear" w:color="000000" w:fill="FFFFFF"/>
            <w:vAlign w:val="center"/>
          </w:tcPr>
          <w:p w14:paraId="47A00440"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-5,0</w:t>
            </w:r>
          </w:p>
        </w:tc>
        <w:tc>
          <w:tcPr>
            <w:tcW w:w="1701" w:type="dxa"/>
            <w:shd w:val="clear" w:color="000000" w:fill="DBE5F1"/>
            <w:vAlign w:val="center"/>
          </w:tcPr>
          <w:p w14:paraId="60CFE217"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Х</w:t>
            </w:r>
          </w:p>
        </w:tc>
        <w:tc>
          <w:tcPr>
            <w:tcW w:w="1276" w:type="dxa"/>
            <w:shd w:val="clear" w:color="000000" w:fill="FFFFFF"/>
            <w:vAlign w:val="center"/>
          </w:tcPr>
          <w:p w14:paraId="222187D7"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Х</w:t>
            </w:r>
          </w:p>
        </w:tc>
      </w:tr>
      <w:tr w:rsidR="00F06D83" w:rsidRPr="00EA2FEC" w14:paraId="5EFFFAEA" w14:textId="77777777" w:rsidTr="00716173">
        <w:trPr>
          <w:trHeight w:val="300"/>
        </w:trPr>
        <w:tc>
          <w:tcPr>
            <w:tcW w:w="1891" w:type="dxa"/>
            <w:shd w:val="clear" w:color="000000" w:fill="FFFFFF"/>
            <w:vAlign w:val="center"/>
            <w:hideMark/>
          </w:tcPr>
          <w:p w14:paraId="6D4E6D09" w14:textId="77777777" w:rsidR="00F06D83" w:rsidRPr="00EA2FEC" w:rsidRDefault="00F06D83" w:rsidP="00024BE5">
            <w:pPr>
              <w:spacing w:after="0" w:line="240" w:lineRule="auto"/>
              <w:jc w:val="both"/>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СФО</w:t>
            </w:r>
          </w:p>
        </w:tc>
        <w:tc>
          <w:tcPr>
            <w:tcW w:w="1375" w:type="dxa"/>
            <w:vMerge/>
            <w:vAlign w:val="center"/>
            <w:hideMark/>
          </w:tcPr>
          <w:p w14:paraId="74B9F5C4" w14:textId="77777777" w:rsidR="00F06D83" w:rsidRPr="00EA2FEC" w:rsidRDefault="00F06D83" w:rsidP="00024BE5">
            <w:pPr>
              <w:spacing w:after="0" w:line="240" w:lineRule="auto"/>
              <w:rPr>
                <w:rFonts w:ascii="PT Astra Serif" w:eastAsia="Times New Roman" w:hAnsi="PT Astra Serif" w:cs="Calibri"/>
                <w:sz w:val="20"/>
                <w:szCs w:val="20"/>
                <w:lang w:eastAsia="ru-RU"/>
              </w:rPr>
            </w:pPr>
          </w:p>
        </w:tc>
        <w:tc>
          <w:tcPr>
            <w:tcW w:w="1144" w:type="dxa"/>
            <w:shd w:val="clear" w:color="000000" w:fill="FFFFFF"/>
            <w:vAlign w:val="center"/>
          </w:tcPr>
          <w:p w14:paraId="1D165804"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-4,8</w:t>
            </w:r>
          </w:p>
        </w:tc>
        <w:tc>
          <w:tcPr>
            <w:tcW w:w="1134" w:type="dxa"/>
            <w:shd w:val="clear" w:color="000000" w:fill="FFFFFF"/>
            <w:vAlign w:val="center"/>
          </w:tcPr>
          <w:p w14:paraId="7D3B5602"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-4,2</w:t>
            </w:r>
          </w:p>
        </w:tc>
        <w:tc>
          <w:tcPr>
            <w:tcW w:w="1134" w:type="dxa"/>
            <w:shd w:val="clear" w:color="000000" w:fill="FFFFFF"/>
            <w:vAlign w:val="center"/>
          </w:tcPr>
          <w:p w14:paraId="685F92A5"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-5,2</w:t>
            </w:r>
          </w:p>
        </w:tc>
        <w:tc>
          <w:tcPr>
            <w:tcW w:w="1701" w:type="dxa"/>
            <w:shd w:val="clear" w:color="000000" w:fill="DBE5F1"/>
            <w:vAlign w:val="center"/>
          </w:tcPr>
          <w:p w14:paraId="3589B0F7"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Х</w:t>
            </w:r>
          </w:p>
        </w:tc>
        <w:tc>
          <w:tcPr>
            <w:tcW w:w="1276" w:type="dxa"/>
            <w:shd w:val="clear" w:color="000000" w:fill="FFFFFF"/>
            <w:vAlign w:val="center"/>
          </w:tcPr>
          <w:p w14:paraId="7E56B238"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Х</w:t>
            </w:r>
          </w:p>
        </w:tc>
      </w:tr>
      <w:tr w:rsidR="00F06D83" w:rsidRPr="00EA2FEC" w14:paraId="18028871" w14:textId="77777777" w:rsidTr="00716173">
        <w:trPr>
          <w:trHeight w:val="315"/>
        </w:trPr>
        <w:tc>
          <w:tcPr>
            <w:tcW w:w="1891" w:type="dxa"/>
            <w:shd w:val="clear" w:color="000000" w:fill="FFFFFF"/>
            <w:vAlign w:val="center"/>
            <w:hideMark/>
          </w:tcPr>
          <w:p w14:paraId="1D49C47E" w14:textId="77777777" w:rsidR="00F06D83" w:rsidRPr="00EA2FEC" w:rsidRDefault="00F06D83" w:rsidP="00024BE5">
            <w:pPr>
              <w:spacing w:after="0" w:line="240" w:lineRule="auto"/>
              <w:jc w:val="both"/>
              <w:rPr>
                <w:rFonts w:ascii="PT Astra Serif" w:eastAsia="Times New Roman" w:hAnsi="PT Astra Serif" w:cs="Calibri"/>
                <w:b/>
                <w:bCs/>
                <w:sz w:val="20"/>
                <w:szCs w:val="20"/>
                <w:lang w:eastAsia="ru-RU"/>
              </w:rPr>
            </w:pPr>
            <w:r w:rsidRPr="00EA2FEC">
              <w:rPr>
                <w:rFonts w:ascii="PT Astra Serif" w:eastAsia="Times New Roman" w:hAnsi="PT Astra Serif" w:cs="Calibri"/>
                <w:b/>
                <w:bCs/>
                <w:sz w:val="20"/>
                <w:szCs w:val="20"/>
                <w:lang w:eastAsia="ru-RU"/>
              </w:rPr>
              <w:t>Россия</w:t>
            </w:r>
          </w:p>
        </w:tc>
        <w:tc>
          <w:tcPr>
            <w:tcW w:w="1375" w:type="dxa"/>
            <w:vMerge/>
            <w:vAlign w:val="center"/>
            <w:hideMark/>
          </w:tcPr>
          <w:p w14:paraId="3203D550" w14:textId="77777777" w:rsidR="00F06D83" w:rsidRPr="00EA2FEC" w:rsidRDefault="00F06D83" w:rsidP="00024BE5">
            <w:pPr>
              <w:spacing w:after="0" w:line="240" w:lineRule="auto"/>
              <w:rPr>
                <w:rFonts w:ascii="PT Astra Serif" w:eastAsia="Times New Roman" w:hAnsi="PT Astra Serif" w:cs="Calibri"/>
                <w:sz w:val="20"/>
                <w:szCs w:val="20"/>
                <w:lang w:eastAsia="ru-RU"/>
              </w:rPr>
            </w:pPr>
          </w:p>
        </w:tc>
        <w:tc>
          <w:tcPr>
            <w:tcW w:w="1144" w:type="dxa"/>
            <w:shd w:val="clear" w:color="000000" w:fill="FFFFFF"/>
            <w:vAlign w:val="center"/>
          </w:tcPr>
          <w:p w14:paraId="581B3919"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-4,0</w:t>
            </w:r>
          </w:p>
        </w:tc>
        <w:tc>
          <w:tcPr>
            <w:tcW w:w="1134" w:type="dxa"/>
            <w:shd w:val="clear" w:color="auto" w:fill="auto"/>
            <w:vAlign w:val="center"/>
          </w:tcPr>
          <w:p w14:paraId="276A6886"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-3,5</w:t>
            </w:r>
          </w:p>
        </w:tc>
        <w:tc>
          <w:tcPr>
            <w:tcW w:w="1134" w:type="dxa"/>
            <w:shd w:val="clear" w:color="000000" w:fill="FFFFFF"/>
            <w:vAlign w:val="center"/>
          </w:tcPr>
          <w:p w14:paraId="38389A7F"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-4,1</w:t>
            </w:r>
          </w:p>
        </w:tc>
        <w:tc>
          <w:tcPr>
            <w:tcW w:w="1701" w:type="dxa"/>
            <w:shd w:val="clear" w:color="000000" w:fill="DBE5F1"/>
            <w:vAlign w:val="center"/>
          </w:tcPr>
          <w:p w14:paraId="6E8BCE5B"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Х</w:t>
            </w:r>
          </w:p>
        </w:tc>
        <w:tc>
          <w:tcPr>
            <w:tcW w:w="1276" w:type="dxa"/>
            <w:shd w:val="clear" w:color="000000" w:fill="FFFFFF"/>
            <w:vAlign w:val="center"/>
          </w:tcPr>
          <w:p w14:paraId="04785932" w14:textId="77777777" w:rsidR="00F06D83" w:rsidRPr="00EA2FEC" w:rsidRDefault="00F06D83" w:rsidP="00024BE5">
            <w:pPr>
              <w:spacing w:after="0" w:line="240" w:lineRule="auto"/>
              <w:jc w:val="center"/>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Х</w:t>
            </w:r>
          </w:p>
        </w:tc>
      </w:tr>
      <w:tr w:rsidR="00F06D83" w:rsidRPr="00EA2FEC" w14:paraId="0C2D4505" w14:textId="77777777" w:rsidTr="00716173">
        <w:trPr>
          <w:trHeight w:val="300"/>
        </w:trPr>
        <w:tc>
          <w:tcPr>
            <w:tcW w:w="9655" w:type="dxa"/>
            <w:gridSpan w:val="7"/>
            <w:tcBorders>
              <w:left w:val="nil"/>
              <w:bottom w:val="nil"/>
              <w:right w:val="nil"/>
            </w:tcBorders>
            <w:shd w:val="clear" w:color="auto" w:fill="auto"/>
            <w:noWrap/>
            <w:vAlign w:val="center"/>
            <w:hideMark/>
          </w:tcPr>
          <w:p w14:paraId="34391026" w14:textId="77777777" w:rsidR="00F06D83" w:rsidRPr="00EA2FEC" w:rsidRDefault="00F06D83" w:rsidP="00024BE5">
            <w:pPr>
              <w:spacing w:after="0" w:line="240" w:lineRule="auto"/>
              <w:rPr>
                <w:rFonts w:ascii="PT Astra Serif" w:eastAsia="Times New Roman" w:hAnsi="PT Astra Serif" w:cs="Calibri"/>
                <w:sz w:val="20"/>
                <w:szCs w:val="20"/>
                <w:lang w:eastAsia="ru-RU"/>
              </w:rPr>
            </w:pPr>
            <w:r w:rsidRPr="00EA2FEC">
              <w:rPr>
                <w:rFonts w:ascii="PT Astra Serif" w:eastAsia="Times New Roman" w:hAnsi="PT Astra Serif" w:cs="Calibri"/>
                <w:sz w:val="20"/>
                <w:szCs w:val="20"/>
                <w:lang w:eastAsia="ru-RU"/>
              </w:rPr>
              <w:t>*- оценка Департамента экономики Администрации Томской области</w:t>
            </w:r>
          </w:p>
        </w:tc>
      </w:tr>
    </w:tbl>
    <w:p w14:paraId="0FA4D8DC" w14:textId="77777777" w:rsidR="0058489D" w:rsidRPr="00EA2FEC" w:rsidRDefault="00F06D83" w:rsidP="00024BE5">
      <w:pPr>
        <w:spacing w:line="240" w:lineRule="auto"/>
        <w:rPr>
          <w:rFonts w:ascii="PT Astra Serif" w:hAnsi="PT Astra Serif"/>
          <w:sz w:val="24"/>
          <w:szCs w:val="24"/>
        </w:rPr>
        <w:sectPr w:rsidR="0058489D" w:rsidRPr="00EA2FEC" w:rsidSect="003A2A71">
          <w:pgSz w:w="11906" w:h="16838"/>
          <w:pgMar w:top="1134" w:right="850" w:bottom="1134" w:left="1701" w:header="708" w:footer="708" w:gutter="0"/>
          <w:cols w:space="708"/>
          <w:docGrid w:linePitch="360"/>
        </w:sectPr>
      </w:pPr>
      <w:r w:rsidRPr="00EA2FEC">
        <w:rPr>
          <w:rFonts w:ascii="PT Astra Serif" w:hAnsi="PT Astra Serif"/>
          <w:sz w:val="24"/>
          <w:szCs w:val="24"/>
        </w:rPr>
        <w:br w:type="page"/>
      </w:r>
    </w:p>
    <w:p w14:paraId="75E1D974" w14:textId="77777777" w:rsidR="0058489D" w:rsidRPr="00EA2FEC" w:rsidRDefault="0058489D" w:rsidP="00024BE5">
      <w:pPr>
        <w:pStyle w:val="afd"/>
        <w:outlineLvl w:val="1"/>
      </w:pPr>
      <w:bookmarkStart w:id="48" w:name="_Toc196848036"/>
      <w:r w:rsidRPr="00EA2FEC">
        <w:lastRenderedPageBreak/>
        <w:t>Приложение № 2</w:t>
      </w:r>
      <w:bookmarkEnd w:id="48"/>
    </w:p>
    <w:p w14:paraId="7460250F" w14:textId="77777777" w:rsidR="0058489D" w:rsidRPr="00EA2FEC" w:rsidRDefault="0058489D" w:rsidP="00024BE5">
      <w:pPr>
        <w:tabs>
          <w:tab w:val="left" w:pos="993"/>
          <w:tab w:val="left" w:pos="4962"/>
        </w:tabs>
        <w:spacing w:after="0" w:line="240" w:lineRule="auto"/>
        <w:jc w:val="right"/>
        <w:rPr>
          <w:rFonts w:ascii="PT Astra Serif" w:eastAsia="Calibri" w:hAnsi="PT Astra Serif"/>
          <w:b/>
          <w:sz w:val="24"/>
          <w:szCs w:val="24"/>
        </w:rPr>
      </w:pPr>
    </w:p>
    <w:p w14:paraId="277A9C46" w14:textId="5FB4FDB4" w:rsidR="0058489D" w:rsidRPr="00EA2FEC" w:rsidRDefault="0058489D" w:rsidP="00024BE5">
      <w:pPr>
        <w:tabs>
          <w:tab w:val="left" w:pos="993"/>
          <w:tab w:val="left" w:pos="4962"/>
        </w:tabs>
        <w:spacing w:after="0" w:line="240" w:lineRule="auto"/>
        <w:ind w:firstLine="567"/>
        <w:jc w:val="center"/>
        <w:rPr>
          <w:rFonts w:ascii="PT Astra Serif" w:eastAsia="Calibri" w:hAnsi="PT Astra Serif"/>
          <w:b/>
          <w:sz w:val="24"/>
          <w:szCs w:val="24"/>
        </w:rPr>
      </w:pPr>
      <w:r w:rsidRPr="00EA2FEC">
        <w:rPr>
          <w:rFonts w:ascii="PT Astra Serif" w:eastAsia="Calibri" w:hAnsi="PT Astra Serif"/>
          <w:b/>
          <w:sz w:val="24"/>
          <w:szCs w:val="24"/>
        </w:rPr>
        <w:t xml:space="preserve">Мониторинг </w:t>
      </w:r>
      <w:proofErr w:type="gramStart"/>
      <w:r w:rsidRPr="00EA2FEC">
        <w:rPr>
          <w:rFonts w:ascii="PT Astra Serif" w:eastAsia="Calibri" w:hAnsi="PT Astra Serif"/>
          <w:b/>
          <w:sz w:val="24"/>
          <w:szCs w:val="24"/>
        </w:rPr>
        <w:t>исполнения основных показателей Стратегии социально-экономического развития Томской области</w:t>
      </w:r>
      <w:proofErr w:type="gramEnd"/>
      <w:r w:rsidRPr="00EA2FEC">
        <w:rPr>
          <w:rFonts w:ascii="PT Astra Serif" w:eastAsia="Calibri" w:hAnsi="PT Astra Serif"/>
          <w:b/>
          <w:sz w:val="24"/>
          <w:szCs w:val="24"/>
        </w:rPr>
        <w:t xml:space="preserve"> до 2030 года в 2024 году</w:t>
      </w:r>
    </w:p>
    <w:p w14:paraId="42202472" w14:textId="77777777" w:rsidR="0058489D" w:rsidRPr="00EA2FEC" w:rsidRDefault="0058489D" w:rsidP="00B43414">
      <w:pPr>
        <w:pStyle w:val="afd"/>
      </w:pPr>
    </w:p>
    <w:tbl>
      <w:tblPr>
        <w:tblStyle w:val="ac"/>
        <w:tblW w:w="15876" w:type="dxa"/>
        <w:tblInd w:w="-1026" w:type="dxa"/>
        <w:tblLayout w:type="fixed"/>
        <w:tblLook w:val="04A0" w:firstRow="1" w:lastRow="0" w:firstColumn="1" w:lastColumn="0" w:noHBand="0" w:noVBand="1"/>
      </w:tblPr>
      <w:tblGrid>
        <w:gridCol w:w="4211"/>
        <w:gridCol w:w="1275"/>
        <w:gridCol w:w="1417"/>
        <w:gridCol w:w="1418"/>
        <w:gridCol w:w="1873"/>
        <w:gridCol w:w="24"/>
        <w:gridCol w:w="5658"/>
      </w:tblGrid>
      <w:tr w:rsidR="0056234F" w:rsidRPr="00EA2FEC" w14:paraId="06872B0A" w14:textId="77777777" w:rsidTr="003549AB">
        <w:trPr>
          <w:tblHeader/>
        </w:trPr>
        <w:tc>
          <w:tcPr>
            <w:tcW w:w="4211" w:type="dxa"/>
            <w:vAlign w:val="center"/>
          </w:tcPr>
          <w:p w14:paraId="2BC75D28" w14:textId="77777777" w:rsidR="0056234F" w:rsidRPr="00EA2FEC" w:rsidRDefault="0056234F" w:rsidP="001F7236">
            <w:pPr>
              <w:ind w:firstLine="34"/>
              <w:jc w:val="center"/>
              <w:rPr>
                <w:rFonts w:ascii="PT Astra Serif" w:hAnsi="PT Astra Serif"/>
                <w:sz w:val="20"/>
                <w:szCs w:val="20"/>
              </w:rPr>
            </w:pPr>
            <w:r w:rsidRPr="00EA2FEC">
              <w:rPr>
                <w:rFonts w:ascii="PT Astra Serif" w:eastAsia="Times New Roman" w:hAnsi="PT Astra Serif"/>
                <w:sz w:val="20"/>
                <w:szCs w:val="20"/>
              </w:rPr>
              <w:t>Наименование показателя достижения целей и задач социально-экономического развития</w:t>
            </w:r>
          </w:p>
        </w:tc>
        <w:tc>
          <w:tcPr>
            <w:tcW w:w="1275" w:type="dxa"/>
            <w:vAlign w:val="center"/>
          </w:tcPr>
          <w:p w14:paraId="1A4D8E44" w14:textId="77777777" w:rsidR="0056234F" w:rsidRPr="00EA2FEC" w:rsidRDefault="0056234F" w:rsidP="001F7236">
            <w:pPr>
              <w:autoSpaceDE w:val="0"/>
              <w:autoSpaceDN w:val="0"/>
              <w:adjustRightInd w:val="0"/>
              <w:jc w:val="center"/>
              <w:rPr>
                <w:rFonts w:ascii="PT Astra Serif" w:eastAsia="Times New Roman" w:hAnsi="PT Astra Serif"/>
                <w:sz w:val="20"/>
                <w:szCs w:val="20"/>
              </w:rPr>
            </w:pPr>
            <w:r w:rsidRPr="00EA2FEC">
              <w:rPr>
                <w:rFonts w:ascii="PT Astra Serif" w:eastAsia="Times New Roman" w:hAnsi="PT Astra Serif"/>
                <w:sz w:val="20"/>
                <w:szCs w:val="20"/>
              </w:rPr>
              <w:t>Факт</w:t>
            </w:r>
          </w:p>
          <w:p w14:paraId="2C578C2A" w14:textId="77777777" w:rsidR="0056234F" w:rsidRPr="00EA2FEC" w:rsidRDefault="0056234F" w:rsidP="001F7236">
            <w:pPr>
              <w:autoSpaceDE w:val="0"/>
              <w:autoSpaceDN w:val="0"/>
              <w:adjustRightInd w:val="0"/>
              <w:jc w:val="center"/>
              <w:rPr>
                <w:rFonts w:ascii="PT Astra Serif" w:eastAsia="Times New Roman" w:hAnsi="PT Astra Serif"/>
                <w:sz w:val="20"/>
                <w:szCs w:val="20"/>
              </w:rPr>
            </w:pPr>
            <w:r w:rsidRPr="00EA2FEC">
              <w:rPr>
                <w:rFonts w:ascii="PT Astra Serif" w:eastAsia="Times New Roman" w:hAnsi="PT Astra Serif"/>
                <w:sz w:val="20"/>
                <w:szCs w:val="20"/>
              </w:rPr>
              <w:t>2023 год</w:t>
            </w:r>
          </w:p>
        </w:tc>
        <w:tc>
          <w:tcPr>
            <w:tcW w:w="1417" w:type="dxa"/>
            <w:vAlign w:val="center"/>
          </w:tcPr>
          <w:p w14:paraId="35A8E958" w14:textId="77777777" w:rsidR="0056234F" w:rsidRPr="00EA2FEC" w:rsidRDefault="0056234F" w:rsidP="001F7236">
            <w:pPr>
              <w:autoSpaceDE w:val="0"/>
              <w:autoSpaceDN w:val="0"/>
              <w:adjustRightInd w:val="0"/>
              <w:jc w:val="center"/>
              <w:rPr>
                <w:rFonts w:ascii="PT Astra Serif" w:eastAsia="Times New Roman" w:hAnsi="PT Astra Serif"/>
                <w:sz w:val="20"/>
                <w:szCs w:val="20"/>
              </w:rPr>
            </w:pPr>
            <w:r w:rsidRPr="00EA2FEC">
              <w:rPr>
                <w:rFonts w:ascii="PT Astra Serif" w:eastAsia="Times New Roman" w:hAnsi="PT Astra Serif"/>
                <w:sz w:val="20"/>
                <w:szCs w:val="20"/>
              </w:rPr>
              <w:t>План</w:t>
            </w:r>
          </w:p>
          <w:p w14:paraId="2C0CB6C0" w14:textId="77777777" w:rsidR="0056234F" w:rsidRPr="00EA2FEC" w:rsidRDefault="0056234F" w:rsidP="001F7236">
            <w:pPr>
              <w:autoSpaceDE w:val="0"/>
              <w:autoSpaceDN w:val="0"/>
              <w:adjustRightInd w:val="0"/>
              <w:jc w:val="center"/>
              <w:rPr>
                <w:rFonts w:ascii="PT Astra Serif" w:eastAsia="Times New Roman" w:hAnsi="PT Astra Serif"/>
                <w:sz w:val="20"/>
                <w:szCs w:val="20"/>
              </w:rPr>
            </w:pPr>
            <w:r w:rsidRPr="00EA2FEC">
              <w:rPr>
                <w:rFonts w:ascii="PT Astra Serif" w:eastAsia="Times New Roman" w:hAnsi="PT Astra Serif"/>
                <w:sz w:val="20"/>
                <w:szCs w:val="20"/>
              </w:rPr>
              <w:t>2024 год</w:t>
            </w:r>
          </w:p>
        </w:tc>
        <w:tc>
          <w:tcPr>
            <w:tcW w:w="1418" w:type="dxa"/>
            <w:vAlign w:val="center"/>
          </w:tcPr>
          <w:p w14:paraId="7ECBBF29" w14:textId="77777777" w:rsidR="0056234F" w:rsidRPr="00EA2FEC" w:rsidRDefault="0056234F" w:rsidP="001F7236">
            <w:pPr>
              <w:autoSpaceDE w:val="0"/>
              <w:autoSpaceDN w:val="0"/>
              <w:adjustRightInd w:val="0"/>
              <w:jc w:val="center"/>
              <w:rPr>
                <w:rFonts w:ascii="PT Astra Serif" w:eastAsia="Times New Roman" w:hAnsi="PT Astra Serif"/>
                <w:sz w:val="20"/>
                <w:szCs w:val="20"/>
              </w:rPr>
            </w:pPr>
            <w:r w:rsidRPr="00EA2FEC">
              <w:rPr>
                <w:rFonts w:ascii="PT Astra Serif" w:eastAsia="Times New Roman" w:hAnsi="PT Astra Serif"/>
                <w:sz w:val="20"/>
                <w:szCs w:val="20"/>
              </w:rPr>
              <w:t>Факт</w:t>
            </w:r>
          </w:p>
          <w:p w14:paraId="697178CF" w14:textId="77777777" w:rsidR="0056234F" w:rsidRPr="00EA2FEC" w:rsidRDefault="0056234F" w:rsidP="001F7236">
            <w:pPr>
              <w:autoSpaceDE w:val="0"/>
              <w:autoSpaceDN w:val="0"/>
              <w:adjustRightInd w:val="0"/>
              <w:jc w:val="center"/>
              <w:rPr>
                <w:rFonts w:ascii="PT Astra Serif" w:eastAsia="Times New Roman" w:hAnsi="PT Astra Serif"/>
                <w:sz w:val="20"/>
                <w:szCs w:val="20"/>
              </w:rPr>
            </w:pPr>
            <w:r w:rsidRPr="00EA2FEC">
              <w:rPr>
                <w:rFonts w:ascii="PT Astra Serif" w:eastAsia="Times New Roman" w:hAnsi="PT Astra Serif"/>
                <w:sz w:val="20"/>
                <w:szCs w:val="20"/>
              </w:rPr>
              <w:t>2024 год</w:t>
            </w:r>
          </w:p>
        </w:tc>
        <w:tc>
          <w:tcPr>
            <w:tcW w:w="1897" w:type="dxa"/>
            <w:gridSpan w:val="2"/>
            <w:vAlign w:val="center"/>
          </w:tcPr>
          <w:p w14:paraId="41349336" w14:textId="77777777" w:rsidR="0056234F" w:rsidRPr="00EA2FEC" w:rsidRDefault="0056234F" w:rsidP="001F7236">
            <w:pPr>
              <w:jc w:val="center"/>
              <w:rPr>
                <w:rFonts w:ascii="PT Astra Serif" w:eastAsia="Times New Roman" w:hAnsi="PT Astra Serif"/>
                <w:sz w:val="20"/>
                <w:szCs w:val="20"/>
              </w:rPr>
            </w:pPr>
            <w:r w:rsidRPr="00EA2FEC">
              <w:rPr>
                <w:rFonts w:ascii="PT Astra Serif" w:eastAsia="Times New Roman" w:hAnsi="PT Astra Serif"/>
                <w:sz w:val="20"/>
                <w:szCs w:val="20"/>
              </w:rPr>
              <w:t>Целевое значение</w:t>
            </w:r>
          </w:p>
          <w:p w14:paraId="19005BAE" w14:textId="77777777" w:rsidR="0056234F" w:rsidRPr="00EA2FEC" w:rsidRDefault="0056234F" w:rsidP="001F7236">
            <w:pPr>
              <w:jc w:val="center"/>
              <w:rPr>
                <w:rFonts w:ascii="PT Astra Serif" w:eastAsia="Times New Roman" w:hAnsi="PT Astra Serif"/>
                <w:sz w:val="20"/>
                <w:szCs w:val="20"/>
              </w:rPr>
            </w:pPr>
            <w:r w:rsidRPr="00EA2FEC">
              <w:rPr>
                <w:rFonts w:ascii="PT Astra Serif" w:eastAsia="Times New Roman" w:hAnsi="PT Astra Serif"/>
                <w:sz w:val="20"/>
                <w:szCs w:val="20"/>
              </w:rPr>
              <w:t>20</w:t>
            </w:r>
            <w:r w:rsidRPr="00EA2FEC">
              <w:rPr>
                <w:rFonts w:ascii="PT Astra Serif" w:eastAsia="Times New Roman" w:hAnsi="PT Astra Serif"/>
                <w:sz w:val="20"/>
                <w:szCs w:val="20"/>
                <w:lang w:val="en-US"/>
              </w:rPr>
              <w:t>30</w:t>
            </w:r>
            <w:r w:rsidRPr="00EA2FEC">
              <w:rPr>
                <w:rFonts w:ascii="PT Astra Serif" w:eastAsia="Times New Roman" w:hAnsi="PT Astra Serif"/>
                <w:sz w:val="20"/>
                <w:szCs w:val="20"/>
              </w:rPr>
              <w:t xml:space="preserve"> год</w:t>
            </w:r>
          </w:p>
        </w:tc>
        <w:tc>
          <w:tcPr>
            <w:tcW w:w="5658" w:type="dxa"/>
            <w:vAlign w:val="center"/>
          </w:tcPr>
          <w:p w14:paraId="3DC9EC9D" w14:textId="77777777" w:rsidR="0056234F" w:rsidRPr="00EA2FEC" w:rsidRDefault="0056234F" w:rsidP="001F7236">
            <w:pPr>
              <w:jc w:val="center"/>
              <w:rPr>
                <w:rFonts w:ascii="PT Astra Serif" w:eastAsia="Times New Roman" w:hAnsi="PT Astra Serif"/>
                <w:sz w:val="20"/>
                <w:szCs w:val="20"/>
              </w:rPr>
            </w:pPr>
            <w:r w:rsidRPr="00EA2FEC">
              <w:rPr>
                <w:rFonts w:ascii="PT Astra Serif" w:eastAsia="Times New Roman" w:hAnsi="PT Astra Serif"/>
                <w:sz w:val="20"/>
                <w:szCs w:val="20"/>
              </w:rPr>
              <w:t>Краткое описание достигнутых значений показателей в 2024 году, оценка достижения показателя к 2030 году (при наличии указание рисков недостижения целевого значения)</w:t>
            </w:r>
          </w:p>
        </w:tc>
      </w:tr>
      <w:tr w:rsidR="0056234F" w:rsidRPr="00EA2FEC" w14:paraId="4157024C" w14:textId="77777777" w:rsidTr="001F7236">
        <w:tc>
          <w:tcPr>
            <w:tcW w:w="15876" w:type="dxa"/>
            <w:gridSpan w:val="7"/>
            <w:shd w:val="clear" w:color="auto" w:fill="C6D9F1" w:themeFill="text2" w:themeFillTint="33"/>
          </w:tcPr>
          <w:p w14:paraId="0A8AD69C" w14:textId="77777777" w:rsidR="0056234F" w:rsidRPr="00EA2FEC" w:rsidRDefault="0056234F" w:rsidP="001F7236">
            <w:pPr>
              <w:jc w:val="center"/>
              <w:rPr>
                <w:rFonts w:ascii="PT Astra Serif" w:hAnsi="PT Astra Serif"/>
                <w:sz w:val="20"/>
                <w:szCs w:val="20"/>
              </w:rPr>
            </w:pPr>
            <w:r w:rsidRPr="00EA2FEC">
              <w:rPr>
                <w:rFonts w:ascii="PT Astra Serif" w:eastAsia="Times New Roman" w:hAnsi="PT Astra Serif"/>
                <w:sz w:val="20"/>
                <w:szCs w:val="20"/>
              </w:rPr>
              <w:t xml:space="preserve">Цель 1. </w:t>
            </w:r>
            <w:r w:rsidRPr="00EA2FEC">
              <w:rPr>
                <w:rFonts w:ascii="PT Astra Serif" w:hAnsi="PT Astra Serif"/>
                <w:sz w:val="20"/>
                <w:szCs w:val="20"/>
              </w:rPr>
              <w:t xml:space="preserve">Реализация модели интенсивного развития, включая развитие высокотехнологичных производств на основе потенциала научно-образовательного комплекса, </w:t>
            </w:r>
          </w:p>
          <w:p w14:paraId="0B57C616"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создание условий для инвестиций, развитие предпринимательства</w:t>
            </w:r>
          </w:p>
        </w:tc>
      </w:tr>
      <w:tr w:rsidR="0056234F" w:rsidRPr="00EA2FEC" w14:paraId="6CF938E4" w14:textId="77777777" w:rsidTr="003549AB">
        <w:tc>
          <w:tcPr>
            <w:tcW w:w="4211" w:type="dxa"/>
          </w:tcPr>
          <w:p w14:paraId="42000250" w14:textId="77777777" w:rsidR="0056234F" w:rsidRPr="00EA2FEC" w:rsidRDefault="0056234F" w:rsidP="001F7236">
            <w:pPr>
              <w:autoSpaceDE w:val="0"/>
              <w:autoSpaceDN w:val="0"/>
              <w:adjustRightInd w:val="0"/>
              <w:rPr>
                <w:rFonts w:ascii="PT Astra Serif" w:hAnsi="PT Astra Serif"/>
                <w:sz w:val="20"/>
                <w:szCs w:val="20"/>
              </w:rPr>
            </w:pPr>
            <w:r w:rsidRPr="00EA2FEC">
              <w:rPr>
                <w:rFonts w:ascii="PT Astra Serif" w:hAnsi="PT Astra Serif"/>
                <w:sz w:val="20"/>
                <w:szCs w:val="20"/>
              </w:rPr>
              <w:t>Темп роста ВРП, в сопоставимых ценах к 2020 году, %</w:t>
            </w:r>
          </w:p>
        </w:tc>
        <w:tc>
          <w:tcPr>
            <w:tcW w:w="1275" w:type="dxa"/>
          </w:tcPr>
          <w:p w14:paraId="156595B3"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106,30</w:t>
            </w:r>
          </w:p>
        </w:tc>
        <w:tc>
          <w:tcPr>
            <w:tcW w:w="1417" w:type="dxa"/>
          </w:tcPr>
          <w:p w14:paraId="752CB74F"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117,46</w:t>
            </w:r>
          </w:p>
        </w:tc>
        <w:tc>
          <w:tcPr>
            <w:tcW w:w="1418" w:type="dxa"/>
          </w:tcPr>
          <w:p w14:paraId="4F81563F"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108,10*</w:t>
            </w:r>
          </w:p>
        </w:tc>
        <w:tc>
          <w:tcPr>
            <w:tcW w:w="1897" w:type="dxa"/>
            <w:gridSpan w:val="2"/>
          </w:tcPr>
          <w:p w14:paraId="2FD6952A" w14:textId="77777777" w:rsidR="0056234F" w:rsidRPr="00EA2FEC" w:rsidRDefault="0056234F" w:rsidP="001F7236">
            <w:pPr>
              <w:pStyle w:val="ConsPlusNormal"/>
              <w:jc w:val="center"/>
              <w:rPr>
                <w:rFonts w:ascii="PT Astra Serif" w:hAnsi="PT Astra Serif"/>
                <w:szCs w:val="20"/>
                <w:lang w:val="en-US"/>
              </w:rPr>
            </w:pPr>
            <w:r w:rsidRPr="00EA2FEC">
              <w:rPr>
                <w:rFonts w:ascii="PT Astra Serif" w:hAnsi="PT Astra Serif"/>
                <w:szCs w:val="20"/>
                <w:lang w:val="en-US"/>
              </w:rPr>
              <w:t>140</w:t>
            </w:r>
            <w:r w:rsidRPr="00EA2FEC">
              <w:rPr>
                <w:rFonts w:ascii="PT Astra Serif" w:hAnsi="PT Astra Serif"/>
                <w:szCs w:val="20"/>
              </w:rPr>
              <w:t>,</w:t>
            </w:r>
            <w:r w:rsidRPr="00EA2FEC">
              <w:rPr>
                <w:rFonts w:ascii="PT Astra Serif" w:hAnsi="PT Astra Serif"/>
                <w:szCs w:val="20"/>
                <w:lang w:val="en-US"/>
              </w:rPr>
              <w:t>66</w:t>
            </w:r>
          </w:p>
        </w:tc>
        <w:tc>
          <w:tcPr>
            <w:tcW w:w="5658" w:type="dxa"/>
          </w:tcPr>
          <w:p w14:paraId="562543C6" w14:textId="5C7CC9CC" w:rsidR="0056234F" w:rsidRPr="00EA2FEC" w:rsidRDefault="0056234F" w:rsidP="00381D2C">
            <w:pPr>
              <w:pStyle w:val="ConsPlusNormal"/>
              <w:jc w:val="both"/>
              <w:rPr>
                <w:rFonts w:ascii="PT Astra Serif" w:eastAsiaTheme="minorHAnsi" w:hAnsi="PT Astra Serif" w:cstheme="minorBidi"/>
                <w:szCs w:val="20"/>
                <w:lang w:eastAsia="en-US"/>
              </w:rPr>
            </w:pPr>
            <w:r w:rsidRPr="00EA2FEC">
              <w:rPr>
                <w:rFonts w:ascii="PT Astra Serif" w:eastAsiaTheme="minorHAnsi" w:hAnsi="PT Astra Serif" w:cstheme="minorBidi"/>
                <w:szCs w:val="20"/>
                <w:lang w:eastAsia="en-US"/>
              </w:rPr>
              <w:t>Плановое значение показателя по итогам 2024 года не достигнуто (отклонение «–9,36 </w:t>
            </w:r>
            <w:r w:rsidRPr="00EA2FEC">
              <w:rPr>
                <w:rFonts w:ascii="PT Astra Serif" w:hAnsi="PT Astra Serif"/>
                <w:szCs w:val="20"/>
              </w:rPr>
              <w:t>процентного пункта</w:t>
            </w:r>
            <w:r w:rsidRPr="00EA2FEC">
              <w:rPr>
                <w:rFonts w:ascii="PT Astra Serif" w:eastAsiaTheme="minorHAnsi" w:hAnsi="PT Astra Serif" w:cstheme="minorBidi"/>
                <w:szCs w:val="20"/>
                <w:lang w:eastAsia="en-US"/>
              </w:rPr>
              <w:t>»). Умеренные темпы роста ВРП за 2021</w:t>
            </w:r>
            <w:r w:rsidR="00F54B19" w:rsidRPr="00EA2FEC">
              <w:rPr>
                <w:rFonts w:ascii="PT Astra Serif" w:eastAsiaTheme="minorHAnsi" w:hAnsi="PT Astra Serif" w:cstheme="minorBidi"/>
                <w:szCs w:val="20"/>
                <w:lang w:eastAsia="en-US"/>
              </w:rPr>
              <w:t xml:space="preserve"> </w:t>
            </w:r>
            <w:r w:rsidRPr="00EA2FEC">
              <w:rPr>
                <w:rFonts w:ascii="PT Astra Serif" w:eastAsiaTheme="minorHAnsi" w:hAnsi="PT Astra Serif" w:cstheme="minorBidi"/>
                <w:szCs w:val="20"/>
                <w:lang w:eastAsia="en-US"/>
              </w:rPr>
              <w:t>-</w:t>
            </w:r>
            <w:r w:rsidR="00F54B19" w:rsidRPr="00EA2FEC">
              <w:rPr>
                <w:rFonts w:ascii="PT Astra Serif" w:eastAsiaTheme="minorHAnsi" w:hAnsi="PT Astra Serif" w:cstheme="minorBidi"/>
                <w:szCs w:val="20"/>
                <w:lang w:eastAsia="en-US"/>
              </w:rPr>
              <w:t xml:space="preserve"> </w:t>
            </w:r>
            <w:r w:rsidRPr="00EA2FEC">
              <w:rPr>
                <w:rFonts w:ascii="PT Astra Serif" w:eastAsiaTheme="minorHAnsi" w:hAnsi="PT Astra Serif" w:cstheme="minorBidi"/>
                <w:szCs w:val="20"/>
                <w:lang w:eastAsia="en-US"/>
              </w:rPr>
              <w:t xml:space="preserve">2024 годы связаны с ежегодным снижением объемов добычи нефти, сокращением объемов некоторых видов обрабатывающих производств из-за санкционных ограничений (с 2022 года), а также из-за снижения производства сельхозпродукции (в 2023-2024 годах). </w:t>
            </w:r>
          </w:p>
          <w:p w14:paraId="6EA5E2C3" w14:textId="77777777" w:rsidR="0056234F" w:rsidRPr="00EA2FEC" w:rsidRDefault="0056234F" w:rsidP="00381D2C">
            <w:pPr>
              <w:pStyle w:val="ConsPlusNormal"/>
              <w:jc w:val="both"/>
              <w:rPr>
                <w:rFonts w:ascii="PT Astra Serif" w:hAnsi="PT Astra Serif"/>
                <w:szCs w:val="20"/>
              </w:rPr>
            </w:pPr>
            <w:r w:rsidRPr="00EA2FEC">
              <w:rPr>
                <w:rFonts w:ascii="PT Astra Serif" w:eastAsiaTheme="minorHAnsi" w:hAnsi="PT Astra Serif" w:cstheme="minorBidi"/>
                <w:szCs w:val="20"/>
                <w:lang w:eastAsia="en-US"/>
              </w:rPr>
              <w:t>Существуют риски недостижения целевого значения к 2030 году в связи с более сдержанным ростом промпроизводства (добыча нефти и обрабатывающие сферы), а также строительства</w:t>
            </w:r>
          </w:p>
        </w:tc>
      </w:tr>
      <w:tr w:rsidR="0056234F" w:rsidRPr="00EA2FEC" w14:paraId="634DF8C5" w14:textId="77777777" w:rsidTr="003549AB">
        <w:tc>
          <w:tcPr>
            <w:tcW w:w="4211" w:type="dxa"/>
          </w:tcPr>
          <w:p w14:paraId="30086BF4" w14:textId="34F52299" w:rsidR="0056234F" w:rsidRPr="00EA2FEC" w:rsidRDefault="0056234F" w:rsidP="00C347E0">
            <w:pPr>
              <w:autoSpaceDE w:val="0"/>
              <w:autoSpaceDN w:val="0"/>
              <w:adjustRightInd w:val="0"/>
              <w:rPr>
                <w:rFonts w:ascii="PT Astra Serif" w:hAnsi="PT Astra Serif"/>
                <w:sz w:val="20"/>
                <w:szCs w:val="20"/>
              </w:rPr>
            </w:pPr>
            <w:r w:rsidRPr="00EA2FEC">
              <w:rPr>
                <w:rFonts w:ascii="PT Astra Serif" w:hAnsi="PT Astra Serif"/>
                <w:sz w:val="20"/>
                <w:szCs w:val="20"/>
              </w:rPr>
              <w:t xml:space="preserve">Доля продукции </w:t>
            </w:r>
            <w:r w:rsidR="00C347E0">
              <w:rPr>
                <w:rFonts w:ascii="PT Astra Serif" w:hAnsi="PT Astra Serif"/>
                <w:sz w:val="20"/>
                <w:szCs w:val="20"/>
              </w:rPr>
              <w:t>ма</w:t>
            </w:r>
            <w:r w:rsidRPr="00EA2FEC">
              <w:rPr>
                <w:rFonts w:ascii="PT Astra Serif" w:hAnsi="PT Astra Serif"/>
                <w:sz w:val="20"/>
                <w:szCs w:val="20"/>
              </w:rPr>
              <w:t>нологичных и наукоемких отраслей экономики в валовом региональном продукте, %</w:t>
            </w:r>
          </w:p>
        </w:tc>
        <w:tc>
          <w:tcPr>
            <w:tcW w:w="1275" w:type="dxa"/>
          </w:tcPr>
          <w:p w14:paraId="4E22437C"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21,20</w:t>
            </w:r>
          </w:p>
        </w:tc>
        <w:tc>
          <w:tcPr>
            <w:tcW w:w="1417" w:type="dxa"/>
          </w:tcPr>
          <w:p w14:paraId="1383CFB4"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22,60</w:t>
            </w:r>
          </w:p>
        </w:tc>
        <w:tc>
          <w:tcPr>
            <w:tcW w:w="1418" w:type="dxa"/>
          </w:tcPr>
          <w:p w14:paraId="42C3F632"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22,60</w:t>
            </w:r>
          </w:p>
        </w:tc>
        <w:tc>
          <w:tcPr>
            <w:tcW w:w="1897" w:type="dxa"/>
            <w:gridSpan w:val="2"/>
          </w:tcPr>
          <w:p w14:paraId="72C8B2C7"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25,60</w:t>
            </w:r>
          </w:p>
        </w:tc>
        <w:tc>
          <w:tcPr>
            <w:tcW w:w="5658" w:type="dxa"/>
          </w:tcPr>
          <w:p w14:paraId="187F7B99" w14:textId="43D4E77E"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Плановое значение показателя по итогам 2024 года</w:t>
            </w:r>
            <w:r w:rsidR="00DB6F8F" w:rsidRPr="00EA2FEC">
              <w:rPr>
                <w:rFonts w:ascii="PT Astra Serif" w:hAnsi="PT Astra Serif"/>
                <w:sz w:val="20"/>
                <w:szCs w:val="20"/>
              </w:rPr>
              <w:t xml:space="preserve"> по предварительной оценке</w:t>
            </w:r>
            <w:r w:rsidRPr="00EA2FEC">
              <w:rPr>
                <w:rFonts w:ascii="PT Astra Serif" w:hAnsi="PT Astra Serif"/>
                <w:sz w:val="20"/>
                <w:szCs w:val="20"/>
              </w:rPr>
              <w:t xml:space="preserve"> достигнуто за счет развития инновационной инфраструктуры, поддержки научно-исследовательской деятельности, развития кадрового потенциала. </w:t>
            </w:r>
          </w:p>
          <w:p w14:paraId="6DB5676F" w14:textId="0F646B6E" w:rsidR="0056234F" w:rsidRPr="00EA2FEC" w:rsidRDefault="00DB6F8F" w:rsidP="001F7236">
            <w:pPr>
              <w:jc w:val="both"/>
              <w:rPr>
                <w:rFonts w:ascii="PT Astra Serif" w:hAnsi="PT Astra Serif"/>
                <w:sz w:val="20"/>
                <w:szCs w:val="20"/>
              </w:rPr>
            </w:pPr>
            <w:r w:rsidRPr="00EA2FEC">
              <w:rPr>
                <w:rFonts w:ascii="PT Astra Serif" w:eastAsia="Calibri" w:hAnsi="PT Astra Serif"/>
                <w:sz w:val="20"/>
                <w:szCs w:val="20"/>
              </w:rPr>
              <w:t xml:space="preserve">Существуют </w:t>
            </w:r>
            <w:r w:rsidRPr="00EA2FEC">
              <w:rPr>
                <w:rFonts w:ascii="PT Astra Serif" w:hAnsi="PT Astra Serif" w:cstheme="minorBidi"/>
                <w:sz w:val="20"/>
                <w:szCs w:val="20"/>
              </w:rPr>
              <w:t xml:space="preserve">риски недостижения целевого значения к 2030 году в случае менее высоких темпов роста объема продукции </w:t>
            </w:r>
            <w:r w:rsidRPr="00EA2FEC">
              <w:rPr>
                <w:rFonts w:ascii="PT Astra Serif" w:hAnsi="PT Astra Serif"/>
                <w:sz w:val="20"/>
                <w:szCs w:val="20"/>
              </w:rPr>
              <w:t>высокотехнологичных и наукоемких отраслей экономики при существенном росте общего объема ВРП за счет иных отраслей экономики</w:t>
            </w:r>
          </w:p>
        </w:tc>
      </w:tr>
      <w:tr w:rsidR="0056234F" w:rsidRPr="00EA2FEC" w14:paraId="56A802E6" w14:textId="77777777" w:rsidTr="001F7236">
        <w:tc>
          <w:tcPr>
            <w:tcW w:w="15876" w:type="dxa"/>
            <w:gridSpan w:val="7"/>
            <w:shd w:val="clear" w:color="auto" w:fill="DAEEF3" w:themeFill="accent5" w:themeFillTint="33"/>
          </w:tcPr>
          <w:p w14:paraId="414D89B0"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Задача 1.1. Обеспечить развитие промышленности Томской области посредством модернизации системообразующих секторов и создания новых промышленных кластеров</w:t>
            </w:r>
          </w:p>
        </w:tc>
      </w:tr>
      <w:tr w:rsidR="0056234F" w:rsidRPr="00EA2FEC" w14:paraId="4871D1FE" w14:textId="77777777" w:rsidTr="003549AB">
        <w:tc>
          <w:tcPr>
            <w:tcW w:w="4211" w:type="dxa"/>
          </w:tcPr>
          <w:p w14:paraId="068402DB" w14:textId="77777777" w:rsidR="0056234F" w:rsidRPr="00EA2FEC" w:rsidRDefault="0056234F" w:rsidP="001F7236">
            <w:pPr>
              <w:autoSpaceDE w:val="0"/>
              <w:autoSpaceDN w:val="0"/>
              <w:adjustRightInd w:val="0"/>
              <w:ind w:right="-133"/>
              <w:rPr>
                <w:rFonts w:ascii="PT Astra Serif" w:hAnsi="PT Astra Serif"/>
                <w:sz w:val="20"/>
                <w:szCs w:val="20"/>
              </w:rPr>
            </w:pPr>
            <w:r w:rsidRPr="00EA2FEC">
              <w:rPr>
                <w:rFonts w:ascii="PT Astra Serif" w:hAnsi="PT Astra Serif"/>
                <w:sz w:val="20"/>
                <w:szCs w:val="20"/>
              </w:rPr>
              <w:t>Доля вида экономической деятельности «Добыча полезных ископаемых» в общем объеме промышленного производства, %</w:t>
            </w:r>
          </w:p>
        </w:tc>
        <w:tc>
          <w:tcPr>
            <w:tcW w:w="1275" w:type="dxa"/>
          </w:tcPr>
          <w:p w14:paraId="116E421C" w14:textId="77777777" w:rsidR="0056234F" w:rsidRPr="00EA2FEC" w:rsidRDefault="0056234F" w:rsidP="001F7236">
            <w:pPr>
              <w:autoSpaceDE w:val="0"/>
              <w:autoSpaceDN w:val="0"/>
              <w:adjustRightInd w:val="0"/>
              <w:jc w:val="center"/>
              <w:rPr>
                <w:rFonts w:ascii="PT Astra Serif" w:hAnsi="PT Astra Serif"/>
                <w:sz w:val="20"/>
                <w:szCs w:val="20"/>
                <w:lang w:val="en-US"/>
              </w:rPr>
            </w:pPr>
            <w:r w:rsidRPr="00EA2FEC">
              <w:rPr>
                <w:rFonts w:ascii="PT Astra Serif" w:hAnsi="PT Astra Serif"/>
                <w:sz w:val="20"/>
                <w:szCs w:val="20"/>
              </w:rPr>
              <w:t>39,11</w:t>
            </w:r>
          </w:p>
        </w:tc>
        <w:tc>
          <w:tcPr>
            <w:tcW w:w="1417" w:type="dxa"/>
          </w:tcPr>
          <w:p w14:paraId="4DEAE8A3"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38,08</w:t>
            </w:r>
          </w:p>
        </w:tc>
        <w:tc>
          <w:tcPr>
            <w:tcW w:w="1418" w:type="dxa"/>
          </w:tcPr>
          <w:p w14:paraId="47EBA575"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40,70</w:t>
            </w:r>
          </w:p>
        </w:tc>
        <w:tc>
          <w:tcPr>
            <w:tcW w:w="1897" w:type="dxa"/>
            <w:gridSpan w:val="2"/>
          </w:tcPr>
          <w:p w14:paraId="36375717"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32,58</w:t>
            </w:r>
          </w:p>
        </w:tc>
        <w:tc>
          <w:tcPr>
            <w:tcW w:w="5658" w:type="dxa"/>
          </w:tcPr>
          <w:p w14:paraId="0414E22E" w14:textId="77777777" w:rsidR="0056234F" w:rsidRPr="00EA2FEC" w:rsidRDefault="0056234F" w:rsidP="001F7236">
            <w:pPr>
              <w:jc w:val="both"/>
              <w:rPr>
                <w:rFonts w:ascii="PT Astra Serif" w:eastAsia="Calibri" w:hAnsi="PT Astra Serif"/>
                <w:sz w:val="20"/>
                <w:szCs w:val="20"/>
              </w:rPr>
            </w:pPr>
            <w:r w:rsidRPr="00EA2FEC">
              <w:rPr>
                <w:rFonts w:ascii="PT Astra Serif" w:eastAsia="Calibri" w:hAnsi="PT Astra Serif"/>
                <w:sz w:val="20"/>
                <w:szCs w:val="20"/>
              </w:rPr>
              <w:t>Плановое значение показателя по итогам 2024 года достигнуто (отклонение «+2,62 процентного пункта»).</w:t>
            </w:r>
          </w:p>
          <w:p w14:paraId="3035A381" w14:textId="77777777" w:rsidR="0056234F" w:rsidRPr="00EA2FEC" w:rsidRDefault="0056234F" w:rsidP="001F7236">
            <w:pPr>
              <w:jc w:val="both"/>
              <w:rPr>
                <w:rFonts w:ascii="PT Astra Serif" w:eastAsia="Calibri" w:hAnsi="PT Astra Serif"/>
                <w:sz w:val="20"/>
                <w:szCs w:val="20"/>
              </w:rPr>
            </w:pPr>
            <w:r w:rsidRPr="00EA2FEC">
              <w:rPr>
                <w:rFonts w:ascii="PT Astra Serif" w:eastAsia="Calibri" w:hAnsi="PT Astra Serif"/>
                <w:sz w:val="20"/>
                <w:szCs w:val="20"/>
              </w:rPr>
              <w:t xml:space="preserve">Несмотря на снижение добычи углеводородного сырья, вклад вида экономической деятельности в развитие региональной экономики не ослабевает. На значение показателя оказывают влияние положительные темпы роста в сфере предоставления услуг в области добычи нефти и природного газа, добыче металлических руд, изменение цен на нефть. </w:t>
            </w:r>
          </w:p>
          <w:p w14:paraId="14CE4676" w14:textId="77777777" w:rsidR="0056234F" w:rsidRPr="00EA2FEC" w:rsidRDefault="0056234F" w:rsidP="001F7236">
            <w:pPr>
              <w:jc w:val="both"/>
              <w:rPr>
                <w:rFonts w:ascii="PT Astra Serif" w:hAnsi="PT Astra Serif"/>
                <w:sz w:val="20"/>
                <w:szCs w:val="20"/>
              </w:rPr>
            </w:pPr>
            <w:r w:rsidRPr="00EA2FEC">
              <w:rPr>
                <w:rFonts w:ascii="PT Astra Serif" w:eastAsia="Calibri" w:hAnsi="PT Astra Serif"/>
                <w:sz w:val="20"/>
                <w:szCs w:val="20"/>
              </w:rPr>
              <w:lastRenderedPageBreak/>
              <w:t>Риски недостижения целевого значения к 2030 году отсутствуют. Рост цен на топливно-энергетические товары способствуют увеличению объема отгрузки в добывающем секторе и росту ее доли в общем объеме промышленного производства</w:t>
            </w:r>
          </w:p>
        </w:tc>
      </w:tr>
      <w:tr w:rsidR="0056234F" w:rsidRPr="00EA2FEC" w14:paraId="0410E21C" w14:textId="77777777" w:rsidTr="003549AB">
        <w:tc>
          <w:tcPr>
            <w:tcW w:w="4211" w:type="dxa"/>
          </w:tcPr>
          <w:p w14:paraId="5191CECB" w14:textId="24B03AFE" w:rsidR="0056234F" w:rsidRPr="00EA2FEC" w:rsidRDefault="0056234F" w:rsidP="001F7236">
            <w:pPr>
              <w:autoSpaceDE w:val="0"/>
              <w:autoSpaceDN w:val="0"/>
              <w:adjustRightInd w:val="0"/>
              <w:ind w:right="9"/>
              <w:rPr>
                <w:rFonts w:ascii="PT Astra Serif" w:hAnsi="PT Astra Serif"/>
                <w:sz w:val="20"/>
                <w:szCs w:val="20"/>
              </w:rPr>
            </w:pPr>
            <w:r w:rsidRPr="00EA2FEC">
              <w:rPr>
                <w:rFonts w:ascii="PT Astra Serif" w:hAnsi="PT Astra Serif"/>
                <w:sz w:val="20"/>
                <w:szCs w:val="20"/>
              </w:rPr>
              <w:lastRenderedPageBreak/>
              <w:t>Темп роста объема производства по виду экономической деятельности «Обрабатывающие прои</w:t>
            </w:r>
            <w:r w:rsidR="00F54B19" w:rsidRPr="00EA2FEC">
              <w:rPr>
                <w:rFonts w:ascii="PT Astra Serif" w:hAnsi="PT Astra Serif"/>
                <w:sz w:val="20"/>
                <w:szCs w:val="20"/>
              </w:rPr>
              <w:t>зводства» (в сопоставимых ценах</w:t>
            </w:r>
            <w:r w:rsidRPr="00EA2FEC">
              <w:rPr>
                <w:rFonts w:ascii="PT Astra Serif" w:hAnsi="PT Astra Serif"/>
                <w:sz w:val="20"/>
                <w:szCs w:val="20"/>
              </w:rPr>
              <w:t xml:space="preserve"> по отношению к 2020 году), %</w:t>
            </w:r>
          </w:p>
        </w:tc>
        <w:tc>
          <w:tcPr>
            <w:tcW w:w="1275" w:type="dxa"/>
          </w:tcPr>
          <w:p w14:paraId="61B7338F"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119,88</w:t>
            </w:r>
          </w:p>
        </w:tc>
        <w:tc>
          <w:tcPr>
            <w:tcW w:w="1417" w:type="dxa"/>
          </w:tcPr>
          <w:p w14:paraId="4C41F1C8"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120,84</w:t>
            </w:r>
          </w:p>
        </w:tc>
        <w:tc>
          <w:tcPr>
            <w:tcW w:w="1418" w:type="dxa"/>
          </w:tcPr>
          <w:p w14:paraId="18E550AA"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121,10</w:t>
            </w:r>
          </w:p>
        </w:tc>
        <w:tc>
          <w:tcPr>
            <w:tcW w:w="1897" w:type="dxa"/>
            <w:gridSpan w:val="2"/>
          </w:tcPr>
          <w:p w14:paraId="3054366B"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182,79</w:t>
            </w:r>
          </w:p>
        </w:tc>
        <w:tc>
          <w:tcPr>
            <w:tcW w:w="5658" w:type="dxa"/>
          </w:tcPr>
          <w:p w14:paraId="29B8643D" w14:textId="77777777" w:rsidR="0056234F" w:rsidRPr="00EA2FEC" w:rsidRDefault="0056234F" w:rsidP="001F7236">
            <w:pPr>
              <w:jc w:val="both"/>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Плановое значение показателя по итогам 2024 года достигнуто (отклонение «+0,26 процентного пункта»).</w:t>
            </w:r>
          </w:p>
          <w:p w14:paraId="21EA48EF" w14:textId="77777777" w:rsidR="0056234F" w:rsidRPr="00EA2FEC" w:rsidRDefault="0056234F" w:rsidP="001F7236">
            <w:pPr>
              <w:jc w:val="both"/>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По итогам 2024 года фактическое значение показателя составило 121,1% при плановом значении 120,84%.</w:t>
            </w:r>
          </w:p>
          <w:p w14:paraId="33FCCB52" w14:textId="2D041DE6" w:rsidR="0056234F" w:rsidRPr="00EA2FEC" w:rsidRDefault="0056234F" w:rsidP="00F54B19">
            <w:pPr>
              <w:jc w:val="both"/>
              <w:rPr>
                <w:rFonts w:ascii="PT Astra Serif" w:hAnsi="PT Astra Serif"/>
                <w:sz w:val="20"/>
                <w:szCs w:val="20"/>
              </w:rPr>
            </w:pPr>
            <w:r w:rsidRPr="00EA2FEC">
              <w:rPr>
                <w:rFonts w:ascii="PT Astra Serif" w:eastAsia="Times New Roman" w:hAnsi="PT Astra Serif"/>
                <w:sz w:val="20"/>
                <w:szCs w:val="20"/>
                <w:lang w:eastAsia="ru-RU"/>
              </w:rPr>
              <w:t>Положительная динамика показателя обусловлена ростом индекса промышленного производства компьютеров, электронных и оптических изделий (120,3%), производства машин и оборудования (114,2%), химического производства (100,4%), производства лекарственных препаратов (108,3%), производства пищевых продуктов (104,0%) и напитков (128,5%), металлургического производства (111,4%). Существует риск недостижения целевого значения к 2030 году. Прогнозный показатель составляет 146,0% из-за умеренных темпов роста обрабатывающей промышленности, прогнозируемых в период 2025</w:t>
            </w:r>
            <w:r w:rsidR="00F54B19" w:rsidRPr="00EA2FEC">
              <w:rPr>
                <w:rFonts w:ascii="PT Astra Serif" w:eastAsia="Times New Roman" w:hAnsi="PT Astra Serif"/>
                <w:sz w:val="20"/>
                <w:szCs w:val="20"/>
                <w:lang w:eastAsia="ru-RU"/>
              </w:rPr>
              <w:t xml:space="preserve"> – </w:t>
            </w:r>
            <w:r w:rsidRPr="00EA2FEC">
              <w:rPr>
                <w:rFonts w:ascii="PT Astra Serif" w:eastAsia="Times New Roman" w:hAnsi="PT Astra Serif"/>
                <w:sz w:val="20"/>
                <w:szCs w:val="20"/>
                <w:lang w:eastAsia="ru-RU"/>
              </w:rPr>
              <w:t>030 годов (в пределах 102,4% </w:t>
            </w:r>
            <w:r w:rsidR="00F54B19" w:rsidRPr="00EA2FEC">
              <w:rPr>
                <w:rFonts w:ascii="PT Astra Serif" w:eastAsia="Times New Roman" w:hAnsi="PT Astra Serif"/>
                <w:sz w:val="20"/>
                <w:szCs w:val="20"/>
                <w:lang w:eastAsia="ru-RU"/>
              </w:rPr>
              <w:t>–</w:t>
            </w:r>
            <w:r w:rsidRPr="00EA2FEC">
              <w:rPr>
                <w:rFonts w:ascii="PT Astra Serif" w:eastAsia="Times New Roman" w:hAnsi="PT Astra Serif"/>
                <w:sz w:val="20"/>
                <w:szCs w:val="20"/>
                <w:lang w:eastAsia="ru-RU"/>
              </w:rPr>
              <w:t> 103,7% в год) в результате негативного влияния внешнего санкционного давления и текущих тенденций развития. В базовый прогноз Стратегии Томской области заложен прогноз в пределах 107,0% </w:t>
            </w:r>
            <w:r w:rsidR="00F54B19" w:rsidRPr="00EA2FEC">
              <w:rPr>
                <w:rFonts w:ascii="PT Astra Serif" w:eastAsia="Times New Roman" w:hAnsi="PT Astra Serif"/>
                <w:sz w:val="20"/>
                <w:szCs w:val="20"/>
                <w:lang w:eastAsia="ru-RU"/>
              </w:rPr>
              <w:t>–</w:t>
            </w:r>
            <w:r w:rsidRPr="00EA2FEC">
              <w:rPr>
                <w:rFonts w:ascii="PT Astra Serif" w:eastAsia="Times New Roman" w:hAnsi="PT Astra Serif"/>
                <w:sz w:val="20"/>
                <w:szCs w:val="20"/>
                <w:lang w:eastAsia="ru-RU"/>
              </w:rPr>
              <w:t> 107,3% в год</w:t>
            </w:r>
          </w:p>
        </w:tc>
      </w:tr>
      <w:tr w:rsidR="0056234F" w:rsidRPr="00EA2FEC" w14:paraId="3599750D" w14:textId="77777777" w:rsidTr="001F7236">
        <w:trPr>
          <w:trHeight w:val="228"/>
        </w:trPr>
        <w:tc>
          <w:tcPr>
            <w:tcW w:w="15876" w:type="dxa"/>
            <w:gridSpan w:val="7"/>
            <w:shd w:val="clear" w:color="auto" w:fill="DAEEF3" w:themeFill="accent5" w:themeFillTint="33"/>
          </w:tcPr>
          <w:p w14:paraId="16BEED11"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Задача 1.2. Обеспечить развитие предпринимательства и рост непроизводственных индустрий с фокусом на индустрию гостеприимства и креативный сектор</w:t>
            </w:r>
          </w:p>
        </w:tc>
      </w:tr>
      <w:tr w:rsidR="0056234F" w:rsidRPr="00EA2FEC" w14:paraId="2124B1B1" w14:textId="77777777" w:rsidTr="003549AB">
        <w:tc>
          <w:tcPr>
            <w:tcW w:w="4211" w:type="dxa"/>
          </w:tcPr>
          <w:p w14:paraId="5B2C3F53" w14:textId="262DFFD4" w:rsidR="0056234F" w:rsidRPr="00EA2FEC" w:rsidRDefault="0056234F" w:rsidP="000976D5">
            <w:pPr>
              <w:tabs>
                <w:tab w:val="left" w:pos="4012"/>
              </w:tabs>
              <w:autoSpaceDE w:val="0"/>
              <w:autoSpaceDN w:val="0"/>
              <w:adjustRightInd w:val="0"/>
              <w:ind w:right="9"/>
              <w:rPr>
                <w:rFonts w:ascii="PT Astra Serif" w:hAnsi="PT Astra Serif"/>
                <w:sz w:val="20"/>
                <w:szCs w:val="20"/>
              </w:rPr>
            </w:pPr>
            <w:r w:rsidRPr="00EA2FEC">
              <w:rPr>
                <w:rFonts w:ascii="PT Astra Serif" w:hAnsi="PT Astra Serif"/>
                <w:sz w:val="20"/>
                <w:szCs w:val="20"/>
              </w:rPr>
              <w:t>Темп роста объема оказанных услуг в сфере туризма в действующих ценах к 2020 году, %</w:t>
            </w:r>
          </w:p>
        </w:tc>
        <w:tc>
          <w:tcPr>
            <w:tcW w:w="1275" w:type="dxa"/>
          </w:tcPr>
          <w:p w14:paraId="4B86378E" w14:textId="43376B88" w:rsidR="0056234F" w:rsidRPr="00EA2FEC" w:rsidRDefault="00DE59C7" w:rsidP="00DE59C7">
            <w:pPr>
              <w:autoSpaceDE w:val="0"/>
              <w:autoSpaceDN w:val="0"/>
              <w:adjustRightInd w:val="0"/>
              <w:ind w:left="60"/>
              <w:jc w:val="center"/>
              <w:rPr>
                <w:rFonts w:ascii="PT Astra Serif" w:hAnsi="PT Astra Serif"/>
                <w:sz w:val="20"/>
                <w:szCs w:val="20"/>
              </w:rPr>
            </w:pPr>
            <w:r w:rsidRPr="00EA2FEC">
              <w:rPr>
                <w:rFonts w:ascii="PT Astra Serif" w:hAnsi="PT Astra Serif"/>
                <w:sz w:val="20"/>
                <w:szCs w:val="20"/>
              </w:rPr>
              <w:t>166,79</w:t>
            </w:r>
          </w:p>
        </w:tc>
        <w:tc>
          <w:tcPr>
            <w:tcW w:w="1417" w:type="dxa"/>
          </w:tcPr>
          <w:p w14:paraId="770E2BB5"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162,28</w:t>
            </w:r>
          </w:p>
        </w:tc>
        <w:tc>
          <w:tcPr>
            <w:tcW w:w="1418" w:type="dxa"/>
          </w:tcPr>
          <w:p w14:paraId="75AFB8E2" w14:textId="40252A21" w:rsidR="0056234F" w:rsidRPr="00EA2FEC" w:rsidRDefault="00DE59C7"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237,05</w:t>
            </w:r>
          </w:p>
        </w:tc>
        <w:tc>
          <w:tcPr>
            <w:tcW w:w="1897" w:type="dxa"/>
            <w:gridSpan w:val="2"/>
          </w:tcPr>
          <w:p w14:paraId="7154B94C"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232,78</w:t>
            </w:r>
          </w:p>
        </w:tc>
        <w:tc>
          <w:tcPr>
            <w:tcW w:w="5658" w:type="dxa"/>
          </w:tcPr>
          <w:p w14:paraId="660E4101" w14:textId="4BE0BD32" w:rsidR="00DE59C7" w:rsidRPr="00EA2FEC" w:rsidRDefault="00DE59C7" w:rsidP="00DE59C7">
            <w:pPr>
              <w:autoSpaceDE w:val="0"/>
              <w:autoSpaceDN w:val="0"/>
              <w:adjustRightInd w:val="0"/>
              <w:jc w:val="both"/>
              <w:rPr>
                <w:rFonts w:ascii="PT Astra Serif" w:hAnsi="PT Astra Serif"/>
                <w:sz w:val="20"/>
                <w:szCs w:val="20"/>
              </w:rPr>
            </w:pPr>
            <w:r w:rsidRPr="00EA2FEC">
              <w:rPr>
                <w:rFonts w:ascii="PT Astra Serif" w:hAnsi="PT Astra Serif"/>
                <w:sz w:val="20"/>
                <w:szCs w:val="20"/>
              </w:rPr>
              <w:t>Плановое значение показателя по итогам 2024 года достигнуто.</w:t>
            </w:r>
          </w:p>
          <w:p w14:paraId="5474720A" w14:textId="510DF2B1" w:rsidR="00DE59C7" w:rsidRPr="00EA2FEC" w:rsidRDefault="00DE59C7" w:rsidP="00DE59C7">
            <w:pPr>
              <w:autoSpaceDE w:val="0"/>
              <w:autoSpaceDN w:val="0"/>
              <w:adjustRightInd w:val="0"/>
              <w:jc w:val="both"/>
              <w:rPr>
                <w:rFonts w:ascii="PT Astra Serif" w:hAnsi="PT Astra Serif"/>
                <w:sz w:val="20"/>
                <w:szCs w:val="20"/>
              </w:rPr>
            </w:pPr>
            <w:proofErr w:type="gramStart"/>
            <w:r w:rsidRPr="00EA2FEC">
              <w:rPr>
                <w:rFonts w:ascii="PT Astra Serif" w:hAnsi="PT Astra Serif"/>
                <w:sz w:val="20"/>
                <w:szCs w:val="20"/>
              </w:rPr>
              <w:t>В 2024 году по сравнению с 2023 годом фиксируется рост как туристского потока в регион (по ч</w:t>
            </w:r>
            <w:r w:rsidR="00F54B19" w:rsidRPr="00EA2FEC">
              <w:rPr>
                <w:rFonts w:ascii="PT Astra Serif" w:hAnsi="PT Astra Serif"/>
                <w:sz w:val="20"/>
                <w:szCs w:val="20"/>
              </w:rPr>
              <w:t>ислу туристических поездок </w:t>
            </w:r>
            <w:r w:rsidR="00F54B19" w:rsidRPr="00EA2FEC">
              <w:rPr>
                <w:rFonts w:ascii="PT Astra Serif" w:eastAsia="Times New Roman" w:hAnsi="PT Astra Serif"/>
                <w:sz w:val="20"/>
                <w:szCs w:val="20"/>
                <w:lang w:eastAsia="ru-RU"/>
              </w:rPr>
              <w:t>–</w:t>
            </w:r>
            <w:r w:rsidRPr="00EA2FEC">
              <w:rPr>
                <w:rFonts w:ascii="PT Astra Serif" w:hAnsi="PT Astra Serif"/>
                <w:sz w:val="20"/>
                <w:szCs w:val="20"/>
              </w:rPr>
              <w:t xml:space="preserve"> на 103,4% и по числу лиц, размещенных в средствах размещения</w:t>
            </w:r>
            <w:r w:rsidR="00F54B19" w:rsidRPr="00EA2FEC">
              <w:rPr>
                <w:rFonts w:ascii="PT Astra Serif" w:hAnsi="PT Astra Serif"/>
                <w:sz w:val="20"/>
                <w:szCs w:val="20"/>
              </w:rPr>
              <w:t>,</w:t>
            </w:r>
            <w:r w:rsidRPr="00EA2FEC">
              <w:rPr>
                <w:rFonts w:ascii="PT Astra Serif" w:hAnsi="PT Astra Serif"/>
                <w:sz w:val="20"/>
                <w:szCs w:val="20"/>
              </w:rPr>
              <w:t xml:space="preserve"> </w:t>
            </w:r>
            <w:r w:rsidR="00F54B19" w:rsidRPr="00EA2FEC">
              <w:rPr>
                <w:rFonts w:ascii="PT Astra Serif" w:eastAsia="Times New Roman" w:hAnsi="PT Astra Serif"/>
                <w:sz w:val="20"/>
                <w:szCs w:val="20"/>
                <w:lang w:eastAsia="ru-RU"/>
              </w:rPr>
              <w:t>–</w:t>
            </w:r>
            <w:r w:rsidRPr="00EA2FEC">
              <w:rPr>
                <w:rFonts w:ascii="PT Astra Serif" w:hAnsi="PT Astra Serif"/>
                <w:sz w:val="20"/>
                <w:szCs w:val="20"/>
              </w:rPr>
              <w:t xml:space="preserve"> на 125,4%), так и, соответственно, объема оказанных платных услуг в сфере туризма (услуг тураг</w:t>
            </w:r>
            <w:r w:rsidR="0043519E">
              <w:rPr>
                <w:rFonts w:ascii="PT Astra Serif" w:hAnsi="PT Astra Serif"/>
                <w:sz w:val="20"/>
                <w:szCs w:val="20"/>
              </w:rPr>
              <w:t xml:space="preserve">ентов и туроператоров на 202%, </w:t>
            </w:r>
            <w:r w:rsidRPr="00EA2FEC">
              <w:rPr>
                <w:rFonts w:ascii="PT Astra Serif" w:hAnsi="PT Astra Serif"/>
                <w:sz w:val="20"/>
                <w:szCs w:val="20"/>
              </w:rPr>
              <w:t>объем гостиничных услуг – на 128%).</w:t>
            </w:r>
            <w:proofErr w:type="gramEnd"/>
          </w:p>
          <w:p w14:paraId="1247D575" w14:textId="7A7044AF" w:rsidR="00DE59C7" w:rsidRPr="00EA2FEC" w:rsidRDefault="00DE59C7" w:rsidP="00DE59C7">
            <w:pPr>
              <w:autoSpaceDE w:val="0"/>
              <w:autoSpaceDN w:val="0"/>
              <w:adjustRightInd w:val="0"/>
              <w:jc w:val="both"/>
              <w:rPr>
                <w:rFonts w:ascii="PT Astra Serif" w:hAnsi="PT Astra Serif"/>
                <w:sz w:val="20"/>
                <w:szCs w:val="20"/>
              </w:rPr>
            </w:pPr>
            <w:r w:rsidRPr="00EA2FEC">
              <w:rPr>
                <w:rFonts w:ascii="PT Astra Serif" w:hAnsi="PT Astra Serif"/>
                <w:sz w:val="20"/>
                <w:szCs w:val="20"/>
              </w:rPr>
              <w:t>Положительная динамика темпа роста показателя связана с федеральными и региональными мерами поддержки туристской отрасли, наблюдаемым ростом спроса населения на услуги внутреннего туризма, информационным продвижением туристических услуг. Кроме того, 2024 г</w:t>
            </w:r>
            <w:r w:rsidR="000976D5" w:rsidRPr="00EA2FEC">
              <w:rPr>
                <w:rFonts w:ascii="PT Astra Serif" w:hAnsi="PT Astra Serif"/>
                <w:sz w:val="20"/>
                <w:szCs w:val="20"/>
              </w:rPr>
              <w:t xml:space="preserve">од - год празднования </w:t>
            </w:r>
            <w:r w:rsidR="000976D5" w:rsidRPr="00EA2FEC">
              <w:rPr>
                <w:rFonts w:ascii="PT Astra Serif" w:hAnsi="PT Astra Serif"/>
                <w:sz w:val="20"/>
                <w:szCs w:val="20"/>
              </w:rPr>
              <w:lastRenderedPageBreak/>
              <w:t>3</w:t>
            </w:r>
            <w:r w:rsidRPr="00EA2FEC">
              <w:rPr>
                <w:rFonts w:ascii="PT Astra Serif" w:hAnsi="PT Astra Serif"/>
                <w:sz w:val="20"/>
                <w:szCs w:val="20"/>
              </w:rPr>
              <w:t xml:space="preserve"> юбилейных дат в регионе: 80-летие региона, 420-летие Томска и 220-летие Томской губернии, проводились крупные событийные мероприятия, привлекающие туристов.</w:t>
            </w:r>
          </w:p>
          <w:p w14:paraId="5A559AE9" w14:textId="3DCE0D8C" w:rsidR="0056234F" w:rsidRPr="00EA2FEC" w:rsidRDefault="00DE59C7" w:rsidP="00DE59C7">
            <w:pPr>
              <w:autoSpaceDE w:val="0"/>
              <w:autoSpaceDN w:val="0"/>
              <w:adjustRightInd w:val="0"/>
              <w:jc w:val="both"/>
              <w:rPr>
                <w:rFonts w:ascii="PT Astra Serif" w:hAnsi="PT Astra Serif"/>
                <w:sz w:val="20"/>
                <w:szCs w:val="20"/>
              </w:rPr>
            </w:pPr>
            <w:r w:rsidRPr="00EA2FEC">
              <w:rPr>
                <w:rFonts w:ascii="PT Astra Serif" w:hAnsi="PT Astra Serif"/>
                <w:sz w:val="20"/>
                <w:szCs w:val="20"/>
              </w:rPr>
              <w:t>Учитывая сформированный тренд на финансовое и нефинансовое стимулирование развития туризма и туристической инфраструктуры, участие в реализации мероприятий национального проекта «Туризм и гостеприимство», риски недостижения целевого значения показателя к 2030 году отсутствуют</w:t>
            </w:r>
          </w:p>
        </w:tc>
      </w:tr>
      <w:tr w:rsidR="0056234F" w:rsidRPr="00EA2FEC" w14:paraId="77A4FB17" w14:textId="77777777" w:rsidTr="003549AB">
        <w:trPr>
          <w:trHeight w:val="476"/>
        </w:trPr>
        <w:tc>
          <w:tcPr>
            <w:tcW w:w="4211" w:type="dxa"/>
          </w:tcPr>
          <w:p w14:paraId="17C18D00" w14:textId="77777777" w:rsidR="0056234F" w:rsidRPr="00EA2FEC" w:rsidRDefault="0056234F" w:rsidP="001F7236">
            <w:pPr>
              <w:tabs>
                <w:tab w:val="left" w:pos="4012"/>
              </w:tabs>
              <w:autoSpaceDE w:val="0"/>
              <w:autoSpaceDN w:val="0"/>
              <w:adjustRightInd w:val="0"/>
              <w:ind w:right="9"/>
              <w:rPr>
                <w:rFonts w:ascii="PT Astra Serif" w:hAnsi="PT Astra Serif"/>
                <w:sz w:val="20"/>
                <w:szCs w:val="20"/>
              </w:rPr>
            </w:pPr>
            <w:r w:rsidRPr="00EA2FEC">
              <w:rPr>
                <w:rFonts w:ascii="PT Astra Serif" w:hAnsi="PT Astra Serif"/>
                <w:sz w:val="20"/>
                <w:szCs w:val="20"/>
              </w:rPr>
              <w:lastRenderedPageBreak/>
              <w:t>Численность занятых в сфере малого и среднего предпринимательства, включая индивидуальных предпринимателей, тыс. чел.</w:t>
            </w:r>
          </w:p>
        </w:tc>
        <w:tc>
          <w:tcPr>
            <w:tcW w:w="1275" w:type="dxa"/>
          </w:tcPr>
          <w:p w14:paraId="774AE73A"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185,79</w:t>
            </w:r>
          </w:p>
        </w:tc>
        <w:tc>
          <w:tcPr>
            <w:tcW w:w="1417" w:type="dxa"/>
          </w:tcPr>
          <w:p w14:paraId="0F959F0C"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158,80</w:t>
            </w:r>
          </w:p>
        </w:tc>
        <w:tc>
          <w:tcPr>
            <w:tcW w:w="1418" w:type="dxa"/>
          </w:tcPr>
          <w:p w14:paraId="7A035650"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189,60</w:t>
            </w:r>
          </w:p>
        </w:tc>
        <w:tc>
          <w:tcPr>
            <w:tcW w:w="1897" w:type="dxa"/>
            <w:gridSpan w:val="2"/>
          </w:tcPr>
          <w:p w14:paraId="6D133BC9"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173,10</w:t>
            </w:r>
          </w:p>
        </w:tc>
        <w:tc>
          <w:tcPr>
            <w:tcW w:w="5658" w:type="dxa"/>
          </w:tcPr>
          <w:p w14:paraId="15E9909F" w14:textId="77777777" w:rsidR="0056234F" w:rsidRPr="00EA2FEC" w:rsidRDefault="0056234F" w:rsidP="001F7236">
            <w:pPr>
              <w:autoSpaceDE w:val="0"/>
              <w:autoSpaceDN w:val="0"/>
              <w:adjustRightInd w:val="0"/>
              <w:jc w:val="both"/>
              <w:rPr>
                <w:rFonts w:ascii="PT Astra Serif" w:hAnsi="PT Astra Serif"/>
                <w:sz w:val="20"/>
                <w:szCs w:val="20"/>
              </w:rPr>
            </w:pPr>
            <w:r w:rsidRPr="00EA2FEC">
              <w:rPr>
                <w:rFonts w:ascii="PT Astra Serif" w:hAnsi="PT Astra Serif"/>
                <w:sz w:val="20"/>
                <w:szCs w:val="20"/>
              </w:rPr>
              <w:t xml:space="preserve">Плановое значение показателя по итогам 2024 года достигнуто (отклонение «+30,8 тыс. человек»). </w:t>
            </w:r>
          </w:p>
          <w:p w14:paraId="3C5DEE51" w14:textId="77777777" w:rsidR="0056234F" w:rsidRPr="00EA2FEC" w:rsidRDefault="0056234F" w:rsidP="001F7236">
            <w:pPr>
              <w:autoSpaceDE w:val="0"/>
              <w:autoSpaceDN w:val="0"/>
              <w:adjustRightInd w:val="0"/>
              <w:jc w:val="both"/>
              <w:rPr>
                <w:rFonts w:ascii="PT Astra Serif" w:hAnsi="PT Astra Serif"/>
                <w:sz w:val="20"/>
                <w:szCs w:val="20"/>
              </w:rPr>
            </w:pPr>
            <w:proofErr w:type="gramStart"/>
            <w:r w:rsidRPr="00EA2FEC">
              <w:rPr>
                <w:rFonts w:ascii="PT Astra Serif" w:hAnsi="PT Astra Serif"/>
                <w:sz w:val="20"/>
                <w:szCs w:val="20"/>
              </w:rPr>
              <w:t>Рост численности занятых в сфере МСП обусловлен увеличением количества индивидуальных предпринимателей и численности самозанятых граждан (налогоплательщиков налога на профессиональный доход).</w:t>
            </w:r>
            <w:proofErr w:type="gramEnd"/>
          </w:p>
          <w:p w14:paraId="7A8C68FF" w14:textId="77777777" w:rsidR="0056234F" w:rsidRPr="00EA2FEC" w:rsidRDefault="0056234F" w:rsidP="001F7236">
            <w:pPr>
              <w:autoSpaceDE w:val="0"/>
              <w:autoSpaceDN w:val="0"/>
              <w:adjustRightInd w:val="0"/>
              <w:jc w:val="both"/>
              <w:rPr>
                <w:rFonts w:ascii="PT Astra Serif" w:hAnsi="PT Astra Serif"/>
                <w:sz w:val="20"/>
                <w:szCs w:val="20"/>
              </w:rPr>
            </w:pPr>
            <w:r w:rsidRPr="00EA2FEC">
              <w:rPr>
                <w:rFonts w:ascii="PT Astra Serif" w:hAnsi="PT Astra Serif"/>
                <w:sz w:val="20"/>
                <w:szCs w:val="20"/>
              </w:rPr>
              <w:t>Риски недостижения целевого показателя к 2030 году отсутствуют</w:t>
            </w:r>
          </w:p>
        </w:tc>
      </w:tr>
      <w:tr w:rsidR="0056234F" w:rsidRPr="00EA2FEC" w14:paraId="62309018" w14:textId="77777777" w:rsidTr="001F7236">
        <w:tc>
          <w:tcPr>
            <w:tcW w:w="15876" w:type="dxa"/>
            <w:gridSpan w:val="7"/>
            <w:shd w:val="clear" w:color="auto" w:fill="DAEEF3" w:themeFill="accent5" w:themeFillTint="33"/>
          </w:tcPr>
          <w:p w14:paraId="0F419652"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 xml:space="preserve">Задача 1.3. Сформировать технологическое ядро новой отраслевой специализации Томской области, обеспечить развитие высокотехнологических кластеров и инновационной инфраструктуры посредством создания механизмов эффективной кооперации технологического и производственного бизнеса, науки и образования </w:t>
            </w:r>
          </w:p>
        </w:tc>
      </w:tr>
      <w:tr w:rsidR="0056234F" w:rsidRPr="00EA2FEC" w14:paraId="7113D909" w14:textId="77777777" w:rsidTr="003549AB">
        <w:tc>
          <w:tcPr>
            <w:tcW w:w="4211" w:type="dxa"/>
            <w:shd w:val="clear" w:color="auto" w:fill="auto"/>
          </w:tcPr>
          <w:p w14:paraId="7C14CD6B" w14:textId="77777777" w:rsidR="0056234F" w:rsidRPr="00EA2FEC" w:rsidRDefault="0056234F" w:rsidP="001F7236">
            <w:pPr>
              <w:autoSpaceDE w:val="0"/>
              <w:autoSpaceDN w:val="0"/>
              <w:adjustRightInd w:val="0"/>
              <w:rPr>
                <w:rFonts w:ascii="PT Astra Serif" w:hAnsi="PT Astra Serif"/>
                <w:sz w:val="20"/>
                <w:szCs w:val="20"/>
              </w:rPr>
            </w:pPr>
            <w:r w:rsidRPr="00EA2FEC">
              <w:rPr>
                <w:rFonts w:ascii="PT Astra Serif" w:hAnsi="PT Astra Serif"/>
                <w:sz w:val="20"/>
                <w:szCs w:val="20"/>
              </w:rPr>
              <w:t xml:space="preserve">Доля внутренних затрат на исследования и разработки в валовом региональном продукте, % </w:t>
            </w:r>
          </w:p>
        </w:tc>
        <w:tc>
          <w:tcPr>
            <w:tcW w:w="1275" w:type="dxa"/>
            <w:shd w:val="clear" w:color="auto" w:fill="auto"/>
          </w:tcPr>
          <w:p w14:paraId="451986DE" w14:textId="77777777" w:rsidR="0056234F" w:rsidRPr="00EA2FEC" w:rsidRDefault="0056234F" w:rsidP="001F7236">
            <w:pPr>
              <w:autoSpaceDE w:val="0"/>
              <w:autoSpaceDN w:val="0"/>
              <w:jc w:val="center"/>
              <w:rPr>
                <w:rFonts w:ascii="PT Astra Serif" w:hAnsi="PT Astra Serif"/>
                <w:sz w:val="20"/>
                <w:szCs w:val="20"/>
              </w:rPr>
            </w:pPr>
            <w:r w:rsidRPr="00EA2FEC">
              <w:rPr>
                <w:rFonts w:ascii="PT Astra Serif" w:hAnsi="PT Astra Serif"/>
                <w:sz w:val="20"/>
                <w:szCs w:val="20"/>
              </w:rPr>
              <w:t>2,32</w:t>
            </w:r>
          </w:p>
        </w:tc>
        <w:tc>
          <w:tcPr>
            <w:tcW w:w="1417" w:type="dxa"/>
            <w:shd w:val="clear" w:color="auto" w:fill="auto"/>
          </w:tcPr>
          <w:p w14:paraId="7F57DC5E"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2,80</w:t>
            </w:r>
          </w:p>
        </w:tc>
        <w:tc>
          <w:tcPr>
            <w:tcW w:w="1418" w:type="dxa"/>
            <w:shd w:val="clear" w:color="auto" w:fill="auto"/>
          </w:tcPr>
          <w:p w14:paraId="68AE0DAA"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2,80</w:t>
            </w:r>
          </w:p>
        </w:tc>
        <w:tc>
          <w:tcPr>
            <w:tcW w:w="1897" w:type="dxa"/>
            <w:gridSpan w:val="2"/>
            <w:shd w:val="clear" w:color="auto" w:fill="auto"/>
          </w:tcPr>
          <w:p w14:paraId="784F14FC"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3,10</w:t>
            </w:r>
          </w:p>
        </w:tc>
        <w:tc>
          <w:tcPr>
            <w:tcW w:w="5658" w:type="dxa"/>
            <w:shd w:val="clear" w:color="auto" w:fill="auto"/>
          </w:tcPr>
          <w:p w14:paraId="0CE50CC6" w14:textId="4007DA5F"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 xml:space="preserve">По </w:t>
            </w:r>
            <w:r w:rsidR="00DB6F8F" w:rsidRPr="00EA2FEC">
              <w:rPr>
                <w:rFonts w:ascii="PT Astra Serif" w:hAnsi="PT Astra Serif"/>
                <w:sz w:val="20"/>
                <w:szCs w:val="20"/>
              </w:rPr>
              <w:t xml:space="preserve">предварительной </w:t>
            </w:r>
            <w:r w:rsidRPr="00EA2FEC">
              <w:rPr>
                <w:rFonts w:ascii="PT Astra Serif" w:hAnsi="PT Astra Serif"/>
                <w:sz w:val="20"/>
                <w:szCs w:val="20"/>
              </w:rPr>
              <w:t>оценке Департамента по научно-технологическому развитию и инновационной деятельности Томской области</w:t>
            </w:r>
            <w:r w:rsidR="000976D5" w:rsidRPr="00EA2FEC">
              <w:rPr>
                <w:rFonts w:ascii="PT Astra Serif" w:hAnsi="PT Astra Serif"/>
                <w:sz w:val="20"/>
                <w:szCs w:val="20"/>
              </w:rPr>
              <w:t>,</w:t>
            </w:r>
            <w:r w:rsidRPr="00EA2FEC">
              <w:rPr>
                <w:rFonts w:ascii="PT Astra Serif" w:hAnsi="PT Astra Serif"/>
                <w:sz w:val="20"/>
                <w:szCs w:val="20"/>
              </w:rPr>
              <w:t xml:space="preserve"> плановое значение показателя в 2024 году достигнуто, что обусловлено стабильным ростом объема ВРП и высокими темпами роста внутренних затрат на исследования и разработки.</w:t>
            </w:r>
          </w:p>
          <w:p w14:paraId="4A27B9E8" w14:textId="5117A8D3" w:rsidR="0056234F" w:rsidRPr="00EA2FEC" w:rsidRDefault="00DB6F8F" w:rsidP="001F7236">
            <w:pPr>
              <w:jc w:val="both"/>
              <w:rPr>
                <w:rFonts w:ascii="PT Astra Serif" w:hAnsi="PT Astra Serif"/>
                <w:sz w:val="20"/>
                <w:szCs w:val="20"/>
              </w:rPr>
            </w:pPr>
            <w:r w:rsidRPr="00EA2FEC">
              <w:rPr>
                <w:rFonts w:ascii="PT Astra Serif" w:hAnsi="PT Astra Serif"/>
                <w:sz w:val="20"/>
                <w:szCs w:val="20"/>
              </w:rPr>
              <w:t xml:space="preserve">В случае </w:t>
            </w:r>
            <w:r w:rsidRPr="00EA2FEC">
              <w:rPr>
                <w:rFonts w:ascii="PT Astra Serif" w:hAnsi="PT Astra Serif" w:cstheme="minorBidi"/>
                <w:sz w:val="20"/>
                <w:szCs w:val="20"/>
              </w:rPr>
              <w:t xml:space="preserve">менее высоких темпов роста </w:t>
            </w:r>
            <w:r w:rsidRPr="00EA2FEC">
              <w:rPr>
                <w:rFonts w:ascii="PT Astra Serif" w:eastAsia="Times New Roman" w:hAnsi="PT Astra Serif"/>
                <w:sz w:val="20"/>
                <w:szCs w:val="20"/>
                <w:lang w:eastAsia="ru-RU"/>
              </w:rPr>
              <w:t xml:space="preserve">внутренних затрат на исследования и разработки </w:t>
            </w:r>
            <w:r w:rsidRPr="00EA2FEC">
              <w:rPr>
                <w:rFonts w:ascii="PT Astra Serif" w:hAnsi="PT Astra Serif"/>
                <w:sz w:val="20"/>
                <w:szCs w:val="20"/>
              </w:rPr>
              <w:t>при существенном росте общего объема ВРП возможны риски недостижения целевого показателя к 2030 году</w:t>
            </w:r>
          </w:p>
        </w:tc>
      </w:tr>
      <w:tr w:rsidR="0056234F" w:rsidRPr="00EA2FEC" w14:paraId="6C2B5D1A" w14:textId="77777777" w:rsidTr="003549AB">
        <w:trPr>
          <w:trHeight w:val="148"/>
        </w:trPr>
        <w:tc>
          <w:tcPr>
            <w:tcW w:w="4211" w:type="dxa"/>
          </w:tcPr>
          <w:p w14:paraId="217A33B8" w14:textId="49B090B0" w:rsidR="0056234F" w:rsidRPr="00EA2FEC" w:rsidRDefault="0056234F" w:rsidP="001F7236">
            <w:pPr>
              <w:autoSpaceDE w:val="0"/>
              <w:autoSpaceDN w:val="0"/>
              <w:adjustRightInd w:val="0"/>
              <w:rPr>
                <w:rFonts w:ascii="PT Astra Serif" w:hAnsi="PT Astra Serif"/>
                <w:sz w:val="20"/>
                <w:szCs w:val="20"/>
              </w:rPr>
            </w:pPr>
            <w:r w:rsidRPr="00EA2FEC">
              <w:rPr>
                <w:rFonts w:ascii="PT Astra Serif" w:hAnsi="PT Astra Serif"/>
                <w:sz w:val="20"/>
                <w:szCs w:val="20"/>
              </w:rPr>
              <w:t xml:space="preserve">Объем инновационных товаров, работ, услуг организаций Томской области, </w:t>
            </w:r>
            <w:r w:rsidR="00B72E86" w:rsidRPr="00EA2FEC">
              <w:rPr>
                <w:rFonts w:ascii="PT Astra Serif" w:hAnsi="PT Astra Serif"/>
                <w:sz w:val="20"/>
                <w:szCs w:val="20"/>
              </w:rPr>
              <w:t xml:space="preserve">млрд. </w:t>
            </w:r>
            <w:r w:rsidRPr="00EA2FEC">
              <w:rPr>
                <w:rFonts w:ascii="PT Astra Serif" w:hAnsi="PT Astra Serif"/>
                <w:sz w:val="20"/>
                <w:szCs w:val="20"/>
              </w:rPr>
              <w:t xml:space="preserve">руб. </w:t>
            </w:r>
          </w:p>
        </w:tc>
        <w:tc>
          <w:tcPr>
            <w:tcW w:w="1275" w:type="dxa"/>
          </w:tcPr>
          <w:p w14:paraId="681EE0A6"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23,6</w:t>
            </w:r>
          </w:p>
        </w:tc>
        <w:tc>
          <w:tcPr>
            <w:tcW w:w="1417" w:type="dxa"/>
          </w:tcPr>
          <w:p w14:paraId="039D3319"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23,30</w:t>
            </w:r>
          </w:p>
        </w:tc>
        <w:tc>
          <w:tcPr>
            <w:tcW w:w="1418" w:type="dxa"/>
          </w:tcPr>
          <w:p w14:paraId="40BE040C"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23,30</w:t>
            </w:r>
          </w:p>
        </w:tc>
        <w:tc>
          <w:tcPr>
            <w:tcW w:w="1897" w:type="dxa"/>
            <w:gridSpan w:val="2"/>
          </w:tcPr>
          <w:p w14:paraId="54AE2284"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31,20</w:t>
            </w:r>
          </w:p>
        </w:tc>
        <w:tc>
          <w:tcPr>
            <w:tcW w:w="5658" w:type="dxa"/>
          </w:tcPr>
          <w:p w14:paraId="376EF9D8" w14:textId="08513E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 xml:space="preserve">По </w:t>
            </w:r>
            <w:r w:rsidR="00DB6F8F" w:rsidRPr="00EA2FEC">
              <w:rPr>
                <w:rFonts w:ascii="PT Astra Serif" w:hAnsi="PT Astra Serif"/>
                <w:sz w:val="20"/>
                <w:szCs w:val="20"/>
              </w:rPr>
              <w:t xml:space="preserve">предварительной </w:t>
            </w:r>
            <w:r w:rsidRPr="00EA2FEC">
              <w:rPr>
                <w:rFonts w:ascii="PT Astra Serif" w:hAnsi="PT Astra Serif"/>
                <w:sz w:val="20"/>
                <w:szCs w:val="20"/>
              </w:rPr>
              <w:t>оценке Департамента по научно-технологическому развитию и инновационной деятельности Томской области</w:t>
            </w:r>
            <w:r w:rsidR="000976D5" w:rsidRPr="00EA2FEC">
              <w:rPr>
                <w:rFonts w:ascii="PT Astra Serif" w:hAnsi="PT Astra Serif"/>
                <w:sz w:val="20"/>
                <w:szCs w:val="20"/>
              </w:rPr>
              <w:t>,</w:t>
            </w:r>
            <w:r w:rsidRPr="00EA2FEC">
              <w:rPr>
                <w:rFonts w:ascii="PT Astra Serif" w:hAnsi="PT Astra Serif"/>
                <w:sz w:val="20"/>
                <w:szCs w:val="20"/>
              </w:rPr>
              <w:t xml:space="preserve"> плановое значение показателя в 2024 году достигнуто. </w:t>
            </w:r>
          </w:p>
          <w:p w14:paraId="4021517C" w14:textId="77777777" w:rsidR="0056234F" w:rsidRDefault="0056234F" w:rsidP="001F7236">
            <w:pPr>
              <w:jc w:val="both"/>
              <w:rPr>
                <w:rFonts w:ascii="PT Astra Serif" w:hAnsi="PT Astra Serif"/>
                <w:sz w:val="20"/>
                <w:szCs w:val="20"/>
              </w:rPr>
            </w:pPr>
            <w:r w:rsidRPr="00EA2FEC">
              <w:rPr>
                <w:rFonts w:ascii="PT Astra Serif" w:hAnsi="PT Astra Serif"/>
                <w:sz w:val="20"/>
                <w:szCs w:val="20"/>
              </w:rPr>
              <w:t>Риски недостижения целевого показателя к 2030 году отсутствуют</w:t>
            </w:r>
          </w:p>
          <w:p w14:paraId="593FD5D1" w14:textId="77777777" w:rsidR="008E49AB" w:rsidRDefault="008E49AB" w:rsidP="001F7236">
            <w:pPr>
              <w:jc w:val="both"/>
              <w:rPr>
                <w:rFonts w:ascii="PT Astra Serif" w:hAnsi="PT Astra Serif"/>
                <w:sz w:val="20"/>
                <w:szCs w:val="20"/>
              </w:rPr>
            </w:pPr>
          </w:p>
          <w:p w14:paraId="3773AFC8" w14:textId="77777777" w:rsidR="008E49AB" w:rsidRPr="00EA2FEC" w:rsidRDefault="008E49AB" w:rsidP="001F7236">
            <w:pPr>
              <w:jc w:val="both"/>
              <w:rPr>
                <w:rFonts w:ascii="PT Astra Serif" w:hAnsi="PT Astra Serif"/>
                <w:sz w:val="20"/>
                <w:szCs w:val="20"/>
              </w:rPr>
            </w:pPr>
          </w:p>
        </w:tc>
      </w:tr>
      <w:tr w:rsidR="0056234F" w:rsidRPr="00EA2FEC" w14:paraId="43C8ACFC" w14:textId="77777777" w:rsidTr="001F7236">
        <w:trPr>
          <w:trHeight w:val="409"/>
        </w:trPr>
        <w:tc>
          <w:tcPr>
            <w:tcW w:w="15876" w:type="dxa"/>
            <w:gridSpan w:val="7"/>
            <w:shd w:val="clear" w:color="auto" w:fill="DAEEF3" w:themeFill="accent5" w:themeFillTint="33"/>
          </w:tcPr>
          <w:p w14:paraId="569F994B"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lastRenderedPageBreak/>
              <w:t>Задача 1.4.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w:t>
            </w:r>
          </w:p>
        </w:tc>
      </w:tr>
      <w:tr w:rsidR="0056234F" w:rsidRPr="00EA2FEC" w14:paraId="5A34AC46" w14:textId="77777777" w:rsidTr="003549AB">
        <w:trPr>
          <w:trHeight w:val="559"/>
        </w:trPr>
        <w:tc>
          <w:tcPr>
            <w:tcW w:w="4211" w:type="dxa"/>
          </w:tcPr>
          <w:p w14:paraId="04A1181E" w14:textId="70D448D5" w:rsidR="0056234F" w:rsidRPr="00EA2FEC" w:rsidRDefault="0056234F" w:rsidP="001F7236">
            <w:pPr>
              <w:autoSpaceDE w:val="0"/>
              <w:autoSpaceDN w:val="0"/>
              <w:adjustRightInd w:val="0"/>
              <w:ind w:right="391"/>
              <w:rPr>
                <w:rFonts w:ascii="PT Astra Serif" w:hAnsi="PT Astra Serif"/>
                <w:sz w:val="20"/>
                <w:szCs w:val="20"/>
              </w:rPr>
            </w:pPr>
            <w:r w:rsidRPr="00EA2FEC">
              <w:rPr>
                <w:rFonts w:ascii="PT Astra Serif" w:hAnsi="PT Astra Serif"/>
                <w:sz w:val="20"/>
                <w:szCs w:val="20"/>
              </w:rPr>
              <w:t xml:space="preserve">Объем несырьевого неэнергетического экспорта, </w:t>
            </w:r>
            <w:r w:rsidR="00B72E86" w:rsidRPr="00EA2FEC">
              <w:rPr>
                <w:rFonts w:ascii="PT Astra Serif" w:hAnsi="PT Astra Serif"/>
                <w:sz w:val="20"/>
                <w:szCs w:val="20"/>
              </w:rPr>
              <w:t xml:space="preserve">млрд. </w:t>
            </w:r>
            <w:r w:rsidRPr="00EA2FEC">
              <w:rPr>
                <w:rFonts w:ascii="PT Astra Serif" w:hAnsi="PT Astra Serif"/>
                <w:sz w:val="20"/>
                <w:szCs w:val="20"/>
              </w:rPr>
              <w:t xml:space="preserve">долл. США </w:t>
            </w:r>
          </w:p>
        </w:tc>
        <w:tc>
          <w:tcPr>
            <w:tcW w:w="1275" w:type="dxa"/>
          </w:tcPr>
          <w:p w14:paraId="3326DED6" w14:textId="77777777" w:rsidR="0056234F" w:rsidRPr="00EA2FEC" w:rsidRDefault="0056234F" w:rsidP="001F7236">
            <w:pPr>
              <w:tabs>
                <w:tab w:val="left" w:pos="1593"/>
              </w:tabs>
              <w:autoSpaceDE w:val="0"/>
              <w:autoSpaceDN w:val="0"/>
              <w:adjustRightInd w:val="0"/>
              <w:jc w:val="center"/>
              <w:rPr>
                <w:rFonts w:ascii="PT Astra Serif" w:hAnsi="PT Astra Serif"/>
                <w:sz w:val="20"/>
                <w:szCs w:val="20"/>
              </w:rPr>
            </w:pPr>
            <w:r w:rsidRPr="00EA2FEC">
              <w:rPr>
                <w:rFonts w:ascii="PT Astra Serif" w:hAnsi="PT Astra Serif"/>
                <w:sz w:val="20"/>
                <w:szCs w:val="20"/>
              </w:rPr>
              <w:t>*</w:t>
            </w:r>
          </w:p>
        </w:tc>
        <w:tc>
          <w:tcPr>
            <w:tcW w:w="1417" w:type="dxa"/>
          </w:tcPr>
          <w:p w14:paraId="753F8A76"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0,33</w:t>
            </w:r>
          </w:p>
        </w:tc>
        <w:tc>
          <w:tcPr>
            <w:tcW w:w="1418" w:type="dxa"/>
          </w:tcPr>
          <w:p w14:paraId="21AFBF17"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w:t>
            </w:r>
          </w:p>
        </w:tc>
        <w:tc>
          <w:tcPr>
            <w:tcW w:w="1897" w:type="dxa"/>
            <w:gridSpan w:val="2"/>
          </w:tcPr>
          <w:p w14:paraId="6E429052" w14:textId="77777777" w:rsidR="0056234F" w:rsidRPr="00EA2FEC" w:rsidRDefault="0056234F" w:rsidP="001F7236">
            <w:pPr>
              <w:pStyle w:val="ConsPlusNormal"/>
              <w:jc w:val="center"/>
              <w:rPr>
                <w:rFonts w:ascii="PT Astra Serif" w:hAnsi="PT Astra Serif"/>
                <w:szCs w:val="20"/>
                <w:vertAlign w:val="superscript"/>
              </w:rPr>
            </w:pPr>
            <w:r w:rsidRPr="00EA2FEC">
              <w:rPr>
                <w:rFonts w:ascii="PT Astra Serif" w:hAnsi="PT Astra Serif"/>
                <w:szCs w:val="20"/>
              </w:rPr>
              <w:t>0,46</w:t>
            </w:r>
          </w:p>
        </w:tc>
        <w:tc>
          <w:tcPr>
            <w:tcW w:w="5658" w:type="dxa"/>
            <w:vAlign w:val="center"/>
          </w:tcPr>
          <w:p w14:paraId="0AA7981F" w14:textId="77777777" w:rsidR="0056234F" w:rsidRPr="00EA2FEC" w:rsidRDefault="0056234F" w:rsidP="001F7236">
            <w:pPr>
              <w:autoSpaceDE w:val="0"/>
              <w:autoSpaceDN w:val="0"/>
              <w:adjustRightInd w:val="0"/>
              <w:jc w:val="both"/>
              <w:rPr>
                <w:rFonts w:ascii="PT Astra Serif" w:hAnsi="PT Astra Serif"/>
                <w:sz w:val="20"/>
                <w:szCs w:val="20"/>
              </w:rPr>
            </w:pPr>
            <w:r w:rsidRPr="00EA2FEC">
              <w:rPr>
                <w:rFonts w:ascii="PT Astra Serif" w:hAnsi="PT Astra Serif"/>
                <w:sz w:val="20"/>
                <w:szCs w:val="20"/>
              </w:rPr>
              <w:t xml:space="preserve">Плановое значение показателя по итогам 2024 года достигнуто. </w:t>
            </w:r>
          </w:p>
          <w:p w14:paraId="5A839A54" w14:textId="2FD60771" w:rsidR="0056234F" w:rsidRPr="00EA2FEC" w:rsidRDefault="0056234F" w:rsidP="001F7236">
            <w:pPr>
              <w:autoSpaceDE w:val="0"/>
              <w:autoSpaceDN w:val="0"/>
              <w:adjustRightInd w:val="0"/>
              <w:jc w:val="both"/>
              <w:rPr>
                <w:rFonts w:ascii="PT Astra Serif" w:hAnsi="PT Astra Serif"/>
                <w:sz w:val="20"/>
                <w:szCs w:val="20"/>
              </w:rPr>
            </w:pPr>
            <w:r w:rsidRPr="00EA2FEC">
              <w:rPr>
                <w:rFonts w:ascii="PT Astra Serif" w:hAnsi="PT Astra Serif"/>
                <w:sz w:val="20"/>
                <w:szCs w:val="20"/>
              </w:rPr>
              <w:t>По данным Федеральной таможенной службы</w:t>
            </w:r>
            <w:r w:rsidR="000976D5" w:rsidRPr="00EA2FEC">
              <w:rPr>
                <w:rFonts w:ascii="PT Astra Serif" w:hAnsi="PT Astra Serif"/>
                <w:sz w:val="20"/>
                <w:szCs w:val="20"/>
              </w:rPr>
              <w:t>,</w:t>
            </w:r>
            <w:r w:rsidRPr="00EA2FEC">
              <w:rPr>
                <w:rFonts w:ascii="PT Astra Serif" w:hAnsi="PT Astra Serif"/>
                <w:sz w:val="20"/>
                <w:szCs w:val="20"/>
              </w:rPr>
              <w:t xml:space="preserve"> России объем несырьевого неэнергетического экспорта за 2024 год превысил плановое значение показателя (0,33 </w:t>
            </w:r>
            <w:r w:rsidR="00B72E86" w:rsidRPr="00EA2FEC">
              <w:rPr>
                <w:rFonts w:ascii="PT Astra Serif" w:hAnsi="PT Astra Serif"/>
                <w:sz w:val="20"/>
                <w:szCs w:val="20"/>
              </w:rPr>
              <w:t xml:space="preserve">млрд. </w:t>
            </w:r>
            <w:r w:rsidRPr="00EA2FEC">
              <w:rPr>
                <w:rFonts w:ascii="PT Astra Serif" w:hAnsi="PT Astra Serif"/>
                <w:sz w:val="20"/>
                <w:szCs w:val="20"/>
              </w:rPr>
              <w:t>долл. США).</w:t>
            </w:r>
          </w:p>
          <w:p w14:paraId="05C463C8" w14:textId="77777777" w:rsidR="0056234F" w:rsidRPr="00EA2FEC" w:rsidRDefault="0056234F" w:rsidP="001F7236">
            <w:pPr>
              <w:autoSpaceDE w:val="0"/>
              <w:autoSpaceDN w:val="0"/>
              <w:adjustRightInd w:val="0"/>
              <w:jc w:val="both"/>
              <w:rPr>
                <w:rFonts w:ascii="PT Astra Serif" w:hAnsi="PT Astra Serif"/>
                <w:sz w:val="20"/>
                <w:szCs w:val="20"/>
              </w:rPr>
            </w:pPr>
            <w:r w:rsidRPr="00EA2FEC">
              <w:rPr>
                <w:rFonts w:ascii="PT Astra Serif" w:hAnsi="PT Astra Serif"/>
                <w:sz w:val="20"/>
                <w:szCs w:val="20"/>
              </w:rPr>
              <w:t>Риски недостижения целевого показателя к 2030 году отсутствуют. Рост несырьевого экспорта прогнозируется за счет увеличения поставок продовольственных товаров и продукции деревообработки</w:t>
            </w:r>
          </w:p>
        </w:tc>
      </w:tr>
      <w:tr w:rsidR="0056234F" w:rsidRPr="00EA2FEC" w14:paraId="21E564D8" w14:textId="77777777" w:rsidTr="003549AB">
        <w:trPr>
          <w:trHeight w:val="66"/>
        </w:trPr>
        <w:tc>
          <w:tcPr>
            <w:tcW w:w="4211" w:type="dxa"/>
          </w:tcPr>
          <w:p w14:paraId="31C1D13F" w14:textId="77777777" w:rsidR="0056234F" w:rsidRPr="00EA2FEC" w:rsidRDefault="0056234F" w:rsidP="001F7236">
            <w:pPr>
              <w:autoSpaceDE w:val="0"/>
              <w:autoSpaceDN w:val="0"/>
              <w:adjustRightInd w:val="0"/>
              <w:ind w:right="451"/>
              <w:rPr>
                <w:rFonts w:ascii="PT Astra Serif" w:hAnsi="PT Astra Serif"/>
                <w:sz w:val="20"/>
                <w:szCs w:val="20"/>
              </w:rPr>
            </w:pPr>
            <w:r w:rsidRPr="00EA2FEC">
              <w:rPr>
                <w:rFonts w:ascii="PT Astra Serif" w:hAnsi="PT Astra Serif"/>
                <w:sz w:val="20"/>
                <w:szCs w:val="20"/>
              </w:rPr>
              <w:t xml:space="preserve">Темп роста (индекс роста) физического объема инвестиций в основной капитал, за исключением инвестиций инфраструктурных монополий (федеральные проекты) и бюджетных ассигнований федерального бюджета, % к 2020 году </w:t>
            </w:r>
          </w:p>
        </w:tc>
        <w:tc>
          <w:tcPr>
            <w:tcW w:w="1275" w:type="dxa"/>
          </w:tcPr>
          <w:p w14:paraId="7385333A" w14:textId="77777777" w:rsidR="0056234F" w:rsidRPr="00EA2FEC" w:rsidRDefault="0056234F" w:rsidP="001F7236">
            <w:pPr>
              <w:widowControl w:val="0"/>
              <w:tabs>
                <w:tab w:val="left" w:pos="1593"/>
              </w:tabs>
              <w:jc w:val="center"/>
              <w:rPr>
                <w:rFonts w:ascii="PT Astra Serif" w:hAnsi="PT Astra Serif"/>
                <w:sz w:val="20"/>
                <w:szCs w:val="20"/>
              </w:rPr>
            </w:pPr>
            <w:r w:rsidRPr="00EA2FEC">
              <w:rPr>
                <w:rFonts w:ascii="PT Astra Serif" w:hAnsi="PT Astra Serif"/>
                <w:sz w:val="20"/>
                <w:szCs w:val="20"/>
              </w:rPr>
              <w:t>110,80</w:t>
            </w:r>
          </w:p>
        </w:tc>
        <w:tc>
          <w:tcPr>
            <w:tcW w:w="1417" w:type="dxa"/>
          </w:tcPr>
          <w:p w14:paraId="580B3400"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114,10</w:t>
            </w:r>
          </w:p>
        </w:tc>
        <w:tc>
          <w:tcPr>
            <w:tcW w:w="1418" w:type="dxa"/>
          </w:tcPr>
          <w:p w14:paraId="40D6CEA0"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117,3</w:t>
            </w:r>
          </w:p>
        </w:tc>
        <w:tc>
          <w:tcPr>
            <w:tcW w:w="1897" w:type="dxa"/>
            <w:gridSpan w:val="2"/>
          </w:tcPr>
          <w:p w14:paraId="0BC195D0"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170,00</w:t>
            </w:r>
          </w:p>
        </w:tc>
        <w:tc>
          <w:tcPr>
            <w:tcW w:w="5658" w:type="dxa"/>
          </w:tcPr>
          <w:p w14:paraId="1C9CFD32" w14:textId="40E833F8" w:rsidR="0056234F" w:rsidRPr="00EA2FEC" w:rsidRDefault="0056234F" w:rsidP="001F7236">
            <w:pPr>
              <w:autoSpaceDE w:val="0"/>
              <w:autoSpaceDN w:val="0"/>
              <w:adjustRightInd w:val="0"/>
              <w:jc w:val="both"/>
              <w:rPr>
                <w:rFonts w:ascii="PT Astra Serif" w:hAnsi="PT Astra Serif"/>
                <w:sz w:val="20"/>
                <w:szCs w:val="20"/>
              </w:rPr>
            </w:pPr>
            <w:r w:rsidRPr="00EA2FEC">
              <w:rPr>
                <w:rFonts w:ascii="PT Astra Serif" w:hAnsi="PT Astra Serif"/>
                <w:sz w:val="20"/>
                <w:szCs w:val="20"/>
              </w:rPr>
              <w:t xml:space="preserve">Плановое значение показателя по итогам 2024 года достигнуто (отклонение «+3,2 процентного пункта»). На положительную динамику показателя влияет реализация инвестиционных проектов (по состоянию на 01.03.2025 реализуется 188 проектов на сумму более 580 </w:t>
            </w:r>
            <w:r w:rsidR="00B72E86" w:rsidRPr="00EA2FEC">
              <w:rPr>
                <w:rFonts w:ascii="PT Astra Serif" w:hAnsi="PT Astra Serif"/>
                <w:sz w:val="20"/>
                <w:szCs w:val="20"/>
              </w:rPr>
              <w:t xml:space="preserve">млрд. </w:t>
            </w:r>
            <w:r w:rsidRPr="00EA2FEC">
              <w:rPr>
                <w:rFonts w:ascii="PT Astra Serif" w:hAnsi="PT Astra Serif"/>
                <w:sz w:val="20"/>
                <w:szCs w:val="20"/>
              </w:rPr>
              <w:t xml:space="preserve">рублей). В структуре инвестиций в основной капитал по крупным и средним предприятиям (по итогам 2024 года) наибольший удельный </w:t>
            </w:r>
            <w:r w:rsidR="000976D5" w:rsidRPr="00EA2FEC">
              <w:rPr>
                <w:rFonts w:ascii="PT Astra Serif" w:hAnsi="PT Astra Serif"/>
                <w:sz w:val="20"/>
                <w:szCs w:val="20"/>
              </w:rPr>
              <w:t>вес</w:t>
            </w:r>
            <w:r w:rsidRPr="00EA2FEC">
              <w:rPr>
                <w:rFonts w:ascii="PT Astra Serif" w:hAnsi="PT Astra Serif"/>
                <w:sz w:val="20"/>
                <w:szCs w:val="20"/>
              </w:rPr>
              <w:t xml:space="preserve"> приходится на отрасли «обрабатывающие производства» – 28,4%, «добыча полезных ископаемых» – 27,3%, «транспортировка и хранение» – 11,0%.</w:t>
            </w:r>
          </w:p>
          <w:p w14:paraId="4DAA1638" w14:textId="46810FA1" w:rsidR="0056234F" w:rsidRPr="00EA2FEC" w:rsidRDefault="0056234F" w:rsidP="001F7236">
            <w:pPr>
              <w:autoSpaceDE w:val="0"/>
              <w:autoSpaceDN w:val="0"/>
              <w:adjustRightInd w:val="0"/>
              <w:jc w:val="both"/>
              <w:rPr>
                <w:rFonts w:ascii="PT Astra Serif" w:hAnsi="PT Astra Serif"/>
                <w:sz w:val="20"/>
                <w:szCs w:val="20"/>
              </w:rPr>
            </w:pPr>
            <w:r w:rsidRPr="00EA2FEC">
              <w:rPr>
                <w:rFonts w:ascii="PT Astra Serif" w:hAnsi="PT Astra Serif"/>
                <w:sz w:val="20"/>
                <w:szCs w:val="20"/>
              </w:rPr>
              <w:t>Общий объем инвестиций за 2024 год составил 185,1 </w:t>
            </w:r>
            <w:r w:rsidR="00B72E86" w:rsidRPr="00EA2FEC">
              <w:rPr>
                <w:rFonts w:ascii="PT Astra Serif" w:hAnsi="PT Astra Serif"/>
                <w:sz w:val="20"/>
                <w:szCs w:val="20"/>
              </w:rPr>
              <w:t xml:space="preserve">млрд. </w:t>
            </w:r>
            <w:r w:rsidRPr="00EA2FEC">
              <w:rPr>
                <w:rFonts w:ascii="PT Astra Serif" w:hAnsi="PT Astra Serif"/>
                <w:sz w:val="20"/>
                <w:szCs w:val="20"/>
              </w:rPr>
              <w:t xml:space="preserve">рублей, что на 36,6 </w:t>
            </w:r>
            <w:r w:rsidR="00B72E86" w:rsidRPr="00EA2FEC">
              <w:rPr>
                <w:rFonts w:ascii="PT Astra Serif" w:hAnsi="PT Astra Serif"/>
                <w:sz w:val="20"/>
                <w:szCs w:val="20"/>
              </w:rPr>
              <w:t xml:space="preserve">млрд. </w:t>
            </w:r>
            <w:r w:rsidRPr="00EA2FEC">
              <w:rPr>
                <w:rFonts w:ascii="PT Astra Serif" w:hAnsi="PT Astra Serif"/>
                <w:sz w:val="20"/>
                <w:szCs w:val="20"/>
              </w:rPr>
              <w:t xml:space="preserve">рублей больше, чем по итогам 2023 года. </w:t>
            </w:r>
          </w:p>
          <w:p w14:paraId="10302418" w14:textId="6B3AC986" w:rsidR="0056234F" w:rsidRPr="00EA2FEC" w:rsidRDefault="0056234F" w:rsidP="001F7236">
            <w:pPr>
              <w:autoSpaceDE w:val="0"/>
              <w:autoSpaceDN w:val="0"/>
              <w:adjustRightInd w:val="0"/>
              <w:jc w:val="both"/>
              <w:rPr>
                <w:rFonts w:ascii="PT Astra Serif" w:hAnsi="PT Astra Serif"/>
                <w:sz w:val="20"/>
                <w:szCs w:val="20"/>
              </w:rPr>
            </w:pPr>
            <w:r w:rsidRPr="00EA2FEC">
              <w:rPr>
                <w:rFonts w:ascii="PT Astra Serif" w:hAnsi="PT Astra Serif"/>
                <w:sz w:val="20"/>
                <w:szCs w:val="20"/>
              </w:rPr>
              <w:t>Риски недостижения целевого показателя к 2030 году отсутствуют при сохранении ежегодного прироста показателя на уровне 106,5%</w:t>
            </w:r>
          </w:p>
        </w:tc>
      </w:tr>
      <w:tr w:rsidR="0056234F" w:rsidRPr="00EA2FEC" w14:paraId="3F4DA35A" w14:textId="77777777" w:rsidTr="00317E77">
        <w:trPr>
          <w:trHeight w:val="71"/>
        </w:trPr>
        <w:tc>
          <w:tcPr>
            <w:tcW w:w="15876" w:type="dxa"/>
            <w:gridSpan w:val="7"/>
            <w:shd w:val="clear" w:color="auto" w:fill="C6D9F1" w:themeFill="text2" w:themeFillTint="33"/>
          </w:tcPr>
          <w:p w14:paraId="785A67D1"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Цель 2. Рациональное использование природного капитала Томской области, устойчивое развитие агропромышленного комплекса</w:t>
            </w:r>
          </w:p>
        </w:tc>
      </w:tr>
      <w:tr w:rsidR="0056234F" w:rsidRPr="00EA2FEC" w14:paraId="68478BFD" w14:textId="77777777" w:rsidTr="003549AB">
        <w:tc>
          <w:tcPr>
            <w:tcW w:w="4211" w:type="dxa"/>
          </w:tcPr>
          <w:p w14:paraId="2080993A" w14:textId="47DB4EE5" w:rsidR="0056234F" w:rsidRPr="00EA2FEC" w:rsidRDefault="0056234F" w:rsidP="001F7236">
            <w:pPr>
              <w:autoSpaceDE w:val="0"/>
              <w:autoSpaceDN w:val="0"/>
              <w:adjustRightInd w:val="0"/>
              <w:ind w:right="451"/>
              <w:rPr>
                <w:rFonts w:ascii="PT Astra Serif" w:hAnsi="PT Astra Serif"/>
                <w:sz w:val="20"/>
                <w:szCs w:val="20"/>
              </w:rPr>
            </w:pPr>
            <w:r w:rsidRPr="00EA2FEC">
              <w:rPr>
                <w:rFonts w:ascii="PT Astra Serif" w:hAnsi="PT Astra Serif"/>
                <w:sz w:val="20"/>
                <w:szCs w:val="20"/>
              </w:rPr>
              <w:t>Объем загрязнений на единицу ВРП, тонн/</w:t>
            </w:r>
            <w:r w:rsidR="00B72E86" w:rsidRPr="00EA2FEC">
              <w:rPr>
                <w:rFonts w:ascii="PT Astra Serif" w:hAnsi="PT Astra Serif"/>
                <w:sz w:val="20"/>
                <w:szCs w:val="20"/>
              </w:rPr>
              <w:t xml:space="preserve">млрд. </w:t>
            </w:r>
            <w:r w:rsidRPr="00EA2FEC">
              <w:rPr>
                <w:rFonts w:ascii="PT Astra Serif" w:hAnsi="PT Astra Serif"/>
                <w:sz w:val="20"/>
                <w:szCs w:val="20"/>
              </w:rPr>
              <w:t xml:space="preserve">рублей </w:t>
            </w:r>
          </w:p>
        </w:tc>
        <w:tc>
          <w:tcPr>
            <w:tcW w:w="1275" w:type="dxa"/>
          </w:tcPr>
          <w:p w14:paraId="0082FE45" w14:textId="77777777" w:rsidR="0056234F" w:rsidRPr="00EA2FEC" w:rsidRDefault="0056234F" w:rsidP="001F7236">
            <w:pPr>
              <w:tabs>
                <w:tab w:val="left" w:pos="1202"/>
                <w:tab w:val="left" w:pos="1627"/>
              </w:tabs>
              <w:autoSpaceDE w:val="0"/>
              <w:autoSpaceDN w:val="0"/>
              <w:adjustRightInd w:val="0"/>
              <w:jc w:val="center"/>
              <w:rPr>
                <w:rFonts w:ascii="PT Astra Serif" w:hAnsi="PT Astra Serif"/>
                <w:sz w:val="20"/>
                <w:szCs w:val="20"/>
              </w:rPr>
            </w:pPr>
            <w:r w:rsidRPr="00EA2FEC">
              <w:rPr>
                <w:rFonts w:ascii="PT Astra Serif" w:hAnsi="PT Astra Serif"/>
                <w:sz w:val="20"/>
                <w:szCs w:val="20"/>
              </w:rPr>
              <w:t>171,90</w:t>
            </w:r>
          </w:p>
        </w:tc>
        <w:tc>
          <w:tcPr>
            <w:tcW w:w="1417" w:type="dxa"/>
          </w:tcPr>
          <w:p w14:paraId="3C615962"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402,00</w:t>
            </w:r>
          </w:p>
        </w:tc>
        <w:tc>
          <w:tcPr>
            <w:tcW w:w="1418" w:type="dxa"/>
          </w:tcPr>
          <w:p w14:paraId="7DAEE6E8"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w:t>
            </w:r>
          </w:p>
        </w:tc>
        <w:tc>
          <w:tcPr>
            <w:tcW w:w="1897" w:type="dxa"/>
            <w:gridSpan w:val="2"/>
          </w:tcPr>
          <w:p w14:paraId="39DD4393"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376,80</w:t>
            </w:r>
          </w:p>
        </w:tc>
        <w:tc>
          <w:tcPr>
            <w:tcW w:w="5658" w:type="dxa"/>
            <w:vAlign w:val="center"/>
          </w:tcPr>
          <w:p w14:paraId="78762A74" w14:textId="77777777" w:rsidR="0056234F" w:rsidRPr="00EA2FEC" w:rsidRDefault="0056234F" w:rsidP="001F7236">
            <w:pPr>
              <w:tabs>
                <w:tab w:val="left" w:pos="5245"/>
              </w:tabs>
              <w:autoSpaceDE w:val="0"/>
              <w:autoSpaceDN w:val="0"/>
              <w:adjustRightInd w:val="0"/>
              <w:jc w:val="both"/>
              <w:rPr>
                <w:rFonts w:ascii="PT Astra Serif" w:hAnsi="PT Astra Serif"/>
                <w:sz w:val="20"/>
                <w:szCs w:val="20"/>
              </w:rPr>
            </w:pPr>
            <w:r w:rsidRPr="00EA2FEC">
              <w:rPr>
                <w:rFonts w:ascii="PT Astra Serif" w:hAnsi="PT Astra Serif"/>
                <w:sz w:val="20"/>
                <w:szCs w:val="20"/>
              </w:rPr>
              <w:t xml:space="preserve">Статистические сведения за 2024 год будут обработаны Росприроднадзором России не ранее 2-го квартала 2025 года, в </w:t>
            </w:r>
            <w:proofErr w:type="gramStart"/>
            <w:r w:rsidRPr="00EA2FEC">
              <w:rPr>
                <w:rFonts w:ascii="PT Astra Serif" w:hAnsi="PT Astra Serif"/>
                <w:sz w:val="20"/>
                <w:szCs w:val="20"/>
              </w:rPr>
              <w:t>связи</w:t>
            </w:r>
            <w:proofErr w:type="gramEnd"/>
            <w:r w:rsidRPr="00EA2FEC">
              <w:rPr>
                <w:rFonts w:ascii="PT Astra Serif" w:hAnsi="PT Astra Serif"/>
                <w:sz w:val="20"/>
                <w:szCs w:val="20"/>
              </w:rPr>
              <w:t xml:space="preserve"> с чем оценка достижения показателя невозможна</w:t>
            </w:r>
          </w:p>
        </w:tc>
      </w:tr>
      <w:tr w:rsidR="0056234F" w:rsidRPr="00EA2FEC" w14:paraId="6F2BD4B0" w14:textId="77777777" w:rsidTr="003549AB">
        <w:tc>
          <w:tcPr>
            <w:tcW w:w="4211" w:type="dxa"/>
          </w:tcPr>
          <w:p w14:paraId="1BD25FD3" w14:textId="77777777" w:rsidR="0056234F" w:rsidRPr="00EA2FEC" w:rsidRDefault="0056234F" w:rsidP="001F7236">
            <w:pPr>
              <w:autoSpaceDE w:val="0"/>
              <w:autoSpaceDN w:val="0"/>
              <w:adjustRightInd w:val="0"/>
              <w:ind w:right="451"/>
              <w:rPr>
                <w:rFonts w:ascii="PT Astra Serif" w:hAnsi="PT Astra Serif"/>
                <w:sz w:val="20"/>
                <w:szCs w:val="20"/>
              </w:rPr>
            </w:pPr>
            <w:r w:rsidRPr="00EA2FEC">
              <w:rPr>
                <w:rFonts w:ascii="PT Astra Serif" w:hAnsi="PT Astra Serif"/>
                <w:sz w:val="20"/>
                <w:szCs w:val="20"/>
              </w:rPr>
              <w:t xml:space="preserve">Индекс производства продукции сельского хозяйства в хозяйствах всех категорий (в сопоставимых ценах к 2020 году), % </w:t>
            </w:r>
          </w:p>
        </w:tc>
        <w:tc>
          <w:tcPr>
            <w:tcW w:w="1275" w:type="dxa"/>
            <w:shd w:val="clear" w:color="auto" w:fill="auto"/>
          </w:tcPr>
          <w:p w14:paraId="70B2DF3E" w14:textId="77777777" w:rsidR="0056234F" w:rsidRPr="00EA2FEC" w:rsidRDefault="0056234F" w:rsidP="001F7236">
            <w:pPr>
              <w:widowControl w:val="0"/>
              <w:tabs>
                <w:tab w:val="left" w:pos="1627"/>
              </w:tabs>
              <w:jc w:val="center"/>
              <w:rPr>
                <w:rFonts w:ascii="PT Astra Serif" w:hAnsi="PT Astra Serif"/>
                <w:sz w:val="20"/>
                <w:szCs w:val="20"/>
              </w:rPr>
            </w:pPr>
            <w:r w:rsidRPr="00EA2FEC">
              <w:rPr>
                <w:rFonts w:ascii="PT Astra Serif" w:hAnsi="PT Astra Serif"/>
                <w:sz w:val="20"/>
                <w:szCs w:val="20"/>
              </w:rPr>
              <w:t>97,40</w:t>
            </w:r>
          </w:p>
        </w:tc>
        <w:tc>
          <w:tcPr>
            <w:tcW w:w="1417" w:type="dxa"/>
            <w:shd w:val="clear" w:color="auto" w:fill="auto"/>
          </w:tcPr>
          <w:p w14:paraId="192B3334"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102,82</w:t>
            </w:r>
          </w:p>
        </w:tc>
        <w:tc>
          <w:tcPr>
            <w:tcW w:w="1418" w:type="dxa"/>
            <w:shd w:val="clear" w:color="auto" w:fill="auto"/>
          </w:tcPr>
          <w:p w14:paraId="2958181A"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90,00</w:t>
            </w:r>
          </w:p>
        </w:tc>
        <w:tc>
          <w:tcPr>
            <w:tcW w:w="1897" w:type="dxa"/>
            <w:gridSpan w:val="2"/>
            <w:shd w:val="clear" w:color="auto" w:fill="auto"/>
          </w:tcPr>
          <w:p w14:paraId="33A1587D"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113,66</w:t>
            </w:r>
          </w:p>
        </w:tc>
        <w:tc>
          <w:tcPr>
            <w:tcW w:w="5658" w:type="dxa"/>
            <w:shd w:val="clear" w:color="auto" w:fill="auto"/>
            <w:vAlign w:val="center"/>
          </w:tcPr>
          <w:p w14:paraId="4FCC9258" w14:textId="271E9A98" w:rsidR="0056234F" w:rsidRPr="00EA2FEC" w:rsidRDefault="0056234F" w:rsidP="001F7236">
            <w:pPr>
              <w:tabs>
                <w:tab w:val="left" w:pos="5245"/>
              </w:tabs>
              <w:autoSpaceDE w:val="0"/>
              <w:autoSpaceDN w:val="0"/>
              <w:adjustRightInd w:val="0"/>
              <w:ind w:right="34"/>
              <w:jc w:val="both"/>
              <w:rPr>
                <w:rFonts w:ascii="PT Astra Serif" w:hAnsi="PT Astra Serif"/>
                <w:sz w:val="20"/>
                <w:szCs w:val="20"/>
              </w:rPr>
            </w:pPr>
            <w:r w:rsidRPr="00EA2FEC">
              <w:rPr>
                <w:rFonts w:ascii="PT Astra Serif" w:hAnsi="PT Astra Serif"/>
                <w:sz w:val="20"/>
                <w:szCs w:val="20"/>
              </w:rPr>
              <w:t xml:space="preserve">Плановое значение показателя по итогам 2024 года не достигнуто (отклонение «–12,82 процентного пункта») по причине введения на территории Томской области режима «чрезвычайная ситуация» (распоряжение Администрации Томской области от 06.09.2024 № 645ра), связанного с неблагоприятными погодными условиями (обильные осадки в виде дождя, «переувлажнение почвы»), что привело к </w:t>
            </w:r>
            <w:r w:rsidRPr="00EA2FEC">
              <w:rPr>
                <w:rFonts w:ascii="PT Astra Serif" w:hAnsi="PT Astra Serif"/>
                <w:sz w:val="20"/>
                <w:szCs w:val="20"/>
              </w:rPr>
              <w:lastRenderedPageBreak/>
              <w:t>снижению показателей производства продукции растениеводства. Кроме того, в сфере животноводства в 2024 году наблюдалось снижение производства мяса в сельскохозяйственных организациях по следующим причинам: а) сокращение производства свиней на убой свинокомплексом «Томский» АО «Сибагро» из-за передачи сельскохозяйственных животных на стадии доращивания свинокомплексу «Кудряшовский» Новосибирской области (входит в холдинг АО «Сибагро») для заполнения животноводческих помещений; б) сокращение производства птицы на убой птицефабрикой «Томская» АО «Сибагро» по причине сроков логистических поставок инкубационного яйца, произведенного на предприятии холдинга (Кемеровская область).</w:t>
            </w:r>
          </w:p>
          <w:p w14:paraId="76171920" w14:textId="77777777" w:rsidR="0056234F" w:rsidRPr="00EA2FEC" w:rsidRDefault="0056234F" w:rsidP="001F7236">
            <w:pPr>
              <w:tabs>
                <w:tab w:val="left" w:pos="5245"/>
              </w:tabs>
              <w:autoSpaceDE w:val="0"/>
              <w:autoSpaceDN w:val="0"/>
              <w:adjustRightInd w:val="0"/>
              <w:ind w:right="34"/>
              <w:jc w:val="both"/>
              <w:rPr>
                <w:rFonts w:ascii="PT Astra Serif" w:hAnsi="PT Astra Serif"/>
                <w:sz w:val="20"/>
                <w:szCs w:val="20"/>
              </w:rPr>
            </w:pPr>
            <w:r w:rsidRPr="00EA2FEC">
              <w:rPr>
                <w:rFonts w:ascii="PT Astra Serif" w:hAnsi="PT Astra Serif"/>
                <w:sz w:val="20"/>
                <w:szCs w:val="20"/>
              </w:rPr>
              <w:t>В связи со значительным отставанием от темпов роста, заложенных в Стратегии Томской области, риски недостижения целевого значения показателя к 2030 году высокие</w:t>
            </w:r>
          </w:p>
        </w:tc>
      </w:tr>
      <w:tr w:rsidR="0056234F" w:rsidRPr="00EA2FEC" w14:paraId="2D8EEA0D" w14:textId="77777777" w:rsidTr="003549AB">
        <w:tc>
          <w:tcPr>
            <w:tcW w:w="4211" w:type="dxa"/>
            <w:shd w:val="clear" w:color="auto" w:fill="auto"/>
          </w:tcPr>
          <w:p w14:paraId="7F8B4BB6" w14:textId="77777777" w:rsidR="0056234F" w:rsidRPr="00EA2FEC" w:rsidRDefault="0056234F" w:rsidP="001F7236">
            <w:pPr>
              <w:autoSpaceDE w:val="0"/>
              <w:autoSpaceDN w:val="0"/>
              <w:adjustRightInd w:val="0"/>
              <w:ind w:right="451"/>
              <w:rPr>
                <w:rFonts w:ascii="PT Astra Serif" w:hAnsi="PT Astra Serif"/>
                <w:sz w:val="20"/>
                <w:szCs w:val="20"/>
              </w:rPr>
            </w:pPr>
            <w:r w:rsidRPr="00EA2FEC">
              <w:rPr>
                <w:rFonts w:ascii="PT Astra Serif" w:hAnsi="PT Astra Serif"/>
                <w:sz w:val="20"/>
                <w:szCs w:val="20"/>
              </w:rPr>
              <w:lastRenderedPageBreak/>
              <w:t xml:space="preserve">Индекс производства по виду экономической деятельности «производство пищевых продуктов» (в сопоставимых ценах к 2020 году), % </w:t>
            </w:r>
          </w:p>
        </w:tc>
        <w:tc>
          <w:tcPr>
            <w:tcW w:w="1275" w:type="dxa"/>
            <w:shd w:val="clear" w:color="auto" w:fill="auto"/>
          </w:tcPr>
          <w:p w14:paraId="1DE474FD" w14:textId="77777777" w:rsidR="0056234F" w:rsidRPr="00EA2FEC" w:rsidRDefault="0056234F" w:rsidP="001F7236">
            <w:pPr>
              <w:widowControl w:val="0"/>
              <w:tabs>
                <w:tab w:val="left" w:pos="1627"/>
              </w:tabs>
              <w:jc w:val="center"/>
              <w:rPr>
                <w:rFonts w:ascii="PT Astra Serif" w:hAnsi="PT Astra Serif"/>
                <w:sz w:val="20"/>
                <w:szCs w:val="20"/>
              </w:rPr>
            </w:pPr>
            <w:r w:rsidRPr="00EA2FEC">
              <w:rPr>
                <w:rFonts w:ascii="PT Astra Serif" w:hAnsi="PT Astra Serif"/>
                <w:sz w:val="20"/>
                <w:szCs w:val="20"/>
              </w:rPr>
              <w:t>108,70</w:t>
            </w:r>
          </w:p>
        </w:tc>
        <w:tc>
          <w:tcPr>
            <w:tcW w:w="1417" w:type="dxa"/>
            <w:shd w:val="clear" w:color="auto" w:fill="auto"/>
          </w:tcPr>
          <w:p w14:paraId="6068C8BA"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110,80</w:t>
            </w:r>
          </w:p>
        </w:tc>
        <w:tc>
          <w:tcPr>
            <w:tcW w:w="1418" w:type="dxa"/>
            <w:shd w:val="clear" w:color="auto" w:fill="auto"/>
          </w:tcPr>
          <w:p w14:paraId="2EE977F7"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113,00</w:t>
            </w:r>
          </w:p>
        </w:tc>
        <w:tc>
          <w:tcPr>
            <w:tcW w:w="1897" w:type="dxa"/>
            <w:gridSpan w:val="2"/>
            <w:shd w:val="clear" w:color="auto" w:fill="auto"/>
          </w:tcPr>
          <w:p w14:paraId="4DAC03E4"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128,87</w:t>
            </w:r>
          </w:p>
        </w:tc>
        <w:tc>
          <w:tcPr>
            <w:tcW w:w="5658" w:type="dxa"/>
            <w:shd w:val="clear" w:color="auto" w:fill="auto"/>
            <w:vAlign w:val="center"/>
          </w:tcPr>
          <w:p w14:paraId="5B1E0E67" w14:textId="77777777" w:rsidR="0056234F" w:rsidRPr="00EA2FEC" w:rsidRDefault="0056234F" w:rsidP="001F7236">
            <w:pPr>
              <w:autoSpaceDE w:val="0"/>
              <w:autoSpaceDN w:val="0"/>
              <w:adjustRightInd w:val="0"/>
              <w:jc w:val="both"/>
              <w:rPr>
                <w:rFonts w:ascii="PT Astra Serif" w:hAnsi="PT Astra Serif"/>
                <w:sz w:val="20"/>
                <w:szCs w:val="20"/>
              </w:rPr>
            </w:pPr>
            <w:r w:rsidRPr="00EA2FEC">
              <w:rPr>
                <w:rFonts w:ascii="PT Astra Serif" w:hAnsi="PT Astra Serif"/>
                <w:bCs/>
                <w:sz w:val="20"/>
                <w:szCs w:val="20"/>
              </w:rPr>
              <w:t>Плановое значение показателя по итогам 2024 года достигнуто (отклонение «+2,2 процентного пункта») в результате увеличения производства, переработки и консервирования: фруктов и овощей на 38,8%; молочной продукции на 7,2%; хлебобулочных и мучных кондитерских изделий на 5,6%; мяса и мясной пищевой продукции на 2,6%</w:t>
            </w:r>
            <w:r w:rsidRPr="00EA2FEC">
              <w:rPr>
                <w:rFonts w:ascii="PT Astra Serif" w:hAnsi="PT Astra Serif"/>
                <w:sz w:val="20"/>
                <w:szCs w:val="20"/>
              </w:rPr>
              <w:t>.</w:t>
            </w:r>
          </w:p>
          <w:p w14:paraId="57CB4E7D" w14:textId="49521D2E" w:rsidR="0056234F" w:rsidRPr="00EA2FEC" w:rsidRDefault="0056234F" w:rsidP="001F7236">
            <w:pPr>
              <w:autoSpaceDE w:val="0"/>
              <w:autoSpaceDN w:val="0"/>
              <w:adjustRightInd w:val="0"/>
              <w:jc w:val="both"/>
              <w:rPr>
                <w:rFonts w:ascii="PT Astra Serif" w:hAnsi="PT Astra Serif"/>
                <w:sz w:val="20"/>
                <w:szCs w:val="20"/>
              </w:rPr>
            </w:pPr>
            <w:r w:rsidRPr="00EA2FEC">
              <w:rPr>
                <w:rFonts w:ascii="PT Astra Serif" w:hAnsi="PT Astra Serif"/>
                <w:sz w:val="20"/>
                <w:szCs w:val="20"/>
              </w:rPr>
              <w:t>Риски недостижения целевого показателя к 2030 году отсутствуют (133,22% по прогнозу)</w:t>
            </w:r>
          </w:p>
        </w:tc>
      </w:tr>
      <w:tr w:rsidR="0056234F" w:rsidRPr="00EA2FEC" w14:paraId="7F12E3DF" w14:textId="77777777" w:rsidTr="001F7236">
        <w:tc>
          <w:tcPr>
            <w:tcW w:w="15876" w:type="dxa"/>
            <w:gridSpan w:val="7"/>
            <w:shd w:val="clear" w:color="auto" w:fill="DAEEF3" w:themeFill="accent5" w:themeFillTint="33"/>
          </w:tcPr>
          <w:p w14:paraId="5EB5C9FD"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Задача 2.1. Обеспечить рациональное использование природных ресурсов, в том числе возобновляемых ресурсов, и повысить качество окружающей среды Томской области</w:t>
            </w:r>
          </w:p>
        </w:tc>
      </w:tr>
      <w:tr w:rsidR="0056234F" w:rsidRPr="00EA2FEC" w14:paraId="3D9BA6BA" w14:textId="77777777" w:rsidTr="003549AB">
        <w:tc>
          <w:tcPr>
            <w:tcW w:w="4211" w:type="dxa"/>
          </w:tcPr>
          <w:p w14:paraId="12BCD09C" w14:textId="77777777" w:rsidR="0056234F" w:rsidRPr="00EA2FEC" w:rsidRDefault="0056234F" w:rsidP="001F7236">
            <w:pPr>
              <w:autoSpaceDE w:val="0"/>
              <w:autoSpaceDN w:val="0"/>
              <w:adjustRightInd w:val="0"/>
              <w:ind w:right="511"/>
              <w:rPr>
                <w:rFonts w:ascii="PT Astra Serif" w:hAnsi="PT Astra Serif"/>
                <w:sz w:val="20"/>
                <w:szCs w:val="20"/>
              </w:rPr>
            </w:pPr>
            <w:r w:rsidRPr="00EA2FEC">
              <w:rPr>
                <w:rFonts w:ascii="PT Astra Serif" w:hAnsi="PT Astra Serif"/>
                <w:sz w:val="20"/>
                <w:szCs w:val="20"/>
              </w:rPr>
              <w:t xml:space="preserve">Доля твердых коммунальных отходов, направленных на обработку (сортировку), в общей массе образованных твердых коммунальных отходов, % </w:t>
            </w:r>
          </w:p>
        </w:tc>
        <w:tc>
          <w:tcPr>
            <w:tcW w:w="1275" w:type="dxa"/>
          </w:tcPr>
          <w:p w14:paraId="709BA80B" w14:textId="77777777" w:rsidR="0056234F" w:rsidRPr="00EA2FEC" w:rsidRDefault="0056234F" w:rsidP="001F7236">
            <w:pPr>
              <w:widowControl w:val="0"/>
              <w:jc w:val="center"/>
              <w:rPr>
                <w:rFonts w:ascii="PT Astra Serif" w:hAnsi="PT Astra Serif"/>
                <w:sz w:val="20"/>
                <w:szCs w:val="20"/>
              </w:rPr>
            </w:pPr>
            <w:r w:rsidRPr="00EA2FEC">
              <w:rPr>
                <w:rFonts w:ascii="PT Astra Serif" w:hAnsi="PT Astra Serif"/>
                <w:sz w:val="20"/>
                <w:szCs w:val="20"/>
              </w:rPr>
              <w:t>7,30</w:t>
            </w:r>
          </w:p>
        </w:tc>
        <w:tc>
          <w:tcPr>
            <w:tcW w:w="1417" w:type="dxa"/>
          </w:tcPr>
          <w:p w14:paraId="1E8A90C1"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30,00</w:t>
            </w:r>
          </w:p>
        </w:tc>
        <w:tc>
          <w:tcPr>
            <w:tcW w:w="1418" w:type="dxa"/>
          </w:tcPr>
          <w:p w14:paraId="44DFFF2D"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8,60</w:t>
            </w:r>
          </w:p>
        </w:tc>
        <w:tc>
          <w:tcPr>
            <w:tcW w:w="1897" w:type="dxa"/>
            <w:gridSpan w:val="2"/>
          </w:tcPr>
          <w:p w14:paraId="604D2AA0"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100,00</w:t>
            </w:r>
          </w:p>
        </w:tc>
        <w:tc>
          <w:tcPr>
            <w:tcW w:w="5658" w:type="dxa"/>
          </w:tcPr>
          <w:p w14:paraId="0B692EB2"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 xml:space="preserve">Плановое значение показателя по итогам 2024 года не достигнуто (отклонение «–21,4 процентного пункта») в связи с отсутствием в регионе мощностей по переработке ТКО. Строящийся автоматизированный мусоросортировочный комплекс в г. Томске позволит увеличить значение данного показателя до 78% к 2026 году. </w:t>
            </w:r>
          </w:p>
          <w:p w14:paraId="5D310BB9"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При этом существуют риски недостижения данного показателя к 2030 году в связи с отсутствием финансовых источников для строительства новых объектов</w:t>
            </w:r>
          </w:p>
        </w:tc>
      </w:tr>
      <w:tr w:rsidR="0056234F" w:rsidRPr="00EA2FEC" w14:paraId="6E6F7E2B" w14:textId="77777777" w:rsidTr="003549AB">
        <w:tc>
          <w:tcPr>
            <w:tcW w:w="4211" w:type="dxa"/>
          </w:tcPr>
          <w:p w14:paraId="17580457" w14:textId="77777777" w:rsidR="0056234F" w:rsidRPr="00EA2FEC" w:rsidRDefault="0056234F" w:rsidP="001F7236">
            <w:pPr>
              <w:autoSpaceDE w:val="0"/>
              <w:autoSpaceDN w:val="0"/>
              <w:adjustRightInd w:val="0"/>
              <w:ind w:right="511"/>
              <w:rPr>
                <w:rFonts w:ascii="PT Astra Serif" w:hAnsi="PT Astra Serif"/>
                <w:sz w:val="20"/>
                <w:szCs w:val="20"/>
              </w:rPr>
            </w:pPr>
            <w:r w:rsidRPr="00EA2FEC">
              <w:rPr>
                <w:rFonts w:ascii="PT Astra Serif" w:hAnsi="PT Astra Serif"/>
                <w:sz w:val="20"/>
                <w:szCs w:val="20"/>
              </w:rPr>
              <w:t xml:space="preserve">Отношение площади лесовосстановления и лесоразведения к </w:t>
            </w:r>
            <w:r w:rsidRPr="00EA2FEC">
              <w:rPr>
                <w:rFonts w:ascii="PT Astra Serif" w:hAnsi="PT Astra Serif"/>
                <w:sz w:val="20"/>
                <w:szCs w:val="20"/>
              </w:rPr>
              <w:lastRenderedPageBreak/>
              <w:t xml:space="preserve">площади вырубленных и погибших лесных насаждений, % </w:t>
            </w:r>
          </w:p>
        </w:tc>
        <w:tc>
          <w:tcPr>
            <w:tcW w:w="1275" w:type="dxa"/>
          </w:tcPr>
          <w:p w14:paraId="26AB3E1F" w14:textId="77777777" w:rsidR="0056234F" w:rsidRPr="00EA2FEC" w:rsidRDefault="0056234F" w:rsidP="001F7236">
            <w:pPr>
              <w:widowControl w:val="0"/>
              <w:ind w:left="60"/>
              <w:jc w:val="center"/>
              <w:rPr>
                <w:rFonts w:ascii="PT Astra Serif" w:hAnsi="PT Astra Serif"/>
                <w:sz w:val="20"/>
                <w:szCs w:val="20"/>
              </w:rPr>
            </w:pPr>
            <w:r w:rsidRPr="00EA2FEC">
              <w:rPr>
                <w:rFonts w:ascii="PT Astra Serif" w:hAnsi="PT Astra Serif"/>
                <w:sz w:val="20"/>
                <w:szCs w:val="20"/>
              </w:rPr>
              <w:lastRenderedPageBreak/>
              <w:t>103,70</w:t>
            </w:r>
          </w:p>
        </w:tc>
        <w:tc>
          <w:tcPr>
            <w:tcW w:w="1417" w:type="dxa"/>
          </w:tcPr>
          <w:p w14:paraId="127AEDCD"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100,00</w:t>
            </w:r>
          </w:p>
        </w:tc>
        <w:tc>
          <w:tcPr>
            <w:tcW w:w="1418" w:type="dxa"/>
          </w:tcPr>
          <w:p w14:paraId="11019057"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125,40</w:t>
            </w:r>
          </w:p>
        </w:tc>
        <w:tc>
          <w:tcPr>
            <w:tcW w:w="1897" w:type="dxa"/>
            <w:gridSpan w:val="2"/>
          </w:tcPr>
          <w:p w14:paraId="040B1C4C"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100,00</w:t>
            </w:r>
          </w:p>
        </w:tc>
        <w:tc>
          <w:tcPr>
            <w:tcW w:w="5658" w:type="dxa"/>
          </w:tcPr>
          <w:p w14:paraId="3949360C"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 xml:space="preserve">Плановое значение показателя по итогам 2024 года достигнуто (отклонение «+25,4 процентного пункта») за счет реализации </w:t>
            </w:r>
            <w:r w:rsidRPr="00EA2FEC">
              <w:rPr>
                <w:rFonts w:ascii="PT Astra Serif" w:hAnsi="PT Astra Serif"/>
                <w:sz w:val="20"/>
                <w:szCs w:val="20"/>
              </w:rPr>
              <w:lastRenderedPageBreak/>
              <w:t xml:space="preserve">мероприятий в рамках регионального проекта «Сохранение лесов». </w:t>
            </w:r>
          </w:p>
          <w:p w14:paraId="48AB4B2B"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к 2030 году отсутствуют</w:t>
            </w:r>
          </w:p>
        </w:tc>
      </w:tr>
      <w:tr w:rsidR="0056234F" w:rsidRPr="00EA2FEC" w14:paraId="5B8F8B9A" w14:textId="77777777" w:rsidTr="001F7236">
        <w:tc>
          <w:tcPr>
            <w:tcW w:w="15876" w:type="dxa"/>
            <w:gridSpan w:val="7"/>
            <w:shd w:val="clear" w:color="auto" w:fill="DAEEF3" w:themeFill="accent5" w:themeFillTint="33"/>
          </w:tcPr>
          <w:p w14:paraId="464837C0"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lastRenderedPageBreak/>
              <w:t>Задача 2.2. Обеспечить переход к новым параметрам конкурентоспособности агропромышленного комплекса</w:t>
            </w:r>
          </w:p>
        </w:tc>
      </w:tr>
      <w:tr w:rsidR="0056234F" w:rsidRPr="00EA2FEC" w14:paraId="46522337" w14:textId="77777777" w:rsidTr="003549AB">
        <w:tc>
          <w:tcPr>
            <w:tcW w:w="4211" w:type="dxa"/>
            <w:shd w:val="clear" w:color="auto" w:fill="auto"/>
          </w:tcPr>
          <w:p w14:paraId="2CEB7E65" w14:textId="5E9B24A5" w:rsidR="0056234F" w:rsidRPr="00EA2FEC" w:rsidRDefault="0056234F" w:rsidP="001F7236">
            <w:pPr>
              <w:autoSpaceDE w:val="0"/>
              <w:autoSpaceDN w:val="0"/>
              <w:adjustRightInd w:val="0"/>
              <w:ind w:right="571"/>
              <w:rPr>
                <w:rFonts w:ascii="PT Astra Serif" w:hAnsi="PT Astra Serif"/>
                <w:sz w:val="20"/>
                <w:szCs w:val="20"/>
              </w:rPr>
            </w:pPr>
            <w:r w:rsidRPr="00EA2FEC">
              <w:rPr>
                <w:rFonts w:ascii="PT Astra Serif" w:hAnsi="PT Astra Serif"/>
                <w:sz w:val="20"/>
                <w:szCs w:val="20"/>
              </w:rPr>
              <w:t xml:space="preserve">Объем экспорта продукции АПК, </w:t>
            </w:r>
            <w:r w:rsidR="000976D5" w:rsidRPr="00EA2FEC">
              <w:rPr>
                <w:rFonts w:ascii="PT Astra Serif" w:hAnsi="PT Astra Serif"/>
                <w:sz w:val="20"/>
                <w:szCs w:val="20"/>
              </w:rPr>
              <w:t>млн. </w:t>
            </w:r>
            <w:r w:rsidRPr="00EA2FEC">
              <w:rPr>
                <w:rFonts w:ascii="PT Astra Serif" w:hAnsi="PT Astra Serif"/>
                <w:sz w:val="20"/>
                <w:szCs w:val="20"/>
              </w:rPr>
              <w:t xml:space="preserve">долл. США </w:t>
            </w:r>
          </w:p>
        </w:tc>
        <w:tc>
          <w:tcPr>
            <w:tcW w:w="1275" w:type="dxa"/>
            <w:shd w:val="clear" w:color="auto" w:fill="auto"/>
          </w:tcPr>
          <w:p w14:paraId="615CAE4C" w14:textId="77777777" w:rsidR="0056234F" w:rsidRPr="00EA2FEC" w:rsidRDefault="0056234F" w:rsidP="001F7236">
            <w:pPr>
              <w:widowControl w:val="0"/>
              <w:ind w:right="62"/>
              <w:jc w:val="center"/>
              <w:rPr>
                <w:rFonts w:ascii="PT Astra Serif" w:hAnsi="PT Astra Serif"/>
                <w:sz w:val="20"/>
                <w:szCs w:val="20"/>
              </w:rPr>
            </w:pPr>
            <w:r w:rsidRPr="00EA2FEC">
              <w:rPr>
                <w:rFonts w:ascii="PT Astra Serif" w:hAnsi="PT Astra Serif"/>
                <w:sz w:val="20"/>
                <w:szCs w:val="20"/>
              </w:rPr>
              <w:t>62,1</w:t>
            </w:r>
          </w:p>
        </w:tc>
        <w:tc>
          <w:tcPr>
            <w:tcW w:w="1417" w:type="dxa"/>
            <w:shd w:val="clear" w:color="auto" w:fill="auto"/>
          </w:tcPr>
          <w:p w14:paraId="3B978FFF"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58,80</w:t>
            </w:r>
          </w:p>
        </w:tc>
        <w:tc>
          <w:tcPr>
            <w:tcW w:w="1418" w:type="dxa"/>
            <w:shd w:val="clear" w:color="auto" w:fill="auto"/>
          </w:tcPr>
          <w:p w14:paraId="407C032D"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62,1</w:t>
            </w:r>
          </w:p>
        </w:tc>
        <w:tc>
          <w:tcPr>
            <w:tcW w:w="1897" w:type="dxa"/>
            <w:gridSpan w:val="2"/>
            <w:shd w:val="clear" w:color="auto" w:fill="auto"/>
          </w:tcPr>
          <w:p w14:paraId="7092B182"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70,50</w:t>
            </w:r>
          </w:p>
        </w:tc>
        <w:tc>
          <w:tcPr>
            <w:tcW w:w="5658" w:type="dxa"/>
            <w:shd w:val="clear" w:color="auto" w:fill="auto"/>
          </w:tcPr>
          <w:p w14:paraId="46B0B21A" w14:textId="78651CBB"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 xml:space="preserve">Плановое значение показателя по итогам 2024 года достигнуто (отклонение «+3,3 </w:t>
            </w:r>
            <w:r w:rsidR="00B72E86" w:rsidRPr="00EA2FEC">
              <w:rPr>
                <w:rFonts w:ascii="PT Astra Serif" w:hAnsi="PT Astra Serif"/>
                <w:sz w:val="20"/>
                <w:szCs w:val="20"/>
              </w:rPr>
              <w:t xml:space="preserve">млн. </w:t>
            </w:r>
            <w:r w:rsidRPr="00EA2FEC">
              <w:rPr>
                <w:rFonts w:ascii="PT Astra Serif" w:hAnsi="PT Astra Serif"/>
                <w:sz w:val="20"/>
                <w:szCs w:val="20"/>
              </w:rPr>
              <w:t>долл. США»), что</w:t>
            </w:r>
          </w:p>
          <w:p w14:paraId="03AD5C40" w14:textId="1F245023"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обусловлено положительными темпами роста объемов производства пищевой промышленности по итогам 2024 года (104,0%), увеличением объемов экспортируемой продукции в результате роста цен в долларовом выражении.</w:t>
            </w:r>
          </w:p>
          <w:p w14:paraId="2CB8BDB2"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отсутствуют</w:t>
            </w:r>
          </w:p>
        </w:tc>
      </w:tr>
      <w:tr w:rsidR="0056234F" w:rsidRPr="00EA2FEC" w14:paraId="1B9EB688" w14:textId="77777777" w:rsidTr="003549AB">
        <w:tc>
          <w:tcPr>
            <w:tcW w:w="4211" w:type="dxa"/>
            <w:shd w:val="clear" w:color="auto" w:fill="auto"/>
          </w:tcPr>
          <w:p w14:paraId="581DCEBE" w14:textId="77777777" w:rsidR="0056234F" w:rsidRPr="00EA2FEC" w:rsidRDefault="0056234F" w:rsidP="001F7236">
            <w:pPr>
              <w:autoSpaceDE w:val="0"/>
              <w:autoSpaceDN w:val="0"/>
              <w:adjustRightInd w:val="0"/>
              <w:ind w:right="571"/>
              <w:rPr>
                <w:rFonts w:ascii="PT Astra Serif" w:hAnsi="PT Astra Serif"/>
                <w:sz w:val="20"/>
                <w:szCs w:val="20"/>
              </w:rPr>
            </w:pPr>
            <w:r w:rsidRPr="00EA2FEC">
              <w:rPr>
                <w:rFonts w:ascii="PT Astra Serif" w:hAnsi="PT Astra Serif"/>
                <w:sz w:val="20"/>
                <w:szCs w:val="20"/>
              </w:rPr>
              <w:t xml:space="preserve">Объем производства пищевой продукции с применением дикорастущего пищевого сырья, тыс. тонн </w:t>
            </w:r>
          </w:p>
        </w:tc>
        <w:tc>
          <w:tcPr>
            <w:tcW w:w="1275" w:type="dxa"/>
            <w:shd w:val="clear" w:color="auto" w:fill="auto"/>
          </w:tcPr>
          <w:p w14:paraId="0A914018" w14:textId="77777777" w:rsidR="0056234F" w:rsidRPr="00EA2FEC" w:rsidRDefault="0056234F" w:rsidP="001F7236">
            <w:pPr>
              <w:widowControl w:val="0"/>
              <w:ind w:left="60" w:right="60"/>
              <w:jc w:val="center"/>
              <w:rPr>
                <w:rFonts w:ascii="PT Astra Serif" w:hAnsi="PT Astra Serif"/>
                <w:sz w:val="20"/>
                <w:szCs w:val="20"/>
              </w:rPr>
            </w:pPr>
            <w:r w:rsidRPr="00EA2FEC">
              <w:rPr>
                <w:rFonts w:ascii="PT Astra Serif" w:hAnsi="PT Astra Serif"/>
                <w:sz w:val="20"/>
                <w:szCs w:val="20"/>
              </w:rPr>
              <w:t>26,40</w:t>
            </w:r>
          </w:p>
        </w:tc>
        <w:tc>
          <w:tcPr>
            <w:tcW w:w="1417" w:type="dxa"/>
            <w:shd w:val="clear" w:color="auto" w:fill="auto"/>
          </w:tcPr>
          <w:p w14:paraId="01548FDF"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26,80</w:t>
            </w:r>
          </w:p>
        </w:tc>
        <w:tc>
          <w:tcPr>
            <w:tcW w:w="1418" w:type="dxa"/>
            <w:shd w:val="clear" w:color="auto" w:fill="auto"/>
          </w:tcPr>
          <w:p w14:paraId="24200580"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27,10</w:t>
            </w:r>
          </w:p>
        </w:tc>
        <w:tc>
          <w:tcPr>
            <w:tcW w:w="1897" w:type="dxa"/>
            <w:gridSpan w:val="2"/>
            <w:shd w:val="clear" w:color="auto" w:fill="auto"/>
          </w:tcPr>
          <w:p w14:paraId="7B7FCEC6"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30,80</w:t>
            </w:r>
          </w:p>
        </w:tc>
        <w:tc>
          <w:tcPr>
            <w:tcW w:w="5658" w:type="dxa"/>
            <w:shd w:val="clear" w:color="auto" w:fill="auto"/>
          </w:tcPr>
          <w:p w14:paraId="712C6E03" w14:textId="00D9B905"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По оценке Департамента потребительского рынка Администрации Томской области</w:t>
            </w:r>
            <w:r w:rsidR="000976D5" w:rsidRPr="00EA2FEC">
              <w:rPr>
                <w:rFonts w:ascii="PT Astra Serif" w:hAnsi="PT Astra Serif"/>
                <w:sz w:val="20"/>
                <w:szCs w:val="20"/>
              </w:rPr>
              <w:t>,</w:t>
            </w:r>
            <w:r w:rsidRPr="00EA2FEC">
              <w:rPr>
                <w:rFonts w:ascii="PT Astra Serif" w:hAnsi="PT Astra Serif"/>
                <w:sz w:val="20"/>
                <w:szCs w:val="20"/>
              </w:rPr>
              <w:t xml:space="preserve"> плановое значение показателя в 2024 году достигнуто. </w:t>
            </w:r>
          </w:p>
          <w:p w14:paraId="508556DC"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 xml:space="preserve">Умеренный стабильный рост производства обеспечивается выстроенной системой от сбора дикоросов до их глубокой промышленной переработки. Переработчики дикорастущего сырья используют современное высокотехнологичное оборудование, производят высококачественную, а зачастую и уникальную инновационную продукцию. В целях развития отрасли из областного бюджета предприятиям предоставляются субсидии на приобретение нового производственного оборудования, а также оказывается содействие в организации участия в торгово-экономических миссиях, выставках, конференциях и других общероссийских и зарубежных мероприятиях. </w:t>
            </w:r>
          </w:p>
          <w:p w14:paraId="266213CF"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к 2030 году связаны с возможной низкой урожайностью дикоросов, в том числе кедрового ореха, имеющего наибольший удельный вес в общей структуре заготовок</w:t>
            </w:r>
          </w:p>
        </w:tc>
      </w:tr>
      <w:tr w:rsidR="0056234F" w:rsidRPr="00EA2FEC" w14:paraId="2059F091" w14:textId="77777777" w:rsidTr="003549AB">
        <w:tc>
          <w:tcPr>
            <w:tcW w:w="4211" w:type="dxa"/>
          </w:tcPr>
          <w:p w14:paraId="32CD3A14" w14:textId="77777777" w:rsidR="0056234F" w:rsidRPr="00EA2FEC" w:rsidRDefault="0056234F" w:rsidP="001F7236">
            <w:pPr>
              <w:autoSpaceDE w:val="0"/>
              <w:autoSpaceDN w:val="0"/>
              <w:adjustRightInd w:val="0"/>
              <w:ind w:right="571"/>
              <w:rPr>
                <w:rFonts w:ascii="PT Astra Serif" w:hAnsi="PT Astra Serif"/>
                <w:sz w:val="20"/>
                <w:szCs w:val="20"/>
              </w:rPr>
            </w:pPr>
            <w:r w:rsidRPr="00EA2FEC">
              <w:rPr>
                <w:rFonts w:ascii="PT Astra Serif" w:hAnsi="PT Astra Serif"/>
                <w:sz w:val="20"/>
                <w:szCs w:val="20"/>
              </w:rPr>
              <w:t xml:space="preserve">Объем переработки рыбо- и морепродуктов, тыс. тонн </w:t>
            </w:r>
          </w:p>
        </w:tc>
        <w:tc>
          <w:tcPr>
            <w:tcW w:w="1275" w:type="dxa"/>
          </w:tcPr>
          <w:p w14:paraId="0639CD5D" w14:textId="77777777" w:rsidR="0056234F" w:rsidRPr="00EA2FEC" w:rsidRDefault="0056234F" w:rsidP="001F7236">
            <w:pPr>
              <w:widowControl w:val="0"/>
              <w:ind w:left="60" w:right="60"/>
              <w:jc w:val="center"/>
              <w:rPr>
                <w:rFonts w:ascii="PT Astra Serif" w:hAnsi="PT Astra Serif"/>
                <w:sz w:val="20"/>
                <w:szCs w:val="20"/>
              </w:rPr>
            </w:pPr>
            <w:r w:rsidRPr="00EA2FEC">
              <w:rPr>
                <w:rFonts w:ascii="PT Astra Serif" w:hAnsi="PT Astra Serif"/>
                <w:sz w:val="20"/>
                <w:szCs w:val="20"/>
              </w:rPr>
              <w:t>4,50</w:t>
            </w:r>
          </w:p>
        </w:tc>
        <w:tc>
          <w:tcPr>
            <w:tcW w:w="1417" w:type="dxa"/>
          </w:tcPr>
          <w:p w14:paraId="72880FD2"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4,20</w:t>
            </w:r>
          </w:p>
        </w:tc>
        <w:tc>
          <w:tcPr>
            <w:tcW w:w="1418" w:type="dxa"/>
          </w:tcPr>
          <w:p w14:paraId="68D3DD7A"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4,30</w:t>
            </w:r>
          </w:p>
        </w:tc>
        <w:tc>
          <w:tcPr>
            <w:tcW w:w="1897" w:type="dxa"/>
            <w:gridSpan w:val="2"/>
          </w:tcPr>
          <w:p w14:paraId="22E48AA2"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4,50</w:t>
            </w:r>
          </w:p>
        </w:tc>
        <w:tc>
          <w:tcPr>
            <w:tcW w:w="5658" w:type="dxa"/>
          </w:tcPr>
          <w:p w14:paraId="34A71F40"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 xml:space="preserve">Плановое значение показателя по итогам 2024 года достигнуто (отклонение «+0,1 процентного пункта») за счет достаточных мощностей по переработке рыбы в регионе. </w:t>
            </w:r>
          </w:p>
          <w:p w14:paraId="0A66AF26" w14:textId="3B9B9795" w:rsidR="00317E77" w:rsidRPr="00EA2FEC" w:rsidRDefault="0056234F" w:rsidP="001F7236">
            <w:pPr>
              <w:jc w:val="both"/>
              <w:rPr>
                <w:rFonts w:ascii="PT Astra Serif" w:hAnsi="PT Astra Serif"/>
                <w:sz w:val="20"/>
                <w:szCs w:val="20"/>
              </w:rPr>
            </w:pPr>
            <w:r w:rsidRPr="00EA2FEC">
              <w:rPr>
                <w:rFonts w:ascii="PT Astra Serif" w:hAnsi="PT Astra Serif"/>
                <w:sz w:val="20"/>
                <w:szCs w:val="20"/>
              </w:rPr>
              <w:t xml:space="preserve">Существуют риски недостижения целевого значения показателя к 2030 году из-за роста затрат и повышения себестоимости, снижения покупательского спроса на </w:t>
            </w:r>
            <w:r w:rsidRPr="00EA2FEC">
              <w:rPr>
                <w:rFonts w:ascii="PT Astra Serif" w:hAnsi="PT Astra Serif"/>
                <w:sz w:val="20"/>
                <w:szCs w:val="20"/>
              </w:rPr>
              <w:lastRenderedPageBreak/>
              <w:t>продукцию рыбопереработки, нарушения логистических цепочек, а также нехватки сырья</w:t>
            </w:r>
          </w:p>
        </w:tc>
      </w:tr>
      <w:tr w:rsidR="0056234F" w:rsidRPr="00EA2FEC" w14:paraId="70290AAA" w14:textId="77777777" w:rsidTr="001F7236">
        <w:tc>
          <w:tcPr>
            <w:tcW w:w="15876" w:type="dxa"/>
            <w:gridSpan w:val="7"/>
            <w:shd w:val="clear" w:color="auto" w:fill="DAEEF3" w:themeFill="accent5" w:themeFillTint="33"/>
          </w:tcPr>
          <w:p w14:paraId="356EA126"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lastRenderedPageBreak/>
              <w:t>Цель 3. Повышение уровня и качества жизни населения на всей территории Томской области, накопление человеческого капитала</w:t>
            </w:r>
          </w:p>
        </w:tc>
      </w:tr>
      <w:tr w:rsidR="0056234F" w:rsidRPr="00EA2FEC" w14:paraId="6F69832A" w14:textId="77777777" w:rsidTr="003549AB">
        <w:trPr>
          <w:trHeight w:val="387"/>
        </w:trPr>
        <w:tc>
          <w:tcPr>
            <w:tcW w:w="4211" w:type="dxa"/>
          </w:tcPr>
          <w:p w14:paraId="718B101E" w14:textId="5C8B38B2" w:rsidR="0056234F" w:rsidRPr="00EA2FEC" w:rsidRDefault="0056234F" w:rsidP="00C347E0">
            <w:pPr>
              <w:autoSpaceDE w:val="0"/>
              <w:autoSpaceDN w:val="0"/>
              <w:adjustRightInd w:val="0"/>
              <w:ind w:right="631"/>
              <w:rPr>
                <w:rFonts w:ascii="PT Astra Serif" w:hAnsi="PT Astra Serif"/>
                <w:sz w:val="20"/>
                <w:szCs w:val="20"/>
              </w:rPr>
            </w:pPr>
            <w:r w:rsidRPr="00EA2FEC">
              <w:rPr>
                <w:rFonts w:ascii="PT Astra Serif" w:hAnsi="PT Astra Serif"/>
                <w:sz w:val="20"/>
                <w:szCs w:val="20"/>
              </w:rPr>
              <w:t xml:space="preserve">Реальные располагаемые денежные </w:t>
            </w:r>
            <w:r w:rsidR="00C347E0">
              <w:rPr>
                <w:rFonts w:ascii="PT Astra Serif" w:hAnsi="PT Astra Serif"/>
                <w:sz w:val="20"/>
                <w:szCs w:val="20"/>
              </w:rPr>
              <w:t>п</w:t>
            </w:r>
            <w:r w:rsidRPr="00EA2FEC">
              <w:rPr>
                <w:rFonts w:ascii="PT Astra Serif" w:hAnsi="PT Astra Serif"/>
                <w:sz w:val="20"/>
                <w:szCs w:val="20"/>
              </w:rPr>
              <w:t xml:space="preserve">ы населения, % к 2020 году </w:t>
            </w:r>
          </w:p>
        </w:tc>
        <w:tc>
          <w:tcPr>
            <w:tcW w:w="1275" w:type="dxa"/>
          </w:tcPr>
          <w:p w14:paraId="7EF6528B" w14:textId="77777777" w:rsidR="0056234F" w:rsidRPr="00EA2FEC" w:rsidRDefault="0056234F" w:rsidP="001F7236">
            <w:pPr>
              <w:autoSpaceDE w:val="0"/>
              <w:autoSpaceDN w:val="0"/>
              <w:adjustRightInd w:val="0"/>
              <w:ind w:right="34"/>
              <w:jc w:val="center"/>
              <w:rPr>
                <w:rFonts w:ascii="PT Astra Serif" w:hAnsi="PT Astra Serif"/>
                <w:sz w:val="20"/>
                <w:szCs w:val="20"/>
              </w:rPr>
            </w:pPr>
            <w:r w:rsidRPr="00EA2FEC">
              <w:rPr>
                <w:rFonts w:ascii="PT Astra Serif" w:hAnsi="PT Astra Serif"/>
                <w:sz w:val="20"/>
                <w:szCs w:val="20"/>
              </w:rPr>
              <w:t>109,9</w:t>
            </w:r>
          </w:p>
        </w:tc>
        <w:tc>
          <w:tcPr>
            <w:tcW w:w="1417" w:type="dxa"/>
          </w:tcPr>
          <w:p w14:paraId="4AC9A43E"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106,1</w:t>
            </w:r>
          </w:p>
        </w:tc>
        <w:tc>
          <w:tcPr>
            <w:tcW w:w="1418" w:type="dxa"/>
          </w:tcPr>
          <w:p w14:paraId="34AEC134"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115,0</w:t>
            </w:r>
          </w:p>
        </w:tc>
        <w:tc>
          <w:tcPr>
            <w:tcW w:w="1897" w:type="dxa"/>
            <w:gridSpan w:val="2"/>
          </w:tcPr>
          <w:p w14:paraId="2F36CA33"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121,11</w:t>
            </w:r>
          </w:p>
        </w:tc>
        <w:tc>
          <w:tcPr>
            <w:tcW w:w="5658" w:type="dxa"/>
          </w:tcPr>
          <w:p w14:paraId="63F7C5FD" w14:textId="77777777" w:rsidR="0056234F" w:rsidRPr="00EA2FEC" w:rsidRDefault="0056234F" w:rsidP="001F7236">
            <w:pPr>
              <w:autoSpaceDE w:val="0"/>
              <w:autoSpaceDN w:val="0"/>
              <w:adjustRightInd w:val="0"/>
              <w:jc w:val="both"/>
              <w:rPr>
                <w:rFonts w:ascii="PT Astra Serif" w:hAnsi="PT Astra Serif"/>
                <w:sz w:val="20"/>
                <w:szCs w:val="20"/>
              </w:rPr>
            </w:pPr>
            <w:r w:rsidRPr="00EA2FEC">
              <w:rPr>
                <w:rFonts w:ascii="PT Astra Serif" w:hAnsi="PT Astra Serif"/>
                <w:sz w:val="20"/>
                <w:szCs w:val="20"/>
              </w:rPr>
              <w:t>Плановое значение показателя по итогам 2024 года достигнуто.</w:t>
            </w:r>
          </w:p>
          <w:p w14:paraId="33737558" w14:textId="54CFDA16" w:rsidR="0056234F" w:rsidRPr="00EA2FEC" w:rsidRDefault="00F53D71" w:rsidP="00F53D71">
            <w:pPr>
              <w:pStyle w:val="ae"/>
              <w:jc w:val="both"/>
              <w:rPr>
                <w:rFonts w:ascii="PT Astra Serif" w:hAnsi="PT Astra Serif"/>
              </w:rPr>
            </w:pPr>
            <w:r w:rsidRPr="00EA2FEC">
              <w:rPr>
                <w:rFonts w:ascii="PT Astra Serif" w:hAnsi="PT Astra Serif" w:cs="PT Astra Serif"/>
              </w:rPr>
              <w:t>Существуют риски недостижения целевого значения показателя к 2030 году, связанные с возможным ростом инфляции</w:t>
            </w:r>
          </w:p>
        </w:tc>
      </w:tr>
      <w:tr w:rsidR="003549AB" w:rsidRPr="00EA2FEC" w14:paraId="2A7D293B" w14:textId="77777777" w:rsidTr="003549AB">
        <w:trPr>
          <w:trHeight w:val="387"/>
        </w:trPr>
        <w:tc>
          <w:tcPr>
            <w:tcW w:w="4211" w:type="dxa"/>
          </w:tcPr>
          <w:p w14:paraId="3DD9C610" w14:textId="77777777" w:rsidR="003549AB" w:rsidRPr="00EA2FEC" w:rsidRDefault="003549AB" w:rsidP="001F7236">
            <w:pPr>
              <w:autoSpaceDE w:val="0"/>
              <w:autoSpaceDN w:val="0"/>
              <w:adjustRightInd w:val="0"/>
              <w:ind w:right="691"/>
              <w:rPr>
                <w:rFonts w:ascii="PT Astra Serif" w:hAnsi="PT Astra Serif"/>
                <w:sz w:val="20"/>
                <w:szCs w:val="20"/>
              </w:rPr>
            </w:pPr>
            <w:r w:rsidRPr="00EA2FEC">
              <w:rPr>
                <w:rFonts w:ascii="PT Astra Serif" w:hAnsi="PT Astra Serif"/>
                <w:sz w:val="20"/>
                <w:szCs w:val="20"/>
              </w:rPr>
              <w:t xml:space="preserve">Общий прирост численности населения, тыс. чел. </w:t>
            </w:r>
          </w:p>
        </w:tc>
        <w:tc>
          <w:tcPr>
            <w:tcW w:w="1275" w:type="dxa"/>
          </w:tcPr>
          <w:p w14:paraId="66902B8D" w14:textId="77777777" w:rsidR="003549AB" w:rsidRPr="00EA2FEC" w:rsidRDefault="003549AB" w:rsidP="001F7236">
            <w:pPr>
              <w:autoSpaceDE w:val="0"/>
              <w:autoSpaceDN w:val="0"/>
              <w:adjustRightInd w:val="0"/>
              <w:ind w:right="34"/>
              <w:jc w:val="center"/>
              <w:rPr>
                <w:rFonts w:ascii="PT Astra Serif" w:hAnsi="PT Astra Serif"/>
                <w:sz w:val="20"/>
                <w:szCs w:val="20"/>
              </w:rPr>
            </w:pPr>
            <w:r w:rsidRPr="00EA2FEC">
              <w:rPr>
                <w:rFonts w:ascii="PT Astra Serif" w:hAnsi="PT Astra Serif"/>
                <w:sz w:val="20"/>
                <w:szCs w:val="20"/>
              </w:rPr>
              <w:t>-8,70</w:t>
            </w:r>
          </w:p>
        </w:tc>
        <w:tc>
          <w:tcPr>
            <w:tcW w:w="1417" w:type="dxa"/>
          </w:tcPr>
          <w:p w14:paraId="43E3B4F6" w14:textId="77777777" w:rsidR="003549AB" w:rsidRPr="00EA2FEC" w:rsidRDefault="003549AB"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-1,80</w:t>
            </w:r>
          </w:p>
        </w:tc>
        <w:tc>
          <w:tcPr>
            <w:tcW w:w="1418" w:type="dxa"/>
          </w:tcPr>
          <w:p w14:paraId="11A21B0F" w14:textId="77777777" w:rsidR="003549AB" w:rsidRPr="00EA2FEC" w:rsidRDefault="003549AB"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-6,19</w:t>
            </w:r>
          </w:p>
        </w:tc>
        <w:tc>
          <w:tcPr>
            <w:tcW w:w="1897" w:type="dxa"/>
            <w:gridSpan w:val="2"/>
          </w:tcPr>
          <w:p w14:paraId="12F4D230" w14:textId="77777777" w:rsidR="003549AB" w:rsidRPr="00EA2FEC" w:rsidRDefault="003549AB" w:rsidP="001F7236">
            <w:pPr>
              <w:pStyle w:val="ConsPlusNormal"/>
              <w:jc w:val="center"/>
              <w:rPr>
                <w:rFonts w:ascii="PT Astra Serif" w:hAnsi="PT Astra Serif"/>
                <w:szCs w:val="20"/>
              </w:rPr>
            </w:pPr>
            <w:r w:rsidRPr="00EA2FEC">
              <w:rPr>
                <w:rFonts w:ascii="PT Astra Serif" w:hAnsi="PT Astra Serif"/>
                <w:szCs w:val="20"/>
              </w:rPr>
              <w:t>-0,10</w:t>
            </w:r>
          </w:p>
        </w:tc>
        <w:tc>
          <w:tcPr>
            <w:tcW w:w="5658" w:type="dxa"/>
            <w:vAlign w:val="center"/>
          </w:tcPr>
          <w:p w14:paraId="5BD2E023" w14:textId="318F7D67" w:rsidR="003549AB" w:rsidRPr="00EA2FEC" w:rsidRDefault="003549AB" w:rsidP="003549AB">
            <w:pPr>
              <w:autoSpaceDE w:val="0"/>
              <w:autoSpaceDN w:val="0"/>
              <w:adjustRightInd w:val="0"/>
              <w:ind w:left="22" w:right="34"/>
              <w:jc w:val="both"/>
              <w:rPr>
                <w:rFonts w:ascii="PT Astra Serif" w:hAnsi="PT Astra Serif"/>
                <w:sz w:val="20"/>
                <w:szCs w:val="20"/>
              </w:rPr>
            </w:pPr>
            <w:r w:rsidRPr="00EA2FEC">
              <w:rPr>
                <w:rFonts w:ascii="PT Astra Serif" w:hAnsi="PT Astra Serif"/>
                <w:sz w:val="20"/>
                <w:szCs w:val="20"/>
              </w:rPr>
              <w:t>По данным ЕМИСС</w:t>
            </w:r>
            <w:r w:rsidR="000976D5" w:rsidRPr="00EA2FEC">
              <w:rPr>
                <w:rFonts w:ascii="PT Astra Serif" w:hAnsi="PT Astra Serif"/>
                <w:sz w:val="20"/>
                <w:szCs w:val="20"/>
              </w:rPr>
              <w:t>,</w:t>
            </w:r>
            <w:r w:rsidRPr="00EA2FEC">
              <w:rPr>
                <w:rFonts w:ascii="PT Astra Serif" w:hAnsi="PT Astra Serif"/>
                <w:sz w:val="20"/>
                <w:szCs w:val="20"/>
              </w:rPr>
              <w:t xml:space="preserve"> среднегодовая численность населения Томской области в 2023 году составляла 1 047, 75 тыс. человек, в 2024</w:t>
            </w:r>
            <w:r w:rsidR="000976D5" w:rsidRPr="00EA2FEC">
              <w:rPr>
                <w:rFonts w:ascii="PT Astra Serif" w:hAnsi="PT Astra Serif"/>
                <w:sz w:val="20"/>
                <w:szCs w:val="20"/>
              </w:rPr>
              <w:t xml:space="preserve"> году</w:t>
            </w:r>
            <w:r w:rsidRPr="00EA2FEC">
              <w:rPr>
                <w:rFonts w:ascii="PT Astra Serif" w:hAnsi="PT Astra Serif"/>
                <w:sz w:val="20"/>
                <w:szCs w:val="20"/>
              </w:rPr>
              <w:t> – 1 041,56 тыс. человек. Причиной недостижения планового значения показателя является снижение рождаемости и миграция населения.</w:t>
            </w:r>
          </w:p>
          <w:p w14:paraId="43ED7974" w14:textId="77777777" w:rsidR="003549AB" w:rsidRPr="00EA2FEC" w:rsidRDefault="003549AB" w:rsidP="003549AB">
            <w:pPr>
              <w:autoSpaceDE w:val="0"/>
              <w:autoSpaceDN w:val="0"/>
              <w:adjustRightInd w:val="0"/>
              <w:ind w:left="22" w:right="34"/>
              <w:jc w:val="both"/>
              <w:rPr>
                <w:rFonts w:ascii="PT Astra Serif" w:hAnsi="PT Astra Serif"/>
                <w:sz w:val="20"/>
                <w:szCs w:val="20"/>
              </w:rPr>
            </w:pPr>
            <w:r w:rsidRPr="00EA2FEC">
              <w:rPr>
                <w:rFonts w:ascii="PT Astra Serif" w:hAnsi="PT Astra Serif"/>
                <w:sz w:val="20"/>
                <w:szCs w:val="20"/>
              </w:rPr>
              <w:t xml:space="preserve">По базовому варианту прогноза численность населения в 2030 году составит 1 015,5 тыс. чел. </w:t>
            </w:r>
          </w:p>
          <w:p w14:paraId="35AF8B3B" w14:textId="08592FB6" w:rsidR="003549AB" w:rsidRPr="00EA2FEC" w:rsidRDefault="003549AB" w:rsidP="003549AB">
            <w:pPr>
              <w:autoSpaceDE w:val="0"/>
              <w:autoSpaceDN w:val="0"/>
              <w:adjustRightInd w:val="0"/>
              <w:ind w:left="22" w:right="34"/>
              <w:jc w:val="both"/>
              <w:rPr>
                <w:rFonts w:ascii="PT Astra Serif" w:hAnsi="PT Astra Serif"/>
                <w:sz w:val="20"/>
                <w:szCs w:val="20"/>
              </w:rPr>
            </w:pPr>
            <w:r w:rsidRPr="00EA2FEC">
              <w:rPr>
                <w:rFonts w:ascii="PT Astra Serif" w:hAnsi="PT Astra Serif"/>
                <w:sz w:val="20"/>
                <w:szCs w:val="20"/>
              </w:rPr>
              <w:t>Сохраняется риск недостижения целевого уровня показателя в 2030 году (-4,9 тыс. чел)</w:t>
            </w:r>
          </w:p>
        </w:tc>
      </w:tr>
      <w:tr w:rsidR="0056234F" w:rsidRPr="00EA2FEC" w14:paraId="0322401E" w14:textId="77777777" w:rsidTr="001F7236">
        <w:tc>
          <w:tcPr>
            <w:tcW w:w="15876" w:type="dxa"/>
            <w:gridSpan w:val="7"/>
            <w:shd w:val="clear" w:color="auto" w:fill="DAEEF3" w:themeFill="accent5" w:themeFillTint="33"/>
          </w:tcPr>
          <w:p w14:paraId="1EA38B43"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Задача 3.1. Повысить доступность медицинской помощи и эффективность предоставления медицинских услуг</w:t>
            </w:r>
          </w:p>
        </w:tc>
      </w:tr>
      <w:tr w:rsidR="001906D3" w:rsidRPr="00EA2FEC" w14:paraId="5A35DCD6" w14:textId="77777777" w:rsidTr="003549AB">
        <w:trPr>
          <w:trHeight w:val="71"/>
        </w:trPr>
        <w:tc>
          <w:tcPr>
            <w:tcW w:w="4211" w:type="dxa"/>
          </w:tcPr>
          <w:p w14:paraId="540269E8" w14:textId="77777777" w:rsidR="001906D3" w:rsidRPr="00EA2FEC" w:rsidRDefault="001906D3" w:rsidP="001F7236">
            <w:pPr>
              <w:autoSpaceDE w:val="0"/>
              <w:autoSpaceDN w:val="0"/>
              <w:adjustRightInd w:val="0"/>
              <w:ind w:right="751"/>
              <w:rPr>
                <w:rFonts w:ascii="PT Astra Serif" w:hAnsi="PT Astra Serif"/>
                <w:sz w:val="20"/>
                <w:szCs w:val="20"/>
              </w:rPr>
            </w:pPr>
            <w:r w:rsidRPr="00EA2FEC">
              <w:rPr>
                <w:rFonts w:ascii="PT Astra Serif" w:hAnsi="PT Astra Serif"/>
                <w:sz w:val="20"/>
                <w:szCs w:val="20"/>
              </w:rPr>
              <w:t xml:space="preserve">Ожидаемая продолжительность жизни при рождении, лет </w:t>
            </w:r>
          </w:p>
        </w:tc>
        <w:tc>
          <w:tcPr>
            <w:tcW w:w="1275" w:type="dxa"/>
          </w:tcPr>
          <w:p w14:paraId="7BA5CD29" w14:textId="77777777" w:rsidR="001906D3" w:rsidRPr="00EA2FEC" w:rsidRDefault="001906D3" w:rsidP="001F7236">
            <w:pPr>
              <w:autoSpaceDE w:val="0"/>
              <w:autoSpaceDN w:val="0"/>
              <w:jc w:val="center"/>
              <w:rPr>
                <w:rFonts w:ascii="PT Astra Serif" w:hAnsi="PT Astra Serif" w:cs="Calibri"/>
                <w:sz w:val="20"/>
                <w:szCs w:val="20"/>
              </w:rPr>
            </w:pPr>
            <w:r w:rsidRPr="00EA2FEC">
              <w:rPr>
                <w:rFonts w:ascii="PT Astra Serif" w:hAnsi="PT Astra Serif"/>
                <w:sz w:val="20"/>
                <w:szCs w:val="20"/>
              </w:rPr>
              <w:t>73,05</w:t>
            </w:r>
          </w:p>
        </w:tc>
        <w:tc>
          <w:tcPr>
            <w:tcW w:w="1417" w:type="dxa"/>
          </w:tcPr>
          <w:p w14:paraId="22BC939C" w14:textId="77777777" w:rsidR="001906D3" w:rsidRPr="00EA2FEC" w:rsidRDefault="001906D3"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73,43</w:t>
            </w:r>
          </w:p>
        </w:tc>
        <w:tc>
          <w:tcPr>
            <w:tcW w:w="1418" w:type="dxa"/>
          </w:tcPr>
          <w:p w14:paraId="377788EF" w14:textId="18D234A2" w:rsidR="001906D3" w:rsidRPr="00EA2FEC" w:rsidRDefault="001906D3"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71,57</w:t>
            </w:r>
          </w:p>
        </w:tc>
        <w:tc>
          <w:tcPr>
            <w:tcW w:w="1897" w:type="dxa"/>
            <w:gridSpan w:val="2"/>
          </w:tcPr>
          <w:p w14:paraId="7FCD1AAD" w14:textId="30B63DE2" w:rsidR="001906D3" w:rsidRPr="00EA2FEC" w:rsidRDefault="001906D3" w:rsidP="001F7236">
            <w:pPr>
              <w:pStyle w:val="ConsPlusNormal"/>
              <w:jc w:val="center"/>
              <w:rPr>
                <w:rFonts w:ascii="PT Astra Serif" w:hAnsi="PT Astra Serif"/>
                <w:szCs w:val="20"/>
              </w:rPr>
            </w:pPr>
            <w:r w:rsidRPr="00EA2FEC">
              <w:rPr>
                <w:rFonts w:ascii="PT Astra Serif" w:hAnsi="PT Astra Serif"/>
                <w:szCs w:val="20"/>
              </w:rPr>
              <w:t>77,89</w:t>
            </w:r>
          </w:p>
        </w:tc>
        <w:tc>
          <w:tcPr>
            <w:tcW w:w="5658" w:type="dxa"/>
          </w:tcPr>
          <w:p w14:paraId="32E90379" w14:textId="31C8DE83" w:rsidR="001906D3" w:rsidRPr="00EA2FEC" w:rsidRDefault="001906D3" w:rsidP="00F42170">
            <w:pPr>
              <w:autoSpaceDE w:val="0"/>
              <w:autoSpaceDN w:val="0"/>
              <w:adjustRightInd w:val="0"/>
              <w:ind w:right="34"/>
              <w:jc w:val="both"/>
              <w:rPr>
                <w:rFonts w:ascii="PT Astra Serif" w:hAnsi="PT Astra Serif"/>
                <w:sz w:val="20"/>
                <w:szCs w:val="20"/>
              </w:rPr>
            </w:pPr>
            <w:r w:rsidRPr="00EA2FEC">
              <w:rPr>
                <w:rFonts w:ascii="PT Astra Serif" w:hAnsi="PT Astra Serif"/>
                <w:sz w:val="20"/>
                <w:szCs w:val="20"/>
              </w:rPr>
              <w:t>По предварительной оценке Росстата</w:t>
            </w:r>
            <w:r w:rsidR="000976D5" w:rsidRPr="00EA2FEC">
              <w:rPr>
                <w:rFonts w:ascii="PT Astra Serif" w:hAnsi="PT Astra Serif"/>
                <w:sz w:val="20"/>
                <w:szCs w:val="20"/>
              </w:rPr>
              <w:t>,</w:t>
            </w:r>
            <w:r w:rsidRPr="00EA2FEC">
              <w:rPr>
                <w:rFonts w:ascii="PT Astra Serif" w:hAnsi="PT Astra Serif"/>
                <w:sz w:val="20"/>
                <w:szCs w:val="20"/>
              </w:rPr>
              <w:t xml:space="preserve"> по итогам 11 месяцев 2024 года ожидаемая продолжительность жизни составила 71,57 </w:t>
            </w:r>
            <w:r w:rsidR="000976D5" w:rsidRPr="00EA2FEC">
              <w:rPr>
                <w:rFonts w:ascii="PT Astra Serif" w:hAnsi="PT Astra Serif"/>
                <w:sz w:val="20"/>
                <w:szCs w:val="20"/>
              </w:rPr>
              <w:t>года</w:t>
            </w:r>
            <w:r w:rsidRPr="00EA2FEC">
              <w:rPr>
                <w:rFonts w:ascii="PT Astra Serif" w:hAnsi="PT Astra Serif"/>
                <w:sz w:val="20"/>
                <w:szCs w:val="20"/>
              </w:rPr>
              <w:t>.</w:t>
            </w:r>
          </w:p>
          <w:p w14:paraId="3036FB45" w14:textId="5FB65532" w:rsidR="001906D3" w:rsidRPr="00EA2FEC" w:rsidRDefault="001906D3" w:rsidP="00F42170">
            <w:pPr>
              <w:autoSpaceDE w:val="0"/>
              <w:autoSpaceDN w:val="0"/>
              <w:adjustRightInd w:val="0"/>
              <w:ind w:right="34"/>
              <w:jc w:val="both"/>
              <w:rPr>
                <w:rFonts w:ascii="PT Astra Serif" w:hAnsi="PT Astra Serif"/>
                <w:sz w:val="20"/>
                <w:szCs w:val="20"/>
              </w:rPr>
            </w:pPr>
            <w:r w:rsidRPr="00EA2FEC">
              <w:rPr>
                <w:rFonts w:ascii="PT Astra Serif" w:hAnsi="PT Astra Serif"/>
                <w:sz w:val="20"/>
                <w:szCs w:val="20"/>
              </w:rPr>
              <w:t>Причин</w:t>
            </w:r>
            <w:r w:rsidR="000976D5" w:rsidRPr="00EA2FEC">
              <w:rPr>
                <w:rFonts w:ascii="PT Astra Serif" w:hAnsi="PT Astra Serif"/>
                <w:sz w:val="20"/>
                <w:szCs w:val="20"/>
              </w:rPr>
              <w:t>ой</w:t>
            </w:r>
            <w:r w:rsidRPr="00EA2FEC">
              <w:rPr>
                <w:rFonts w:ascii="PT Astra Serif" w:hAnsi="PT Astra Serif"/>
                <w:sz w:val="20"/>
                <w:szCs w:val="20"/>
              </w:rPr>
              <w:t xml:space="preserve"> недостижения </w:t>
            </w:r>
            <w:r w:rsidR="000976D5" w:rsidRPr="00EA2FEC">
              <w:rPr>
                <w:rFonts w:ascii="PT Astra Serif" w:hAnsi="PT Astra Serif"/>
                <w:sz w:val="20"/>
                <w:szCs w:val="20"/>
              </w:rPr>
              <w:t>планового</w:t>
            </w:r>
            <w:r w:rsidRPr="00EA2FEC">
              <w:rPr>
                <w:rFonts w:ascii="PT Astra Serif" w:hAnsi="PT Astra Serif"/>
                <w:sz w:val="20"/>
                <w:szCs w:val="20"/>
              </w:rPr>
              <w:t xml:space="preserve"> значения показателя является рост смертности от заболеваний и внешних причин.</w:t>
            </w:r>
          </w:p>
          <w:p w14:paraId="55CAA557" w14:textId="48525664" w:rsidR="001906D3" w:rsidRPr="00EA2FEC" w:rsidRDefault="001906D3" w:rsidP="001F7236">
            <w:pPr>
              <w:autoSpaceDE w:val="0"/>
              <w:autoSpaceDN w:val="0"/>
              <w:adjustRightInd w:val="0"/>
              <w:ind w:right="34"/>
              <w:jc w:val="both"/>
              <w:rPr>
                <w:rFonts w:ascii="PT Astra Serif" w:hAnsi="PT Astra Serif"/>
                <w:sz w:val="20"/>
                <w:szCs w:val="20"/>
              </w:rPr>
            </w:pPr>
            <w:r w:rsidRPr="00EA2FEC">
              <w:rPr>
                <w:rFonts w:ascii="PT Astra Serif" w:hAnsi="PT Astra Serif"/>
                <w:sz w:val="20"/>
                <w:szCs w:val="20"/>
              </w:rPr>
              <w:t>Существуют риски недостижения целевого значения показателя к 2030 году</w:t>
            </w:r>
          </w:p>
        </w:tc>
      </w:tr>
      <w:tr w:rsidR="0056234F" w:rsidRPr="00EA2FEC" w14:paraId="27609F7A" w14:textId="77777777" w:rsidTr="008E49AB">
        <w:trPr>
          <w:trHeight w:val="65"/>
        </w:trPr>
        <w:tc>
          <w:tcPr>
            <w:tcW w:w="4211" w:type="dxa"/>
          </w:tcPr>
          <w:p w14:paraId="5F65DC9A" w14:textId="77777777" w:rsidR="0056234F" w:rsidRPr="00EA2FEC" w:rsidRDefault="0056234F" w:rsidP="001F7236">
            <w:pPr>
              <w:autoSpaceDE w:val="0"/>
              <w:autoSpaceDN w:val="0"/>
              <w:adjustRightInd w:val="0"/>
              <w:ind w:right="751"/>
              <w:rPr>
                <w:rFonts w:ascii="PT Astra Serif" w:hAnsi="PT Astra Serif"/>
                <w:sz w:val="20"/>
                <w:szCs w:val="20"/>
              </w:rPr>
            </w:pPr>
            <w:r w:rsidRPr="00EA2FEC">
              <w:rPr>
                <w:rFonts w:ascii="PT Astra Serif" w:hAnsi="PT Astra Serif"/>
                <w:sz w:val="20"/>
                <w:szCs w:val="20"/>
              </w:rPr>
              <w:t xml:space="preserve">Коэффициент смертности на 1 тыс. населения </w:t>
            </w:r>
          </w:p>
        </w:tc>
        <w:tc>
          <w:tcPr>
            <w:tcW w:w="1275" w:type="dxa"/>
          </w:tcPr>
          <w:p w14:paraId="61CCD822"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11,30</w:t>
            </w:r>
          </w:p>
        </w:tc>
        <w:tc>
          <w:tcPr>
            <w:tcW w:w="1417" w:type="dxa"/>
          </w:tcPr>
          <w:p w14:paraId="0A8C888A"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10,90</w:t>
            </w:r>
          </w:p>
        </w:tc>
        <w:tc>
          <w:tcPr>
            <w:tcW w:w="1418" w:type="dxa"/>
          </w:tcPr>
          <w:p w14:paraId="4C5ED718" w14:textId="77777777" w:rsidR="0056234F" w:rsidRPr="00EA2FEC" w:rsidRDefault="0056234F" w:rsidP="001F7236">
            <w:pPr>
              <w:autoSpaceDE w:val="0"/>
              <w:autoSpaceDN w:val="0"/>
              <w:adjustRightInd w:val="0"/>
              <w:jc w:val="center"/>
              <w:rPr>
                <w:rFonts w:ascii="PT Astra Serif" w:hAnsi="PT Astra Serif"/>
                <w:sz w:val="20"/>
                <w:szCs w:val="20"/>
              </w:rPr>
            </w:pPr>
            <w:r w:rsidRPr="00EA2FEC">
              <w:rPr>
                <w:rFonts w:ascii="PT Astra Serif" w:hAnsi="PT Astra Serif"/>
                <w:sz w:val="20"/>
                <w:szCs w:val="20"/>
              </w:rPr>
              <w:t>12,3</w:t>
            </w:r>
          </w:p>
        </w:tc>
        <w:tc>
          <w:tcPr>
            <w:tcW w:w="1897" w:type="dxa"/>
            <w:gridSpan w:val="2"/>
          </w:tcPr>
          <w:p w14:paraId="6D6EA010"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9,50</w:t>
            </w:r>
          </w:p>
        </w:tc>
        <w:tc>
          <w:tcPr>
            <w:tcW w:w="5658" w:type="dxa"/>
          </w:tcPr>
          <w:p w14:paraId="47FF78AD" w14:textId="27AF2767" w:rsidR="0056234F" w:rsidRPr="00EA2FEC" w:rsidRDefault="0056234F" w:rsidP="001F7236">
            <w:pPr>
              <w:autoSpaceDE w:val="0"/>
              <w:autoSpaceDN w:val="0"/>
              <w:adjustRightInd w:val="0"/>
              <w:ind w:right="34"/>
              <w:jc w:val="both"/>
              <w:rPr>
                <w:rFonts w:ascii="PT Astra Serif" w:hAnsi="PT Astra Serif"/>
                <w:sz w:val="20"/>
                <w:szCs w:val="20"/>
              </w:rPr>
            </w:pPr>
            <w:r w:rsidRPr="00EA2FEC">
              <w:rPr>
                <w:rFonts w:ascii="PT Astra Serif" w:hAnsi="PT Astra Serif"/>
                <w:sz w:val="20"/>
                <w:szCs w:val="20"/>
              </w:rPr>
              <w:t>По предварительной оценке</w:t>
            </w:r>
            <w:r w:rsidR="000976D5" w:rsidRPr="00EA2FEC">
              <w:rPr>
                <w:rFonts w:ascii="PT Astra Serif" w:hAnsi="PT Astra Serif"/>
                <w:sz w:val="20"/>
                <w:szCs w:val="20"/>
              </w:rPr>
              <w:t>,</w:t>
            </w:r>
            <w:r w:rsidRPr="00EA2FEC">
              <w:rPr>
                <w:rFonts w:ascii="PT Astra Serif" w:hAnsi="PT Astra Serif"/>
                <w:sz w:val="20"/>
                <w:szCs w:val="20"/>
              </w:rPr>
              <w:t xml:space="preserve"> плановое значение показателя в 2024 год</w:t>
            </w:r>
            <w:r w:rsidR="000976D5" w:rsidRPr="00EA2FEC">
              <w:rPr>
                <w:rFonts w:ascii="PT Astra Serif" w:hAnsi="PT Astra Serif"/>
                <w:sz w:val="20"/>
                <w:szCs w:val="20"/>
              </w:rPr>
              <w:t>у</w:t>
            </w:r>
            <w:r w:rsidRPr="00EA2FEC">
              <w:rPr>
                <w:rFonts w:ascii="PT Astra Serif" w:hAnsi="PT Astra Serif"/>
                <w:sz w:val="20"/>
                <w:szCs w:val="20"/>
              </w:rPr>
              <w:t xml:space="preserve"> не достигнуто. Предварительный коэффициент смертности в 2024 году составил 12,3 на 1 000 человек.</w:t>
            </w:r>
          </w:p>
          <w:p w14:paraId="2EC57039" w14:textId="28AAE026" w:rsidR="0056234F" w:rsidRPr="00EA2FEC" w:rsidRDefault="0056234F" w:rsidP="001F7236">
            <w:pPr>
              <w:autoSpaceDE w:val="0"/>
              <w:autoSpaceDN w:val="0"/>
              <w:adjustRightInd w:val="0"/>
              <w:ind w:right="34"/>
              <w:jc w:val="both"/>
              <w:rPr>
                <w:rFonts w:ascii="PT Astra Serif" w:hAnsi="PT Astra Serif"/>
                <w:sz w:val="20"/>
                <w:szCs w:val="20"/>
              </w:rPr>
            </w:pPr>
            <w:proofErr w:type="gramStart"/>
            <w:r w:rsidRPr="00EA2FEC">
              <w:rPr>
                <w:rFonts w:ascii="PT Astra Serif" w:hAnsi="PT Astra Serif"/>
                <w:sz w:val="20"/>
                <w:szCs w:val="20"/>
              </w:rPr>
              <w:t xml:space="preserve">Рост смертности отмечается по всем основным классам болезней: максимальный рост смертности в 2024 году отмечается от внешних причин </w:t>
            </w:r>
            <w:r w:rsidR="000976D5" w:rsidRPr="00EA2FEC">
              <w:rPr>
                <w:rFonts w:ascii="PT Astra Serif" w:hAnsi="PT Astra Serif"/>
                <w:sz w:val="20"/>
                <w:szCs w:val="20"/>
              </w:rPr>
              <w:t>–</w:t>
            </w:r>
            <w:r w:rsidRPr="00EA2FEC">
              <w:rPr>
                <w:rFonts w:ascii="PT Astra Serif" w:hAnsi="PT Astra Serif"/>
                <w:sz w:val="20"/>
                <w:szCs w:val="20"/>
              </w:rPr>
              <w:t xml:space="preserve"> 37,2% (2024 год </w:t>
            </w:r>
            <w:r w:rsidR="000976D5" w:rsidRPr="00EA2FEC">
              <w:rPr>
                <w:rFonts w:ascii="PT Astra Serif" w:hAnsi="PT Astra Serif"/>
                <w:sz w:val="20"/>
                <w:szCs w:val="20"/>
              </w:rPr>
              <w:t>–</w:t>
            </w:r>
            <w:r w:rsidRPr="00EA2FEC">
              <w:rPr>
                <w:rFonts w:ascii="PT Astra Serif" w:hAnsi="PT Astra Serif"/>
                <w:sz w:val="20"/>
                <w:szCs w:val="20"/>
              </w:rPr>
              <w:t xml:space="preserve"> 163,0 на 100 000 населения; 2023 год </w:t>
            </w:r>
            <w:r w:rsidR="000976D5" w:rsidRPr="00EA2FEC">
              <w:rPr>
                <w:rFonts w:ascii="PT Astra Serif" w:hAnsi="PT Astra Serif"/>
                <w:sz w:val="20"/>
                <w:szCs w:val="20"/>
              </w:rPr>
              <w:t>–</w:t>
            </w:r>
            <w:r w:rsidRPr="00EA2FEC">
              <w:rPr>
                <w:rFonts w:ascii="PT Astra Serif" w:hAnsi="PT Astra Serif"/>
                <w:sz w:val="20"/>
                <w:szCs w:val="20"/>
              </w:rPr>
              <w:t xml:space="preserve"> 118,8 на 100 000 населения), в абсолютном выражение число умерших от травм и отравлений увеличилось на 451 чел., что составляет 52% от общего прироста числа умерших в 2024 году (867 чел.).</w:t>
            </w:r>
            <w:proofErr w:type="gramEnd"/>
            <w:r w:rsidRPr="00EA2FEC">
              <w:rPr>
                <w:rFonts w:ascii="PT Astra Serif" w:hAnsi="PT Astra Serif"/>
                <w:sz w:val="20"/>
                <w:szCs w:val="20"/>
              </w:rPr>
              <w:t xml:space="preserve"> Следует отметить, что рост общей смертности в 2024 году характерен не только для Томской области, но и для СФО и РФ в целом.</w:t>
            </w:r>
          </w:p>
          <w:p w14:paraId="676EF958" w14:textId="77777777" w:rsidR="0056234F" w:rsidRPr="00EA2FEC" w:rsidRDefault="0056234F" w:rsidP="001F7236">
            <w:pPr>
              <w:autoSpaceDE w:val="0"/>
              <w:autoSpaceDN w:val="0"/>
              <w:adjustRightInd w:val="0"/>
              <w:ind w:right="34"/>
              <w:jc w:val="both"/>
              <w:rPr>
                <w:rFonts w:ascii="PT Astra Serif" w:hAnsi="PT Astra Serif"/>
                <w:sz w:val="20"/>
                <w:szCs w:val="20"/>
              </w:rPr>
            </w:pPr>
            <w:r w:rsidRPr="00EA2FEC">
              <w:rPr>
                <w:rFonts w:ascii="PT Astra Serif" w:hAnsi="PT Astra Serif"/>
                <w:sz w:val="20"/>
                <w:szCs w:val="20"/>
              </w:rPr>
              <w:lastRenderedPageBreak/>
              <w:t>Сохраняются риски недостижения целевого значения показателя к 2030 году</w:t>
            </w:r>
          </w:p>
        </w:tc>
      </w:tr>
      <w:tr w:rsidR="0056234F" w:rsidRPr="00EA2FEC" w14:paraId="759448BA" w14:textId="77777777" w:rsidTr="001F7236">
        <w:tc>
          <w:tcPr>
            <w:tcW w:w="15876" w:type="dxa"/>
            <w:gridSpan w:val="7"/>
            <w:shd w:val="clear" w:color="auto" w:fill="DAEEF3" w:themeFill="accent5" w:themeFillTint="33"/>
          </w:tcPr>
          <w:p w14:paraId="40D2E47C"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lastRenderedPageBreak/>
              <w:t>Задача 3.2. Содействовать повышению качества образования в Томской области</w:t>
            </w:r>
          </w:p>
        </w:tc>
      </w:tr>
      <w:tr w:rsidR="0056234F" w:rsidRPr="00EA2FEC" w14:paraId="22F1616B" w14:textId="77777777" w:rsidTr="003549AB">
        <w:tc>
          <w:tcPr>
            <w:tcW w:w="4211" w:type="dxa"/>
          </w:tcPr>
          <w:p w14:paraId="54B7060C"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Обеспеченность детей дошкольного возраста местами в дошкольных образовательных организациях (количество мест на 1000 детей от 0 до 7 лет)</w:t>
            </w:r>
          </w:p>
        </w:tc>
        <w:tc>
          <w:tcPr>
            <w:tcW w:w="1275" w:type="dxa"/>
          </w:tcPr>
          <w:p w14:paraId="0C6FEB94"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743,00</w:t>
            </w:r>
          </w:p>
        </w:tc>
        <w:tc>
          <w:tcPr>
            <w:tcW w:w="1417" w:type="dxa"/>
          </w:tcPr>
          <w:p w14:paraId="3CAD51DA"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751,00</w:t>
            </w:r>
          </w:p>
        </w:tc>
        <w:tc>
          <w:tcPr>
            <w:tcW w:w="1418" w:type="dxa"/>
          </w:tcPr>
          <w:p w14:paraId="6029DDCD"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751,00</w:t>
            </w:r>
          </w:p>
        </w:tc>
        <w:tc>
          <w:tcPr>
            <w:tcW w:w="1897" w:type="dxa"/>
            <w:gridSpan w:val="2"/>
          </w:tcPr>
          <w:p w14:paraId="412EF7DC"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801,00</w:t>
            </w:r>
          </w:p>
        </w:tc>
        <w:tc>
          <w:tcPr>
            <w:tcW w:w="5658" w:type="dxa"/>
          </w:tcPr>
          <w:p w14:paraId="41E78C76" w14:textId="77777777" w:rsidR="0056234F" w:rsidRPr="00EA2FEC" w:rsidRDefault="0056234F" w:rsidP="001F7236">
            <w:pPr>
              <w:jc w:val="both"/>
              <w:rPr>
                <w:rFonts w:ascii="PT Astra Serif" w:eastAsia="Calibri" w:hAnsi="PT Astra Serif"/>
                <w:sz w:val="20"/>
                <w:szCs w:val="20"/>
                <w:lang w:eastAsia="ru-RU"/>
              </w:rPr>
            </w:pPr>
            <w:r w:rsidRPr="00EA2FEC">
              <w:rPr>
                <w:rFonts w:ascii="PT Astra Serif" w:eastAsia="Calibri" w:hAnsi="PT Astra Serif"/>
                <w:sz w:val="20"/>
                <w:szCs w:val="20"/>
                <w:lang w:eastAsia="ru-RU"/>
              </w:rPr>
              <w:t>Фактическое значение показателя достигло планового значения (751) благодаря введению в эксплуатацию 1 детского сада.</w:t>
            </w:r>
          </w:p>
          <w:p w14:paraId="6B046707"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к 2030 году отсутствуют</w:t>
            </w:r>
          </w:p>
        </w:tc>
      </w:tr>
      <w:tr w:rsidR="0056234F" w:rsidRPr="00EA2FEC" w14:paraId="564368B7" w14:textId="77777777" w:rsidTr="003549AB">
        <w:tc>
          <w:tcPr>
            <w:tcW w:w="4211" w:type="dxa"/>
          </w:tcPr>
          <w:p w14:paraId="213312AD"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Доля детей в возрасте от 5 до 18 лет, охваченных услугами дополнительного образования, % </w:t>
            </w:r>
          </w:p>
        </w:tc>
        <w:tc>
          <w:tcPr>
            <w:tcW w:w="1275" w:type="dxa"/>
          </w:tcPr>
          <w:p w14:paraId="3F60314B"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79,70</w:t>
            </w:r>
          </w:p>
        </w:tc>
        <w:tc>
          <w:tcPr>
            <w:tcW w:w="1417" w:type="dxa"/>
          </w:tcPr>
          <w:p w14:paraId="684FD7CB"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80,00</w:t>
            </w:r>
          </w:p>
        </w:tc>
        <w:tc>
          <w:tcPr>
            <w:tcW w:w="1418" w:type="dxa"/>
          </w:tcPr>
          <w:p w14:paraId="5A1686DF"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80,5</w:t>
            </w:r>
          </w:p>
        </w:tc>
        <w:tc>
          <w:tcPr>
            <w:tcW w:w="1897" w:type="dxa"/>
            <w:gridSpan w:val="2"/>
          </w:tcPr>
          <w:p w14:paraId="2D410A14"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81,00</w:t>
            </w:r>
          </w:p>
        </w:tc>
        <w:tc>
          <w:tcPr>
            <w:tcW w:w="5658" w:type="dxa"/>
          </w:tcPr>
          <w:p w14:paraId="332C7EC7"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В 2024 году плановое значение показателя достигнуто, что обусловлено созданием в 2024 году новых мест дополнительного образования.</w:t>
            </w:r>
          </w:p>
          <w:p w14:paraId="4D086625"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к 2030 году отсутствуют</w:t>
            </w:r>
          </w:p>
        </w:tc>
      </w:tr>
      <w:tr w:rsidR="0056234F" w:rsidRPr="00EA2FEC" w14:paraId="0B88BFCD" w14:textId="77777777" w:rsidTr="003549AB">
        <w:tc>
          <w:tcPr>
            <w:tcW w:w="4211" w:type="dxa"/>
          </w:tcPr>
          <w:p w14:paraId="7315150F" w14:textId="77777777" w:rsidR="0056234F" w:rsidRPr="00EA2FEC" w:rsidRDefault="0056234F" w:rsidP="001F7236">
            <w:pPr>
              <w:pStyle w:val="ConsPlusNormal"/>
              <w:ind w:left="60" w:right="60"/>
              <w:rPr>
                <w:rFonts w:ascii="PT Astra Serif" w:hAnsi="PT Astra Serif"/>
                <w:szCs w:val="20"/>
              </w:rPr>
            </w:pPr>
            <w:r w:rsidRPr="00EA2FEC">
              <w:rPr>
                <w:rFonts w:ascii="PT Astra Serif" w:hAnsi="PT Astra Serif"/>
                <w:szCs w:val="20"/>
              </w:rPr>
              <w:t xml:space="preserve">Уровень образования, % </w:t>
            </w:r>
          </w:p>
        </w:tc>
        <w:tc>
          <w:tcPr>
            <w:tcW w:w="1275" w:type="dxa"/>
          </w:tcPr>
          <w:p w14:paraId="0AD5E5D3" w14:textId="77777777" w:rsidR="0056234F" w:rsidRPr="00EA2FEC" w:rsidRDefault="0056234F" w:rsidP="001F7236">
            <w:pPr>
              <w:pStyle w:val="ConsPlusNormal"/>
              <w:ind w:left="60"/>
              <w:jc w:val="center"/>
              <w:rPr>
                <w:rFonts w:ascii="PT Astra Serif" w:hAnsi="PT Astra Serif"/>
                <w:szCs w:val="20"/>
                <w:lang w:eastAsia="en-US"/>
              </w:rPr>
            </w:pPr>
            <w:r w:rsidRPr="00EA2FEC">
              <w:rPr>
                <w:rFonts w:ascii="PT Astra Serif" w:hAnsi="PT Astra Serif"/>
                <w:szCs w:val="20"/>
                <w:lang w:eastAsia="en-US"/>
              </w:rPr>
              <w:t>75,54</w:t>
            </w:r>
          </w:p>
        </w:tc>
        <w:tc>
          <w:tcPr>
            <w:tcW w:w="1417" w:type="dxa"/>
          </w:tcPr>
          <w:p w14:paraId="4ADE8F6A" w14:textId="77777777" w:rsidR="0056234F" w:rsidRPr="00EA2FEC" w:rsidRDefault="0056234F" w:rsidP="001F7236">
            <w:pPr>
              <w:jc w:val="center"/>
              <w:rPr>
                <w:rFonts w:ascii="PT Astra Serif" w:hAnsi="PT Astra Serif"/>
                <w:color w:val="000000"/>
                <w:sz w:val="20"/>
                <w:szCs w:val="20"/>
              </w:rPr>
            </w:pPr>
            <w:r w:rsidRPr="00EA2FEC">
              <w:rPr>
                <w:rFonts w:ascii="PT Astra Serif" w:hAnsi="PT Astra Serif"/>
                <w:color w:val="000000"/>
                <w:sz w:val="20"/>
                <w:szCs w:val="20"/>
              </w:rPr>
              <w:t>61,80</w:t>
            </w:r>
          </w:p>
        </w:tc>
        <w:tc>
          <w:tcPr>
            <w:tcW w:w="1418" w:type="dxa"/>
          </w:tcPr>
          <w:p w14:paraId="5730C573" w14:textId="77777777" w:rsidR="0056234F" w:rsidRPr="00EA2FEC" w:rsidRDefault="0056234F" w:rsidP="001F7236">
            <w:pPr>
              <w:jc w:val="center"/>
              <w:rPr>
                <w:rFonts w:ascii="PT Astra Serif" w:hAnsi="PT Astra Serif"/>
                <w:color w:val="000000"/>
                <w:sz w:val="20"/>
                <w:szCs w:val="20"/>
              </w:rPr>
            </w:pPr>
            <w:r w:rsidRPr="00EA2FEC">
              <w:rPr>
                <w:rFonts w:ascii="PT Astra Serif" w:hAnsi="PT Astra Serif"/>
                <w:color w:val="000000"/>
                <w:sz w:val="20"/>
                <w:szCs w:val="20"/>
              </w:rPr>
              <w:t>72,91</w:t>
            </w:r>
          </w:p>
        </w:tc>
        <w:tc>
          <w:tcPr>
            <w:tcW w:w="1897" w:type="dxa"/>
            <w:gridSpan w:val="2"/>
          </w:tcPr>
          <w:p w14:paraId="0513B4DB"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62,20</w:t>
            </w:r>
          </w:p>
        </w:tc>
        <w:tc>
          <w:tcPr>
            <w:tcW w:w="5658" w:type="dxa"/>
          </w:tcPr>
          <w:p w14:paraId="600DF47F"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В 2024 году плановое значение показателя достигнуто.</w:t>
            </w:r>
          </w:p>
          <w:p w14:paraId="12699C28" w14:textId="63EECE90" w:rsidR="0056234F" w:rsidRPr="00EA2FEC" w:rsidRDefault="0056234F" w:rsidP="001F7236">
            <w:pPr>
              <w:jc w:val="both"/>
              <w:rPr>
                <w:rFonts w:ascii="PT Astra Serif" w:hAnsi="PT Astra Serif"/>
                <w:sz w:val="20"/>
                <w:szCs w:val="20"/>
              </w:rPr>
            </w:pPr>
            <w:proofErr w:type="gramStart"/>
            <w:r w:rsidRPr="00EA2FEC">
              <w:rPr>
                <w:rFonts w:ascii="PT Astra Serif" w:hAnsi="PT Astra Serif"/>
                <w:sz w:val="20"/>
                <w:szCs w:val="20"/>
              </w:rPr>
              <w:t xml:space="preserve">В соответствии </w:t>
            </w:r>
            <w:r w:rsidR="000976D5" w:rsidRPr="00EA2FEC">
              <w:rPr>
                <w:rFonts w:ascii="PT Astra Serif" w:hAnsi="PT Astra Serif"/>
                <w:sz w:val="20"/>
                <w:szCs w:val="20"/>
              </w:rPr>
              <w:t xml:space="preserve">с </w:t>
            </w:r>
            <w:r w:rsidRPr="00EA2FEC">
              <w:rPr>
                <w:rFonts w:ascii="PT Astra Serif" w:hAnsi="PT Astra Serif"/>
                <w:sz w:val="20"/>
                <w:szCs w:val="20"/>
              </w:rPr>
              <w:t>обновленной</w:t>
            </w:r>
            <w:r w:rsidR="00085493" w:rsidRPr="00EA2FEC">
              <w:rPr>
                <w:rFonts w:ascii="PT Astra Serif" w:hAnsi="PT Astra Serif"/>
                <w:sz w:val="20"/>
                <w:szCs w:val="20"/>
              </w:rPr>
              <w:t xml:space="preserve"> методикой расчета показателя (п</w:t>
            </w:r>
            <w:r w:rsidRPr="00EA2FEC">
              <w:rPr>
                <w:rFonts w:ascii="PT Astra Serif" w:hAnsi="PT Astra Serif"/>
                <w:sz w:val="20"/>
                <w:szCs w:val="20"/>
              </w:rPr>
              <w:t>остановление Правительства Российской Федерации от 28.01.2025 № 58 «Об утверждении методик расчета показателей для оценки эффективности деятельности высших должностных лиц субъектов Российской Федерации и деятельности исполнительных органов субъектов Российской Федерации»</w:t>
            </w:r>
            <w:r w:rsidR="000976D5" w:rsidRPr="00EA2FEC">
              <w:rPr>
                <w:rFonts w:ascii="PT Astra Serif" w:hAnsi="PT Astra Serif"/>
                <w:sz w:val="20"/>
                <w:szCs w:val="20"/>
              </w:rPr>
              <w:t>)</w:t>
            </w:r>
            <w:r w:rsidRPr="00EA2FEC">
              <w:rPr>
                <w:rFonts w:ascii="PT Astra Serif" w:hAnsi="PT Astra Serif"/>
                <w:sz w:val="20"/>
                <w:szCs w:val="20"/>
              </w:rPr>
              <w:t xml:space="preserve"> расчет показателя «Уровень образования» в 2024 году проведен по 8 компонентам вместо ранее предусмотренных 7. </w:t>
            </w:r>
            <w:proofErr w:type="gramEnd"/>
          </w:p>
          <w:p w14:paraId="78987335"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к 2030 году отсутствуют</w:t>
            </w:r>
          </w:p>
        </w:tc>
      </w:tr>
      <w:tr w:rsidR="0056234F" w:rsidRPr="00EA2FEC" w14:paraId="739E2AE4" w14:textId="77777777" w:rsidTr="001F7236">
        <w:tc>
          <w:tcPr>
            <w:tcW w:w="15876" w:type="dxa"/>
            <w:gridSpan w:val="7"/>
            <w:shd w:val="clear" w:color="auto" w:fill="DAEEF3" w:themeFill="accent5" w:themeFillTint="33"/>
          </w:tcPr>
          <w:p w14:paraId="1832E594"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 xml:space="preserve">Задача 3.3. Содействовать развитию строительного комплекса, повышению качества жилищных условий, доступности жилья и качества городской среды </w:t>
            </w:r>
          </w:p>
        </w:tc>
      </w:tr>
      <w:tr w:rsidR="0056234F" w:rsidRPr="00EA2FEC" w14:paraId="27DEA135" w14:textId="77777777" w:rsidTr="003549AB">
        <w:tc>
          <w:tcPr>
            <w:tcW w:w="4211" w:type="dxa"/>
          </w:tcPr>
          <w:p w14:paraId="15E05BA6"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Количество семей, улучшивших жилищные условия, тыс. семей </w:t>
            </w:r>
          </w:p>
        </w:tc>
        <w:tc>
          <w:tcPr>
            <w:tcW w:w="1275" w:type="dxa"/>
          </w:tcPr>
          <w:p w14:paraId="5B28BBA8"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28,00</w:t>
            </w:r>
          </w:p>
        </w:tc>
        <w:tc>
          <w:tcPr>
            <w:tcW w:w="1417" w:type="dxa"/>
          </w:tcPr>
          <w:p w14:paraId="44B3F964"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31,60</w:t>
            </w:r>
          </w:p>
        </w:tc>
        <w:tc>
          <w:tcPr>
            <w:tcW w:w="1418" w:type="dxa"/>
          </w:tcPr>
          <w:p w14:paraId="4773579B"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24,0</w:t>
            </w:r>
          </w:p>
        </w:tc>
        <w:tc>
          <w:tcPr>
            <w:tcW w:w="1897" w:type="dxa"/>
            <w:gridSpan w:val="2"/>
          </w:tcPr>
          <w:p w14:paraId="2EF4ACD4"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38,00</w:t>
            </w:r>
          </w:p>
        </w:tc>
        <w:tc>
          <w:tcPr>
            <w:tcW w:w="5658" w:type="dxa"/>
          </w:tcPr>
          <w:p w14:paraId="7B96FA7B"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 xml:space="preserve">Достижению значения показателя способствует реализация на территории Томской области жилищных программ. </w:t>
            </w:r>
          </w:p>
          <w:p w14:paraId="6A144D19" w14:textId="2C3286FB"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Существуют риски недостижения целевого значения показателя</w:t>
            </w:r>
            <w:r w:rsidR="00090987" w:rsidRPr="00EA2FEC">
              <w:rPr>
                <w:rFonts w:ascii="PT Astra Serif" w:hAnsi="PT Astra Serif"/>
                <w:sz w:val="20"/>
                <w:szCs w:val="20"/>
              </w:rPr>
              <w:t xml:space="preserve"> к 2030 году</w:t>
            </w:r>
            <w:r w:rsidRPr="00EA2FEC">
              <w:rPr>
                <w:rFonts w:ascii="PT Astra Serif" w:hAnsi="PT Astra Serif"/>
                <w:sz w:val="20"/>
                <w:szCs w:val="20"/>
              </w:rPr>
              <w:t xml:space="preserve"> в связи с отменой программы льготного ипотечного кредитования, изменением условий семейной ипотеки, увеличением процентной ставки по ипотечным кредитам</w:t>
            </w:r>
          </w:p>
        </w:tc>
      </w:tr>
      <w:tr w:rsidR="0056234F" w:rsidRPr="00EA2FEC" w14:paraId="088318CF" w14:textId="77777777" w:rsidTr="003549AB">
        <w:tc>
          <w:tcPr>
            <w:tcW w:w="4211" w:type="dxa"/>
          </w:tcPr>
          <w:p w14:paraId="22DB4207" w14:textId="1F59CC92"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Объем жилищного строительства, </w:t>
            </w:r>
            <w:r w:rsidR="00B72E86" w:rsidRPr="00EA2FEC">
              <w:rPr>
                <w:rFonts w:ascii="PT Astra Serif" w:hAnsi="PT Astra Serif"/>
                <w:szCs w:val="20"/>
              </w:rPr>
              <w:t xml:space="preserve">млн. </w:t>
            </w:r>
            <w:r w:rsidRPr="00EA2FEC">
              <w:rPr>
                <w:rFonts w:ascii="PT Astra Serif" w:hAnsi="PT Astra Serif"/>
                <w:szCs w:val="20"/>
              </w:rPr>
              <w:t xml:space="preserve">кв. метров </w:t>
            </w:r>
          </w:p>
        </w:tc>
        <w:tc>
          <w:tcPr>
            <w:tcW w:w="1275" w:type="dxa"/>
          </w:tcPr>
          <w:p w14:paraId="5080BCDE"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0,535</w:t>
            </w:r>
          </w:p>
        </w:tc>
        <w:tc>
          <w:tcPr>
            <w:tcW w:w="1417" w:type="dxa"/>
          </w:tcPr>
          <w:p w14:paraId="75DA5E92"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0,546</w:t>
            </w:r>
          </w:p>
        </w:tc>
        <w:tc>
          <w:tcPr>
            <w:tcW w:w="1418" w:type="dxa"/>
          </w:tcPr>
          <w:p w14:paraId="556B03A5"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0,547</w:t>
            </w:r>
          </w:p>
        </w:tc>
        <w:tc>
          <w:tcPr>
            <w:tcW w:w="1897" w:type="dxa"/>
            <w:gridSpan w:val="2"/>
          </w:tcPr>
          <w:p w14:paraId="0577AD7B"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0,874</w:t>
            </w:r>
          </w:p>
        </w:tc>
        <w:tc>
          <w:tcPr>
            <w:tcW w:w="5658" w:type="dxa"/>
          </w:tcPr>
          <w:p w14:paraId="5B4707AC" w14:textId="6ADDA0C4" w:rsidR="0056234F" w:rsidRPr="00EA2FEC" w:rsidRDefault="0056234F" w:rsidP="001F7236">
            <w:pPr>
              <w:pStyle w:val="16"/>
              <w:autoSpaceDE w:val="0"/>
              <w:autoSpaceDN w:val="0"/>
              <w:adjustRightInd w:val="0"/>
              <w:spacing w:before="0" w:beforeAutospacing="0" w:after="0" w:afterAutospacing="0"/>
              <w:contextualSpacing/>
              <w:jc w:val="both"/>
              <w:rPr>
                <w:rFonts w:ascii="PT Astra Serif" w:eastAsia="Calibri" w:hAnsi="PT Astra Serif"/>
                <w:sz w:val="20"/>
                <w:szCs w:val="20"/>
              </w:rPr>
            </w:pPr>
            <w:r w:rsidRPr="00EA2FEC">
              <w:rPr>
                <w:rFonts w:ascii="PT Astra Serif" w:hAnsi="PT Astra Serif"/>
                <w:sz w:val="20"/>
                <w:szCs w:val="20"/>
              </w:rPr>
              <w:t>Плановое значение показателя по итогам 2024 года достигнуто</w:t>
            </w:r>
            <w:r w:rsidR="000976D5" w:rsidRPr="00EA2FEC">
              <w:rPr>
                <w:rFonts w:ascii="PT Astra Serif" w:eastAsia="Calibri" w:hAnsi="PT Astra Serif"/>
                <w:sz w:val="20"/>
                <w:szCs w:val="20"/>
              </w:rPr>
              <w:t> </w:t>
            </w:r>
            <w:r w:rsidR="000976D5" w:rsidRPr="00EA2FEC">
              <w:rPr>
                <w:rFonts w:ascii="PT Astra Serif" w:hAnsi="PT Astra Serif"/>
                <w:sz w:val="20"/>
                <w:szCs w:val="20"/>
              </w:rPr>
              <w:t>–</w:t>
            </w:r>
            <w:r w:rsidRPr="00EA2FEC">
              <w:rPr>
                <w:rFonts w:ascii="PT Astra Serif" w:eastAsia="Calibri" w:hAnsi="PT Astra Serif"/>
                <w:sz w:val="20"/>
                <w:szCs w:val="20"/>
              </w:rPr>
              <w:t xml:space="preserve"> введено 547,6 тыс. кв. метров жилья, что составляет 100,3% от годового плана, из них: МКД – 254,6 тыс. кв. метров; ИЖС – 293,0 тыс. кв. метров.</w:t>
            </w:r>
          </w:p>
          <w:p w14:paraId="4EFE2FF8" w14:textId="536D706B" w:rsidR="00381D2C" w:rsidRPr="00EA2FEC" w:rsidRDefault="0056234F" w:rsidP="001F7236">
            <w:pPr>
              <w:jc w:val="both"/>
              <w:rPr>
                <w:rFonts w:ascii="PT Astra Serif" w:eastAsia="Calibri" w:hAnsi="PT Astra Serif"/>
                <w:sz w:val="20"/>
                <w:szCs w:val="20"/>
              </w:rPr>
            </w:pPr>
            <w:r w:rsidRPr="00EA2FEC">
              <w:rPr>
                <w:rFonts w:ascii="PT Astra Serif" w:eastAsia="Calibri" w:hAnsi="PT Astra Serif"/>
                <w:sz w:val="20"/>
                <w:szCs w:val="20"/>
              </w:rPr>
              <w:lastRenderedPageBreak/>
              <w:t>Риски недостижения целевого значения показателя к 2030 году отсутствуют</w:t>
            </w:r>
          </w:p>
        </w:tc>
      </w:tr>
      <w:tr w:rsidR="0056234F" w:rsidRPr="00EA2FEC" w14:paraId="12BA6743" w14:textId="77777777" w:rsidTr="003549AB">
        <w:tc>
          <w:tcPr>
            <w:tcW w:w="4211" w:type="dxa"/>
          </w:tcPr>
          <w:p w14:paraId="285B7D44"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lastRenderedPageBreak/>
              <w:t xml:space="preserve">Прирост среднего индекса качества городской среды по отношению к 2019 году, % </w:t>
            </w:r>
          </w:p>
        </w:tc>
        <w:tc>
          <w:tcPr>
            <w:tcW w:w="1275" w:type="dxa"/>
          </w:tcPr>
          <w:p w14:paraId="58E158CB"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18,00</w:t>
            </w:r>
          </w:p>
        </w:tc>
        <w:tc>
          <w:tcPr>
            <w:tcW w:w="1417" w:type="dxa"/>
          </w:tcPr>
          <w:p w14:paraId="58183B56"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23,00</w:t>
            </w:r>
          </w:p>
        </w:tc>
        <w:tc>
          <w:tcPr>
            <w:tcW w:w="1418" w:type="dxa"/>
          </w:tcPr>
          <w:p w14:paraId="34A9390B" w14:textId="4C23FFB4" w:rsidR="0056234F" w:rsidRPr="00EA2FEC" w:rsidRDefault="0056234F" w:rsidP="000D73D3">
            <w:pPr>
              <w:pStyle w:val="ConsPlusNormal"/>
              <w:jc w:val="center"/>
              <w:rPr>
                <w:rFonts w:ascii="PT Astra Serif" w:hAnsi="PT Astra Serif"/>
                <w:szCs w:val="20"/>
              </w:rPr>
            </w:pPr>
            <w:r w:rsidRPr="00EA2FEC">
              <w:rPr>
                <w:rFonts w:ascii="PT Astra Serif" w:hAnsi="PT Astra Serif"/>
                <w:szCs w:val="20"/>
              </w:rPr>
              <w:t>2</w:t>
            </w:r>
            <w:r w:rsidR="000D73D3" w:rsidRPr="00EA2FEC">
              <w:rPr>
                <w:rFonts w:ascii="PT Astra Serif" w:hAnsi="PT Astra Serif"/>
                <w:szCs w:val="20"/>
              </w:rPr>
              <w:t>7</w:t>
            </w:r>
            <w:r w:rsidRPr="00EA2FEC">
              <w:rPr>
                <w:rFonts w:ascii="PT Astra Serif" w:hAnsi="PT Astra Serif"/>
                <w:szCs w:val="20"/>
              </w:rPr>
              <w:t>,00</w:t>
            </w:r>
          </w:p>
        </w:tc>
        <w:tc>
          <w:tcPr>
            <w:tcW w:w="1897" w:type="dxa"/>
            <w:gridSpan w:val="2"/>
          </w:tcPr>
          <w:p w14:paraId="5AFE3CED" w14:textId="1F168DBC" w:rsidR="0056234F" w:rsidRPr="00EA2FEC" w:rsidRDefault="0056234F" w:rsidP="001F7236">
            <w:pPr>
              <w:pStyle w:val="ConsPlusNormal"/>
              <w:jc w:val="center"/>
              <w:rPr>
                <w:rFonts w:ascii="PT Astra Serif" w:hAnsi="PT Astra Serif"/>
                <w:szCs w:val="20"/>
                <w:vertAlign w:val="superscript"/>
              </w:rPr>
            </w:pPr>
            <w:r w:rsidRPr="00EA2FEC">
              <w:rPr>
                <w:rFonts w:ascii="PT Astra Serif" w:hAnsi="PT Astra Serif"/>
                <w:szCs w:val="20"/>
              </w:rPr>
              <w:t>54,00</w:t>
            </w:r>
          </w:p>
        </w:tc>
        <w:tc>
          <w:tcPr>
            <w:tcW w:w="5658" w:type="dxa"/>
          </w:tcPr>
          <w:p w14:paraId="495BEA66" w14:textId="287EA465" w:rsidR="000D73D3" w:rsidRPr="00EA2FEC" w:rsidRDefault="000D73D3" w:rsidP="000D73D3">
            <w:pPr>
              <w:jc w:val="both"/>
              <w:rPr>
                <w:rFonts w:ascii="PT Astra Serif" w:hAnsi="PT Astra Serif"/>
                <w:sz w:val="20"/>
                <w:szCs w:val="20"/>
              </w:rPr>
            </w:pPr>
            <w:r w:rsidRPr="00EA2FEC">
              <w:rPr>
                <w:rFonts w:ascii="PT Astra Serif" w:hAnsi="PT Astra Serif"/>
                <w:sz w:val="20"/>
                <w:szCs w:val="20"/>
              </w:rPr>
              <w:t>По расчетным данным Минстроя России</w:t>
            </w:r>
            <w:r w:rsidR="000976D5" w:rsidRPr="00EA2FEC">
              <w:rPr>
                <w:rFonts w:ascii="PT Astra Serif" w:hAnsi="PT Astra Serif"/>
                <w:sz w:val="20"/>
                <w:szCs w:val="20"/>
              </w:rPr>
              <w:t>,</w:t>
            </w:r>
            <w:r w:rsidRPr="00EA2FEC">
              <w:rPr>
                <w:rFonts w:ascii="PT Astra Serif" w:hAnsi="PT Astra Serif"/>
                <w:sz w:val="20"/>
                <w:szCs w:val="20"/>
              </w:rPr>
              <w:t xml:space="preserve"> прирост значения показателя в Томской области в 2024 году составил 27%.</w:t>
            </w:r>
          </w:p>
          <w:p w14:paraId="663C23B1" w14:textId="77777777" w:rsidR="000D73D3" w:rsidRPr="00EA2FEC" w:rsidRDefault="000D73D3" w:rsidP="000D73D3">
            <w:pPr>
              <w:jc w:val="both"/>
              <w:rPr>
                <w:rFonts w:ascii="PT Astra Serif" w:hAnsi="PT Astra Serif"/>
                <w:sz w:val="20"/>
                <w:szCs w:val="20"/>
              </w:rPr>
            </w:pPr>
            <w:r w:rsidRPr="00EA2FEC">
              <w:rPr>
                <w:rFonts w:ascii="PT Astra Serif" w:hAnsi="PT Astra Serif"/>
                <w:sz w:val="20"/>
                <w:szCs w:val="20"/>
              </w:rPr>
              <w:t xml:space="preserve">Прирост показателя осуществляется благодаря комплексному подходу к реализации проектов благоустройства и повышению благоприятных условий для жизни в городах Томской области. </w:t>
            </w:r>
          </w:p>
          <w:p w14:paraId="13CCB318" w14:textId="73F00AC3" w:rsidR="0056234F" w:rsidRPr="00EA2FEC" w:rsidRDefault="000D73D3" w:rsidP="000D73D3">
            <w:pPr>
              <w:tabs>
                <w:tab w:val="left" w:pos="1314"/>
              </w:tabs>
              <w:jc w:val="both"/>
              <w:rPr>
                <w:rFonts w:ascii="PT Astra Serif" w:hAnsi="PT Astra Serif"/>
                <w:sz w:val="20"/>
                <w:szCs w:val="20"/>
              </w:rPr>
            </w:pPr>
            <w:r w:rsidRPr="00EA2FEC">
              <w:rPr>
                <w:rFonts w:ascii="PT Astra Serif" w:hAnsi="PT Astra Serif"/>
                <w:sz w:val="20"/>
                <w:szCs w:val="20"/>
              </w:rPr>
              <w:t>Достижение показателя</w:t>
            </w:r>
            <w:r w:rsidR="0056234F" w:rsidRPr="00EA2FEC">
              <w:rPr>
                <w:rFonts w:ascii="PT Astra Serif" w:hAnsi="PT Astra Serif"/>
                <w:sz w:val="20"/>
                <w:szCs w:val="20"/>
              </w:rPr>
              <w:t xml:space="preserve"> </w:t>
            </w:r>
            <w:r w:rsidRPr="00EA2FEC">
              <w:rPr>
                <w:rFonts w:ascii="PT Astra Serif" w:hAnsi="PT Astra Serif"/>
                <w:sz w:val="20"/>
                <w:szCs w:val="20"/>
              </w:rPr>
              <w:t>обеспечено благодаря</w:t>
            </w:r>
            <w:r w:rsidR="0056234F" w:rsidRPr="00EA2FEC">
              <w:rPr>
                <w:rFonts w:ascii="PT Astra Serif" w:hAnsi="PT Astra Serif"/>
                <w:sz w:val="20"/>
                <w:szCs w:val="20"/>
              </w:rPr>
              <w:t xml:space="preserve"> комплексному подходу к реализации проектов благоустройства и повышению благоприятных условий для жизни в городах Томской области. </w:t>
            </w:r>
          </w:p>
          <w:p w14:paraId="2EFF49AE" w14:textId="3F482B94" w:rsidR="0056234F" w:rsidRPr="00EA2FEC" w:rsidRDefault="0056234F" w:rsidP="000976D5">
            <w:pPr>
              <w:jc w:val="both"/>
              <w:rPr>
                <w:rFonts w:ascii="PT Astra Serif" w:hAnsi="PT Astra Serif"/>
                <w:sz w:val="20"/>
                <w:szCs w:val="20"/>
              </w:rPr>
            </w:pPr>
            <w:r w:rsidRPr="00EA2FEC">
              <w:rPr>
                <w:rFonts w:ascii="PT Astra Serif" w:hAnsi="PT Astra Serif"/>
                <w:sz w:val="20"/>
                <w:szCs w:val="20"/>
              </w:rPr>
              <w:t>В связи с завершением реализации регионального проекта</w:t>
            </w:r>
            <w:proofErr w:type="gramStart"/>
            <w:r w:rsidR="000976D5" w:rsidRPr="00EA2FEC">
              <w:rPr>
                <w:rFonts w:ascii="PT Astra Serif" w:hAnsi="PT Astra Serif"/>
                <w:sz w:val="20"/>
                <w:szCs w:val="20"/>
              </w:rPr>
              <w:t>.</w:t>
            </w:r>
            <w:proofErr w:type="gramEnd"/>
            <w:r w:rsidRPr="00EA2FEC">
              <w:rPr>
                <w:rFonts w:ascii="PT Astra Serif" w:hAnsi="PT Astra Serif"/>
                <w:sz w:val="20"/>
                <w:szCs w:val="20"/>
              </w:rPr>
              <w:t xml:space="preserve"> </w:t>
            </w:r>
            <w:proofErr w:type="gramStart"/>
            <w:r w:rsidRPr="00EA2FEC">
              <w:rPr>
                <w:rFonts w:ascii="PT Astra Serif" w:hAnsi="PT Astra Serif"/>
                <w:sz w:val="20"/>
                <w:szCs w:val="20"/>
              </w:rPr>
              <w:t>м</w:t>
            </w:r>
            <w:proofErr w:type="gramEnd"/>
            <w:r w:rsidRPr="00EA2FEC">
              <w:rPr>
                <w:rFonts w:ascii="PT Astra Serif" w:hAnsi="PT Astra Serif"/>
                <w:sz w:val="20"/>
                <w:szCs w:val="20"/>
              </w:rPr>
              <w:t>ониторинг показателя с 2025 года осуществляться не будет</w:t>
            </w:r>
          </w:p>
        </w:tc>
      </w:tr>
      <w:tr w:rsidR="0056234F" w:rsidRPr="00EA2FEC" w14:paraId="018321D4" w14:textId="77777777" w:rsidTr="001F7236">
        <w:tc>
          <w:tcPr>
            <w:tcW w:w="15876" w:type="dxa"/>
            <w:gridSpan w:val="7"/>
            <w:shd w:val="clear" w:color="auto" w:fill="DAEEF3" w:themeFill="accent5" w:themeFillTint="33"/>
          </w:tcPr>
          <w:p w14:paraId="14184105"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Задача 3.4. Обеспечить повышение безопасности жизнедеятельности населения</w:t>
            </w:r>
          </w:p>
        </w:tc>
      </w:tr>
      <w:tr w:rsidR="0056234F" w:rsidRPr="00EA2FEC" w14:paraId="60B3C5D3" w14:textId="77777777" w:rsidTr="003549AB">
        <w:tc>
          <w:tcPr>
            <w:tcW w:w="4211" w:type="dxa"/>
          </w:tcPr>
          <w:p w14:paraId="1EB580A8"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Количество населения, погибшего и пострадавшего при чрезвычайных ситуациях, погибших на пожарах, чел. </w:t>
            </w:r>
          </w:p>
        </w:tc>
        <w:tc>
          <w:tcPr>
            <w:tcW w:w="1275" w:type="dxa"/>
          </w:tcPr>
          <w:p w14:paraId="3415812E"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55,00</w:t>
            </w:r>
          </w:p>
        </w:tc>
        <w:tc>
          <w:tcPr>
            <w:tcW w:w="1417" w:type="dxa"/>
          </w:tcPr>
          <w:p w14:paraId="38098004"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68,00</w:t>
            </w:r>
          </w:p>
        </w:tc>
        <w:tc>
          <w:tcPr>
            <w:tcW w:w="1418" w:type="dxa"/>
          </w:tcPr>
          <w:p w14:paraId="5F80E16C"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46,00</w:t>
            </w:r>
          </w:p>
        </w:tc>
        <w:tc>
          <w:tcPr>
            <w:tcW w:w="1897" w:type="dxa"/>
            <w:gridSpan w:val="2"/>
          </w:tcPr>
          <w:p w14:paraId="6E54C4CC"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67,00</w:t>
            </w:r>
          </w:p>
        </w:tc>
        <w:tc>
          <w:tcPr>
            <w:tcW w:w="5658" w:type="dxa"/>
          </w:tcPr>
          <w:p w14:paraId="450EBAC6" w14:textId="77777777" w:rsidR="0056234F" w:rsidRPr="00EA2FEC" w:rsidRDefault="0056234F" w:rsidP="001F7236">
            <w:pPr>
              <w:jc w:val="both"/>
              <w:rPr>
                <w:rFonts w:ascii="PT Astra Serif" w:hAnsi="PT Astra Serif"/>
                <w:bCs/>
                <w:sz w:val="20"/>
                <w:szCs w:val="20"/>
              </w:rPr>
            </w:pPr>
            <w:r w:rsidRPr="00EA2FEC">
              <w:rPr>
                <w:rFonts w:ascii="PT Astra Serif" w:hAnsi="PT Astra Serif"/>
                <w:bCs/>
                <w:sz w:val="20"/>
                <w:szCs w:val="20"/>
              </w:rPr>
              <w:t>Плановое значение показателя по итогам 2024 года достигнуто.</w:t>
            </w:r>
          </w:p>
          <w:p w14:paraId="612010B9"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Снижение значения показателя обусловлено проведением профилактических мероприятий, установкой пожарных дымовых извещателей, оперативным реагированием противопожарных служб на происшествия.</w:t>
            </w:r>
          </w:p>
          <w:p w14:paraId="262E7E66" w14:textId="77777777" w:rsidR="0056234F" w:rsidRPr="00EA2FEC" w:rsidRDefault="0056234F" w:rsidP="001F7236">
            <w:pPr>
              <w:jc w:val="both"/>
              <w:rPr>
                <w:rFonts w:ascii="PT Astra Serif" w:hAnsi="PT Astra Serif"/>
                <w:sz w:val="20"/>
                <w:szCs w:val="20"/>
              </w:rPr>
            </w:pPr>
            <w:r w:rsidRPr="00EA2FEC">
              <w:rPr>
                <w:rFonts w:ascii="PT Astra Serif" w:eastAsia="Calibri" w:hAnsi="PT Astra Serif"/>
                <w:sz w:val="20"/>
                <w:szCs w:val="20"/>
              </w:rPr>
              <w:t>Риски недостижения целевого значения показателя к 2030 году отсутствуют</w:t>
            </w:r>
          </w:p>
        </w:tc>
      </w:tr>
      <w:tr w:rsidR="0056234F" w:rsidRPr="00EA2FEC" w14:paraId="3B09AA8C" w14:textId="77777777" w:rsidTr="003549AB">
        <w:tc>
          <w:tcPr>
            <w:tcW w:w="4211" w:type="dxa"/>
          </w:tcPr>
          <w:p w14:paraId="6BB92763"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Количество зарегистрированных преступлений (на 100 тыс. населения), ед. </w:t>
            </w:r>
          </w:p>
        </w:tc>
        <w:tc>
          <w:tcPr>
            <w:tcW w:w="1275" w:type="dxa"/>
          </w:tcPr>
          <w:p w14:paraId="3928E4D8"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1 842,80</w:t>
            </w:r>
          </w:p>
        </w:tc>
        <w:tc>
          <w:tcPr>
            <w:tcW w:w="1417" w:type="dxa"/>
          </w:tcPr>
          <w:p w14:paraId="70E01140"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1 611,00</w:t>
            </w:r>
          </w:p>
        </w:tc>
        <w:tc>
          <w:tcPr>
            <w:tcW w:w="1418" w:type="dxa"/>
          </w:tcPr>
          <w:p w14:paraId="5F02BBD5"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1 877,00</w:t>
            </w:r>
          </w:p>
        </w:tc>
        <w:tc>
          <w:tcPr>
            <w:tcW w:w="1897" w:type="dxa"/>
            <w:gridSpan w:val="2"/>
          </w:tcPr>
          <w:p w14:paraId="06ECD6B0"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1605,00</w:t>
            </w:r>
          </w:p>
        </w:tc>
        <w:tc>
          <w:tcPr>
            <w:tcW w:w="5658" w:type="dxa"/>
          </w:tcPr>
          <w:p w14:paraId="46F4DE87" w14:textId="70C67658" w:rsidR="0056234F" w:rsidRPr="00EA2FEC" w:rsidRDefault="0056234F" w:rsidP="000976D5">
            <w:pPr>
              <w:rPr>
                <w:rFonts w:ascii="PT Astra Serif" w:hAnsi="PT Astra Serif"/>
                <w:sz w:val="20"/>
                <w:szCs w:val="20"/>
              </w:rPr>
            </w:pPr>
            <w:r w:rsidRPr="00EA2FEC">
              <w:rPr>
                <w:rFonts w:ascii="PT Astra Serif" w:hAnsi="PT Astra Serif"/>
                <w:sz w:val="20"/>
                <w:szCs w:val="20"/>
              </w:rPr>
              <w:t>Недостижение значения показателя связано со значительным увеличением количества IT</w:t>
            </w:r>
            <w:r w:rsidR="000976D5" w:rsidRPr="00EA2FEC">
              <w:rPr>
                <w:rFonts w:ascii="PT Astra Serif" w:hAnsi="PT Astra Serif"/>
                <w:sz w:val="20"/>
                <w:szCs w:val="20"/>
              </w:rPr>
              <w:t>-</w:t>
            </w:r>
            <w:r w:rsidRPr="00EA2FEC">
              <w:rPr>
                <w:rFonts w:ascii="PT Astra Serif" w:hAnsi="PT Astra Serif"/>
                <w:sz w:val="20"/>
                <w:szCs w:val="20"/>
              </w:rPr>
              <w:t>преступ</w:t>
            </w:r>
            <w:r w:rsidR="000976D5" w:rsidRPr="00EA2FEC">
              <w:rPr>
                <w:rFonts w:ascii="PT Astra Serif" w:hAnsi="PT Astra Serif"/>
                <w:sz w:val="20"/>
                <w:szCs w:val="20"/>
              </w:rPr>
              <w:t xml:space="preserve">лений с использованием </w:t>
            </w:r>
            <w:proofErr w:type="gramStart"/>
            <w:r w:rsidR="000976D5" w:rsidRPr="00EA2FEC">
              <w:rPr>
                <w:rFonts w:ascii="PT Astra Serif" w:hAnsi="PT Astra Serif"/>
                <w:sz w:val="20"/>
                <w:szCs w:val="20"/>
              </w:rPr>
              <w:t>интернет-</w:t>
            </w:r>
            <w:r w:rsidRPr="00EA2FEC">
              <w:rPr>
                <w:rFonts w:ascii="PT Astra Serif" w:hAnsi="PT Astra Serif"/>
                <w:sz w:val="20"/>
                <w:szCs w:val="20"/>
              </w:rPr>
              <w:t>технологий</w:t>
            </w:r>
            <w:proofErr w:type="gramEnd"/>
          </w:p>
        </w:tc>
      </w:tr>
      <w:tr w:rsidR="0056234F" w:rsidRPr="00EA2FEC" w14:paraId="5018F627" w14:textId="77777777" w:rsidTr="001F7236">
        <w:tc>
          <w:tcPr>
            <w:tcW w:w="15876" w:type="dxa"/>
            <w:gridSpan w:val="7"/>
            <w:shd w:val="clear" w:color="auto" w:fill="DAEEF3" w:themeFill="accent5" w:themeFillTint="33"/>
          </w:tcPr>
          <w:p w14:paraId="7CE09DF7"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Задача 3.5. Обеспечить развитие физической культуры и спорта, проведение эффективной молодежной политики в Томской области</w:t>
            </w:r>
          </w:p>
        </w:tc>
      </w:tr>
      <w:tr w:rsidR="0056234F" w:rsidRPr="00EA2FEC" w14:paraId="0273766F" w14:textId="77777777" w:rsidTr="003549AB">
        <w:tc>
          <w:tcPr>
            <w:tcW w:w="4211" w:type="dxa"/>
          </w:tcPr>
          <w:p w14:paraId="68A825E2"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Доля граждан, систематически занимающихся физической культурой и спортом, % </w:t>
            </w:r>
          </w:p>
        </w:tc>
        <w:tc>
          <w:tcPr>
            <w:tcW w:w="1275" w:type="dxa"/>
          </w:tcPr>
          <w:p w14:paraId="15C248A3"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54,70</w:t>
            </w:r>
          </w:p>
        </w:tc>
        <w:tc>
          <w:tcPr>
            <w:tcW w:w="1417" w:type="dxa"/>
          </w:tcPr>
          <w:p w14:paraId="59696084"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55,00</w:t>
            </w:r>
          </w:p>
        </w:tc>
        <w:tc>
          <w:tcPr>
            <w:tcW w:w="1418" w:type="dxa"/>
          </w:tcPr>
          <w:p w14:paraId="3AA896D9"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59,90</w:t>
            </w:r>
          </w:p>
        </w:tc>
        <w:tc>
          <w:tcPr>
            <w:tcW w:w="1897" w:type="dxa"/>
            <w:gridSpan w:val="2"/>
          </w:tcPr>
          <w:p w14:paraId="70AFD613"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70,00</w:t>
            </w:r>
          </w:p>
        </w:tc>
        <w:tc>
          <w:tcPr>
            <w:tcW w:w="5658" w:type="dxa"/>
          </w:tcPr>
          <w:p w14:paraId="24B48F8A" w14:textId="77777777" w:rsidR="0056234F" w:rsidRPr="00EA2FEC" w:rsidRDefault="0056234F" w:rsidP="001F7236">
            <w:pPr>
              <w:jc w:val="both"/>
              <w:rPr>
                <w:rFonts w:ascii="PT Astra Serif" w:hAnsi="PT Astra Serif"/>
                <w:bCs/>
                <w:sz w:val="20"/>
                <w:szCs w:val="20"/>
              </w:rPr>
            </w:pPr>
            <w:r w:rsidRPr="00EA2FEC">
              <w:rPr>
                <w:rFonts w:ascii="PT Astra Serif" w:hAnsi="PT Astra Serif"/>
                <w:bCs/>
                <w:sz w:val="20"/>
                <w:szCs w:val="20"/>
              </w:rPr>
              <w:t>Плановое значение показателя по итогам 2024 года достигнуто.</w:t>
            </w:r>
          </w:p>
          <w:p w14:paraId="3DF365B1"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Рост показателя связан с развитием спортивной инфраструктуры, проведением физкультурно-спортивной работы с населением, повышением привлекательности занятий физической культурой и спортом.</w:t>
            </w:r>
          </w:p>
          <w:p w14:paraId="3D9118DC"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к 2030 году отсутствуют</w:t>
            </w:r>
          </w:p>
        </w:tc>
      </w:tr>
      <w:tr w:rsidR="0056234F" w:rsidRPr="00EA2FEC" w14:paraId="0DD7EBE8" w14:textId="77777777" w:rsidTr="003549AB">
        <w:tc>
          <w:tcPr>
            <w:tcW w:w="4211" w:type="dxa"/>
          </w:tcPr>
          <w:p w14:paraId="229330E1" w14:textId="08B70436" w:rsidR="0056234F" w:rsidRPr="00EA2FEC" w:rsidRDefault="0056234F" w:rsidP="000976D5">
            <w:pPr>
              <w:pStyle w:val="ConsPlusNormal"/>
              <w:rPr>
                <w:rFonts w:ascii="PT Astra Serif" w:hAnsi="PT Astra Serif"/>
                <w:szCs w:val="20"/>
              </w:rPr>
            </w:pPr>
            <w:proofErr w:type="gramStart"/>
            <w:r w:rsidRPr="00EA2FEC">
              <w:rPr>
                <w:rFonts w:ascii="PT Astra Serif" w:hAnsi="PT Astra Serif"/>
                <w:szCs w:val="20"/>
              </w:rPr>
              <w:t xml:space="preserve">Общая численность граждан Российской Федерации, вовлеченных центрами (сообществами, объединениями) поддержки добровольчества (волонтерства) на базе </w:t>
            </w:r>
            <w:r w:rsidRPr="00EA2FEC">
              <w:rPr>
                <w:rFonts w:ascii="PT Astra Serif" w:hAnsi="PT Astra Serif"/>
                <w:szCs w:val="20"/>
              </w:rPr>
              <w:lastRenderedPageBreak/>
              <w:t xml:space="preserve">образовательных организаций, некоммерческих организаций, государственных и муниципальных учреждений в добровольческую (волонтерскую) деятельность, тыс. чел. </w:t>
            </w:r>
            <w:proofErr w:type="gramEnd"/>
          </w:p>
        </w:tc>
        <w:tc>
          <w:tcPr>
            <w:tcW w:w="1275" w:type="dxa"/>
          </w:tcPr>
          <w:p w14:paraId="03C6F632" w14:textId="77777777" w:rsidR="0056234F" w:rsidRPr="00EA2FEC" w:rsidRDefault="0056234F" w:rsidP="001F7236">
            <w:pPr>
              <w:pStyle w:val="ConsPlusNormal"/>
              <w:ind w:left="240" w:right="240"/>
              <w:jc w:val="center"/>
              <w:rPr>
                <w:rFonts w:ascii="PT Astra Serif" w:hAnsi="PT Astra Serif"/>
                <w:szCs w:val="20"/>
                <w:lang w:eastAsia="en-US"/>
              </w:rPr>
            </w:pPr>
            <w:r w:rsidRPr="00EA2FEC">
              <w:rPr>
                <w:rFonts w:ascii="PT Astra Serif" w:hAnsi="PT Astra Serif"/>
                <w:szCs w:val="20"/>
                <w:lang w:eastAsia="en-US"/>
              </w:rPr>
              <w:lastRenderedPageBreak/>
              <w:t>60,15</w:t>
            </w:r>
          </w:p>
        </w:tc>
        <w:tc>
          <w:tcPr>
            <w:tcW w:w="1417" w:type="dxa"/>
          </w:tcPr>
          <w:p w14:paraId="02DF871A"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72,00</w:t>
            </w:r>
          </w:p>
        </w:tc>
        <w:tc>
          <w:tcPr>
            <w:tcW w:w="1418" w:type="dxa"/>
          </w:tcPr>
          <w:p w14:paraId="544EA6FE"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71,98</w:t>
            </w:r>
          </w:p>
        </w:tc>
        <w:tc>
          <w:tcPr>
            <w:tcW w:w="1897" w:type="dxa"/>
            <w:gridSpan w:val="2"/>
          </w:tcPr>
          <w:p w14:paraId="6869411B"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147,90</w:t>
            </w:r>
          </w:p>
        </w:tc>
        <w:tc>
          <w:tcPr>
            <w:tcW w:w="5658" w:type="dxa"/>
          </w:tcPr>
          <w:p w14:paraId="28F389B1" w14:textId="77777777" w:rsidR="0056234F" w:rsidRPr="00EA2FEC" w:rsidRDefault="0056234F" w:rsidP="001F7236">
            <w:pPr>
              <w:jc w:val="both"/>
              <w:rPr>
                <w:rFonts w:ascii="PT Astra Serif" w:eastAsia="Calibri" w:hAnsi="PT Astra Serif"/>
                <w:sz w:val="20"/>
                <w:szCs w:val="20"/>
              </w:rPr>
            </w:pPr>
            <w:r w:rsidRPr="00EA2FEC">
              <w:rPr>
                <w:rFonts w:ascii="PT Astra Serif" w:hAnsi="PT Astra Serif"/>
                <w:sz w:val="20"/>
                <w:szCs w:val="20"/>
              </w:rPr>
              <w:t>Плановое значение показателя по итогам 2024 года не достигнуто</w:t>
            </w:r>
            <w:r w:rsidRPr="00EA2FEC">
              <w:rPr>
                <w:rFonts w:ascii="PT Astra Serif" w:eastAsia="Calibri" w:hAnsi="PT Astra Serif"/>
                <w:sz w:val="20"/>
                <w:szCs w:val="20"/>
              </w:rPr>
              <w:t xml:space="preserve">. </w:t>
            </w:r>
          </w:p>
          <w:p w14:paraId="21F61FD2" w14:textId="77777777" w:rsidR="0056234F" w:rsidRPr="00EA2FEC" w:rsidRDefault="0056234F" w:rsidP="001F7236">
            <w:pPr>
              <w:jc w:val="both"/>
              <w:rPr>
                <w:rFonts w:ascii="PT Astra Serif" w:hAnsi="PT Astra Serif"/>
                <w:sz w:val="20"/>
                <w:szCs w:val="20"/>
              </w:rPr>
            </w:pPr>
            <w:r w:rsidRPr="00EA2FEC">
              <w:rPr>
                <w:rFonts w:ascii="PT Astra Serif" w:eastAsia="Calibri" w:hAnsi="PT Astra Serif"/>
                <w:sz w:val="20"/>
                <w:szCs w:val="20"/>
              </w:rPr>
              <w:t xml:space="preserve">Положительная динамика показателя </w:t>
            </w:r>
            <w:r w:rsidRPr="00EA2FEC">
              <w:rPr>
                <w:rFonts w:ascii="PT Astra Serif" w:hAnsi="PT Astra Serif"/>
                <w:sz w:val="20"/>
                <w:szCs w:val="20"/>
              </w:rPr>
              <w:t xml:space="preserve">связана с развитием региональной системы добровольчества и комплексной </w:t>
            </w:r>
            <w:r w:rsidRPr="00EA2FEC">
              <w:rPr>
                <w:rFonts w:ascii="PT Astra Serif" w:hAnsi="PT Astra Serif"/>
                <w:sz w:val="20"/>
                <w:szCs w:val="20"/>
              </w:rPr>
              <w:lastRenderedPageBreak/>
              <w:t>работой по вовлечению молодежи и детей в волонтерскую деятельность.</w:t>
            </w:r>
          </w:p>
          <w:p w14:paraId="7A2F90EE"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к 2030 году отсутствуют</w:t>
            </w:r>
          </w:p>
        </w:tc>
      </w:tr>
      <w:tr w:rsidR="0056234F" w:rsidRPr="00EA2FEC" w14:paraId="232421A2" w14:textId="77777777" w:rsidTr="001F7236">
        <w:tc>
          <w:tcPr>
            <w:tcW w:w="15876" w:type="dxa"/>
            <w:gridSpan w:val="7"/>
            <w:shd w:val="clear" w:color="auto" w:fill="DAEEF3" w:themeFill="accent5" w:themeFillTint="33"/>
          </w:tcPr>
          <w:p w14:paraId="2F81D70F" w14:textId="0EEC6E65"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lastRenderedPageBreak/>
              <w:t>Задача 3.6. Содействовать развитию эффективного рынка труда и к</w:t>
            </w:r>
            <w:r w:rsidR="0043519E">
              <w:rPr>
                <w:rFonts w:ascii="PT Astra Serif" w:hAnsi="PT Astra Serif"/>
                <w:szCs w:val="20"/>
              </w:rPr>
              <w:t xml:space="preserve">адровому обеспечению экономики </w:t>
            </w:r>
            <w:r w:rsidRPr="00EA2FEC">
              <w:rPr>
                <w:rFonts w:ascii="PT Astra Serif" w:hAnsi="PT Astra Serif"/>
                <w:szCs w:val="20"/>
              </w:rPr>
              <w:t>Томской области</w:t>
            </w:r>
          </w:p>
        </w:tc>
      </w:tr>
      <w:tr w:rsidR="0056234F" w:rsidRPr="00EA2FEC" w14:paraId="65BECA4D" w14:textId="77777777" w:rsidTr="003549AB">
        <w:tc>
          <w:tcPr>
            <w:tcW w:w="4211" w:type="dxa"/>
          </w:tcPr>
          <w:p w14:paraId="3C2B0CC2"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Уровень безработицы (по методологии Международной организации труда), % </w:t>
            </w:r>
          </w:p>
        </w:tc>
        <w:tc>
          <w:tcPr>
            <w:tcW w:w="1275" w:type="dxa"/>
          </w:tcPr>
          <w:p w14:paraId="5A953E33"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4,00</w:t>
            </w:r>
          </w:p>
        </w:tc>
        <w:tc>
          <w:tcPr>
            <w:tcW w:w="1417" w:type="dxa"/>
          </w:tcPr>
          <w:p w14:paraId="2A800E8F"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6,30</w:t>
            </w:r>
          </w:p>
        </w:tc>
        <w:tc>
          <w:tcPr>
            <w:tcW w:w="1418" w:type="dxa"/>
          </w:tcPr>
          <w:p w14:paraId="0DBB4A3C"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3,30</w:t>
            </w:r>
          </w:p>
        </w:tc>
        <w:tc>
          <w:tcPr>
            <w:tcW w:w="1897" w:type="dxa"/>
            <w:gridSpan w:val="2"/>
          </w:tcPr>
          <w:p w14:paraId="651BA1CF"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5,60</w:t>
            </w:r>
          </w:p>
        </w:tc>
        <w:tc>
          <w:tcPr>
            <w:tcW w:w="5658" w:type="dxa"/>
          </w:tcPr>
          <w:p w14:paraId="701B5D02"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В 2024 году плановое значение показателя достигнуто.</w:t>
            </w:r>
          </w:p>
          <w:p w14:paraId="64CC1B9F"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На положительную динамику показателя влияет повышение качества и доступности государственных услуг в сфере занятости населения и нарастание кадрового дефицита (количество вакансий превышает численность безработных граждан в 2,9 раза).</w:t>
            </w:r>
          </w:p>
          <w:p w14:paraId="054C9362" w14:textId="16E80230"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Риски недостижения</w:t>
            </w:r>
            <w:r w:rsidR="00B01E3C" w:rsidRPr="00EA2FEC">
              <w:rPr>
                <w:rFonts w:ascii="PT Astra Serif" w:hAnsi="PT Astra Serif"/>
                <w:sz w:val="20"/>
                <w:szCs w:val="20"/>
              </w:rPr>
              <w:t xml:space="preserve"> </w:t>
            </w:r>
            <w:r w:rsidRPr="00EA2FEC">
              <w:rPr>
                <w:rFonts w:ascii="PT Astra Serif" w:hAnsi="PT Astra Serif"/>
                <w:sz w:val="20"/>
                <w:szCs w:val="20"/>
              </w:rPr>
              <w:t>целевого значения показателя к 2030 году отсутствуют</w:t>
            </w:r>
          </w:p>
        </w:tc>
      </w:tr>
      <w:tr w:rsidR="0056234F" w:rsidRPr="00EA2FEC" w14:paraId="5B936C78" w14:textId="77777777" w:rsidTr="003549AB">
        <w:tc>
          <w:tcPr>
            <w:tcW w:w="4211" w:type="dxa"/>
          </w:tcPr>
          <w:p w14:paraId="6363D28C"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Индекс реальной среднемесячной заработной платы, % к базовому году </w:t>
            </w:r>
          </w:p>
        </w:tc>
        <w:tc>
          <w:tcPr>
            <w:tcW w:w="1275" w:type="dxa"/>
          </w:tcPr>
          <w:p w14:paraId="07913841" w14:textId="5C92A639"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108,9</w:t>
            </w:r>
            <w:r w:rsidR="002A0B0A" w:rsidRPr="00EA2FEC">
              <w:rPr>
                <w:rFonts w:ascii="PT Astra Serif" w:hAnsi="PT Astra Serif"/>
                <w:szCs w:val="20"/>
                <w:lang w:eastAsia="en-US"/>
              </w:rPr>
              <w:t>0</w:t>
            </w:r>
          </w:p>
        </w:tc>
        <w:tc>
          <w:tcPr>
            <w:tcW w:w="1417" w:type="dxa"/>
          </w:tcPr>
          <w:p w14:paraId="6927BE99" w14:textId="5C2D9AA5"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109,9</w:t>
            </w:r>
            <w:r w:rsidR="002A0B0A" w:rsidRPr="00EA2FEC">
              <w:rPr>
                <w:rFonts w:ascii="PT Astra Serif" w:hAnsi="PT Astra Serif"/>
                <w:szCs w:val="20"/>
              </w:rPr>
              <w:t>0</w:t>
            </w:r>
          </w:p>
        </w:tc>
        <w:tc>
          <w:tcPr>
            <w:tcW w:w="1418" w:type="dxa"/>
          </w:tcPr>
          <w:p w14:paraId="34C7DB22" w14:textId="00FFC356"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115,4</w:t>
            </w:r>
            <w:r w:rsidR="002A0B0A" w:rsidRPr="00EA2FEC">
              <w:rPr>
                <w:rFonts w:ascii="PT Astra Serif" w:hAnsi="PT Astra Serif"/>
                <w:szCs w:val="20"/>
              </w:rPr>
              <w:t>0</w:t>
            </w:r>
          </w:p>
        </w:tc>
        <w:tc>
          <w:tcPr>
            <w:tcW w:w="1897" w:type="dxa"/>
            <w:gridSpan w:val="2"/>
          </w:tcPr>
          <w:p w14:paraId="722E823D"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127,00</w:t>
            </w:r>
          </w:p>
        </w:tc>
        <w:tc>
          <w:tcPr>
            <w:tcW w:w="5658" w:type="dxa"/>
          </w:tcPr>
          <w:p w14:paraId="7D4744A9" w14:textId="70293101" w:rsidR="0056234F" w:rsidRPr="00EA2FEC" w:rsidRDefault="0056234F" w:rsidP="001F7236">
            <w:pPr>
              <w:autoSpaceDE w:val="0"/>
              <w:autoSpaceDN w:val="0"/>
              <w:adjustRightInd w:val="0"/>
              <w:jc w:val="both"/>
              <w:rPr>
                <w:rFonts w:ascii="PT Astra Serif" w:hAnsi="PT Astra Serif"/>
                <w:sz w:val="20"/>
                <w:szCs w:val="20"/>
              </w:rPr>
            </w:pPr>
            <w:r w:rsidRPr="00EA2FEC">
              <w:rPr>
                <w:rFonts w:ascii="PT Astra Serif" w:hAnsi="PT Astra Serif"/>
                <w:sz w:val="20"/>
                <w:szCs w:val="20"/>
              </w:rPr>
              <w:t>В 2024 году отмечается рост показателя относительно плана, обусловленный темпом роста номинальной заработной платы (115,0%), существенно превышающим инфляцию (108,6%).</w:t>
            </w:r>
          </w:p>
          <w:p w14:paraId="3221F3D1" w14:textId="77777777" w:rsidR="0056234F" w:rsidRPr="00EA2FEC" w:rsidRDefault="0056234F" w:rsidP="001F7236">
            <w:pPr>
              <w:autoSpaceDE w:val="0"/>
              <w:autoSpaceDN w:val="0"/>
              <w:adjustRightInd w:val="0"/>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к 2030 году отсутствуют</w:t>
            </w:r>
          </w:p>
        </w:tc>
      </w:tr>
      <w:tr w:rsidR="0056234F" w:rsidRPr="00EA2FEC" w14:paraId="5D759DF3" w14:textId="77777777" w:rsidTr="001F7236">
        <w:tc>
          <w:tcPr>
            <w:tcW w:w="15876" w:type="dxa"/>
            <w:gridSpan w:val="7"/>
            <w:shd w:val="clear" w:color="auto" w:fill="DAEEF3" w:themeFill="accent5" w:themeFillTint="33"/>
          </w:tcPr>
          <w:p w14:paraId="41B525BD"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Задача 3.7. Повысить качество, актуальность и доступность услуг в сфере культуры в Томской области</w:t>
            </w:r>
          </w:p>
        </w:tc>
      </w:tr>
      <w:tr w:rsidR="0056234F" w:rsidRPr="00EA2FEC" w14:paraId="48E09BEB" w14:textId="77777777" w:rsidTr="003549AB">
        <w:tc>
          <w:tcPr>
            <w:tcW w:w="4211" w:type="dxa"/>
          </w:tcPr>
          <w:p w14:paraId="04394866"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Количество созданных (реконструированных) и капитально отремонтированных объектов организаций культуры, ед. нарастающим итогом (к 01.01.2018) </w:t>
            </w:r>
          </w:p>
        </w:tc>
        <w:tc>
          <w:tcPr>
            <w:tcW w:w="1275" w:type="dxa"/>
          </w:tcPr>
          <w:p w14:paraId="249B31B8"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31,00</w:t>
            </w:r>
          </w:p>
        </w:tc>
        <w:tc>
          <w:tcPr>
            <w:tcW w:w="1417" w:type="dxa"/>
          </w:tcPr>
          <w:p w14:paraId="70CF3050"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22,00</w:t>
            </w:r>
          </w:p>
        </w:tc>
        <w:tc>
          <w:tcPr>
            <w:tcW w:w="1418" w:type="dxa"/>
          </w:tcPr>
          <w:p w14:paraId="577D7069"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38,00</w:t>
            </w:r>
          </w:p>
        </w:tc>
        <w:tc>
          <w:tcPr>
            <w:tcW w:w="1873" w:type="dxa"/>
          </w:tcPr>
          <w:p w14:paraId="024E5606"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28,00</w:t>
            </w:r>
          </w:p>
        </w:tc>
        <w:tc>
          <w:tcPr>
            <w:tcW w:w="5682" w:type="dxa"/>
            <w:gridSpan w:val="2"/>
          </w:tcPr>
          <w:p w14:paraId="1246CA8C"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Плановое значение показателя по итогам 2024 года достигнуто.</w:t>
            </w:r>
          </w:p>
          <w:p w14:paraId="40D51056"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Риски недостижения целевого значения показателя к 2030 году отсутствуют</w:t>
            </w:r>
          </w:p>
        </w:tc>
      </w:tr>
      <w:tr w:rsidR="0056234F" w:rsidRPr="00EA2FEC" w14:paraId="304B3218" w14:textId="77777777" w:rsidTr="003549AB">
        <w:tc>
          <w:tcPr>
            <w:tcW w:w="4211" w:type="dxa"/>
          </w:tcPr>
          <w:p w14:paraId="6BCA56B1"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Число посещений культурных мероприятий, тыс. единиц </w:t>
            </w:r>
          </w:p>
        </w:tc>
        <w:tc>
          <w:tcPr>
            <w:tcW w:w="1275" w:type="dxa"/>
          </w:tcPr>
          <w:p w14:paraId="4C6CB9B7"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16 312,06</w:t>
            </w:r>
          </w:p>
        </w:tc>
        <w:tc>
          <w:tcPr>
            <w:tcW w:w="1417" w:type="dxa"/>
          </w:tcPr>
          <w:p w14:paraId="021D6D3D"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16 229,00</w:t>
            </w:r>
          </w:p>
        </w:tc>
        <w:tc>
          <w:tcPr>
            <w:tcW w:w="1418" w:type="dxa"/>
          </w:tcPr>
          <w:p w14:paraId="3DF462C6"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18 453,00</w:t>
            </w:r>
          </w:p>
        </w:tc>
        <w:tc>
          <w:tcPr>
            <w:tcW w:w="1873" w:type="dxa"/>
          </w:tcPr>
          <w:p w14:paraId="637E26D0"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32 306,00</w:t>
            </w:r>
          </w:p>
        </w:tc>
        <w:tc>
          <w:tcPr>
            <w:tcW w:w="5682" w:type="dxa"/>
            <w:gridSpan w:val="2"/>
          </w:tcPr>
          <w:p w14:paraId="79A3E515" w14:textId="77777777" w:rsidR="0056234F" w:rsidRPr="00EA2FEC" w:rsidRDefault="0056234F" w:rsidP="001F7236">
            <w:pPr>
              <w:pStyle w:val="ConsPlusNormal"/>
              <w:jc w:val="both"/>
              <w:rPr>
                <w:rFonts w:ascii="PT Astra Serif" w:hAnsi="PT Astra Serif"/>
                <w:szCs w:val="20"/>
              </w:rPr>
            </w:pPr>
            <w:r w:rsidRPr="00EA2FEC">
              <w:rPr>
                <w:rFonts w:ascii="PT Astra Serif" w:hAnsi="PT Astra Serif"/>
                <w:szCs w:val="20"/>
              </w:rPr>
              <w:t>В 2024 году плановое значение показателя достигнуто и составило 18 453,00 тыс. единиц. Рост показателя обусловлен проведением в регионе цикла мероприятий, посвященных празднованию 80-летия Томской области и 420-летия г. Томска.</w:t>
            </w:r>
          </w:p>
          <w:p w14:paraId="1F984992" w14:textId="77777777" w:rsidR="0056234F" w:rsidRPr="00EA2FEC" w:rsidRDefault="0056234F" w:rsidP="001F7236">
            <w:pPr>
              <w:pStyle w:val="ConsPlusNormal"/>
              <w:tabs>
                <w:tab w:val="left" w:pos="5458"/>
              </w:tabs>
              <w:ind w:right="238"/>
              <w:jc w:val="both"/>
              <w:rPr>
                <w:rFonts w:ascii="PT Astra Serif" w:hAnsi="PT Astra Serif"/>
                <w:szCs w:val="20"/>
              </w:rPr>
            </w:pPr>
            <w:r w:rsidRPr="00EA2FEC">
              <w:rPr>
                <w:rFonts w:ascii="PT Astra Serif" w:hAnsi="PT Astra Serif"/>
                <w:szCs w:val="20"/>
              </w:rPr>
              <w:t>Риски недостижения целевого значения показателя к 2030 году отсутствуют</w:t>
            </w:r>
          </w:p>
        </w:tc>
      </w:tr>
      <w:tr w:rsidR="0056234F" w:rsidRPr="00EA2FEC" w14:paraId="1A55B5A8" w14:textId="77777777" w:rsidTr="001F7236">
        <w:tc>
          <w:tcPr>
            <w:tcW w:w="15876" w:type="dxa"/>
            <w:gridSpan w:val="7"/>
            <w:shd w:val="clear" w:color="auto" w:fill="DAEEF3" w:themeFill="accent5" w:themeFillTint="33"/>
          </w:tcPr>
          <w:p w14:paraId="4FCD8435"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Задача 3.8. Повысить качество и доступность социальной поддержки и социального обслуживания населения, в том числе детей</w:t>
            </w:r>
          </w:p>
        </w:tc>
      </w:tr>
      <w:tr w:rsidR="0056234F" w:rsidRPr="00EA2FEC" w14:paraId="612F84C7" w14:textId="77777777" w:rsidTr="003549AB">
        <w:tc>
          <w:tcPr>
            <w:tcW w:w="4211" w:type="dxa"/>
          </w:tcPr>
          <w:p w14:paraId="65269DAF"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Уровень бедности, % </w:t>
            </w:r>
          </w:p>
        </w:tc>
        <w:tc>
          <w:tcPr>
            <w:tcW w:w="1275" w:type="dxa"/>
          </w:tcPr>
          <w:p w14:paraId="157C307F"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11,1</w:t>
            </w:r>
          </w:p>
        </w:tc>
        <w:tc>
          <w:tcPr>
            <w:tcW w:w="1417" w:type="dxa"/>
          </w:tcPr>
          <w:p w14:paraId="585D3D85"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12,80</w:t>
            </w:r>
          </w:p>
        </w:tc>
        <w:tc>
          <w:tcPr>
            <w:tcW w:w="1418" w:type="dxa"/>
          </w:tcPr>
          <w:p w14:paraId="0C0DF8CD" w14:textId="0D0F8D45" w:rsidR="0056234F" w:rsidRPr="00EA2FEC" w:rsidRDefault="00780EE7" w:rsidP="001F7236">
            <w:pPr>
              <w:pStyle w:val="ConsPlusNormal"/>
              <w:jc w:val="center"/>
              <w:rPr>
                <w:rFonts w:ascii="PT Astra Serif" w:hAnsi="PT Astra Serif"/>
                <w:szCs w:val="20"/>
              </w:rPr>
            </w:pPr>
            <w:r w:rsidRPr="00EA2FEC">
              <w:rPr>
                <w:rFonts w:ascii="PT Astra Serif" w:hAnsi="PT Astra Serif"/>
                <w:szCs w:val="20"/>
              </w:rPr>
              <w:t>11,1</w:t>
            </w:r>
          </w:p>
        </w:tc>
        <w:tc>
          <w:tcPr>
            <w:tcW w:w="1897" w:type="dxa"/>
            <w:gridSpan w:val="2"/>
          </w:tcPr>
          <w:p w14:paraId="0F0E9004"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7,40</w:t>
            </w:r>
          </w:p>
        </w:tc>
        <w:tc>
          <w:tcPr>
            <w:tcW w:w="5658" w:type="dxa"/>
          </w:tcPr>
          <w:p w14:paraId="3CB79E21" w14:textId="7749E5B3" w:rsidR="0056234F" w:rsidRPr="00EA2FEC" w:rsidRDefault="0056234F" w:rsidP="001F7236">
            <w:pPr>
              <w:jc w:val="both"/>
              <w:rPr>
                <w:rFonts w:ascii="PT Astra Serif" w:eastAsia="Calibri" w:hAnsi="PT Astra Serif"/>
                <w:sz w:val="20"/>
                <w:szCs w:val="20"/>
                <w:lang w:eastAsia="ru-RU"/>
              </w:rPr>
            </w:pPr>
            <w:r w:rsidRPr="00EA2FEC">
              <w:rPr>
                <w:rFonts w:ascii="PT Astra Serif" w:eastAsia="Calibri" w:hAnsi="PT Astra Serif"/>
                <w:sz w:val="20"/>
                <w:szCs w:val="20"/>
                <w:lang w:eastAsia="ru-RU"/>
              </w:rPr>
              <w:t>По предварительной оценке Департамента</w:t>
            </w:r>
            <w:r w:rsidR="003E49A8" w:rsidRPr="00EA2FEC">
              <w:rPr>
                <w:rFonts w:ascii="PT Astra Serif" w:eastAsia="Calibri" w:hAnsi="PT Astra Serif"/>
                <w:sz w:val="20"/>
                <w:szCs w:val="20"/>
                <w:lang w:eastAsia="ru-RU"/>
              </w:rPr>
              <w:t xml:space="preserve"> социальной защиты населения Томской области</w:t>
            </w:r>
            <w:r w:rsidR="000976D5" w:rsidRPr="00EA2FEC">
              <w:rPr>
                <w:rFonts w:ascii="PT Astra Serif" w:eastAsia="Calibri" w:hAnsi="PT Astra Serif"/>
                <w:sz w:val="20"/>
                <w:szCs w:val="20"/>
                <w:lang w:eastAsia="ru-RU"/>
              </w:rPr>
              <w:t>,</w:t>
            </w:r>
            <w:r w:rsidR="003E49A8" w:rsidRPr="00EA2FEC">
              <w:rPr>
                <w:rFonts w:ascii="PT Astra Serif" w:eastAsia="Calibri" w:hAnsi="PT Astra Serif"/>
                <w:sz w:val="20"/>
                <w:szCs w:val="20"/>
                <w:lang w:eastAsia="ru-RU"/>
              </w:rPr>
              <w:t xml:space="preserve"> плановое значение показателя в 2024 году достигнуто.</w:t>
            </w:r>
          </w:p>
          <w:p w14:paraId="30D317FE" w14:textId="7AD84C54" w:rsidR="0056234F" w:rsidRPr="00EA2FEC" w:rsidRDefault="0056234F" w:rsidP="001F7236">
            <w:pPr>
              <w:jc w:val="both"/>
              <w:rPr>
                <w:rFonts w:ascii="PT Astra Serif" w:eastAsia="Calibri" w:hAnsi="PT Astra Serif"/>
                <w:sz w:val="20"/>
                <w:szCs w:val="20"/>
                <w:lang w:eastAsia="ru-RU"/>
              </w:rPr>
            </w:pPr>
            <w:r w:rsidRPr="00EA2FEC">
              <w:rPr>
                <w:rFonts w:ascii="PT Astra Serif" w:eastAsia="Calibri" w:hAnsi="PT Astra Serif"/>
                <w:sz w:val="20"/>
                <w:szCs w:val="20"/>
                <w:lang w:eastAsia="ru-RU"/>
              </w:rPr>
              <w:t xml:space="preserve">Публикация статистических показателей по итогам 2024 года </w:t>
            </w:r>
            <w:r w:rsidRPr="00EA2FEC">
              <w:rPr>
                <w:rFonts w:ascii="PT Astra Serif" w:hAnsi="PT Astra Serif"/>
                <w:sz w:val="20"/>
                <w:szCs w:val="20"/>
              </w:rPr>
              <w:t>–</w:t>
            </w:r>
            <w:r w:rsidRPr="00EA2FEC">
              <w:rPr>
                <w:rFonts w:ascii="PT Astra Serif" w:eastAsia="Calibri" w:hAnsi="PT Astra Serif"/>
                <w:sz w:val="20"/>
                <w:szCs w:val="20"/>
                <w:lang w:eastAsia="ru-RU"/>
              </w:rPr>
              <w:t xml:space="preserve"> в апреле 2025 года. </w:t>
            </w:r>
          </w:p>
          <w:p w14:paraId="2D4C3F92" w14:textId="77777777" w:rsidR="0056234F" w:rsidRPr="00EA2FEC" w:rsidRDefault="0056234F" w:rsidP="001F7236">
            <w:pPr>
              <w:jc w:val="both"/>
              <w:rPr>
                <w:rFonts w:ascii="PT Astra Serif" w:eastAsia="Calibri" w:hAnsi="PT Astra Serif"/>
                <w:sz w:val="20"/>
                <w:szCs w:val="20"/>
                <w:lang w:eastAsia="ru-RU"/>
              </w:rPr>
            </w:pPr>
            <w:r w:rsidRPr="00EA2FEC">
              <w:rPr>
                <w:rFonts w:ascii="PT Astra Serif" w:hAnsi="PT Astra Serif"/>
                <w:sz w:val="20"/>
                <w:szCs w:val="20"/>
              </w:rPr>
              <w:lastRenderedPageBreak/>
              <w:t>Риски недостижения целевого значения показателя к 2030 году отсутствуют</w:t>
            </w:r>
          </w:p>
        </w:tc>
      </w:tr>
      <w:tr w:rsidR="0056234F" w:rsidRPr="00EA2FEC" w14:paraId="0BA7B679" w14:textId="77777777" w:rsidTr="003549AB">
        <w:trPr>
          <w:trHeight w:val="409"/>
        </w:trPr>
        <w:tc>
          <w:tcPr>
            <w:tcW w:w="4211" w:type="dxa"/>
          </w:tcPr>
          <w:p w14:paraId="77059DBB"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lastRenderedPageBreak/>
              <w:t xml:space="preserve">Доля мер социальной поддержки, предоставляемых с учетом критериев нуждаемости, % </w:t>
            </w:r>
          </w:p>
        </w:tc>
        <w:tc>
          <w:tcPr>
            <w:tcW w:w="1275" w:type="dxa"/>
          </w:tcPr>
          <w:p w14:paraId="2D810E2A"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30,00</w:t>
            </w:r>
          </w:p>
        </w:tc>
        <w:tc>
          <w:tcPr>
            <w:tcW w:w="1417" w:type="dxa"/>
          </w:tcPr>
          <w:p w14:paraId="4B092538" w14:textId="6EF5598F"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40,2</w:t>
            </w:r>
            <w:r w:rsidR="002A0B0A" w:rsidRPr="00EA2FEC">
              <w:rPr>
                <w:rFonts w:ascii="PT Astra Serif" w:hAnsi="PT Astra Serif"/>
                <w:szCs w:val="20"/>
              </w:rPr>
              <w:t>0</w:t>
            </w:r>
          </w:p>
        </w:tc>
        <w:tc>
          <w:tcPr>
            <w:tcW w:w="1418" w:type="dxa"/>
          </w:tcPr>
          <w:p w14:paraId="38E5A585"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35,00</w:t>
            </w:r>
          </w:p>
        </w:tc>
        <w:tc>
          <w:tcPr>
            <w:tcW w:w="1897" w:type="dxa"/>
            <w:gridSpan w:val="2"/>
          </w:tcPr>
          <w:p w14:paraId="5D0BA06D"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50,00</w:t>
            </w:r>
          </w:p>
        </w:tc>
        <w:tc>
          <w:tcPr>
            <w:tcW w:w="5658" w:type="dxa"/>
          </w:tcPr>
          <w:p w14:paraId="22166FE2" w14:textId="77777777" w:rsidR="0056234F" w:rsidRPr="00EA2FEC" w:rsidRDefault="0056234F" w:rsidP="00317E77">
            <w:pPr>
              <w:jc w:val="both"/>
              <w:rPr>
                <w:rFonts w:ascii="PT Astra Serif" w:eastAsia="Times New Roman" w:hAnsi="PT Astra Serif"/>
                <w:sz w:val="20"/>
                <w:szCs w:val="20"/>
              </w:rPr>
            </w:pPr>
            <w:r w:rsidRPr="00EA2FEC">
              <w:rPr>
                <w:rFonts w:ascii="PT Astra Serif" w:hAnsi="PT Astra Serif"/>
                <w:sz w:val="20"/>
                <w:szCs w:val="20"/>
              </w:rPr>
              <w:t>Недостижение в 2024 году планового значения показателя</w:t>
            </w:r>
            <w:r w:rsidRPr="00EA2FEC">
              <w:rPr>
                <w:rFonts w:ascii="PT Astra Serif" w:eastAsia="Times New Roman" w:hAnsi="PT Astra Serif"/>
                <w:sz w:val="20"/>
                <w:szCs w:val="20"/>
              </w:rPr>
              <w:t xml:space="preserve"> связано с тем, что с 01.01.2023 комплексная мера социальной поддержки для нуждающихся семей </w:t>
            </w:r>
            <w:r w:rsidRPr="00EA2FEC">
              <w:rPr>
                <w:rFonts w:ascii="PT Astra Serif" w:hAnsi="PT Astra Serif"/>
                <w:sz w:val="20"/>
                <w:szCs w:val="20"/>
              </w:rPr>
              <w:t>–</w:t>
            </w:r>
            <w:r w:rsidRPr="00EA2FEC">
              <w:rPr>
                <w:rFonts w:ascii="PT Astra Serif" w:eastAsia="Times New Roman" w:hAnsi="PT Astra Serif"/>
                <w:sz w:val="20"/>
                <w:szCs w:val="20"/>
              </w:rPr>
              <w:t xml:space="preserve"> единое пособие на детей и беременных женщин (ежемесячная денежная выплата в связи с рождением и воспитанием детей) предоставляется Социальным фондом России.</w:t>
            </w:r>
          </w:p>
          <w:p w14:paraId="51CEF55C" w14:textId="750910C3" w:rsidR="0056234F" w:rsidRPr="00EA2FEC" w:rsidRDefault="0056234F" w:rsidP="00317E77">
            <w:pPr>
              <w:jc w:val="both"/>
              <w:rPr>
                <w:rFonts w:ascii="PT Astra Serif" w:hAnsi="PT Astra Serif"/>
                <w:sz w:val="20"/>
                <w:szCs w:val="20"/>
              </w:rPr>
            </w:pPr>
            <w:r w:rsidRPr="00EA2FEC">
              <w:rPr>
                <w:rFonts w:ascii="PT Astra Serif" w:eastAsia="Times New Roman" w:hAnsi="PT Astra Serif"/>
                <w:sz w:val="20"/>
                <w:szCs w:val="20"/>
              </w:rPr>
              <w:t>Риски недостижения целевого значения пок</w:t>
            </w:r>
            <w:r w:rsidR="000976D5" w:rsidRPr="00EA2FEC">
              <w:rPr>
                <w:rFonts w:ascii="PT Astra Serif" w:eastAsia="Times New Roman" w:hAnsi="PT Astra Serif"/>
                <w:sz w:val="20"/>
                <w:szCs w:val="20"/>
              </w:rPr>
              <w:t>азателя к 2030 году отсутствуют</w:t>
            </w:r>
          </w:p>
        </w:tc>
      </w:tr>
      <w:tr w:rsidR="0056234F" w:rsidRPr="00EA2FEC" w14:paraId="1E4568EB" w14:textId="77777777" w:rsidTr="003549AB">
        <w:tc>
          <w:tcPr>
            <w:tcW w:w="4211" w:type="dxa"/>
          </w:tcPr>
          <w:p w14:paraId="3C0FF096"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Доля детей-сирот и детей, оставшихся без попечения родителей, в общей численности детского населения, % </w:t>
            </w:r>
          </w:p>
        </w:tc>
        <w:tc>
          <w:tcPr>
            <w:tcW w:w="1275" w:type="dxa"/>
          </w:tcPr>
          <w:p w14:paraId="4A8D7FE9"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1,70</w:t>
            </w:r>
          </w:p>
        </w:tc>
        <w:tc>
          <w:tcPr>
            <w:tcW w:w="1417" w:type="dxa"/>
          </w:tcPr>
          <w:p w14:paraId="3170EA2F" w14:textId="77777777" w:rsidR="0056234F" w:rsidRPr="00EA2FEC" w:rsidRDefault="0056234F" w:rsidP="001F7236">
            <w:pPr>
              <w:tabs>
                <w:tab w:val="left" w:pos="72"/>
              </w:tabs>
              <w:autoSpaceDE w:val="0"/>
              <w:autoSpaceDN w:val="0"/>
              <w:adjustRightInd w:val="0"/>
              <w:jc w:val="center"/>
              <w:rPr>
                <w:rFonts w:ascii="PT Astra Serif" w:hAnsi="PT Astra Serif"/>
                <w:sz w:val="20"/>
                <w:szCs w:val="20"/>
              </w:rPr>
            </w:pPr>
            <w:r w:rsidRPr="00EA2FEC">
              <w:rPr>
                <w:rFonts w:ascii="PT Astra Serif" w:hAnsi="PT Astra Serif"/>
                <w:sz w:val="20"/>
                <w:szCs w:val="20"/>
              </w:rPr>
              <w:t>1,82</w:t>
            </w:r>
          </w:p>
        </w:tc>
        <w:tc>
          <w:tcPr>
            <w:tcW w:w="1418" w:type="dxa"/>
          </w:tcPr>
          <w:p w14:paraId="53D4CD10" w14:textId="77777777" w:rsidR="0056234F" w:rsidRPr="00EA2FEC" w:rsidRDefault="0056234F" w:rsidP="001F7236">
            <w:pPr>
              <w:tabs>
                <w:tab w:val="left" w:pos="72"/>
              </w:tabs>
              <w:autoSpaceDE w:val="0"/>
              <w:autoSpaceDN w:val="0"/>
              <w:adjustRightInd w:val="0"/>
              <w:jc w:val="center"/>
              <w:rPr>
                <w:rFonts w:ascii="PT Astra Serif" w:hAnsi="PT Astra Serif"/>
                <w:sz w:val="20"/>
                <w:szCs w:val="20"/>
              </w:rPr>
            </w:pPr>
            <w:r w:rsidRPr="00EA2FEC">
              <w:rPr>
                <w:rFonts w:ascii="PT Astra Serif" w:hAnsi="PT Astra Serif"/>
                <w:sz w:val="20"/>
                <w:szCs w:val="20"/>
              </w:rPr>
              <w:t>1,70</w:t>
            </w:r>
          </w:p>
        </w:tc>
        <w:tc>
          <w:tcPr>
            <w:tcW w:w="1897" w:type="dxa"/>
            <w:gridSpan w:val="2"/>
          </w:tcPr>
          <w:p w14:paraId="25CBBD4D"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1,50</w:t>
            </w:r>
          </w:p>
        </w:tc>
        <w:tc>
          <w:tcPr>
            <w:tcW w:w="5658" w:type="dxa"/>
          </w:tcPr>
          <w:p w14:paraId="1429E853" w14:textId="77777777"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 xml:space="preserve">В 2024 году плановое значение показателя достигнуто. </w:t>
            </w:r>
          </w:p>
          <w:p w14:paraId="26C27838" w14:textId="77777777"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Благодаря качественно выстроенной работе по профилактике социального сиротства в 2024 году удалось улучшить результаты по сравнению с 2023 годом на 0,12 процентного пункта.</w:t>
            </w:r>
          </w:p>
          <w:p w14:paraId="0D8ABB70" w14:textId="77777777"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Риски недостижения целевого значения показателя к 2030 году отсутствуют</w:t>
            </w:r>
          </w:p>
        </w:tc>
      </w:tr>
      <w:tr w:rsidR="0056234F" w:rsidRPr="00EA2FEC" w14:paraId="34894A22" w14:textId="77777777" w:rsidTr="001F7236">
        <w:tc>
          <w:tcPr>
            <w:tcW w:w="15876" w:type="dxa"/>
            <w:gridSpan w:val="7"/>
            <w:shd w:val="clear" w:color="auto" w:fill="C6D9F1" w:themeFill="text2" w:themeFillTint="33"/>
          </w:tcPr>
          <w:p w14:paraId="67D6BFCF"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Цель 4. Сбалансированное территориальное развитие, в том числе за счет развития инфраструктуры в Томской области</w:t>
            </w:r>
          </w:p>
        </w:tc>
      </w:tr>
      <w:tr w:rsidR="0056234F" w:rsidRPr="00EA2FEC" w14:paraId="3AC0AEE1" w14:textId="77777777" w:rsidTr="003549AB">
        <w:trPr>
          <w:trHeight w:val="54"/>
        </w:trPr>
        <w:tc>
          <w:tcPr>
            <w:tcW w:w="4211" w:type="dxa"/>
            <w:shd w:val="clear" w:color="auto" w:fill="auto"/>
          </w:tcPr>
          <w:p w14:paraId="11EDBD57"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Энергоемкость валового регионального продукта, </w:t>
            </w:r>
            <w:proofErr w:type="gramStart"/>
            <w:r w:rsidRPr="00EA2FEC">
              <w:rPr>
                <w:rFonts w:ascii="PT Astra Serif" w:hAnsi="PT Astra Serif"/>
                <w:szCs w:val="20"/>
              </w:rPr>
              <w:t>кг</w:t>
            </w:r>
            <w:proofErr w:type="gramEnd"/>
            <w:r w:rsidRPr="00EA2FEC">
              <w:rPr>
                <w:rFonts w:ascii="PT Astra Serif" w:hAnsi="PT Astra Serif"/>
                <w:szCs w:val="20"/>
              </w:rPr>
              <w:t xml:space="preserve"> условного топлива/10 тыс. рублей </w:t>
            </w:r>
          </w:p>
        </w:tc>
        <w:tc>
          <w:tcPr>
            <w:tcW w:w="1275" w:type="dxa"/>
            <w:shd w:val="clear" w:color="auto" w:fill="auto"/>
          </w:tcPr>
          <w:p w14:paraId="688574EA" w14:textId="77777777" w:rsidR="0056234F" w:rsidRPr="00EA2FEC" w:rsidRDefault="0056234F" w:rsidP="001F7236">
            <w:pPr>
              <w:pStyle w:val="ConsPlusNormal"/>
              <w:ind w:left="-108" w:right="-108"/>
              <w:jc w:val="center"/>
              <w:rPr>
                <w:rFonts w:ascii="PT Astra Serif" w:hAnsi="PT Astra Serif"/>
                <w:szCs w:val="20"/>
                <w:lang w:eastAsia="en-US"/>
              </w:rPr>
            </w:pPr>
            <w:r w:rsidRPr="00EA2FEC">
              <w:rPr>
                <w:rFonts w:ascii="PT Astra Serif" w:hAnsi="PT Astra Serif"/>
                <w:szCs w:val="20"/>
                <w:lang w:eastAsia="en-US"/>
              </w:rPr>
              <w:t>77,00</w:t>
            </w:r>
          </w:p>
          <w:p w14:paraId="62E32BB1" w14:textId="77777777" w:rsidR="0056234F" w:rsidRPr="00EA2FEC" w:rsidRDefault="0056234F" w:rsidP="001F7236">
            <w:pPr>
              <w:pStyle w:val="ConsPlusNormal"/>
              <w:ind w:left="-108" w:right="-108"/>
              <w:jc w:val="center"/>
              <w:rPr>
                <w:rFonts w:ascii="PT Astra Serif" w:hAnsi="PT Astra Serif"/>
                <w:szCs w:val="20"/>
                <w:lang w:eastAsia="en-US"/>
              </w:rPr>
            </w:pPr>
            <w:r w:rsidRPr="00EA2FEC">
              <w:rPr>
                <w:rFonts w:ascii="PT Astra Serif" w:hAnsi="PT Astra Serif"/>
                <w:szCs w:val="20"/>
                <w:lang w:eastAsia="en-US"/>
              </w:rPr>
              <w:t>(оценка)</w:t>
            </w:r>
          </w:p>
        </w:tc>
        <w:tc>
          <w:tcPr>
            <w:tcW w:w="1417" w:type="dxa"/>
            <w:shd w:val="clear" w:color="auto" w:fill="auto"/>
          </w:tcPr>
          <w:p w14:paraId="40101AB7"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75,81</w:t>
            </w:r>
          </w:p>
        </w:tc>
        <w:tc>
          <w:tcPr>
            <w:tcW w:w="1418" w:type="dxa"/>
            <w:shd w:val="clear" w:color="auto" w:fill="auto"/>
          </w:tcPr>
          <w:p w14:paraId="44DDAA28"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w:t>
            </w:r>
          </w:p>
        </w:tc>
        <w:tc>
          <w:tcPr>
            <w:tcW w:w="1897" w:type="dxa"/>
            <w:gridSpan w:val="2"/>
            <w:shd w:val="clear" w:color="auto" w:fill="auto"/>
          </w:tcPr>
          <w:p w14:paraId="06D5ABE8" w14:textId="77777777" w:rsidR="0056234F" w:rsidRPr="00EA2FEC" w:rsidRDefault="0056234F" w:rsidP="001F7236">
            <w:pPr>
              <w:pStyle w:val="ConsPlusNormal"/>
              <w:jc w:val="center"/>
              <w:rPr>
                <w:rFonts w:ascii="PT Astra Serif" w:hAnsi="PT Astra Serif"/>
                <w:szCs w:val="20"/>
                <w:vertAlign w:val="superscript"/>
              </w:rPr>
            </w:pPr>
            <w:r w:rsidRPr="00EA2FEC">
              <w:rPr>
                <w:rFonts w:ascii="PT Astra Serif" w:hAnsi="PT Astra Serif"/>
                <w:szCs w:val="20"/>
              </w:rPr>
              <w:t>59,25</w:t>
            </w:r>
          </w:p>
        </w:tc>
        <w:tc>
          <w:tcPr>
            <w:tcW w:w="5658" w:type="dxa"/>
            <w:shd w:val="clear" w:color="auto" w:fill="auto"/>
          </w:tcPr>
          <w:p w14:paraId="4E30A1EC" w14:textId="77777777"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В соответствии с письмом Росстата от 13.06.2024 № 2119/ОГ расчет показателя с 2022 года не осуществляется</w:t>
            </w:r>
          </w:p>
        </w:tc>
      </w:tr>
      <w:tr w:rsidR="0056234F" w:rsidRPr="00EA2FEC" w14:paraId="521F243D" w14:textId="77777777" w:rsidTr="003549AB">
        <w:trPr>
          <w:trHeight w:val="310"/>
        </w:trPr>
        <w:tc>
          <w:tcPr>
            <w:tcW w:w="4211" w:type="dxa"/>
          </w:tcPr>
          <w:p w14:paraId="0D01C6E8"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Протяженность дорог общего пользования с твердым покрытием, </w:t>
            </w:r>
            <w:proofErr w:type="gramStart"/>
            <w:r w:rsidRPr="00EA2FEC">
              <w:rPr>
                <w:rFonts w:ascii="PT Astra Serif" w:hAnsi="PT Astra Serif"/>
                <w:szCs w:val="20"/>
              </w:rPr>
              <w:t>км</w:t>
            </w:r>
            <w:proofErr w:type="gramEnd"/>
            <w:r w:rsidRPr="00EA2FEC">
              <w:rPr>
                <w:rFonts w:ascii="PT Astra Serif" w:hAnsi="PT Astra Serif"/>
                <w:szCs w:val="20"/>
              </w:rPr>
              <w:t xml:space="preserve"> </w:t>
            </w:r>
          </w:p>
        </w:tc>
        <w:tc>
          <w:tcPr>
            <w:tcW w:w="1275" w:type="dxa"/>
          </w:tcPr>
          <w:p w14:paraId="18386B9B" w14:textId="1677B8B6" w:rsidR="0056234F" w:rsidRPr="00EA2FEC" w:rsidRDefault="0056234F" w:rsidP="001F7236">
            <w:pPr>
              <w:pStyle w:val="ConsPlusNormal"/>
              <w:ind w:right="34"/>
              <w:jc w:val="center"/>
              <w:rPr>
                <w:rFonts w:ascii="PT Astra Serif" w:hAnsi="PT Astra Serif"/>
                <w:szCs w:val="20"/>
                <w:lang w:eastAsia="en-US"/>
              </w:rPr>
            </w:pPr>
            <w:r w:rsidRPr="00EA2FEC">
              <w:rPr>
                <w:rFonts w:ascii="PT Astra Serif" w:hAnsi="PT Astra Serif"/>
                <w:szCs w:val="20"/>
                <w:lang w:eastAsia="en-US"/>
              </w:rPr>
              <w:t>8 060,1</w:t>
            </w:r>
            <w:r w:rsidR="002A0B0A" w:rsidRPr="00EA2FEC">
              <w:rPr>
                <w:rFonts w:ascii="PT Astra Serif" w:hAnsi="PT Astra Serif"/>
                <w:szCs w:val="20"/>
                <w:lang w:eastAsia="en-US"/>
              </w:rPr>
              <w:t>0</w:t>
            </w:r>
          </w:p>
        </w:tc>
        <w:tc>
          <w:tcPr>
            <w:tcW w:w="1417" w:type="dxa"/>
            <w:shd w:val="clear" w:color="auto" w:fill="auto"/>
          </w:tcPr>
          <w:p w14:paraId="4784CB10" w14:textId="5579C04E"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7 522,7</w:t>
            </w:r>
            <w:r w:rsidR="002A0B0A" w:rsidRPr="00EA2FEC">
              <w:rPr>
                <w:rFonts w:ascii="PT Astra Serif" w:hAnsi="PT Astra Serif"/>
                <w:szCs w:val="20"/>
              </w:rPr>
              <w:t>0</w:t>
            </w:r>
          </w:p>
        </w:tc>
        <w:tc>
          <w:tcPr>
            <w:tcW w:w="1418" w:type="dxa"/>
            <w:shd w:val="clear" w:color="auto" w:fill="auto"/>
          </w:tcPr>
          <w:p w14:paraId="4C6EEFAA" w14:textId="3AD3515E"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8 060,1</w:t>
            </w:r>
            <w:r w:rsidR="002A0B0A" w:rsidRPr="00EA2FEC">
              <w:rPr>
                <w:rFonts w:ascii="PT Astra Serif" w:hAnsi="PT Astra Serif"/>
                <w:szCs w:val="20"/>
              </w:rPr>
              <w:t>0</w:t>
            </w:r>
          </w:p>
        </w:tc>
        <w:tc>
          <w:tcPr>
            <w:tcW w:w="1897" w:type="dxa"/>
            <w:gridSpan w:val="2"/>
            <w:shd w:val="clear" w:color="auto" w:fill="auto"/>
          </w:tcPr>
          <w:p w14:paraId="56ED3834" w14:textId="57E5659A"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7 533,0</w:t>
            </w:r>
            <w:r w:rsidR="002A0B0A" w:rsidRPr="00EA2FEC">
              <w:rPr>
                <w:rFonts w:ascii="PT Astra Serif" w:hAnsi="PT Astra Serif"/>
                <w:szCs w:val="20"/>
              </w:rPr>
              <w:t>0</w:t>
            </w:r>
          </w:p>
        </w:tc>
        <w:tc>
          <w:tcPr>
            <w:tcW w:w="5658" w:type="dxa"/>
          </w:tcPr>
          <w:p w14:paraId="65920EDC" w14:textId="2F710678"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 xml:space="preserve">По предварительной оценке </w:t>
            </w:r>
            <w:r w:rsidR="000976D5" w:rsidRPr="00EA2FEC">
              <w:rPr>
                <w:rFonts w:ascii="PT Astra Serif" w:hAnsi="PT Astra Serif"/>
                <w:szCs w:val="20"/>
              </w:rPr>
              <w:t>Департамента транспорта, дорожной деятельности и связи</w:t>
            </w:r>
            <w:r w:rsidRPr="00EA2FEC">
              <w:rPr>
                <w:rFonts w:ascii="PT Astra Serif" w:hAnsi="PT Astra Serif"/>
                <w:szCs w:val="20"/>
              </w:rPr>
              <w:t xml:space="preserve"> Томской области</w:t>
            </w:r>
            <w:r w:rsidR="000976D5" w:rsidRPr="00EA2FEC">
              <w:rPr>
                <w:rFonts w:ascii="PT Astra Serif" w:hAnsi="PT Astra Serif"/>
                <w:szCs w:val="20"/>
              </w:rPr>
              <w:t>,</w:t>
            </w:r>
            <w:r w:rsidRPr="00EA2FEC">
              <w:rPr>
                <w:rFonts w:ascii="PT Astra Serif" w:hAnsi="PT Astra Serif"/>
                <w:szCs w:val="20"/>
              </w:rPr>
              <w:t xml:space="preserve"> плановое значение показателя в 2024 году достигнуто – протяженность дорог общего пользования с твердым покрытием в 2024 году осталось на уровне 2023 </w:t>
            </w:r>
            <w:proofErr w:type="gramStart"/>
            <w:r w:rsidRPr="00EA2FEC">
              <w:rPr>
                <w:rFonts w:ascii="PT Astra Serif" w:hAnsi="PT Astra Serif"/>
                <w:szCs w:val="20"/>
              </w:rPr>
              <w:t>года</w:t>
            </w:r>
            <w:proofErr w:type="gramEnd"/>
            <w:r w:rsidRPr="00EA2FEC">
              <w:rPr>
                <w:rFonts w:ascii="PT Astra Serif" w:hAnsi="PT Astra Serif"/>
                <w:szCs w:val="20"/>
              </w:rPr>
              <w:t xml:space="preserve"> и составила 8 060,1 км.</w:t>
            </w:r>
          </w:p>
          <w:p w14:paraId="2F51044F" w14:textId="77777777"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Риски недостижения целевого значения показателя к 2030 году отсутствуют</w:t>
            </w:r>
          </w:p>
        </w:tc>
      </w:tr>
      <w:tr w:rsidR="0056234F" w:rsidRPr="00EA2FEC" w14:paraId="62FBA384" w14:textId="77777777" w:rsidTr="003549AB">
        <w:tc>
          <w:tcPr>
            <w:tcW w:w="4211" w:type="dxa"/>
          </w:tcPr>
          <w:p w14:paraId="0FBE1453"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Рост доли домохозяйств, которым обеспечена возможность широкополосного доступа к информационно-телекоммуникационной сети Интернет, % </w:t>
            </w:r>
          </w:p>
        </w:tc>
        <w:tc>
          <w:tcPr>
            <w:tcW w:w="1275" w:type="dxa"/>
          </w:tcPr>
          <w:p w14:paraId="0A1E77AB"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95,0</w:t>
            </w:r>
          </w:p>
        </w:tc>
        <w:tc>
          <w:tcPr>
            <w:tcW w:w="1417" w:type="dxa"/>
            <w:shd w:val="clear" w:color="auto" w:fill="auto"/>
          </w:tcPr>
          <w:p w14:paraId="4DE1817C"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90,20</w:t>
            </w:r>
          </w:p>
        </w:tc>
        <w:tc>
          <w:tcPr>
            <w:tcW w:w="1418" w:type="dxa"/>
            <w:shd w:val="clear" w:color="auto" w:fill="auto"/>
          </w:tcPr>
          <w:p w14:paraId="5F314BE2"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95,00</w:t>
            </w:r>
          </w:p>
        </w:tc>
        <w:tc>
          <w:tcPr>
            <w:tcW w:w="1897" w:type="dxa"/>
            <w:gridSpan w:val="2"/>
            <w:shd w:val="clear" w:color="auto" w:fill="auto"/>
          </w:tcPr>
          <w:p w14:paraId="01391524"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97,00</w:t>
            </w:r>
          </w:p>
        </w:tc>
        <w:tc>
          <w:tcPr>
            <w:tcW w:w="5658" w:type="dxa"/>
          </w:tcPr>
          <w:p w14:paraId="05ECB91C" w14:textId="77777777"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По итогам 2024 года фактическое значение показателя осталось на уровне 2023 года и составило 95%.</w:t>
            </w:r>
          </w:p>
          <w:p w14:paraId="65860F08" w14:textId="5162E73C" w:rsidR="00381D2C" w:rsidRPr="00EA2FEC" w:rsidRDefault="0056234F" w:rsidP="00317E77">
            <w:pPr>
              <w:pStyle w:val="ConsPlusNormal"/>
              <w:jc w:val="both"/>
              <w:rPr>
                <w:rFonts w:ascii="PT Astra Serif" w:hAnsi="PT Astra Serif"/>
                <w:szCs w:val="20"/>
              </w:rPr>
            </w:pPr>
            <w:r w:rsidRPr="00EA2FEC">
              <w:rPr>
                <w:rFonts w:ascii="PT Astra Serif" w:hAnsi="PT Astra Serif"/>
                <w:szCs w:val="20"/>
              </w:rPr>
              <w:t>Риски недостижения целевого значения показателя к 2030 году отсутствуют</w:t>
            </w:r>
          </w:p>
        </w:tc>
      </w:tr>
      <w:tr w:rsidR="0056234F" w:rsidRPr="00EA2FEC" w14:paraId="6E8FDEF8" w14:textId="77777777" w:rsidTr="001F7236">
        <w:tc>
          <w:tcPr>
            <w:tcW w:w="15876" w:type="dxa"/>
            <w:gridSpan w:val="7"/>
            <w:shd w:val="clear" w:color="auto" w:fill="DAEEF3" w:themeFill="accent5" w:themeFillTint="33"/>
          </w:tcPr>
          <w:p w14:paraId="6ABCF856"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 xml:space="preserve">Задача 4.1. Обеспечить устойчивое развитие муниципальных образований Томской области, в том числе сельских территорий Томской области </w:t>
            </w:r>
          </w:p>
        </w:tc>
      </w:tr>
      <w:tr w:rsidR="0056234F" w:rsidRPr="00EA2FEC" w14:paraId="77A67C40" w14:textId="77777777" w:rsidTr="00381D2C">
        <w:trPr>
          <w:trHeight w:val="64"/>
        </w:trPr>
        <w:tc>
          <w:tcPr>
            <w:tcW w:w="4211" w:type="dxa"/>
          </w:tcPr>
          <w:p w14:paraId="2069C73B"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Соотношение среднемесячных располагаемых ресурсов сельского и городского домохозяйств, % </w:t>
            </w:r>
          </w:p>
        </w:tc>
        <w:tc>
          <w:tcPr>
            <w:tcW w:w="1275" w:type="dxa"/>
            <w:vAlign w:val="center"/>
          </w:tcPr>
          <w:p w14:paraId="150CF515"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95,34</w:t>
            </w:r>
          </w:p>
        </w:tc>
        <w:tc>
          <w:tcPr>
            <w:tcW w:w="1417" w:type="dxa"/>
            <w:vAlign w:val="center"/>
          </w:tcPr>
          <w:p w14:paraId="2D22E785"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79,69</w:t>
            </w:r>
          </w:p>
        </w:tc>
        <w:tc>
          <w:tcPr>
            <w:tcW w:w="1418" w:type="dxa"/>
            <w:vAlign w:val="center"/>
          </w:tcPr>
          <w:p w14:paraId="2F189855"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91,00</w:t>
            </w:r>
          </w:p>
        </w:tc>
        <w:tc>
          <w:tcPr>
            <w:tcW w:w="1897" w:type="dxa"/>
            <w:gridSpan w:val="2"/>
            <w:vAlign w:val="center"/>
          </w:tcPr>
          <w:p w14:paraId="5D98C580"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80,31</w:t>
            </w:r>
          </w:p>
        </w:tc>
        <w:tc>
          <w:tcPr>
            <w:tcW w:w="5658" w:type="dxa"/>
          </w:tcPr>
          <w:p w14:paraId="7ADFD2CA" w14:textId="1E11EBD5" w:rsidR="0056234F" w:rsidRPr="00EA2FEC" w:rsidRDefault="0056234F" w:rsidP="00381D2C">
            <w:pPr>
              <w:jc w:val="both"/>
              <w:rPr>
                <w:rFonts w:ascii="PT Astra Serif" w:eastAsia="Calibri" w:hAnsi="PT Astra Serif"/>
                <w:sz w:val="20"/>
                <w:szCs w:val="20"/>
                <w:lang w:eastAsia="ru-RU"/>
              </w:rPr>
            </w:pPr>
            <w:r w:rsidRPr="00EA2FEC">
              <w:rPr>
                <w:rFonts w:ascii="PT Astra Serif" w:eastAsia="Calibri" w:hAnsi="PT Astra Serif"/>
                <w:sz w:val="20"/>
                <w:szCs w:val="20"/>
                <w:lang w:eastAsia="ru-RU"/>
              </w:rPr>
              <w:t>По предварительной оценке Департамента по социально-экономическому развитию села Томской области</w:t>
            </w:r>
            <w:r w:rsidR="000976D5" w:rsidRPr="00EA2FEC">
              <w:rPr>
                <w:rFonts w:ascii="PT Astra Serif" w:eastAsia="Calibri" w:hAnsi="PT Astra Serif"/>
                <w:sz w:val="20"/>
                <w:szCs w:val="20"/>
                <w:lang w:eastAsia="ru-RU"/>
              </w:rPr>
              <w:t>,</w:t>
            </w:r>
            <w:r w:rsidRPr="00EA2FEC">
              <w:rPr>
                <w:rFonts w:ascii="PT Astra Serif" w:eastAsia="Calibri" w:hAnsi="PT Astra Serif"/>
                <w:sz w:val="20"/>
                <w:szCs w:val="20"/>
                <w:lang w:eastAsia="ru-RU"/>
              </w:rPr>
              <w:t xml:space="preserve"> </w:t>
            </w:r>
            <w:proofErr w:type="gramStart"/>
            <w:r w:rsidRPr="00EA2FEC">
              <w:rPr>
                <w:rFonts w:ascii="PT Astra Serif" w:eastAsia="Calibri" w:hAnsi="PT Astra Serif"/>
                <w:sz w:val="20"/>
                <w:szCs w:val="20"/>
                <w:lang w:eastAsia="ru-RU"/>
              </w:rPr>
              <w:t>плановое</w:t>
            </w:r>
            <w:proofErr w:type="gramEnd"/>
            <w:r w:rsidRPr="00EA2FEC">
              <w:rPr>
                <w:rFonts w:ascii="PT Astra Serif" w:eastAsia="Calibri" w:hAnsi="PT Astra Serif"/>
                <w:sz w:val="20"/>
                <w:szCs w:val="20"/>
                <w:lang w:eastAsia="ru-RU"/>
              </w:rPr>
              <w:t xml:space="preserve"> значения показателя достигнуто.</w:t>
            </w:r>
            <w:r w:rsidR="00381D2C" w:rsidRPr="00EA2FEC">
              <w:rPr>
                <w:rFonts w:ascii="PT Astra Serif" w:eastAsia="Calibri" w:hAnsi="PT Astra Serif"/>
                <w:sz w:val="20"/>
                <w:szCs w:val="20"/>
                <w:lang w:eastAsia="ru-RU"/>
              </w:rPr>
              <w:t xml:space="preserve"> </w:t>
            </w:r>
            <w:r w:rsidRPr="00EA2FEC">
              <w:rPr>
                <w:rFonts w:ascii="PT Astra Serif" w:hAnsi="PT Astra Serif"/>
                <w:sz w:val="20"/>
                <w:szCs w:val="20"/>
              </w:rPr>
              <w:t>Риски недостижения целевого значения показателя к 2030 году отсутствуют</w:t>
            </w:r>
          </w:p>
        </w:tc>
      </w:tr>
      <w:tr w:rsidR="0056234F" w:rsidRPr="00EA2FEC" w14:paraId="049C7700" w14:textId="77777777" w:rsidTr="00381D2C">
        <w:trPr>
          <w:trHeight w:val="145"/>
        </w:trPr>
        <w:tc>
          <w:tcPr>
            <w:tcW w:w="4211" w:type="dxa"/>
          </w:tcPr>
          <w:p w14:paraId="48F9A09B"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lastRenderedPageBreak/>
              <w:t>Доля сельского населения в общей численности населения Томской области, %</w:t>
            </w:r>
          </w:p>
        </w:tc>
        <w:tc>
          <w:tcPr>
            <w:tcW w:w="1275" w:type="dxa"/>
            <w:vAlign w:val="center"/>
          </w:tcPr>
          <w:p w14:paraId="2B932FCE"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28,84</w:t>
            </w:r>
          </w:p>
        </w:tc>
        <w:tc>
          <w:tcPr>
            <w:tcW w:w="1417" w:type="dxa"/>
            <w:vAlign w:val="center"/>
          </w:tcPr>
          <w:p w14:paraId="489DAEFA" w14:textId="77777777" w:rsidR="0056234F" w:rsidRPr="00EA2FEC" w:rsidRDefault="0056234F" w:rsidP="001F7236">
            <w:pPr>
              <w:pStyle w:val="ConsPlusNormal"/>
              <w:contextualSpacing/>
              <w:jc w:val="center"/>
              <w:rPr>
                <w:rFonts w:ascii="PT Astra Serif" w:hAnsi="PT Astra Serif"/>
                <w:szCs w:val="20"/>
              </w:rPr>
            </w:pPr>
            <w:r w:rsidRPr="00EA2FEC">
              <w:rPr>
                <w:rFonts w:ascii="PT Astra Serif" w:hAnsi="PT Astra Serif"/>
                <w:szCs w:val="20"/>
              </w:rPr>
              <w:t>27,33</w:t>
            </w:r>
          </w:p>
        </w:tc>
        <w:tc>
          <w:tcPr>
            <w:tcW w:w="1418" w:type="dxa"/>
            <w:vAlign w:val="center"/>
          </w:tcPr>
          <w:p w14:paraId="644E8F0D"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28,80</w:t>
            </w:r>
          </w:p>
        </w:tc>
        <w:tc>
          <w:tcPr>
            <w:tcW w:w="1897" w:type="dxa"/>
            <w:gridSpan w:val="2"/>
            <w:vAlign w:val="center"/>
          </w:tcPr>
          <w:p w14:paraId="34D2C495" w14:textId="77777777" w:rsidR="0056234F" w:rsidRPr="00EA2FEC" w:rsidRDefault="0056234F" w:rsidP="001F7236">
            <w:pPr>
              <w:pStyle w:val="ConsPlusNormal"/>
              <w:contextualSpacing/>
              <w:jc w:val="center"/>
              <w:rPr>
                <w:rFonts w:ascii="PT Astra Serif" w:hAnsi="PT Astra Serif"/>
                <w:szCs w:val="20"/>
              </w:rPr>
            </w:pPr>
            <w:r w:rsidRPr="00EA2FEC">
              <w:rPr>
                <w:rFonts w:ascii="PT Astra Serif" w:hAnsi="PT Astra Serif"/>
                <w:szCs w:val="20"/>
              </w:rPr>
              <w:t>27,39</w:t>
            </w:r>
          </w:p>
        </w:tc>
        <w:tc>
          <w:tcPr>
            <w:tcW w:w="5658" w:type="dxa"/>
          </w:tcPr>
          <w:p w14:paraId="14CC6053" w14:textId="78CC54E5" w:rsidR="0056234F" w:rsidRPr="00EA2FEC" w:rsidRDefault="0056234F" w:rsidP="001F7236">
            <w:pPr>
              <w:jc w:val="both"/>
              <w:rPr>
                <w:rFonts w:ascii="PT Astra Serif" w:eastAsia="Calibri" w:hAnsi="PT Astra Serif"/>
                <w:sz w:val="20"/>
                <w:szCs w:val="20"/>
                <w:lang w:eastAsia="ru-RU"/>
              </w:rPr>
            </w:pPr>
            <w:r w:rsidRPr="00EA2FEC">
              <w:rPr>
                <w:rFonts w:ascii="PT Astra Serif" w:eastAsia="Calibri" w:hAnsi="PT Astra Serif"/>
                <w:sz w:val="20"/>
                <w:szCs w:val="20"/>
                <w:lang w:eastAsia="ru-RU"/>
              </w:rPr>
              <w:t>По предварительной оценке Департамента по социально-экономическому развитию села Томской области</w:t>
            </w:r>
            <w:r w:rsidR="000976D5" w:rsidRPr="00EA2FEC">
              <w:rPr>
                <w:rFonts w:ascii="PT Astra Serif" w:eastAsia="Calibri" w:hAnsi="PT Astra Serif"/>
                <w:sz w:val="20"/>
                <w:szCs w:val="20"/>
                <w:lang w:eastAsia="ru-RU"/>
              </w:rPr>
              <w:t>,</w:t>
            </w:r>
            <w:r w:rsidRPr="00EA2FEC">
              <w:rPr>
                <w:rFonts w:ascii="PT Astra Serif" w:eastAsia="Calibri" w:hAnsi="PT Astra Serif"/>
                <w:sz w:val="20"/>
                <w:szCs w:val="20"/>
                <w:lang w:eastAsia="ru-RU"/>
              </w:rPr>
              <w:t xml:space="preserve"> </w:t>
            </w:r>
            <w:proofErr w:type="gramStart"/>
            <w:r w:rsidRPr="00EA2FEC">
              <w:rPr>
                <w:rFonts w:ascii="PT Astra Serif" w:eastAsia="Calibri" w:hAnsi="PT Astra Serif"/>
                <w:sz w:val="20"/>
                <w:szCs w:val="20"/>
                <w:lang w:eastAsia="ru-RU"/>
              </w:rPr>
              <w:t>плановое</w:t>
            </w:r>
            <w:proofErr w:type="gramEnd"/>
            <w:r w:rsidRPr="00EA2FEC">
              <w:rPr>
                <w:rFonts w:ascii="PT Astra Serif" w:eastAsia="Calibri" w:hAnsi="PT Astra Serif"/>
                <w:sz w:val="20"/>
                <w:szCs w:val="20"/>
                <w:lang w:eastAsia="ru-RU"/>
              </w:rPr>
              <w:t xml:space="preserve"> значения показателя достигнуто.</w:t>
            </w:r>
          </w:p>
          <w:p w14:paraId="7F97FB9B"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к 2030 году отсутствуют</w:t>
            </w:r>
          </w:p>
        </w:tc>
      </w:tr>
      <w:tr w:rsidR="0056234F" w:rsidRPr="00EA2FEC" w14:paraId="3FCB6FEB" w14:textId="77777777" w:rsidTr="001F7236">
        <w:tc>
          <w:tcPr>
            <w:tcW w:w="15876" w:type="dxa"/>
            <w:gridSpan w:val="7"/>
            <w:shd w:val="clear" w:color="auto" w:fill="DAEEF3" w:themeFill="accent5" w:themeFillTint="33"/>
          </w:tcPr>
          <w:p w14:paraId="018E0110"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 xml:space="preserve">Задача 4.2. Содействовать повышению эффективности транспортной системы и информационно-коммуникационной инфраструктуры Томской области </w:t>
            </w:r>
          </w:p>
        </w:tc>
      </w:tr>
      <w:tr w:rsidR="0056234F" w:rsidRPr="00EA2FEC" w14:paraId="0F7D66B1" w14:textId="77777777" w:rsidTr="003549AB">
        <w:tc>
          <w:tcPr>
            <w:tcW w:w="4211" w:type="dxa"/>
          </w:tcPr>
          <w:p w14:paraId="7A91718C"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Доля дорожной сети в городских агломерациях, находящихся в нормативном состоянии, % </w:t>
            </w:r>
          </w:p>
        </w:tc>
        <w:tc>
          <w:tcPr>
            <w:tcW w:w="1275" w:type="dxa"/>
            <w:vAlign w:val="center"/>
          </w:tcPr>
          <w:p w14:paraId="38BDF1BC"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76,60</w:t>
            </w:r>
          </w:p>
        </w:tc>
        <w:tc>
          <w:tcPr>
            <w:tcW w:w="1417" w:type="dxa"/>
            <w:vAlign w:val="center"/>
          </w:tcPr>
          <w:p w14:paraId="69EF8619"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85,00</w:t>
            </w:r>
          </w:p>
        </w:tc>
        <w:tc>
          <w:tcPr>
            <w:tcW w:w="1418" w:type="dxa"/>
            <w:vAlign w:val="center"/>
          </w:tcPr>
          <w:p w14:paraId="24F84DE4"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77,02</w:t>
            </w:r>
          </w:p>
        </w:tc>
        <w:tc>
          <w:tcPr>
            <w:tcW w:w="1897" w:type="dxa"/>
            <w:gridSpan w:val="2"/>
            <w:shd w:val="clear" w:color="auto" w:fill="auto"/>
            <w:vAlign w:val="center"/>
          </w:tcPr>
          <w:p w14:paraId="64D0F161"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85,00</w:t>
            </w:r>
          </w:p>
        </w:tc>
        <w:tc>
          <w:tcPr>
            <w:tcW w:w="5658" w:type="dxa"/>
            <w:shd w:val="clear" w:color="auto" w:fill="auto"/>
          </w:tcPr>
          <w:p w14:paraId="3EC8F001" w14:textId="52AF55A9"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Недостижение планового значения показателя связано с расторжением контрактов с недобросовестными подрядчиками по ремонту дорог агломерации в границах муниципального образования «Город Томск», значительным ростом цен на материалы для ремонта дорог, изменением технических характеристик дорог в ходе ремонта, приводящ</w:t>
            </w:r>
            <w:r w:rsidR="000976D5" w:rsidRPr="00EA2FEC">
              <w:rPr>
                <w:rFonts w:ascii="PT Astra Serif" w:hAnsi="PT Astra Serif"/>
                <w:szCs w:val="20"/>
              </w:rPr>
              <w:t>им</w:t>
            </w:r>
            <w:r w:rsidRPr="00EA2FEC">
              <w:rPr>
                <w:rFonts w:ascii="PT Astra Serif" w:hAnsi="PT Astra Serif"/>
                <w:szCs w:val="20"/>
              </w:rPr>
              <w:t xml:space="preserve"> к значительным корректировкам ПСД, а также </w:t>
            </w:r>
            <w:r w:rsidR="000976D5" w:rsidRPr="00EA2FEC">
              <w:rPr>
                <w:rFonts w:ascii="PT Astra Serif" w:hAnsi="PT Astra Serif"/>
                <w:szCs w:val="20"/>
              </w:rPr>
              <w:t xml:space="preserve">с </w:t>
            </w:r>
            <w:r w:rsidRPr="00EA2FEC">
              <w:rPr>
                <w:rFonts w:ascii="PT Astra Serif" w:hAnsi="PT Astra Serif"/>
                <w:szCs w:val="20"/>
              </w:rPr>
              <w:t>текущим положением областного ДРСУ.</w:t>
            </w:r>
          </w:p>
          <w:p w14:paraId="3DAC2111" w14:textId="77777777"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Существуют риски недостижения целевого значения показателя к 2030 году</w:t>
            </w:r>
          </w:p>
        </w:tc>
      </w:tr>
      <w:tr w:rsidR="0056234F" w:rsidRPr="00EA2FEC" w14:paraId="52ED04B4" w14:textId="77777777" w:rsidTr="003549AB">
        <w:tc>
          <w:tcPr>
            <w:tcW w:w="4211" w:type="dxa"/>
          </w:tcPr>
          <w:p w14:paraId="58D93BC9"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Объем пассажиропотока авиасообщения Томской области, тыс. пассажиров </w:t>
            </w:r>
          </w:p>
        </w:tc>
        <w:tc>
          <w:tcPr>
            <w:tcW w:w="1275" w:type="dxa"/>
          </w:tcPr>
          <w:p w14:paraId="20D783A9"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599,00</w:t>
            </w:r>
          </w:p>
        </w:tc>
        <w:tc>
          <w:tcPr>
            <w:tcW w:w="1417" w:type="dxa"/>
          </w:tcPr>
          <w:p w14:paraId="06E2A49E"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808,17</w:t>
            </w:r>
          </w:p>
        </w:tc>
        <w:tc>
          <w:tcPr>
            <w:tcW w:w="1418" w:type="dxa"/>
          </w:tcPr>
          <w:p w14:paraId="3FD1FA0B"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650,0</w:t>
            </w:r>
          </w:p>
        </w:tc>
        <w:tc>
          <w:tcPr>
            <w:tcW w:w="1897" w:type="dxa"/>
            <w:gridSpan w:val="2"/>
          </w:tcPr>
          <w:p w14:paraId="75725E1F"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1097,17</w:t>
            </w:r>
          </w:p>
        </w:tc>
        <w:tc>
          <w:tcPr>
            <w:tcW w:w="5658" w:type="dxa"/>
          </w:tcPr>
          <w:p w14:paraId="3F91BB34" w14:textId="77777777" w:rsidR="0056234F" w:rsidRPr="00EA2FEC" w:rsidRDefault="0056234F" w:rsidP="00317E77">
            <w:pPr>
              <w:autoSpaceDE w:val="0"/>
              <w:autoSpaceDN w:val="0"/>
              <w:jc w:val="both"/>
              <w:rPr>
                <w:rFonts w:ascii="PT Astra Serif" w:hAnsi="PT Astra Serif"/>
                <w:sz w:val="20"/>
                <w:szCs w:val="20"/>
              </w:rPr>
            </w:pPr>
            <w:r w:rsidRPr="00EA2FEC">
              <w:rPr>
                <w:rFonts w:ascii="PT Astra Serif" w:hAnsi="PT Astra Serif"/>
                <w:sz w:val="20"/>
                <w:szCs w:val="20"/>
              </w:rPr>
              <w:t>Плановое значение показателя по итогам 2024 года не достигнуто.</w:t>
            </w:r>
          </w:p>
          <w:p w14:paraId="54C7A21D" w14:textId="77777777" w:rsidR="0056234F" w:rsidRPr="00EA2FEC" w:rsidRDefault="0056234F" w:rsidP="00317E77">
            <w:pPr>
              <w:autoSpaceDE w:val="0"/>
              <w:autoSpaceDN w:val="0"/>
              <w:jc w:val="both"/>
              <w:rPr>
                <w:rFonts w:ascii="PT Astra Serif" w:eastAsia="Calibri" w:hAnsi="PT Astra Serif" w:cs="Arial"/>
                <w:sz w:val="20"/>
                <w:szCs w:val="20"/>
              </w:rPr>
            </w:pPr>
            <w:r w:rsidRPr="00EA2FEC">
              <w:rPr>
                <w:rFonts w:ascii="PT Astra Serif" w:eastAsia="Calibri" w:hAnsi="PT Astra Serif" w:cs="Arial"/>
                <w:sz w:val="20"/>
                <w:szCs w:val="20"/>
              </w:rPr>
              <w:t>На положительную динамику пассажиропотока по сравнению с 2023 годом повлияла работа по формированию в течение последних лет оптимальной маршрутной сети.</w:t>
            </w:r>
          </w:p>
          <w:p w14:paraId="09A325C7" w14:textId="77777777"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Существуют риски недостижения целевого показателя к 2030 году с учетом сложившейся экономической ситуации, ограничением полетов на южные направления и ограничением количества воздушных судов</w:t>
            </w:r>
          </w:p>
        </w:tc>
      </w:tr>
      <w:tr w:rsidR="0056234F" w:rsidRPr="00EA2FEC" w14:paraId="7935AE36" w14:textId="77777777" w:rsidTr="001F7236">
        <w:tc>
          <w:tcPr>
            <w:tcW w:w="15876" w:type="dxa"/>
            <w:gridSpan w:val="7"/>
            <w:shd w:val="clear" w:color="auto" w:fill="DAEEF3" w:themeFill="accent5" w:themeFillTint="33"/>
          </w:tcPr>
          <w:p w14:paraId="69DA5D2E"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 xml:space="preserve">Задача 4.3. Обеспечить модернизацию и развитие коммунальной инфраструктуры, в том числе повысить энергоэффективность в Томской области </w:t>
            </w:r>
          </w:p>
        </w:tc>
      </w:tr>
      <w:tr w:rsidR="0056234F" w:rsidRPr="00EA2FEC" w14:paraId="5D528A93" w14:textId="77777777" w:rsidTr="003549AB">
        <w:tc>
          <w:tcPr>
            <w:tcW w:w="4211" w:type="dxa"/>
          </w:tcPr>
          <w:p w14:paraId="1B693B2A"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Количество аварий в системах теплоснабжения, водоснабжения и очистки сточных вод, ед. </w:t>
            </w:r>
          </w:p>
        </w:tc>
        <w:tc>
          <w:tcPr>
            <w:tcW w:w="1275" w:type="dxa"/>
          </w:tcPr>
          <w:p w14:paraId="2F0F8350"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32,00</w:t>
            </w:r>
          </w:p>
        </w:tc>
        <w:tc>
          <w:tcPr>
            <w:tcW w:w="1417" w:type="dxa"/>
          </w:tcPr>
          <w:p w14:paraId="012D71BA"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129,00</w:t>
            </w:r>
          </w:p>
        </w:tc>
        <w:tc>
          <w:tcPr>
            <w:tcW w:w="1418" w:type="dxa"/>
          </w:tcPr>
          <w:p w14:paraId="4770A1FE"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87,00</w:t>
            </w:r>
          </w:p>
        </w:tc>
        <w:tc>
          <w:tcPr>
            <w:tcW w:w="1897" w:type="dxa"/>
            <w:gridSpan w:val="2"/>
          </w:tcPr>
          <w:p w14:paraId="47037AAB"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70,00</w:t>
            </w:r>
          </w:p>
        </w:tc>
        <w:tc>
          <w:tcPr>
            <w:tcW w:w="5658" w:type="dxa"/>
          </w:tcPr>
          <w:p w14:paraId="6B85DEEA"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Плановое значение показателя по итогам 2024 года достигнуто.</w:t>
            </w:r>
          </w:p>
          <w:p w14:paraId="09C5AD53"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 xml:space="preserve">На рост количества </w:t>
            </w:r>
            <w:bookmarkStart w:id="49" w:name="_GoBack"/>
            <w:r w:rsidRPr="00EA2FEC">
              <w:rPr>
                <w:rFonts w:ascii="PT Astra Serif" w:hAnsi="PT Astra Serif"/>
                <w:sz w:val="20"/>
                <w:szCs w:val="20"/>
              </w:rPr>
              <w:t>аварий</w:t>
            </w:r>
            <w:bookmarkEnd w:id="49"/>
            <w:r w:rsidRPr="00EA2FEC">
              <w:rPr>
                <w:rFonts w:ascii="PT Astra Serif" w:hAnsi="PT Astra Serif"/>
                <w:sz w:val="20"/>
                <w:szCs w:val="20"/>
              </w:rPr>
              <w:t xml:space="preserve"> на территории Томской области в 2024 году (87) по сравнению с 2023 годом (32) повлияла проводимая работа по повышению качества внесения информации в Систему МКА ЖКХ, в которую вносятся аварии согласно методическим рекомендациям Минстроя России.</w:t>
            </w:r>
          </w:p>
          <w:p w14:paraId="7F96F56E"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к 2030 году отсутствуют</w:t>
            </w:r>
          </w:p>
        </w:tc>
      </w:tr>
      <w:tr w:rsidR="0056234F" w:rsidRPr="00EA2FEC" w14:paraId="177106C0" w14:textId="77777777" w:rsidTr="003549AB">
        <w:tc>
          <w:tcPr>
            <w:tcW w:w="4211" w:type="dxa"/>
          </w:tcPr>
          <w:p w14:paraId="429B0EEE"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Уровень газификации природным газом жилищного фонда Томской области, </w:t>
            </w:r>
            <w:r w:rsidRPr="00EA2FEC">
              <w:rPr>
                <w:rFonts w:ascii="PT Astra Serif" w:hAnsi="PT Astra Serif"/>
                <w:szCs w:val="20"/>
              </w:rPr>
              <w:lastRenderedPageBreak/>
              <w:t xml:space="preserve">подлежащего газификации, % </w:t>
            </w:r>
          </w:p>
        </w:tc>
        <w:tc>
          <w:tcPr>
            <w:tcW w:w="1275" w:type="dxa"/>
          </w:tcPr>
          <w:p w14:paraId="51989F05"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lastRenderedPageBreak/>
              <w:t>48,50</w:t>
            </w:r>
          </w:p>
        </w:tc>
        <w:tc>
          <w:tcPr>
            <w:tcW w:w="1417" w:type="dxa"/>
          </w:tcPr>
          <w:p w14:paraId="6719657F"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44,00</w:t>
            </w:r>
          </w:p>
        </w:tc>
        <w:tc>
          <w:tcPr>
            <w:tcW w:w="1418" w:type="dxa"/>
          </w:tcPr>
          <w:p w14:paraId="54579B71"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65,00</w:t>
            </w:r>
          </w:p>
        </w:tc>
        <w:tc>
          <w:tcPr>
            <w:tcW w:w="1897" w:type="dxa"/>
            <w:gridSpan w:val="2"/>
          </w:tcPr>
          <w:p w14:paraId="3FF323E1"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47,00</w:t>
            </w:r>
          </w:p>
        </w:tc>
        <w:tc>
          <w:tcPr>
            <w:tcW w:w="5658" w:type="dxa"/>
          </w:tcPr>
          <w:p w14:paraId="6DB442CE"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Плановое значение показателя по итогам 2024 года достигнуто.</w:t>
            </w:r>
          </w:p>
          <w:p w14:paraId="3773D165" w14:textId="15739489"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lastRenderedPageBreak/>
              <w:t>Положительная динамика показателя обеспечена за счет газификации новых населенных пунктов (с. </w:t>
            </w:r>
            <w:proofErr w:type="gramStart"/>
            <w:r w:rsidRPr="00EA2FEC">
              <w:rPr>
                <w:rFonts w:ascii="PT Astra Serif" w:hAnsi="PT Astra Serif"/>
                <w:sz w:val="20"/>
                <w:szCs w:val="20"/>
              </w:rPr>
              <w:t>Зырянское</w:t>
            </w:r>
            <w:proofErr w:type="gramEnd"/>
            <w:r w:rsidRPr="00EA2FEC">
              <w:rPr>
                <w:rFonts w:ascii="PT Astra Serif" w:hAnsi="PT Astra Serif"/>
                <w:sz w:val="20"/>
                <w:szCs w:val="20"/>
              </w:rPr>
              <w:t>), а также за счет подключения новых потребителей в ранее газифицированных населенных пунктах. За 2024 год</w:t>
            </w:r>
            <w:r w:rsidR="001840C0" w:rsidRPr="00EA2FEC">
              <w:rPr>
                <w:rFonts w:ascii="PT Astra Serif" w:hAnsi="PT Astra Serif"/>
                <w:sz w:val="20"/>
                <w:szCs w:val="20"/>
              </w:rPr>
              <w:t xml:space="preserve"> подключилось 5 032 домовладения</w:t>
            </w:r>
            <w:r w:rsidRPr="00EA2FEC">
              <w:rPr>
                <w:rFonts w:ascii="PT Astra Serif" w:hAnsi="PT Astra Serif"/>
                <w:sz w:val="20"/>
                <w:szCs w:val="20"/>
              </w:rPr>
              <w:t xml:space="preserve"> физических лиц и 1</w:t>
            </w:r>
            <w:r w:rsidR="001840C0" w:rsidRPr="00EA2FEC">
              <w:rPr>
                <w:rFonts w:ascii="PT Astra Serif" w:hAnsi="PT Astra Serif"/>
                <w:sz w:val="20"/>
                <w:szCs w:val="20"/>
              </w:rPr>
              <w:t> </w:t>
            </w:r>
            <w:r w:rsidRPr="00EA2FEC">
              <w:rPr>
                <w:rFonts w:ascii="PT Astra Serif" w:hAnsi="PT Astra Serif"/>
                <w:sz w:val="20"/>
                <w:szCs w:val="20"/>
              </w:rPr>
              <w:t>146</w:t>
            </w:r>
            <w:r w:rsidR="001840C0" w:rsidRPr="00EA2FEC">
              <w:rPr>
                <w:rFonts w:ascii="PT Astra Serif" w:hAnsi="PT Astra Serif"/>
                <w:sz w:val="20"/>
                <w:szCs w:val="20"/>
              </w:rPr>
              <w:t> </w:t>
            </w:r>
            <w:r w:rsidRPr="00EA2FEC">
              <w:rPr>
                <w:rFonts w:ascii="PT Astra Serif" w:hAnsi="PT Astra Serif"/>
                <w:sz w:val="20"/>
                <w:szCs w:val="20"/>
              </w:rPr>
              <w:t>предприятий юридических лиц.</w:t>
            </w:r>
          </w:p>
          <w:p w14:paraId="7134F391"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к 2030 году отсутствуют</w:t>
            </w:r>
          </w:p>
        </w:tc>
      </w:tr>
      <w:tr w:rsidR="0056234F" w:rsidRPr="00EA2FEC" w14:paraId="227BFCAD" w14:textId="77777777" w:rsidTr="003549AB">
        <w:trPr>
          <w:trHeight w:val="1101"/>
        </w:trPr>
        <w:tc>
          <w:tcPr>
            <w:tcW w:w="4211" w:type="dxa"/>
          </w:tcPr>
          <w:p w14:paraId="661CBE00"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lastRenderedPageBreak/>
              <w:t>Удельный расход топлива на отпущенную электрическую энергию объектами, функционирующими в режиме комбинированной выработки электрической и тепловой энергии, г.у</w:t>
            </w:r>
            <w:proofErr w:type="gramStart"/>
            <w:r w:rsidRPr="00EA2FEC">
              <w:rPr>
                <w:rFonts w:ascii="PT Astra Serif" w:hAnsi="PT Astra Serif"/>
                <w:szCs w:val="20"/>
              </w:rPr>
              <w:t>.т</w:t>
            </w:r>
            <w:proofErr w:type="gramEnd"/>
            <w:r w:rsidRPr="00EA2FEC">
              <w:rPr>
                <w:rFonts w:ascii="PT Astra Serif" w:hAnsi="PT Astra Serif"/>
                <w:szCs w:val="20"/>
              </w:rPr>
              <w:t xml:space="preserve">/кВт x ч </w:t>
            </w:r>
          </w:p>
        </w:tc>
        <w:tc>
          <w:tcPr>
            <w:tcW w:w="1275" w:type="dxa"/>
          </w:tcPr>
          <w:p w14:paraId="77B2066D" w14:textId="77777777" w:rsidR="0056234F" w:rsidRPr="00EA2FEC" w:rsidRDefault="0056234F" w:rsidP="001F7236">
            <w:pPr>
              <w:ind w:firstLine="34"/>
              <w:jc w:val="center"/>
              <w:rPr>
                <w:rFonts w:ascii="PT Astra Serif" w:hAnsi="PT Astra Serif"/>
                <w:sz w:val="20"/>
                <w:szCs w:val="20"/>
              </w:rPr>
            </w:pPr>
            <w:r w:rsidRPr="00EA2FEC">
              <w:rPr>
                <w:rFonts w:ascii="PT Astra Serif" w:hAnsi="PT Astra Serif"/>
                <w:sz w:val="20"/>
                <w:szCs w:val="20"/>
              </w:rPr>
              <w:t>320,38</w:t>
            </w:r>
          </w:p>
        </w:tc>
        <w:tc>
          <w:tcPr>
            <w:tcW w:w="1417" w:type="dxa"/>
          </w:tcPr>
          <w:p w14:paraId="03AD6A2E"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328,30</w:t>
            </w:r>
          </w:p>
        </w:tc>
        <w:tc>
          <w:tcPr>
            <w:tcW w:w="1418" w:type="dxa"/>
          </w:tcPr>
          <w:p w14:paraId="2ECF0D73"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322,25</w:t>
            </w:r>
          </w:p>
        </w:tc>
        <w:tc>
          <w:tcPr>
            <w:tcW w:w="1897" w:type="dxa"/>
            <w:gridSpan w:val="2"/>
          </w:tcPr>
          <w:p w14:paraId="5843CB18"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290,00</w:t>
            </w:r>
          </w:p>
        </w:tc>
        <w:tc>
          <w:tcPr>
            <w:tcW w:w="5658" w:type="dxa"/>
          </w:tcPr>
          <w:p w14:paraId="3BD33B26"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Плановое значение показателя по итогам 2024 года достигнуто.</w:t>
            </w:r>
          </w:p>
          <w:p w14:paraId="3190FC12"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Положительная динамика показателя (снижение) связана с проведением энергосберегающих мероприятий и применения энергоэффективных технологий, рационализации баланса топливных ресурсов за счет разработки и внедрения новых технологий и модернизации оборудования.</w:t>
            </w:r>
          </w:p>
          <w:p w14:paraId="2222FB28" w14:textId="6F8C9F9B" w:rsidR="0056234F" w:rsidRPr="00EA2FEC" w:rsidRDefault="0056234F" w:rsidP="001F7236">
            <w:pPr>
              <w:jc w:val="both"/>
              <w:rPr>
                <w:rFonts w:ascii="PT Astra Serif" w:hAnsi="PT Astra Serif"/>
                <w:sz w:val="20"/>
                <w:szCs w:val="20"/>
                <w:lang w:eastAsia="ru-RU"/>
              </w:rPr>
            </w:pPr>
            <w:r w:rsidRPr="00EA2FEC">
              <w:rPr>
                <w:rFonts w:ascii="PT Astra Serif" w:hAnsi="PT Astra Serif"/>
                <w:sz w:val="20"/>
                <w:szCs w:val="20"/>
              </w:rPr>
              <w:t>В рамках соглашения о сотрудничестве по вопросам развития электро- и теплоэнергетики на территории Томской области, заключенного между Администрацией Томской области и АО «Объединенная теплоэнергетическая компания»,</w:t>
            </w:r>
            <w:r w:rsidRPr="00EA2FEC">
              <w:rPr>
                <w:rFonts w:ascii="PT Astra Serif" w:hAnsi="PT Astra Serif"/>
                <w:sz w:val="20"/>
                <w:szCs w:val="20"/>
                <w:lang w:eastAsia="ru-RU"/>
              </w:rPr>
              <w:t xml:space="preserve"> </w:t>
            </w:r>
            <w:r w:rsidRPr="00EA2FEC">
              <w:rPr>
                <w:rFonts w:ascii="PT Astra Serif" w:hAnsi="PT Astra Serif"/>
                <w:sz w:val="20"/>
                <w:szCs w:val="20"/>
              </w:rPr>
              <w:t>продолжены мероприятия по модернизации основно</w:t>
            </w:r>
            <w:r w:rsidR="0043519E">
              <w:rPr>
                <w:rFonts w:ascii="PT Astra Serif" w:hAnsi="PT Astra Serif"/>
                <w:sz w:val="20"/>
                <w:szCs w:val="20"/>
              </w:rPr>
              <w:t>го оборудования ТЭЦ СХК филиала</w:t>
            </w:r>
            <w:r w:rsidRPr="00EA2FEC">
              <w:rPr>
                <w:rFonts w:ascii="PT Astra Serif" w:hAnsi="PT Astra Serif"/>
                <w:sz w:val="20"/>
                <w:szCs w:val="20"/>
              </w:rPr>
              <w:t xml:space="preserve"> АО «РИР» в г. Северске.</w:t>
            </w:r>
          </w:p>
          <w:p w14:paraId="330A0559"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к 2030 году отсутствуют</w:t>
            </w:r>
          </w:p>
        </w:tc>
      </w:tr>
      <w:tr w:rsidR="0056234F" w:rsidRPr="00EA2FEC" w14:paraId="596222FB" w14:textId="77777777" w:rsidTr="00317E77">
        <w:trPr>
          <w:trHeight w:val="71"/>
        </w:trPr>
        <w:tc>
          <w:tcPr>
            <w:tcW w:w="15876" w:type="dxa"/>
            <w:gridSpan w:val="7"/>
            <w:shd w:val="clear" w:color="auto" w:fill="C6D9F1" w:themeFill="text2" w:themeFillTint="33"/>
          </w:tcPr>
          <w:p w14:paraId="09994E6B"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Цель 5. Эффективное управление регионом и цифровая трансформация</w:t>
            </w:r>
          </w:p>
        </w:tc>
      </w:tr>
      <w:tr w:rsidR="0056234F" w:rsidRPr="00EA2FEC" w14:paraId="7E55BB1D" w14:textId="77777777" w:rsidTr="003549AB">
        <w:trPr>
          <w:trHeight w:val="71"/>
        </w:trPr>
        <w:tc>
          <w:tcPr>
            <w:tcW w:w="4211" w:type="dxa"/>
          </w:tcPr>
          <w:p w14:paraId="24E4D54C"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Доля населения, удовлетворенного деятельностью государственных органов исполнительной власти региона, % от числа опрошенных </w:t>
            </w:r>
          </w:p>
        </w:tc>
        <w:tc>
          <w:tcPr>
            <w:tcW w:w="1275" w:type="dxa"/>
          </w:tcPr>
          <w:p w14:paraId="79D77D7A" w14:textId="77777777" w:rsidR="0056234F" w:rsidRPr="00EA2FEC" w:rsidRDefault="0056234F" w:rsidP="001F7236">
            <w:pPr>
              <w:pStyle w:val="ConsPlusNormal"/>
              <w:ind w:left="-74"/>
              <w:jc w:val="center"/>
              <w:rPr>
                <w:rFonts w:ascii="PT Astra Serif" w:hAnsi="PT Astra Serif"/>
                <w:szCs w:val="20"/>
                <w:lang w:eastAsia="en-US"/>
              </w:rPr>
            </w:pPr>
            <w:r w:rsidRPr="00EA2FEC">
              <w:rPr>
                <w:rFonts w:ascii="PT Astra Serif" w:hAnsi="PT Astra Serif"/>
                <w:szCs w:val="20"/>
                <w:lang w:eastAsia="en-US"/>
              </w:rPr>
              <w:t>-</w:t>
            </w:r>
          </w:p>
        </w:tc>
        <w:tc>
          <w:tcPr>
            <w:tcW w:w="1417" w:type="dxa"/>
          </w:tcPr>
          <w:p w14:paraId="5AF5AC5A"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не менее 42</w:t>
            </w:r>
          </w:p>
        </w:tc>
        <w:tc>
          <w:tcPr>
            <w:tcW w:w="1418" w:type="dxa"/>
          </w:tcPr>
          <w:p w14:paraId="1DE1DC6D"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w:t>
            </w:r>
          </w:p>
        </w:tc>
        <w:tc>
          <w:tcPr>
            <w:tcW w:w="1897" w:type="dxa"/>
            <w:gridSpan w:val="2"/>
          </w:tcPr>
          <w:p w14:paraId="7CD2125E"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не менее 50</w:t>
            </w:r>
          </w:p>
        </w:tc>
        <w:tc>
          <w:tcPr>
            <w:tcW w:w="5658" w:type="dxa"/>
          </w:tcPr>
          <w:p w14:paraId="22179903" w14:textId="00D3F0DA" w:rsidR="0056234F" w:rsidRPr="00EA2FEC" w:rsidRDefault="0056234F" w:rsidP="0043519E">
            <w:pPr>
              <w:jc w:val="both"/>
              <w:rPr>
                <w:rFonts w:ascii="PT Astra Serif" w:hAnsi="PT Astra Serif"/>
                <w:sz w:val="20"/>
                <w:szCs w:val="20"/>
              </w:rPr>
            </w:pPr>
            <w:r w:rsidRPr="00EA2FEC">
              <w:rPr>
                <w:rFonts w:ascii="PT Astra Serif" w:hAnsi="PT Astra Serif"/>
                <w:sz w:val="20"/>
                <w:szCs w:val="20"/>
              </w:rPr>
              <w:t>Расчет значения данного показателя в 2024 году не производился в связи с оптимизацией бюджетных расходов</w:t>
            </w:r>
          </w:p>
        </w:tc>
      </w:tr>
      <w:tr w:rsidR="0056234F" w:rsidRPr="00EA2FEC" w14:paraId="695BCE1B" w14:textId="77777777" w:rsidTr="003549AB">
        <w:tc>
          <w:tcPr>
            <w:tcW w:w="4211" w:type="dxa"/>
          </w:tcPr>
          <w:p w14:paraId="39F83C20" w14:textId="77777777" w:rsidR="0056234F" w:rsidRPr="00EA2FEC" w:rsidRDefault="0056234F" w:rsidP="001F7236">
            <w:pPr>
              <w:pStyle w:val="ConsPlusNormal"/>
              <w:rPr>
                <w:rFonts w:ascii="PT Astra Serif" w:hAnsi="PT Astra Serif"/>
                <w:szCs w:val="20"/>
              </w:rPr>
            </w:pPr>
            <w:r w:rsidRPr="00EA2FEC">
              <w:rPr>
                <w:rFonts w:ascii="PT Astra Serif" w:hAnsi="PT Astra Serif"/>
                <w:szCs w:val="20"/>
              </w:rPr>
              <w:t xml:space="preserve">Достижение «цифровой зрелости» ключевых отраслей экономики и социальной сферы, в том числе здравоохранения и образования, а также государственного управления, % </w:t>
            </w:r>
          </w:p>
        </w:tc>
        <w:tc>
          <w:tcPr>
            <w:tcW w:w="1275" w:type="dxa"/>
          </w:tcPr>
          <w:p w14:paraId="03276362" w14:textId="28D99668" w:rsidR="0056234F" w:rsidRPr="00EA2FEC" w:rsidRDefault="0056234F" w:rsidP="00FF2137">
            <w:pPr>
              <w:pStyle w:val="ConsPlusNormal"/>
              <w:ind w:left="-74"/>
              <w:jc w:val="center"/>
              <w:rPr>
                <w:rFonts w:ascii="PT Astra Serif" w:hAnsi="PT Astra Serif"/>
                <w:szCs w:val="20"/>
                <w:lang w:eastAsia="en-US"/>
              </w:rPr>
            </w:pPr>
            <w:r w:rsidRPr="00EA2FEC">
              <w:rPr>
                <w:rFonts w:ascii="PT Astra Serif" w:hAnsi="PT Astra Serif"/>
                <w:szCs w:val="20"/>
                <w:lang w:eastAsia="en-US"/>
              </w:rPr>
              <w:t>77,8</w:t>
            </w:r>
            <w:r w:rsidR="00FF2137" w:rsidRPr="00EA2FEC">
              <w:rPr>
                <w:rFonts w:ascii="PT Astra Serif" w:hAnsi="PT Astra Serif"/>
                <w:szCs w:val="20"/>
                <w:lang w:eastAsia="en-US"/>
              </w:rPr>
              <w:t>4</w:t>
            </w:r>
          </w:p>
        </w:tc>
        <w:tc>
          <w:tcPr>
            <w:tcW w:w="1417" w:type="dxa"/>
          </w:tcPr>
          <w:p w14:paraId="191C4C38"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32,00</w:t>
            </w:r>
          </w:p>
        </w:tc>
        <w:tc>
          <w:tcPr>
            <w:tcW w:w="1418" w:type="dxa"/>
          </w:tcPr>
          <w:p w14:paraId="6DA4BADD" w14:textId="54CED0F2" w:rsidR="0056234F" w:rsidRPr="00EA2FEC" w:rsidRDefault="00FF2137" w:rsidP="001F7236">
            <w:pPr>
              <w:pStyle w:val="ConsPlusNormal"/>
              <w:jc w:val="center"/>
              <w:rPr>
                <w:rFonts w:ascii="PT Astra Serif" w:hAnsi="PT Astra Serif"/>
                <w:szCs w:val="20"/>
              </w:rPr>
            </w:pPr>
            <w:r w:rsidRPr="00EA2FEC">
              <w:rPr>
                <w:rFonts w:ascii="PT Astra Serif" w:hAnsi="PT Astra Serif"/>
                <w:szCs w:val="20"/>
              </w:rPr>
              <w:t>84,82</w:t>
            </w:r>
          </w:p>
        </w:tc>
        <w:tc>
          <w:tcPr>
            <w:tcW w:w="1897" w:type="dxa"/>
            <w:gridSpan w:val="2"/>
          </w:tcPr>
          <w:p w14:paraId="63A19BCE"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100,00</w:t>
            </w:r>
          </w:p>
        </w:tc>
        <w:tc>
          <w:tcPr>
            <w:tcW w:w="5658" w:type="dxa"/>
          </w:tcPr>
          <w:p w14:paraId="49E320DA" w14:textId="77777777" w:rsidR="0056234F" w:rsidRPr="00EA2FEC" w:rsidRDefault="0056234F" w:rsidP="00317E77">
            <w:pPr>
              <w:jc w:val="both"/>
              <w:rPr>
                <w:rFonts w:ascii="PT Astra Serif" w:hAnsi="PT Astra Serif"/>
                <w:sz w:val="20"/>
                <w:szCs w:val="20"/>
              </w:rPr>
            </w:pPr>
            <w:r w:rsidRPr="00EA2FEC">
              <w:rPr>
                <w:rFonts w:ascii="PT Astra Serif" w:hAnsi="PT Astra Serif"/>
                <w:sz w:val="20"/>
                <w:szCs w:val="20"/>
              </w:rPr>
              <w:t>Плановое значение показателя по итогам 2024 года достигнуто.</w:t>
            </w:r>
          </w:p>
          <w:p w14:paraId="29701E11" w14:textId="77777777" w:rsidR="0056234F" w:rsidRPr="00EA2FEC" w:rsidRDefault="0056234F" w:rsidP="00317E77">
            <w:pPr>
              <w:pStyle w:val="ConsPlusNormal"/>
              <w:pBdr>
                <w:top w:val="nil"/>
                <w:left w:val="nil"/>
                <w:bottom w:val="nil"/>
                <w:right w:val="nil"/>
              </w:pBdr>
              <w:jc w:val="both"/>
              <w:rPr>
                <w:rFonts w:ascii="PT Astra Serif" w:hAnsi="PT Astra Serif"/>
                <w:szCs w:val="20"/>
              </w:rPr>
            </w:pPr>
            <w:r w:rsidRPr="00EA2FEC">
              <w:rPr>
                <w:rFonts w:ascii="PT Astra Serif" w:hAnsi="PT Astra Serif"/>
                <w:szCs w:val="20"/>
              </w:rPr>
              <w:t>Достижение целевого значение показателя в 2024 году обеспечил рост значений по составляющим показателя отраслей «Здравоохранение», «Образование», «Городское хозяйство и строительство», «Общественный транспорт», «Государственное управление».</w:t>
            </w:r>
          </w:p>
          <w:p w14:paraId="00FA8F9E" w14:textId="77777777" w:rsidR="00CB20E1" w:rsidRDefault="0056234F" w:rsidP="00317E77">
            <w:pPr>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к 2030</w:t>
            </w:r>
            <w:r w:rsidR="001840C0" w:rsidRPr="00EA2FEC">
              <w:rPr>
                <w:rFonts w:ascii="PT Astra Serif" w:hAnsi="PT Astra Serif"/>
                <w:sz w:val="20"/>
                <w:szCs w:val="20"/>
              </w:rPr>
              <w:t xml:space="preserve"> году</w:t>
            </w:r>
            <w:r w:rsidRPr="00EA2FEC">
              <w:rPr>
                <w:rFonts w:ascii="PT Astra Serif" w:hAnsi="PT Astra Serif"/>
                <w:sz w:val="20"/>
                <w:szCs w:val="20"/>
              </w:rPr>
              <w:t xml:space="preserve"> </w:t>
            </w:r>
            <w:r w:rsidR="001C7ED9" w:rsidRPr="00EA2FEC">
              <w:rPr>
                <w:rFonts w:ascii="PT Astra Serif" w:hAnsi="PT Astra Serif"/>
                <w:sz w:val="20"/>
                <w:szCs w:val="20"/>
              </w:rPr>
              <w:t>отсутствуют</w:t>
            </w:r>
          </w:p>
          <w:p w14:paraId="4D3E47F8" w14:textId="45FD110A" w:rsidR="008E49AB" w:rsidRPr="00EA2FEC" w:rsidRDefault="008E49AB" w:rsidP="00317E77">
            <w:pPr>
              <w:jc w:val="both"/>
              <w:rPr>
                <w:rFonts w:ascii="PT Astra Serif" w:hAnsi="PT Astra Serif"/>
                <w:sz w:val="20"/>
                <w:szCs w:val="20"/>
              </w:rPr>
            </w:pPr>
          </w:p>
        </w:tc>
      </w:tr>
      <w:tr w:rsidR="0056234F" w:rsidRPr="00EA2FEC" w14:paraId="28FAECBB" w14:textId="77777777" w:rsidTr="001F7236">
        <w:tc>
          <w:tcPr>
            <w:tcW w:w="15876" w:type="dxa"/>
            <w:gridSpan w:val="7"/>
            <w:shd w:val="clear" w:color="auto" w:fill="DAEEF3" w:themeFill="accent5" w:themeFillTint="33"/>
          </w:tcPr>
          <w:p w14:paraId="01FED9EC"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lastRenderedPageBreak/>
              <w:t xml:space="preserve">Задача 5.1. Создание системы управления на базе цифровых платформ, в том числе в государственном секторе </w:t>
            </w:r>
          </w:p>
        </w:tc>
      </w:tr>
      <w:tr w:rsidR="0056234F" w:rsidRPr="00EA2FEC" w14:paraId="6FA76989" w14:textId="77777777" w:rsidTr="003549AB">
        <w:tc>
          <w:tcPr>
            <w:tcW w:w="4211" w:type="dxa"/>
          </w:tcPr>
          <w:p w14:paraId="3D588C0A" w14:textId="77777777" w:rsidR="0056234F" w:rsidRPr="00EA2FEC" w:rsidRDefault="0056234F" w:rsidP="001F7236">
            <w:pPr>
              <w:pStyle w:val="ConsPlusNormal"/>
              <w:ind w:left="33" w:right="120"/>
              <w:rPr>
                <w:rFonts w:ascii="PT Astra Serif" w:hAnsi="PT Astra Serif"/>
                <w:szCs w:val="20"/>
              </w:rPr>
            </w:pPr>
            <w:r w:rsidRPr="00EA2FEC">
              <w:rPr>
                <w:rFonts w:ascii="PT Astra Serif" w:hAnsi="PT Astra Serif"/>
                <w:szCs w:val="20"/>
              </w:rPr>
              <w:t xml:space="preserve">Увеличение доли массовых социально значимых услуг в электронном виде, % </w:t>
            </w:r>
          </w:p>
        </w:tc>
        <w:tc>
          <w:tcPr>
            <w:tcW w:w="1275" w:type="dxa"/>
          </w:tcPr>
          <w:p w14:paraId="09013EC4"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100,00</w:t>
            </w:r>
          </w:p>
        </w:tc>
        <w:tc>
          <w:tcPr>
            <w:tcW w:w="1417" w:type="dxa"/>
          </w:tcPr>
          <w:p w14:paraId="0FD1A499"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95,00</w:t>
            </w:r>
          </w:p>
        </w:tc>
        <w:tc>
          <w:tcPr>
            <w:tcW w:w="1418" w:type="dxa"/>
          </w:tcPr>
          <w:p w14:paraId="78A42851"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100,00</w:t>
            </w:r>
          </w:p>
        </w:tc>
        <w:tc>
          <w:tcPr>
            <w:tcW w:w="1897" w:type="dxa"/>
            <w:gridSpan w:val="2"/>
          </w:tcPr>
          <w:p w14:paraId="4CABA81B"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95,00</w:t>
            </w:r>
          </w:p>
        </w:tc>
        <w:tc>
          <w:tcPr>
            <w:tcW w:w="5658" w:type="dxa"/>
          </w:tcPr>
          <w:p w14:paraId="705CF73C" w14:textId="77777777"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Плановое значение показателя по итогам 2024 года достигнуто.</w:t>
            </w:r>
          </w:p>
          <w:p w14:paraId="3985BA6C" w14:textId="77777777"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В 2024 году обеспечена доступность 89 массовых социально значимых услуг на портале «Госуслуги» (100%).</w:t>
            </w:r>
          </w:p>
          <w:p w14:paraId="5A4DA45D" w14:textId="77777777"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Риски недостижения целевого значения показателя к 2030 году отсутствуют</w:t>
            </w:r>
          </w:p>
        </w:tc>
      </w:tr>
      <w:tr w:rsidR="0056234F" w:rsidRPr="00EA2FEC" w14:paraId="07828FB0" w14:textId="77777777" w:rsidTr="003549AB">
        <w:trPr>
          <w:trHeight w:val="2029"/>
        </w:trPr>
        <w:tc>
          <w:tcPr>
            <w:tcW w:w="4211" w:type="dxa"/>
          </w:tcPr>
          <w:p w14:paraId="0488A03D" w14:textId="77777777" w:rsidR="0056234F" w:rsidRPr="00EA2FEC" w:rsidRDefault="0056234F" w:rsidP="001F7236">
            <w:pPr>
              <w:pStyle w:val="ConsPlusNormal"/>
              <w:ind w:left="33" w:right="120"/>
              <w:rPr>
                <w:rFonts w:ascii="PT Astra Serif" w:hAnsi="PT Astra Serif"/>
                <w:szCs w:val="20"/>
              </w:rPr>
            </w:pPr>
            <w:r w:rsidRPr="00EA2FEC">
              <w:rPr>
                <w:rFonts w:ascii="PT Astra Serif" w:hAnsi="PT Astra Serif"/>
                <w:szCs w:val="20"/>
              </w:rPr>
              <w:t>Уровень удовлетворенности качеством предоставления массовых социально значимых государственных и муниципальных услуг в электронном виде с использованием Единого портала государственных и муниципальных услуг (ЕПГУ)</w:t>
            </w:r>
          </w:p>
        </w:tc>
        <w:tc>
          <w:tcPr>
            <w:tcW w:w="1275" w:type="dxa"/>
          </w:tcPr>
          <w:p w14:paraId="0877F431"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4,00</w:t>
            </w:r>
          </w:p>
        </w:tc>
        <w:tc>
          <w:tcPr>
            <w:tcW w:w="1417" w:type="dxa"/>
          </w:tcPr>
          <w:p w14:paraId="7CDFBFD5" w14:textId="77777777" w:rsidR="0056234F" w:rsidRPr="00EA2FEC" w:rsidRDefault="0056234F" w:rsidP="001F7236">
            <w:pPr>
              <w:pStyle w:val="ConsPlusNormal"/>
              <w:tabs>
                <w:tab w:val="left" w:pos="601"/>
              </w:tabs>
              <w:jc w:val="center"/>
              <w:rPr>
                <w:rFonts w:ascii="PT Astra Serif" w:hAnsi="PT Astra Serif"/>
                <w:szCs w:val="20"/>
              </w:rPr>
            </w:pPr>
            <w:r w:rsidRPr="00EA2FEC">
              <w:rPr>
                <w:rFonts w:ascii="PT Astra Serif" w:hAnsi="PT Astra Serif"/>
                <w:szCs w:val="20"/>
              </w:rPr>
              <w:t>4,40</w:t>
            </w:r>
          </w:p>
        </w:tc>
        <w:tc>
          <w:tcPr>
            <w:tcW w:w="1418" w:type="dxa"/>
          </w:tcPr>
          <w:p w14:paraId="2ECF4BE3" w14:textId="77777777" w:rsidR="0056234F" w:rsidRPr="00EA2FEC" w:rsidRDefault="0056234F" w:rsidP="001F7236">
            <w:pPr>
              <w:pStyle w:val="ConsPlusNormal"/>
              <w:tabs>
                <w:tab w:val="left" w:pos="601"/>
              </w:tabs>
              <w:jc w:val="center"/>
              <w:rPr>
                <w:rFonts w:ascii="PT Astra Serif" w:hAnsi="PT Astra Serif"/>
                <w:szCs w:val="20"/>
              </w:rPr>
            </w:pPr>
            <w:r w:rsidRPr="00EA2FEC">
              <w:rPr>
                <w:rFonts w:ascii="PT Astra Serif" w:hAnsi="PT Astra Serif"/>
                <w:szCs w:val="20"/>
              </w:rPr>
              <w:t>4,42</w:t>
            </w:r>
          </w:p>
        </w:tc>
        <w:tc>
          <w:tcPr>
            <w:tcW w:w="1897" w:type="dxa"/>
            <w:gridSpan w:val="2"/>
          </w:tcPr>
          <w:p w14:paraId="619F0088" w14:textId="7A1CA506" w:rsidR="0056234F" w:rsidRPr="00EA2FEC" w:rsidRDefault="0056234F" w:rsidP="001F7236">
            <w:pPr>
              <w:pStyle w:val="ConsPlusNormal"/>
              <w:jc w:val="center"/>
              <w:rPr>
                <w:rFonts w:ascii="PT Astra Serif" w:hAnsi="PT Astra Serif"/>
                <w:szCs w:val="20"/>
                <w:vertAlign w:val="superscript"/>
              </w:rPr>
            </w:pPr>
            <w:r w:rsidRPr="00EA2FEC">
              <w:rPr>
                <w:rFonts w:ascii="PT Astra Serif" w:hAnsi="PT Astra Serif"/>
                <w:szCs w:val="20"/>
              </w:rPr>
              <w:t>4,50</w:t>
            </w:r>
          </w:p>
        </w:tc>
        <w:tc>
          <w:tcPr>
            <w:tcW w:w="5658" w:type="dxa"/>
          </w:tcPr>
          <w:p w14:paraId="2BE43CAC" w14:textId="77777777"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Плановое значение показателя по итогам 2024 года достигнуто.</w:t>
            </w:r>
          </w:p>
          <w:p w14:paraId="6DF84F19" w14:textId="77777777"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 xml:space="preserve">Оценка удовлетворенности качеством предоставления массовых социально значимых услуг в электронном формате рассчитывается на основании информации от оператора ЕПГУ (Минцифры России). </w:t>
            </w:r>
          </w:p>
          <w:p w14:paraId="69FF7042" w14:textId="37F3CD44" w:rsidR="0056234F" w:rsidRPr="00EA2FEC" w:rsidRDefault="0056234F" w:rsidP="00317E77">
            <w:pPr>
              <w:pStyle w:val="ConsPlusNormal"/>
              <w:jc w:val="both"/>
              <w:rPr>
                <w:rFonts w:ascii="PT Astra Serif" w:eastAsiaTheme="minorHAnsi" w:hAnsi="PT Astra Serif" w:cstheme="minorBidi"/>
                <w:szCs w:val="20"/>
              </w:rPr>
            </w:pPr>
            <w:r w:rsidRPr="00EA2FEC">
              <w:rPr>
                <w:rFonts w:ascii="PT Astra Serif" w:eastAsia="PT Astra Serif" w:hAnsi="PT Astra Serif" w:cs="PT Astra Serif"/>
                <w:color w:val="000000"/>
                <w:szCs w:val="20"/>
              </w:rPr>
              <w:t xml:space="preserve">В связи с утверждением </w:t>
            </w:r>
            <w:r w:rsidRPr="00EA2FEC">
              <w:rPr>
                <w:rFonts w:ascii="PT Astra Serif" w:eastAsiaTheme="minorHAnsi" w:hAnsi="PT Astra Serif" w:cstheme="minorBidi"/>
                <w:szCs w:val="20"/>
              </w:rPr>
              <w:t xml:space="preserve">Указа Президента Российской Федерации от 07.05.2024 № 309 «О национальных целях развития Российской Федерации на период до 2030 года и на перспективу до 2036 года» </w:t>
            </w:r>
            <w:r w:rsidRPr="00EA2FEC">
              <w:rPr>
                <w:rFonts w:ascii="PT Astra Serif" w:hAnsi="PT Astra Serif"/>
                <w:szCs w:val="20"/>
              </w:rPr>
              <w:t>мониторинг показателя с 2025 года осуществляться не будет</w:t>
            </w:r>
          </w:p>
        </w:tc>
      </w:tr>
      <w:tr w:rsidR="0056234F" w:rsidRPr="00EA2FEC" w14:paraId="3E92098D" w14:textId="77777777" w:rsidTr="001F7236">
        <w:tc>
          <w:tcPr>
            <w:tcW w:w="15876" w:type="dxa"/>
            <w:gridSpan w:val="7"/>
            <w:shd w:val="clear" w:color="auto" w:fill="DAEEF3" w:themeFill="accent5" w:themeFillTint="33"/>
          </w:tcPr>
          <w:p w14:paraId="36CF0225"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Задача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w:t>
            </w:r>
          </w:p>
        </w:tc>
      </w:tr>
      <w:tr w:rsidR="0056234F" w:rsidRPr="00EA2FEC" w14:paraId="3524B8F7" w14:textId="77777777" w:rsidTr="003549AB">
        <w:trPr>
          <w:trHeight w:val="71"/>
        </w:trPr>
        <w:tc>
          <w:tcPr>
            <w:tcW w:w="4211" w:type="dxa"/>
          </w:tcPr>
          <w:p w14:paraId="03854456" w14:textId="77777777" w:rsidR="0056234F" w:rsidRPr="00EA2FEC" w:rsidRDefault="0056234F" w:rsidP="001F7236">
            <w:pPr>
              <w:pStyle w:val="ConsPlusNormal"/>
              <w:ind w:left="33" w:right="120"/>
              <w:rPr>
                <w:rFonts w:ascii="PT Astra Serif" w:hAnsi="PT Astra Serif"/>
                <w:szCs w:val="20"/>
              </w:rPr>
            </w:pPr>
            <w:r w:rsidRPr="00EA2FEC">
              <w:rPr>
                <w:rFonts w:ascii="PT Astra Serif" w:hAnsi="PT Astra Serif"/>
                <w:szCs w:val="20"/>
              </w:rPr>
              <w:t xml:space="preserve">Рейтинг Томской области среди субъектов Российской Федерации по качеству управления региональными финансами (степень качества) </w:t>
            </w:r>
          </w:p>
        </w:tc>
        <w:tc>
          <w:tcPr>
            <w:tcW w:w="1275" w:type="dxa"/>
          </w:tcPr>
          <w:p w14:paraId="2A9B501D"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val="en-US" w:eastAsia="en-US"/>
              </w:rPr>
              <w:t>III степень</w:t>
            </w:r>
          </w:p>
        </w:tc>
        <w:tc>
          <w:tcPr>
            <w:tcW w:w="1417" w:type="dxa"/>
          </w:tcPr>
          <w:p w14:paraId="235D3D35"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II степень</w:t>
            </w:r>
          </w:p>
        </w:tc>
        <w:tc>
          <w:tcPr>
            <w:tcW w:w="1418" w:type="dxa"/>
          </w:tcPr>
          <w:p w14:paraId="4B01D778"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lang w:val="en-US"/>
              </w:rPr>
              <w:t>II степень</w:t>
            </w:r>
          </w:p>
        </w:tc>
        <w:tc>
          <w:tcPr>
            <w:tcW w:w="1897" w:type="dxa"/>
            <w:gridSpan w:val="2"/>
          </w:tcPr>
          <w:p w14:paraId="20B3FFCC"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II степень</w:t>
            </w:r>
          </w:p>
        </w:tc>
        <w:tc>
          <w:tcPr>
            <w:tcW w:w="5658" w:type="dxa"/>
          </w:tcPr>
          <w:p w14:paraId="3468E97C" w14:textId="77777777"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Плановое значение показателя по итогам 2024 года достигнуто.</w:t>
            </w:r>
          </w:p>
          <w:p w14:paraId="37D2129D" w14:textId="2A38693B" w:rsidR="0056234F" w:rsidRPr="00EA2FEC" w:rsidRDefault="0056234F" w:rsidP="00317E77">
            <w:pPr>
              <w:jc w:val="both"/>
              <w:rPr>
                <w:rFonts w:ascii="PT Astra Serif" w:hAnsi="PT Astra Serif"/>
                <w:sz w:val="20"/>
                <w:szCs w:val="20"/>
              </w:rPr>
            </w:pPr>
            <w:r w:rsidRPr="00EA2FEC">
              <w:rPr>
                <w:rFonts w:ascii="PT Astra Serif" w:hAnsi="PT Astra Serif"/>
                <w:sz w:val="20"/>
                <w:szCs w:val="20"/>
              </w:rPr>
              <w:t xml:space="preserve">На достижение показателя повлияло выполнение по итогам 2023 года условий </w:t>
            </w:r>
            <w:r w:rsidR="001840C0" w:rsidRPr="00EA2FEC">
              <w:rPr>
                <w:rFonts w:ascii="PT Astra Serif" w:hAnsi="PT Astra Serif"/>
                <w:sz w:val="20"/>
                <w:szCs w:val="20"/>
              </w:rPr>
              <w:t>с</w:t>
            </w:r>
            <w:r w:rsidRPr="00EA2FEC">
              <w:rPr>
                <w:rFonts w:ascii="PT Astra Serif" w:hAnsi="PT Astra Serif"/>
                <w:sz w:val="20"/>
                <w:szCs w:val="20"/>
              </w:rPr>
              <w:t>оглашения по уровню долговой нагрузки.</w:t>
            </w:r>
          </w:p>
          <w:p w14:paraId="1120DF57" w14:textId="77777777" w:rsidR="0056234F" w:rsidRPr="00EA2FEC" w:rsidRDefault="0056234F" w:rsidP="00317E77">
            <w:pPr>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к 2030 году отсутствуют</w:t>
            </w:r>
          </w:p>
        </w:tc>
      </w:tr>
      <w:tr w:rsidR="0056234F" w:rsidRPr="00EA2FEC" w14:paraId="6A99042C" w14:textId="77777777" w:rsidTr="003549AB">
        <w:trPr>
          <w:trHeight w:val="71"/>
        </w:trPr>
        <w:tc>
          <w:tcPr>
            <w:tcW w:w="4211" w:type="dxa"/>
          </w:tcPr>
          <w:p w14:paraId="5CD8A396" w14:textId="77777777" w:rsidR="0056234F" w:rsidRPr="00EA2FEC" w:rsidRDefault="0056234F" w:rsidP="001F7236">
            <w:pPr>
              <w:pStyle w:val="ConsPlusNormal"/>
              <w:ind w:left="33" w:right="120"/>
              <w:rPr>
                <w:rFonts w:ascii="PT Astra Serif" w:hAnsi="PT Astra Serif"/>
                <w:szCs w:val="20"/>
              </w:rPr>
            </w:pPr>
            <w:r w:rsidRPr="00EA2FEC">
              <w:rPr>
                <w:rFonts w:ascii="PT Astra Serif" w:hAnsi="PT Astra Serif"/>
                <w:szCs w:val="20"/>
              </w:rPr>
              <w:t xml:space="preserve">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 </w:t>
            </w:r>
          </w:p>
        </w:tc>
        <w:tc>
          <w:tcPr>
            <w:tcW w:w="1275" w:type="dxa"/>
          </w:tcPr>
          <w:p w14:paraId="7E0892BF" w14:textId="77777777" w:rsidR="0056234F" w:rsidRPr="00EA2FEC" w:rsidRDefault="0056234F" w:rsidP="001F7236">
            <w:pPr>
              <w:pStyle w:val="ConsPlusNormal"/>
              <w:jc w:val="center"/>
              <w:rPr>
                <w:rFonts w:ascii="PT Astra Serif" w:hAnsi="PT Astra Serif"/>
                <w:szCs w:val="20"/>
                <w:lang w:eastAsia="en-US"/>
              </w:rPr>
            </w:pPr>
            <w:r w:rsidRPr="00EA2FEC">
              <w:rPr>
                <w:rFonts w:ascii="PT Astra Serif" w:hAnsi="PT Astra Serif"/>
                <w:szCs w:val="20"/>
                <w:lang w:eastAsia="en-US"/>
              </w:rPr>
              <w:t>22,10</w:t>
            </w:r>
          </w:p>
        </w:tc>
        <w:tc>
          <w:tcPr>
            <w:tcW w:w="1417" w:type="dxa"/>
          </w:tcPr>
          <w:p w14:paraId="29F2A0C0"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не менее 7,5</w:t>
            </w:r>
          </w:p>
        </w:tc>
        <w:tc>
          <w:tcPr>
            <w:tcW w:w="1418" w:type="dxa"/>
          </w:tcPr>
          <w:p w14:paraId="5C0DA6DC"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11,4</w:t>
            </w:r>
          </w:p>
        </w:tc>
        <w:tc>
          <w:tcPr>
            <w:tcW w:w="1897" w:type="dxa"/>
            <w:gridSpan w:val="2"/>
          </w:tcPr>
          <w:p w14:paraId="12C74035" w14:textId="77777777" w:rsidR="0056234F" w:rsidRPr="00EA2FEC" w:rsidRDefault="0056234F" w:rsidP="001F7236">
            <w:pPr>
              <w:pStyle w:val="ConsPlusNormal"/>
              <w:jc w:val="center"/>
              <w:rPr>
                <w:rFonts w:ascii="PT Astra Serif" w:hAnsi="PT Astra Serif"/>
                <w:szCs w:val="20"/>
              </w:rPr>
            </w:pPr>
            <w:r w:rsidRPr="00EA2FEC">
              <w:rPr>
                <w:rFonts w:ascii="PT Astra Serif" w:hAnsi="PT Astra Serif"/>
                <w:szCs w:val="20"/>
              </w:rPr>
              <w:t>не менее 7,5</w:t>
            </w:r>
          </w:p>
        </w:tc>
        <w:tc>
          <w:tcPr>
            <w:tcW w:w="5658" w:type="dxa"/>
          </w:tcPr>
          <w:p w14:paraId="00F6F585" w14:textId="77777777" w:rsidR="0056234F" w:rsidRPr="00EA2FEC" w:rsidRDefault="0056234F" w:rsidP="00317E77">
            <w:pPr>
              <w:pStyle w:val="ConsPlusNormal"/>
              <w:jc w:val="both"/>
              <w:rPr>
                <w:rFonts w:ascii="PT Astra Serif" w:hAnsi="PT Astra Serif"/>
                <w:szCs w:val="20"/>
              </w:rPr>
            </w:pPr>
            <w:r w:rsidRPr="00EA2FEC">
              <w:rPr>
                <w:rFonts w:ascii="PT Astra Serif" w:hAnsi="PT Astra Serif"/>
                <w:szCs w:val="20"/>
              </w:rPr>
              <w:t>Плановое значение показателя по итогам 2024 года достигнуто.</w:t>
            </w:r>
          </w:p>
          <w:p w14:paraId="1D358EA4" w14:textId="77777777" w:rsidR="0056234F" w:rsidRPr="00EA2FEC" w:rsidRDefault="0056234F" w:rsidP="00317E77">
            <w:pPr>
              <w:jc w:val="both"/>
              <w:rPr>
                <w:rFonts w:ascii="PT Astra Serif" w:hAnsi="PT Astra Serif"/>
                <w:sz w:val="20"/>
                <w:szCs w:val="20"/>
                <w:lang w:eastAsia="ru-RU"/>
              </w:rPr>
            </w:pPr>
            <w:r w:rsidRPr="00EA2FEC">
              <w:rPr>
                <w:rFonts w:ascii="PT Astra Serif" w:hAnsi="PT Astra Serif"/>
                <w:sz w:val="20"/>
                <w:szCs w:val="20"/>
                <w:lang w:eastAsia="ru-RU"/>
              </w:rPr>
              <w:t>Достигнутое значение показателя обусловлено мерами по повышению эффективности государственных закупок, в том числе активной практикой проведения совместных закупок, позволивших увеличить экономию бюджетных средств за счет укрупнения лота, мероприятиями по унификации закупочной деятельности (разработка типовых форм документов, выработка единых подходов в работе комиссии и т.д.) и расширению круга участников закупок.</w:t>
            </w:r>
          </w:p>
          <w:p w14:paraId="2AADDA36" w14:textId="24FBD726" w:rsidR="00317E77" w:rsidRPr="00EA2FEC" w:rsidRDefault="0056234F" w:rsidP="00317E77">
            <w:pPr>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к 2030 году отсутствуют</w:t>
            </w:r>
          </w:p>
        </w:tc>
      </w:tr>
      <w:tr w:rsidR="0056234F" w:rsidRPr="00EA2FEC" w14:paraId="7CB4136B" w14:textId="77777777" w:rsidTr="001F7236">
        <w:tc>
          <w:tcPr>
            <w:tcW w:w="15876" w:type="dxa"/>
            <w:gridSpan w:val="7"/>
            <w:shd w:val="clear" w:color="auto" w:fill="DAEEF3" w:themeFill="accent5" w:themeFillTint="33"/>
          </w:tcPr>
          <w:p w14:paraId="0B41F72C"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lastRenderedPageBreak/>
              <w:t>Задача 5.3. Повысить эффективность управления государственным имуществом</w:t>
            </w:r>
          </w:p>
        </w:tc>
      </w:tr>
      <w:tr w:rsidR="0056234F" w:rsidRPr="00EA2FEC" w14:paraId="476909E7" w14:textId="77777777" w:rsidTr="003549AB">
        <w:trPr>
          <w:trHeight w:val="71"/>
        </w:trPr>
        <w:tc>
          <w:tcPr>
            <w:tcW w:w="4211" w:type="dxa"/>
          </w:tcPr>
          <w:p w14:paraId="2359F82B" w14:textId="77777777" w:rsidR="0056234F" w:rsidRPr="00EA2FEC" w:rsidRDefault="0056234F" w:rsidP="001F7236">
            <w:pPr>
              <w:pStyle w:val="ConsPlusNormal"/>
              <w:ind w:right="120"/>
              <w:rPr>
                <w:rFonts w:ascii="PT Astra Serif" w:hAnsi="PT Astra Serif"/>
                <w:szCs w:val="20"/>
              </w:rPr>
            </w:pPr>
            <w:r w:rsidRPr="00EA2FEC">
              <w:rPr>
                <w:rFonts w:ascii="PT Astra Serif" w:hAnsi="PT Astra Serif"/>
                <w:szCs w:val="20"/>
              </w:rPr>
              <w:t xml:space="preserve">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 % </w:t>
            </w:r>
          </w:p>
        </w:tc>
        <w:tc>
          <w:tcPr>
            <w:tcW w:w="1275" w:type="dxa"/>
          </w:tcPr>
          <w:p w14:paraId="4D924CAE" w14:textId="77777777" w:rsidR="0056234F" w:rsidRPr="00EA2FEC" w:rsidRDefault="0056234F" w:rsidP="001F7236">
            <w:pPr>
              <w:pStyle w:val="ConsPlusNormal"/>
              <w:ind w:right="120"/>
              <w:jc w:val="center"/>
              <w:rPr>
                <w:rFonts w:ascii="PT Astra Serif" w:hAnsi="PT Astra Serif"/>
                <w:szCs w:val="20"/>
              </w:rPr>
            </w:pPr>
            <w:r w:rsidRPr="00EA2FEC">
              <w:rPr>
                <w:rFonts w:ascii="PT Astra Serif" w:hAnsi="PT Astra Serif"/>
                <w:szCs w:val="20"/>
                <w:lang w:eastAsia="en-US"/>
              </w:rPr>
              <w:t>98,00</w:t>
            </w:r>
          </w:p>
        </w:tc>
        <w:tc>
          <w:tcPr>
            <w:tcW w:w="1417" w:type="dxa"/>
          </w:tcPr>
          <w:p w14:paraId="00949EDC" w14:textId="77777777" w:rsidR="0056234F" w:rsidRPr="00EA2FEC" w:rsidRDefault="0056234F" w:rsidP="001F7236">
            <w:pPr>
              <w:pStyle w:val="ConsPlusNormal"/>
              <w:ind w:right="120"/>
              <w:jc w:val="center"/>
              <w:rPr>
                <w:rFonts w:ascii="PT Astra Serif" w:hAnsi="PT Astra Serif"/>
                <w:szCs w:val="20"/>
              </w:rPr>
            </w:pPr>
            <w:r w:rsidRPr="00EA2FEC">
              <w:rPr>
                <w:rFonts w:ascii="PT Astra Serif" w:hAnsi="PT Astra Serif"/>
                <w:szCs w:val="20"/>
              </w:rPr>
              <w:t>не менее 90</w:t>
            </w:r>
          </w:p>
        </w:tc>
        <w:tc>
          <w:tcPr>
            <w:tcW w:w="1418" w:type="dxa"/>
          </w:tcPr>
          <w:p w14:paraId="609F03C2" w14:textId="77777777" w:rsidR="0056234F" w:rsidRPr="00EA2FEC" w:rsidRDefault="0056234F" w:rsidP="001F7236">
            <w:pPr>
              <w:pStyle w:val="ConsPlusNormal"/>
              <w:ind w:right="120"/>
              <w:jc w:val="center"/>
              <w:rPr>
                <w:rFonts w:ascii="PT Astra Serif" w:hAnsi="PT Astra Serif"/>
                <w:szCs w:val="20"/>
              </w:rPr>
            </w:pPr>
            <w:r w:rsidRPr="00EA2FEC">
              <w:rPr>
                <w:rFonts w:ascii="PT Astra Serif" w:hAnsi="PT Astra Serif"/>
                <w:szCs w:val="20"/>
              </w:rPr>
              <w:t>97</w:t>
            </w:r>
          </w:p>
        </w:tc>
        <w:tc>
          <w:tcPr>
            <w:tcW w:w="1897" w:type="dxa"/>
            <w:gridSpan w:val="2"/>
          </w:tcPr>
          <w:p w14:paraId="4F601F44" w14:textId="77777777" w:rsidR="0056234F" w:rsidRPr="00EA2FEC" w:rsidRDefault="0056234F" w:rsidP="001F7236">
            <w:pPr>
              <w:pStyle w:val="ConsPlusNormal"/>
              <w:ind w:right="120"/>
              <w:jc w:val="center"/>
              <w:rPr>
                <w:rFonts w:ascii="PT Astra Serif" w:hAnsi="PT Astra Serif"/>
                <w:szCs w:val="20"/>
              </w:rPr>
            </w:pPr>
            <w:r w:rsidRPr="00EA2FEC">
              <w:rPr>
                <w:rFonts w:ascii="PT Astra Serif" w:hAnsi="PT Astra Serif"/>
                <w:szCs w:val="20"/>
              </w:rPr>
              <w:t>не менее 90</w:t>
            </w:r>
          </w:p>
        </w:tc>
        <w:tc>
          <w:tcPr>
            <w:tcW w:w="5658" w:type="dxa"/>
          </w:tcPr>
          <w:p w14:paraId="359C4753" w14:textId="5129B335"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Плановое значение показателя по итогам 2024 года достигнуто.</w:t>
            </w:r>
            <w:r w:rsidR="001840C0" w:rsidRPr="00EA2FEC">
              <w:rPr>
                <w:rFonts w:ascii="PT Astra Serif" w:hAnsi="PT Astra Serif"/>
                <w:sz w:val="20"/>
                <w:szCs w:val="20"/>
              </w:rPr>
              <w:t xml:space="preserve"> </w:t>
            </w:r>
            <w:r w:rsidRPr="00EA2FEC">
              <w:rPr>
                <w:rFonts w:ascii="PT Astra Serif" w:hAnsi="PT Astra Serif"/>
                <w:sz w:val="20"/>
                <w:szCs w:val="20"/>
              </w:rPr>
              <w:t xml:space="preserve">Процент достижения показателя не может быть стабильным, что обусловлено динамичностью казны Томской области, в </w:t>
            </w:r>
            <w:proofErr w:type="gramStart"/>
            <w:r w:rsidRPr="00EA2FEC">
              <w:rPr>
                <w:rFonts w:ascii="PT Astra Serif" w:hAnsi="PT Astra Serif"/>
                <w:sz w:val="20"/>
                <w:szCs w:val="20"/>
              </w:rPr>
              <w:t>связи</w:t>
            </w:r>
            <w:proofErr w:type="gramEnd"/>
            <w:r w:rsidRPr="00EA2FEC">
              <w:rPr>
                <w:rFonts w:ascii="PT Astra Serif" w:hAnsi="PT Astra Serif"/>
                <w:sz w:val="20"/>
                <w:szCs w:val="20"/>
              </w:rPr>
              <w:t xml:space="preserve"> с чем существуют риски недостижения целевого значения показателя к 2030 году</w:t>
            </w:r>
          </w:p>
        </w:tc>
      </w:tr>
      <w:tr w:rsidR="0056234F" w:rsidRPr="00EA2FEC" w14:paraId="5AA2567C" w14:textId="77777777" w:rsidTr="001F7236">
        <w:trPr>
          <w:trHeight w:val="64"/>
        </w:trPr>
        <w:tc>
          <w:tcPr>
            <w:tcW w:w="15876" w:type="dxa"/>
            <w:gridSpan w:val="7"/>
            <w:shd w:val="clear" w:color="auto" w:fill="DAEEF3" w:themeFill="accent5" w:themeFillTint="33"/>
          </w:tcPr>
          <w:p w14:paraId="23ADB916"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Задача 5.4. Обеспечить повышение эффективности регионального и муниципального управления</w:t>
            </w:r>
          </w:p>
        </w:tc>
      </w:tr>
      <w:tr w:rsidR="0056234F" w:rsidRPr="00EA2FEC" w14:paraId="17B71CDF" w14:textId="77777777" w:rsidTr="003549AB">
        <w:tc>
          <w:tcPr>
            <w:tcW w:w="4211" w:type="dxa"/>
          </w:tcPr>
          <w:p w14:paraId="20DCB68E" w14:textId="77777777" w:rsidR="0056234F" w:rsidRPr="00EA2FEC" w:rsidRDefault="0056234F" w:rsidP="001F7236">
            <w:pPr>
              <w:rPr>
                <w:rFonts w:ascii="PT Astra Serif" w:hAnsi="PT Astra Serif"/>
                <w:sz w:val="20"/>
                <w:szCs w:val="20"/>
              </w:rPr>
            </w:pPr>
            <w:r w:rsidRPr="00EA2FEC">
              <w:rPr>
                <w:rFonts w:ascii="PT Astra Serif" w:hAnsi="PT Astra Serif"/>
                <w:sz w:val="20"/>
                <w:szCs w:val="20"/>
              </w:rPr>
              <w:t xml:space="preserve">Доля государственных гражданских служащих Томской области, принявших участие в мероприятиях по профессиональному развитию, % </w:t>
            </w:r>
          </w:p>
        </w:tc>
        <w:tc>
          <w:tcPr>
            <w:tcW w:w="1275" w:type="dxa"/>
          </w:tcPr>
          <w:p w14:paraId="4E542174"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74,00</w:t>
            </w:r>
          </w:p>
        </w:tc>
        <w:tc>
          <w:tcPr>
            <w:tcW w:w="1417" w:type="dxa"/>
          </w:tcPr>
          <w:p w14:paraId="0C943E01"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52,00</w:t>
            </w:r>
          </w:p>
        </w:tc>
        <w:tc>
          <w:tcPr>
            <w:tcW w:w="1418" w:type="dxa"/>
          </w:tcPr>
          <w:p w14:paraId="2E1B5E31"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65,00</w:t>
            </w:r>
          </w:p>
        </w:tc>
        <w:tc>
          <w:tcPr>
            <w:tcW w:w="1897" w:type="dxa"/>
            <w:gridSpan w:val="2"/>
          </w:tcPr>
          <w:p w14:paraId="6AF94F9F"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61,00</w:t>
            </w:r>
          </w:p>
        </w:tc>
        <w:tc>
          <w:tcPr>
            <w:tcW w:w="5658" w:type="dxa"/>
          </w:tcPr>
          <w:p w14:paraId="79706E16"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Плановое значение показателя по итогам 2024 года достигнуто.</w:t>
            </w:r>
          </w:p>
          <w:p w14:paraId="693C2E69" w14:textId="77777777" w:rsidR="0056234F" w:rsidRPr="00EA2FEC" w:rsidRDefault="0056234F" w:rsidP="001F7236">
            <w:pPr>
              <w:ind w:right="60"/>
              <w:jc w:val="both"/>
              <w:rPr>
                <w:rFonts w:ascii="PT Astra Serif" w:hAnsi="PT Astra Serif"/>
                <w:sz w:val="20"/>
                <w:szCs w:val="20"/>
              </w:rPr>
            </w:pPr>
            <w:r w:rsidRPr="00EA2FEC">
              <w:rPr>
                <w:rFonts w:ascii="PT Astra Serif" w:hAnsi="PT Astra Serif"/>
                <w:sz w:val="20"/>
                <w:szCs w:val="20"/>
              </w:rPr>
              <w:t xml:space="preserve">В 2024 году в мероприятиях по профессиональному развитию приняли участие 1 288 государственных гражданских служащих Томской области. </w:t>
            </w:r>
          </w:p>
          <w:p w14:paraId="44CD6C0E" w14:textId="77777777" w:rsidR="0056234F" w:rsidRPr="00EA2FEC" w:rsidRDefault="0056234F" w:rsidP="001F7236">
            <w:pPr>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к 2030 году отсутствуют</w:t>
            </w:r>
          </w:p>
        </w:tc>
      </w:tr>
      <w:tr w:rsidR="0056234F" w:rsidRPr="00EA2FEC" w14:paraId="42BCC807" w14:textId="77777777" w:rsidTr="003549AB">
        <w:tc>
          <w:tcPr>
            <w:tcW w:w="4211" w:type="dxa"/>
          </w:tcPr>
          <w:p w14:paraId="66DB4AEF" w14:textId="77777777" w:rsidR="0056234F" w:rsidRPr="00EA2FEC" w:rsidRDefault="0056234F" w:rsidP="001F7236">
            <w:pPr>
              <w:ind w:right="60"/>
              <w:rPr>
                <w:rFonts w:ascii="PT Astra Serif" w:hAnsi="PT Astra Serif"/>
                <w:sz w:val="20"/>
                <w:szCs w:val="20"/>
              </w:rPr>
            </w:pPr>
            <w:r w:rsidRPr="00EA2FEC">
              <w:rPr>
                <w:rFonts w:ascii="PT Astra Serif" w:hAnsi="PT Astra Serif"/>
                <w:sz w:val="20"/>
                <w:szCs w:val="20"/>
              </w:rPr>
              <w:t xml:space="preserve">Доля муниципальных служащих Томской области, принявших участие в мероприятиях по профессиональному развитию, % </w:t>
            </w:r>
          </w:p>
        </w:tc>
        <w:tc>
          <w:tcPr>
            <w:tcW w:w="1275" w:type="dxa"/>
          </w:tcPr>
          <w:p w14:paraId="05D6AE4F" w14:textId="77777777" w:rsidR="0056234F" w:rsidRPr="00EA2FEC" w:rsidRDefault="0056234F" w:rsidP="001F7236">
            <w:pPr>
              <w:spacing w:before="100" w:after="100"/>
              <w:jc w:val="center"/>
              <w:rPr>
                <w:rFonts w:ascii="PT Astra Serif" w:hAnsi="PT Astra Serif"/>
                <w:sz w:val="20"/>
                <w:szCs w:val="20"/>
              </w:rPr>
            </w:pPr>
            <w:r w:rsidRPr="00EA2FEC">
              <w:rPr>
                <w:rFonts w:ascii="PT Astra Serif" w:hAnsi="PT Astra Serif"/>
                <w:sz w:val="20"/>
                <w:szCs w:val="20"/>
              </w:rPr>
              <w:t>32,20</w:t>
            </w:r>
          </w:p>
        </w:tc>
        <w:tc>
          <w:tcPr>
            <w:tcW w:w="1417" w:type="dxa"/>
          </w:tcPr>
          <w:p w14:paraId="17E9CD5D"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37,00</w:t>
            </w:r>
          </w:p>
        </w:tc>
        <w:tc>
          <w:tcPr>
            <w:tcW w:w="1418" w:type="dxa"/>
          </w:tcPr>
          <w:p w14:paraId="7F783941"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47,00</w:t>
            </w:r>
          </w:p>
        </w:tc>
        <w:tc>
          <w:tcPr>
            <w:tcW w:w="1897" w:type="dxa"/>
            <w:gridSpan w:val="2"/>
          </w:tcPr>
          <w:p w14:paraId="423975F6"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47,00</w:t>
            </w:r>
          </w:p>
        </w:tc>
        <w:tc>
          <w:tcPr>
            <w:tcW w:w="5658" w:type="dxa"/>
          </w:tcPr>
          <w:p w14:paraId="316F483E" w14:textId="77777777" w:rsidR="0056234F" w:rsidRPr="00EA2FEC" w:rsidRDefault="0056234F" w:rsidP="001F7236">
            <w:pPr>
              <w:ind w:right="60"/>
              <w:jc w:val="both"/>
              <w:rPr>
                <w:rFonts w:ascii="PT Astra Serif" w:hAnsi="PT Astra Serif"/>
                <w:sz w:val="20"/>
                <w:szCs w:val="20"/>
              </w:rPr>
            </w:pPr>
            <w:r w:rsidRPr="00EA2FEC">
              <w:rPr>
                <w:rFonts w:ascii="PT Astra Serif" w:hAnsi="PT Astra Serif"/>
                <w:sz w:val="20"/>
                <w:szCs w:val="20"/>
              </w:rPr>
              <w:t>Плановое значение показателя по итогам 2024 года достигнуто.</w:t>
            </w:r>
          </w:p>
          <w:p w14:paraId="15333F41" w14:textId="77777777" w:rsidR="0056234F" w:rsidRPr="00EA2FEC" w:rsidRDefault="0056234F" w:rsidP="001F7236">
            <w:pPr>
              <w:ind w:right="60"/>
              <w:jc w:val="both"/>
              <w:rPr>
                <w:rFonts w:ascii="PT Astra Serif" w:hAnsi="PT Astra Serif"/>
                <w:sz w:val="20"/>
                <w:szCs w:val="20"/>
              </w:rPr>
            </w:pPr>
            <w:r w:rsidRPr="00EA2FEC">
              <w:rPr>
                <w:rFonts w:ascii="PT Astra Serif" w:hAnsi="PT Astra Serif"/>
                <w:sz w:val="20"/>
                <w:szCs w:val="20"/>
              </w:rPr>
              <w:t>В 2024 году в мероприятиях по профессиональному развитию приняли участие 1288 лиц, замещающих муниципальные должности и должности муниципальной службы в Томской области.</w:t>
            </w:r>
          </w:p>
          <w:p w14:paraId="6A0E5416" w14:textId="77777777" w:rsidR="0056234F" w:rsidRPr="00EA2FEC" w:rsidRDefault="0056234F" w:rsidP="001F7236">
            <w:pPr>
              <w:ind w:right="60"/>
              <w:jc w:val="both"/>
              <w:rPr>
                <w:rFonts w:ascii="PT Astra Serif" w:hAnsi="PT Astra Serif"/>
                <w:sz w:val="20"/>
                <w:szCs w:val="20"/>
              </w:rPr>
            </w:pPr>
            <w:r w:rsidRPr="00EA2FEC">
              <w:rPr>
                <w:rFonts w:ascii="PT Astra Serif" w:hAnsi="PT Astra Serif"/>
                <w:sz w:val="20"/>
                <w:szCs w:val="20"/>
              </w:rPr>
              <w:t>Риски недостижения целевого значения показателя к 2030 году отсутствуют</w:t>
            </w:r>
          </w:p>
        </w:tc>
      </w:tr>
      <w:tr w:rsidR="0056234F" w:rsidRPr="00EA2FEC" w14:paraId="1D63E02E" w14:textId="77777777" w:rsidTr="003549AB">
        <w:tc>
          <w:tcPr>
            <w:tcW w:w="4211" w:type="dxa"/>
          </w:tcPr>
          <w:p w14:paraId="5F528DEE" w14:textId="77777777" w:rsidR="0056234F" w:rsidRPr="00EA2FEC" w:rsidRDefault="0056234F" w:rsidP="001F7236">
            <w:pPr>
              <w:ind w:right="60"/>
              <w:rPr>
                <w:rFonts w:ascii="PT Astra Serif" w:hAnsi="PT Astra Serif"/>
                <w:sz w:val="20"/>
                <w:szCs w:val="20"/>
              </w:rPr>
            </w:pPr>
            <w:r w:rsidRPr="00EA2FEC">
              <w:rPr>
                <w:rFonts w:ascii="PT Astra Serif" w:hAnsi="PT Astra Serif"/>
                <w:sz w:val="20"/>
                <w:szCs w:val="20"/>
              </w:rPr>
              <w:t xml:space="preserve">Доля граждан, положительно оценивающих состояние межнациональных отношений в Томской области, % </w:t>
            </w:r>
          </w:p>
        </w:tc>
        <w:tc>
          <w:tcPr>
            <w:tcW w:w="1275" w:type="dxa"/>
          </w:tcPr>
          <w:p w14:paraId="7D1BD80C" w14:textId="77777777" w:rsidR="0056234F" w:rsidRPr="00EA2FEC" w:rsidRDefault="0056234F" w:rsidP="001F7236">
            <w:pPr>
              <w:autoSpaceDE w:val="0"/>
              <w:autoSpaceDN w:val="0"/>
              <w:adjustRightInd w:val="0"/>
              <w:jc w:val="center"/>
              <w:rPr>
                <w:rFonts w:ascii="PT Astra Serif" w:eastAsia="Times New Roman" w:hAnsi="PT Astra Serif"/>
                <w:sz w:val="20"/>
                <w:szCs w:val="20"/>
              </w:rPr>
            </w:pPr>
            <w:r w:rsidRPr="00EA2FEC">
              <w:rPr>
                <w:rFonts w:ascii="PT Astra Serif" w:eastAsia="Times New Roman" w:hAnsi="PT Astra Serif"/>
                <w:sz w:val="20"/>
                <w:szCs w:val="20"/>
              </w:rPr>
              <w:t>92,10</w:t>
            </w:r>
          </w:p>
        </w:tc>
        <w:tc>
          <w:tcPr>
            <w:tcW w:w="1417" w:type="dxa"/>
          </w:tcPr>
          <w:p w14:paraId="303C367A"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84,00</w:t>
            </w:r>
          </w:p>
        </w:tc>
        <w:tc>
          <w:tcPr>
            <w:tcW w:w="1418" w:type="dxa"/>
          </w:tcPr>
          <w:p w14:paraId="1102B260"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92,30</w:t>
            </w:r>
          </w:p>
        </w:tc>
        <w:tc>
          <w:tcPr>
            <w:tcW w:w="1897" w:type="dxa"/>
            <w:gridSpan w:val="2"/>
          </w:tcPr>
          <w:p w14:paraId="2F81CE5D" w14:textId="77777777" w:rsidR="0056234F" w:rsidRPr="00EA2FEC" w:rsidRDefault="0056234F" w:rsidP="001F7236">
            <w:pPr>
              <w:jc w:val="center"/>
              <w:rPr>
                <w:rFonts w:ascii="PT Astra Serif" w:hAnsi="PT Astra Serif"/>
                <w:sz w:val="20"/>
                <w:szCs w:val="20"/>
              </w:rPr>
            </w:pPr>
            <w:r w:rsidRPr="00EA2FEC">
              <w:rPr>
                <w:rFonts w:ascii="PT Astra Serif" w:hAnsi="PT Astra Serif"/>
                <w:sz w:val="20"/>
                <w:szCs w:val="20"/>
              </w:rPr>
              <w:t>86,50</w:t>
            </w:r>
          </w:p>
        </w:tc>
        <w:tc>
          <w:tcPr>
            <w:tcW w:w="5658" w:type="dxa"/>
          </w:tcPr>
          <w:p w14:paraId="21D6962F" w14:textId="77777777" w:rsidR="0056234F" w:rsidRPr="00EA2FEC" w:rsidRDefault="0056234F" w:rsidP="001F7236">
            <w:pPr>
              <w:jc w:val="both"/>
              <w:rPr>
                <w:rFonts w:ascii="PT Astra Serif" w:eastAsia="Times New Roman" w:hAnsi="PT Astra Serif"/>
                <w:sz w:val="20"/>
                <w:szCs w:val="20"/>
              </w:rPr>
            </w:pPr>
            <w:r w:rsidRPr="00EA2FEC">
              <w:rPr>
                <w:rFonts w:ascii="PT Astra Serif" w:hAnsi="PT Astra Serif"/>
                <w:sz w:val="20"/>
                <w:szCs w:val="20"/>
              </w:rPr>
              <w:t>Плановое значение показателя по итогам 2024 года достигнуто.</w:t>
            </w:r>
          </w:p>
          <w:p w14:paraId="404C5F18" w14:textId="77777777" w:rsidR="0056234F" w:rsidRPr="00EA2FEC" w:rsidRDefault="0056234F" w:rsidP="001F7236">
            <w:pPr>
              <w:jc w:val="both"/>
              <w:rPr>
                <w:rFonts w:ascii="PT Astra Serif" w:eastAsia="Times New Roman" w:hAnsi="PT Astra Serif"/>
                <w:sz w:val="20"/>
                <w:szCs w:val="20"/>
              </w:rPr>
            </w:pPr>
            <w:r w:rsidRPr="00EA2FEC">
              <w:rPr>
                <w:rFonts w:ascii="PT Astra Serif" w:eastAsia="Times New Roman" w:hAnsi="PT Astra Serif"/>
                <w:sz w:val="20"/>
                <w:szCs w:val="20"/>
              </w:rPr>
              <w:t>Положительная динамика показателя связана с увеличением количества мероприятий и охвата участников.</w:t>
            </w:r>
          </w:p>
          <w:p w14:paraId="4CE8E346" w14:textId="165FE302" w:rsidR="0056234F" w:rsidRPr="00EA2FEC" w:rsidRDefault="0056234F" w:rsidP="001840C0">
            <w:pPr>
              <w:jc w:val="both"/>
              <w:rPr>
                <w:rFonts w:ascii="PT Astra Serif" w:hAnsi="PT Astra Serif"/>
                <w:sz w:val="20"/>
                <w:szCs w:val="20"/>
              </w:rPr>
            </w:pPr>
            <w:r w:rsidRPr="00EA2FEC">
              <w:rPr>
                <w:rFonts w:ascii="PT Astra Serif" w:eastAsia="Times New Roman" w:hAnsi="PT Astra Serif"/>
                <w:sz w:val="20"/>
                <w:szCs w:val="20"/>
              </w:rPr>
              <w:t>Ввиду стабильной межнациональной обстановки в регионе и отсутстви</w:t>
            </w:r>
            <w:r w:rsidR="001840C0" w:rsidRPr="00EA2FEC">
              <w:rPr>
                <w:rFonts w:ascii="PT Astra Serif" w:eastAsia="Times New Roman" w:hAnsi="PT Astra Serif"/>
                <w:sz w:val="20"/>
                <w:szCs w:val="20"/>
              </w:rPr>
              <w:t>я</w:t>
            </w:r>
            <w:r w:rsidRPr="00EA2FEC">
              <w:rPr>
                <w:rFonts w:ascii="PT Astra Serif" w:eastAsia="Times New Roman" w:hAnsi="PT Astra Serif"/>
                <w:sz w:val="20"/>
                <w:szCs w:val="20"/>
              </w:rPr>
              <w:t xml:space="preserve"> межнациональных конфликтов риски недостижения целевого значения показателя к 2030 году отсутствуют</w:t>
            </w:r>
          </w:p>
        </w:tc>
      </w:tr>
    </w:tbl>
    <w:p w14:paraId="1B9BFFD5" w14:textId="4D297E9C" w:rsidR="0056234F" w:rsidRPr="00EA2FEC" w:rsidRDefault="004A0BA3" w:rsidP="004A0BA3">
      <w:pPr>
        <w:tabs>
          <w:tab w:val="left" w:pos="284"/>
        </w:tabs>
        <w:spacing w:line="240" w:lineRule="auto"/>
        <w:ind w:left="-567" w:hanging="567"/>
        <w:rPr>
          <w:rFonts w:ascii="PT Astra Serif" w:hAnsi="PT Astra Serif"/>
          <w:sz w:val="20"/>
          <w:szCs w:val="20"/>
        </w:rPr>
      </w:pPr>
      <w:r w:rsidRPr="00EA2FEC">
        <w:rPr>
          <w:rFonts w:ascii="PT Astra Serif" w:hAnsi="PT Astra Serif"/>
          <w:sz w:val="20"/>
          <w:szCs w:val="20"/>
        </w:rPr>
        <w:t>*   </w:t>
      </w:r>
      <w:r w:rsidR="008E49AB">
        <w:rPr>
          <w:rFonts w:ascii="PT Astra Serif" w:hAnsi="PT Astra Serif"/>
          <w:sz w:val="20"/>
          <w:szCs w:val="20"/>
        </w:rPr>
        <w:t>О</w:t>
      </w:r>
      <w:r w:rsidR="0056234F" w:rsidRPr="00EA2FEC">
        <w:rPr>
          <w:rFonts w:ascii="PT Astra Serif" w:hAnsi="PT Astra Serif"/>
          <w:sz w:val="20"/>
          <w:szCs w:val="20"/>
        </w:rPr>
        <w:t>ценка Департамента экономики Администрации Томской области</w:t>
      </w:r>
      <w:r w:rsidR="001840C0" w:rsidRPr="00EA2FEC">
        <w:rPr>
          <w:rFonts w:ascii="PT Astra Serif" w:hAnsi="PT Astra Serif"/>
          <w:sz w:val="20"/>
          <w:szCs w:val="20"/>
        </w:rPr>
        <w:t>.</w:t>
      </w:r>
    </w:p>
    <w:p w14:paraId="5D97DB47" w14:textId="139D4AD9" w:rsidR="00BF0BA4" w:rsidRPr="00EA2FEC" w:rsidRDefault="004A0BA3" w:rsidP="001840C0">
      <w:pPr>
        <w:tabs>
          <w:tab w:val="left" w:pos="284"/>
        </w:tabs>
        <w:spacing w:line="240" w:lineRule="auto"/>
        <w:ind w:left="-567" w:hanging="567"/>
        <w:rPr>
          <w:rFonts w:ascii="PT Astra Serif" w:hAnsi="PT Astra Serif"/>
        </w:rPr>
      </w:pPr>
      <w:r w:rsidRPr="00EA2FEC">
        <w:rPr>
          <w:rFonts w:ascii="PT Astra Serif" w:hAnsi="PT Astra Serif"/>
          <w:sz w:val="20"/>
          <w:szCs w:val="20"/>
        </w:rPr>
        <w:t>** </w:t>
      </w:r>
      <w:r w:rsidR="008E49AB">
        <w:rPr>
          <w:rFonts w:ascii="PT Astra Serif" w:hAnsi="PT Astra Serif"/>
          <w:sz w:val="20"/>
          <w:szCs w:val="20"/>
        </w:rPr>
        <w:t>К</w:t>
      </w:r>
      <w:r w:rsidR="0056234F" w:rsidRPr="00EA2FEC">
        <w:rPr>
          <w:rFonts w:ascii="PT Astra Serif" w:hAnsi="PT Astra Serif"/>
          <w:sz w:val="20"/>
          <w:szCs w:val="20"/>
        </w:rPr>
        <w:t>онфиденциальная информация</w:t>
      </w:r>
      <w:r w:rsidR="001840C0" w:rsidRPr="00EA2FEC">
        <w:rPr>
          <w:rFonts w:ascii="PT Astra Serif" w:hAnsi="PT Astra Serif"/>
          <w:sz w:val="20"/>
          <w:szCs w:val="20"/>
        </w:rPr>
        <w:t>.</w:t>
      </w:r>
    </w:p>
    <w:p w14:paraId="10BC82D6" w14:textId="77777777" w:rsidR="00BF0BA4" w:rsidRPr="00EA2FEC" w:rsidRDefault="00BF0BA4" w:rsidP="00024BE5">
      <w:pPr>
        <w:pStyle w:val="afd"/>
        <w:outlineLvl w:val="1"/>
        <w:sectPr w:rsidR="00BF0BA4" w:rsidRPr="00EA2FEC" w:rsidSect="00F6518B">
          <w:pgSz w:w="16838" w:h="11906" w:orient="landscape"/>
          <w:pgMar w:top="1134" w:right="850" w:bottom="1134" w:left="1701" w:header="708" w:footer="708" w:gutter="0"/>
          <w:cols w:space="708"/>
          <w:docGrid w:linePitch="360"/>
        </w:sectPr>
      </w:pPr>
    </w:p>
    <w:p w14:paraId="36B40B79" w14:textId="77777777" w:rsidR="0058489D" w:rsidRPr="00EA2FEC" w:rsidRDefault="0058489D" w:rsidP="00024BE5">
      <w:pPr>
        <w:pStyle w:val="afd"/>
        <w:outlineLvl w:val="1"/>
      </w:pPr>
      <w:bookmarkStart w:id="50" w:name="_Toc196848037"/>
      <w:r w:rsidRPr="00EA2FEC">
        <w:lastRenderedPageBreak/>
        <w:t>Приложение № 3</w:t>
      </w:r>
      <w:bookmarkEnd w:id="50"/>
    </w:p>
    <w:p w14:paraId="3428FF98" w14:textId="77777777" w:rsidR="0058489D" w:rsidRPr="00EA2FEC" w:rsidRDefault="0058489D" w:rsidP="00024BE5">
      <w:pPr>
        <w:tabs>
          <w:tab w:val="left" w:pos="993"/>
        </w:tabs>
        <w:spacing w:after="0" w:line="240" w:lineRule="auto"/>
        <w:ind w:left="-1134"/>
        <w:jc w:val="right"/>
        <w:rPr>
          <w:rFonts w:ascii="PT Astra Serif" w:hAnsi="PT Astra Serif"/>
          <w:b/>
          <w:sz w:val="24"/>
          <w:szCs w:val="24"/>
        </w:rPr>
      </w:pPr>
    </w:p>
    <w:p w14:paraId="23E22D82" w14:textId="77777777" w:rsidR="0058489D" w:rsidRPr="00EA2FEC" w:rsidRDefault="0058489D" w:rsidP="00024BE5">
      <w:pPr>
        <w:tabs>
          <w:tab w:val="left" w:pos="993"/>
        </w:tabs>
        <w:spacing w:after="0" w:line="240" w:lineRule="auto"/>
        <w:jc w:val="center"/>
        <w:rPr>
          <w:rFonts w:ascii="PT Astra Serif" w:hAnsi="PT Astra Serif"/>
          <w:b/>
          <w:sz w:val="24"/>
          <w:szCs w:val="24"/>
        </w:rPr>
      </w:pPr>
      <w:proofErr w:type="gramStart"/>
      <w:r w:rsidRPr="00EA2FEC">
        <w:rPr>
          <w:rFonts w:ascii="PT Astra Serif" w:hAnsi="PT Astra Serif"/>
          <w:b/>
          <w:sz w:val="24"/>
          <w:szCs w:val="24"/>
        </w:rPr>
        <w:t>Мониторинг реализации прогноза социально-экономического развития Томской области на долгосрочный и среднесрочный периоды</w:t>
      </w:r>
      <w:proofErr w:type="gramEnd"/>
    </w:p>
    <w:p w14:paraId="36F88C0D" w14:textId="77777777" w:rsidR="0058489D" w:rsidRPr="00EA2FEC" w:rsidRDefault="0058489D" w:rsidP="00024BE5">
      <w:pPr>
        <w:tabs>
          <w:tab w:val="left" w:pos="993"/>
        </w:tabs>
        <w:spacing w:after="0" w:line="240" w:lineRule="auto"/>
        <w:jc w:val="center"/>
        <w:rPr>
          <w:rFonts w:ascii="PT Astra Serif" w:hAnsi="PT Astra Serif"/>
          <w:b/>
          <w:sz w:val="24"/>
          <w:szCs w:val="24"/>
        </w:rPr>
      </w:pPr>
      <w:r w:rsidRPr="00EA2FEC">
        <w:rPr>
          <w:rFonts w:ascii="PT Astra Serif" w:hAnsi="PT Astra Serif"/>
          <w:sz w:val="24"/>
          <w:szCs w:val="24"/>
        </w:rPr>
        <w:t>(</w:t>
      </w:r>
      <w:r w:rsidRPr="00EA2FEC">
        <w:rPr>
          <w:rFonts w:ascii="PT Astra Serif" w:hAnsi="PT Astra Serif"/>
          <w:i/>
          <w:sz w:val="24"/>
          <w:szCs w:val="24"/>
        </w:rPr>
        <w:t>сравнение фактических значений с базовым вариантом прогнозов)</w:t>
      </w:r>
    </w:p>
    <w:p w14:paraId="78218E8F" w14:textId="77777777" w:rsidR="0058489D" w:rsidRPr="00EA2FEC" w:rsidRDefault="0058489D" w:rsidP="00024BE5">
      <w:pPr>
        <w:spacing w:after="0" w:line="240" w:lineRule="auto"/>
        <w:rPr>
          <w:rFonts w:ascii="PT Astra Serif" w:hAnsi="PT Astra Serif"/>
          <w:b/>
          <w:sz w:val="24"/>
          <w:szCs w:val="24"/>
          <w:shd w:val="clear" w:color="auto" w:fill="F2F2F2" w:themeFill="background1" w:themeFillShade="F2"/>
        </w:rPr>
      </w:pPr>
    </w:p>
    <w:tbl>
      <w:tblPr>
        <w:tblW w:w="1049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1247"/>
        <w:gridCol w:w="1588"/>
        <w:gridCol w:w="1730"/>
        <w:gridCol w:w="991"/>
        <w:gridCol w:w="3091"/>
      </w:tblGrid>
      <w:tr w:rsidR="0058489D" w:rsidRPr="00EA2FEC" w14:paraId="3CF4A705" w14:textId="77777777" w:rsidTr="00660500">
        <w:trPr>
          <w:trHeight w:val="681"/>
          <w:tblHeader/>
        </w:trPr>
        <w:tc>
          <w:tcPr>
            <w:tcW w:w="1843" w:type="dxa"/>
            <w:shd w:val="clear" w:color="auto" w:fill="F2F2F2" w:themeFill="background1" w:themeFillShade="F2"/>
            <w:vAlign w:val="center"/>
          </w:tcPr>
          <w:p w14:paraId="3A66FADC"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Наименование</w:t>
            </w:r>
          </w:p>
        </w:tc>
        <w:tc>
          <w:tcPr>
            <w:tcW w:w="1247" w:type="dxa"/>
            <w:shd w:val="clear" w:color="auto" w:fill="F2F2F2" w:themeFill="background1" w:themeFillShade="F2"/>
            <w:vAlign w:val="center"/>
          </w:tcPr>
          <w:p w14:paraId="1BB2ADF4"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Сценарий</w:t>
            </w:r>
          </w:p>
        </w:tc>
        <w:tc>
          <w:tcPr>
            <w:tcW w:w="1588" w:type="dxa"/>
            <w:shd w:val="clear" w:color="auto" w:fill="F2F2F2" w:themeFill="background1" w:themeFillShade="F2"/>
            <w:vAlign w:val="center"/>
          </w:tcPr>
          <w:p w14:paraId="30C82FED" w14:textId="2C09538E"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 xml:space="preserve">2024 </w:t>
            </w:r>
            <w:r w:rsidR="001C7ED9" w:rsidRPr="00EA2FEC">
              <w:rPr>
                <w:rFonts w:ascii="PT Astra Serif" w:hAnsi="PT Astra Serif"/>
                <w:sz w:val="20"/>
                <w:szCs w:val="20"/>
              </w:rPr>
              <w:t xml:space="preserve">год </w:t>
            </w:r>
            <w:r w:rsidRPr="00EA2FEC">
              <w:rPr>
                <w:rFonts w:ascii="PT Astra Serif" w:hAnsi="PT Astra Serif"/>
                <w:sz w:val="20"/>
                <w:szCs w:val="20"/>
              </w:rPr>
              <w:t>ПРОГНОЗ долгосрочный*</w:t>
            </w:r>
          </w:p>
        </w:tc>
        <w:tc>
          <w:tcPr>
            <w:tcW w:w="1730" w:type="dxa"/>
            <w:shd w:val="clear" w:color="auto" w:fill="F2F2F2" w:themeFill="background1" w:themeFillShade="F2"/>
            <w:vAlign w:val="center"/>
          </w:tcPr>
          <w:p w14:paraId="0AE3591D"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lang w:val="en-US"/>
              </w:rPr>
              <w:t>202</w:t>
            </w:r>
            <w:r w:rsidRPr="00EA2FEC">
              <w:rPr>
                <w:rFonts w:ascii="PT Astra Serif" w:hAnsi="PT Astra Serif"/>
                <w:sz w:val="20"/>
                <w:szCs w:val="20"/>
              </w:rPr>
              <w:t>4</w:t>
            </w:r>
            <w:r w:rsidRPr="00EA2FEC">
              <w:rPr>
                <w:rFonts w:ascii="PT Astra Serif" w:hAnsi="PT Astra Serif"/>
                <w:sz w:val="20"/>
                <w:szCs w:val="20"/>
                <w:lang w:val="en-US"/>
              </w:rPr>
              <w:t xml:space="preserve"> </w:t>
            </w:r>
            <w:r w:rsidRPr="00EA2FEC">
              <w:rPr>
                <w:rFonts w:ascii="PT Astra Serif" w:hAnsi="PT Astra Serif"/>
                <w:sz w:val="20"/>
                <w:szCs w:val="20"/>
              </w:rPr>
              <w:t>год</w:t>
            </w:r>
          </w:p>
          <w:p w14:paraId="4EDE61FC"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ПРОГНОЗ среднесрочный**</w:t>
            </w:r>
          </w:p>
        </w:tc>
        <w:tc>
          <w:tcPr>
            <w:tcW w:w="991" w:type="dxa"/>
            <w:shd w:val="clear" w:color="auto" w:fill="F2F2F2" w:themeFill="background1" w:themeFillShade="F2"/>
            <w:vAlign w:val="center"/>
          </w:tcPr>
          <w:p w14:paraId="4461E015"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20</w:t>
            </w:r>
            <w:r w:rsidRPr="00EA2FEC">
              <w:rPr>
                <w:rFonts w:ascii="PT Astra Serif" w:hAnsi="PT Astra Serif"/>
                <w:sz w:val="20"/>
                <w:szCs w:val="20"/>
                <w:lang w:val="en-US"/>
              </w:rPr>
              <w:t>2</w:t>
            </w:r>
            <w:r w:rsidRPr="00EA2FEC">
              <w:rPr>
                <w:rFonts w:ascii="PT Astra Serif" w:hAnsi="PT Astra Serif"/>
                <w:sz w:val="20"/>
                <w:szCs w:val="20"/>
              </w:rPr>
              <w:t>4 год</w:t>
            </w:r>
          </w:p>
          <w:p w14:paraId="79DE4FCE"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ФАКТ</w:t>
            </w:r>
          </w:p>
        </w:tc>
        <w:tc>
          <w:tcPr>
            <w:tcW w:w="3091" w:type="dxa"/>
            <w:shd w:val="clear" w:color="auto" w:fill="F2F2F2" w:themeFill="background1" w:themeFillShade="F2"/>
            <w:vAlign w:val="center"/>
          </w:tcPr>
          <w:p w14:paraId="60A88B4B"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Причины отклонения фактических значений от прогнозных значений</w:t>
            </w:r>
          </w:p>
        </w:tc>
      </w:tr>
      <w:tr w:rsidR="0058489D" w:rsidRPr="00EA2FEC" w14:paraId="2927EFE9" w14:textId="77777777" w:rsidTr="00660500">
        <w:trPr>
          <w:trHeight w:val="603"/>
        </w:trPr>
        <w:tc>
          <w:tcPr>
            <w:tcW w:w="1843" w:type="dxa"/>
            <w:vMerge w:val="restart"/>
            <w:shd w:val="clear" w:color="auto" w:fill="auto"/>
          </w:tcPr>
          <w:p w14:paraId="10B83E71" w14:textId="77777777" w:rsidR="0058489D" w:rsidRPr="00EA2FEC" w:rsidRDefault="0058489D" w:rsidP="00024BE5">
            <w:pPr>
              <w:spacing w:after="0" w:line="240" w:lineRule="auto"/>
              <w:rPr>
                <w:rFonts w:ascii="PT Astra Serif" w:hAnsi="PT Astra Serif"/>
                <w:sz w:val="20"/>
                <w:szCs w:val="20"/>
              </w:rPr>
            </w:pPr>
            <w:r w:rsidRPr="00EA2FEC">
              <w:rPr>
                <w:rFonts w:ascii="PT Astra Serif" w:hAnsi="PT Astra Serif"/>
                <w:sz w:val="20"/>
                <w:szCs w:val="20"/>
              </w:rPr>
              <w:t xml:space="preserve">Валовой региональный продукт в сопоставимых ценах, ИФО </w:t>
            </w:r>
            <w:proofErr w:type="gramStart"/>
            <w:r w:rsidRPr="00EA2FEC">
              <w:rPr>
                <w:rFonts w:ascii="PT Astra Serif" w:hAnsi="PT Astra Serif"/>
                <w:sz w:val="20"/>
                <w:szCs w:val="20"/>
              </w:rPr>
              <w:t>в</w:t>
            </w:r>
            <w:proofErr w:type="gramEnd"/>
            <w:r w:rsidRPr="00EA2FEC">
              <w:rPr>
                <w:rFonts w:ascii="PT Astra Serif" w:hAnsi="PT Astra Serif"/>
                <w:sz w:val="20"/>
                <w:szCs w:val="20"/>
              </w:rPr>
              <w:t xml:space="preserve"> % </w:t>
            </w:r>
            <w:proofErr w:type="gramStart"/>
            <w:r w:rsidRPr="00EA2FEC">
              <w:rPr>
                <w:rFonts w:ascii="PT Astra Serif" w:hAnsi="PT Astra Serif"/>
                <w:sz w:val="20"/>
                <w:szCs w:val="20"/>
              </w:rPr>
              <w:t>к</w:t>
            </w:r>
            <w:proofErr w:type="gramEnd"/>
            <w:r w:rsidRPr="00EA2FEC">
              <w:rPr>
                <w:rFonts w:ascii="PT Astra Serif" w:hAnsi="PT Astra Serif"/>
                <w:sz w:val="20"/>
                <w:szCs w:val="20"/>
              </w:rPr>
              <w:t xml:space="preserve"> предыдущему году</w:t>
            </w:r>
          </w:p>
        </w:tc>
        <w:tc>
          <w:tcPr>
            <w:tcW w:w="1247" w:type="dxa"/>
            <w:shd w:val="clear" w:color="auto" w:fill="auto"/>
            <w:vAlign w:val="center"/>
          </w:tcPr>
          <w:p w14:paraId="07401D71" w14:textId="7CD72667" w:rsidR="0058489D" w:rsidRPr="00EA2FEC" w:rsidRDefault="0058489D" w:rsidP="00024BE5">
            <w:pPr>
              <w:spacing w:after="0" w:line="240" w:lineRule="auto"/>
              <w:jc w:val="center"/>
              <w:rPr>
                <w:rFonts w:ascii="PT Astra Serif" w:hAnsi="PT Astra Serif"/>
                <w:sz w:val="20"/>
                <w:szCs w:val="20"/>
              </w:rPr>
            </w:pPr>
            <w:proofErr w:type="gramStart"/>
            <w:r w:rsidRPr="00EA2FEC">
              <w:rPr>
                <w:rFonts w:ascii="PT Astra Serif" w:hAnsi="PT Astra Serif"/>
                <w:sz w:val="20"/>
                <w:szCs w:val="20"/>
              </w:rPr>
              <w:t>консерва</w:t>
            </w:r>
            <w:r w:rsidR="001C7ED9" w:rsidRPr="00EA2FEC">
              <w:rPr>
                <w:rFonts w:ascii="PT Astra Serif" w:hAnsi="PT Astra Serif"/>
                <w:sz w:val="20"/>
                <w:szCs w:val="20"/>
              </w:rPr>
              <w:t>-</w:t>
            </w:r>
            <w:r w:rsidRPr="00EA2FEC">
              <w:rPr>
                <w:rFonts w:ascii="PT Astra Serif" w:hAnsi="PT Astra Serif"/>
                <w:sz w:val="20"/>
                <w:szCs w:val="20"/>
              </w:rPr>
              <w:t>тивный</w:t>
            </w:r>
            <w:proofErr w:type="gramEnd"/>
          </w:p>
        </w:tc>
        <w:tc>
          <w:tcPr>
            <w:tcW w:w="1588" w:type="dxa"/>
            <w:vAlign w:val="center"/>
          </w:tcPr>
          <w:p w14:paraId="41B627DB"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101,2</w:t>
            </w:r>
          </w:p>
        </w:tc>
        <w:tc>
          <w:tcPr>
            <w:tcW w:w="1730" w:type="dxa"/>
            <w:vAlign w:val="center"/>
          </w:tcPr>
          <w:p w14:paraId="0423D20E" w14:textId="77777777" w:rsidR="0058489D" w:rsidRPr="00EA2FEC" w:rsidRDefault="0058489D" w:rsidP="00024BE5">
            <w:pPr>
              <w:pStyle w:val="af2"/>
              <w:spacing w:before="0" w:beforeAutospacing="0" w:after="0" w:afterAutospacing="0"/>
              <w:jc w:val="center"/>
              <w:rPr>
                <w:rFonts w:ascii="PT Astra Serif" w:hAnsi="PT Astra Serif"/>
                <w:sz w:val="20"/>
                <w:szCs w:val="20"/>
              </w:rPr>
            </w:pPr>
            <w:r w:rsidRPr="00EA2FEC">
              <w:rPr>
                <w:rFonts w:ascii="PT Astra Serif" w:hAnsi="PT Astra Serif"/>
                <w:sz w:val="20"/>
                <w:szCs w:val="20"/>
              </w:rPr>
              <w:t>99,9</w:t>
            </w:r>
          </w:p>
        </w:tc>
        <w:tc>
          <w:tcPr>
            <w:tcW w:w="991" w:type="dxa"/>
            <w:vMerge w:val="restart"/>
            <w:vAlign w:val="center"/>
          </w:tcPr>
          <w:p w14:paraId="6D3E203A" w14:textId="45BDC2B9" w:rsidR="0058489D" w:rsidRPr="00EA2FEC" w:rsidRDefault="0058489D" w:rsidP="00B81925">
            <w:pPr>
              <w:spacing w:after="0" w:line="240" w:lineRule="auto"/>
              <w:jc w:val="center"/>
              <w:rPr>
                <w:rFonts w:ascii="PT Astra Serif" w:hAnsi="PT Astra Serif"/>
                <w:sz w:val="20"/>
                <w:szCs w:val="20"/>
                <w:vertAlign w:val="superscript"/>
              </w:rPr>
            </w:pPr>
            <w:r w:rsidRPr="00EA2FEC">
              <w:rPr>
                <w:rFonts w:ascii="PT Astra Serif" w:hAnsi="PT Astra Serif"/>
                <w:sz w:val="20"/>
                <w:szCs w:val="20"/>
              </w:rPr>
              <w:t>101,7</w:t>
            </w:r>
            <w:r w:rsidR="00B81925" w:rsidRPr="00EA2FEC">
              <w:rPr>
                <w:rFonts w:ascii="PT Astra Serif" w:hAnsi="PT Astra Serif"/>
                <w:sz w:val="20"/>
                <w:szCs w:val="20"/>
              </w:rPr>
              <w:t>***</w:t>
            </w:r>
          </w:p>
        </w:tc>
        <w:tc>
          <w:tcPr>
            <w:tcW w:w="3091" w:type="dxa"/>
            <w:vMerge w:val="restart"/>
            <w:vAlign w:val="center"/>
          </w:tcPr>
          <w:p w14:paraId="0367334E" w14:textId="1EDBDA2F" w:rsidR="0058489D" w:rsidRPr="00EA2FEC" w:rsidRDefault="00FC1346" w:rsidP="00024BE5">
            <w:pPr>
              <w:spacing w:after="0" w:line="240" w:lineRule="auto"/>
              <w:rPr>
                <w:rFonts w:ascii="PT Astra Serif" w:hAnsi="PT Astra Serif"/>
                <w:sz w:val="20"/>
                <w:szCs w:val="20"/>
              </w:rPr>
            </w:pPr>
            <w:r w:rsidRPr="00EA2FEC">
              <w:rPr>
                <w:rFonts w:ascii="PT Astra Serif" w:hAnsi="PT Astra Serif"/>
                <w:sz w:val="20"/>
                <w:szCs w:val="20"/>
              </w:rPr>
              <w:t>Фактическое значение ВРП превысило базовое значение среднесрочного прогноза в связи с увеличением объемов розничной торговли, превышением планов по объемам строительства при умеренном росте промпроизводства</w:t>
            </w:r>
          </w:p>
        </w:tc>
      </w:tr>
      <w:tr w:rsidR="0058489D" w:rsidRPr="00EA2FEC" w14:paraId="3A77669C" w14:textId="77777777" w:rsidTr="00660500">
        <w:trPr>
          <w:trHeight w:val="501"/>
        </w:trPr>
        <w:tc>
          <w:tcPr>
            <w:tcW w:w="1843" w:type="dxa"/>
            <w:vMerge/>
            <w:shd w:val="clear" w:color="auto" w:fill="auto"/>
            <w:vAlign w:val="center"/>
          </w:tcPr>
          <w:p w14:paraId="7C2B7670"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2A6B9AC1"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базовый</w:t>
            </w:r>
          </w:p>
        </w:tc>
        <w:tc>
          <w:tcPr>
            <w:tcW w:w="1588" w:type="dxa"/>
            <w:vAlign w:val="center"/>
          </w:tcPr>
          <w:p w14:paraId="7D1C9F86"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102,4</w:t>
            </w:r>
          </w:p>
        </w:tc>
        <w:tc>
          <w:tcPr>
            <w:tcW w:w="1730" w:type="dxa"/>
            <w:vAlign w:val="center"/>
          </w:tcPr>
          <w:p w14:paraId="4E20C779"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101,2</w:t>
            </w:r>
          </w:p>
        </w:tc>
        <w:tc>
          <w:tcPr>
            <w:tcW w:w="991" w:type="dxa"/>
            <w:vMerge/>
            <w:vAlign w:val="center"/>
          </w:tcPr>
          <w:p w14:paraId="5A914718" w14:textId="77777777" w:rsidR="0058489D" w:rsidRPr="00EA2FEC" w:rsidRDefault="0058489D" w:rsidP="00024BE5">
            <w:pPr>
              <w:spacing w:after="0" w:line="240" w:lineRule="auto"/>
              <w:jc w:val="center"/>
              <w:rPr>
                <w:rFonts w:ascii="PT Astra Serif" w:hAnsi="PT Astra Serif"/>
                <w:sz w:val="20"/>
                <w:szCs w:val="20"/>
              </w:rPr>
            </w:pPr>
          </w:p>
        </w:tc>
        <w:tc>
          <w:tcPr>
            <w:tcW w:w="3091" w:type="dxa"/>
            <w:vMerge/>
            <w:vAlign w:val="center"/>
          </w:tcPr>
          <w:p w14:paraId="12615144" w14:textId="77777777" w:rsidR="0058489D" w:rsidRPr="00EA2FEC" w:rsidRDefault="0058489D" w:rsidP="00024BE5">
            <w:pPr>
              <w:spacing w:after="0" w:line="240" w:lineRule="auto"/>
              <w:rPr>
                <w:rFonts w:ascii="PT Astra Serif" w:hAnsi="PT Astra Serif"/>
                <w:sz w:val="20"/>
                <w:szCs w:val="20"/>
              </w:rPr>
            </w:pPr>
          </w:p>
        </w:tc>
      </w:tr>
      <w:tr w:rsidR="0058489D" w:rsidRPr="00EA2FEC" w14:paraId="3D29427C" w14:textId="77777777" w:rsidTr="00660500">
        <w:trPr>
          <w:trHeight w:val="442"/>
        </w:trPr>
        <w:tc>
          <w:tcPr>
            <w:tcW w:w="1843" w:type="dxa"/>
            <w:vMerge/>
            <w:shd w:val="clear" w:color="auto" w:fill="auto"/>
          </w:tcPr>
          <w:p w14:paraId="11A83E66"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7E6E8CB8"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целевой</w:t>
            </w:r>
          </w:p>
        </w:tc>
        <w:tc>
          <w:tcPr>
            <w:tcW w:w="1588" w:type="dxa"/>
            <w:vAlign w:val="center"/>
          </w:tcPr>
          <w:p w14:paraId="72195B7D"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102,9</w:t>
            </w:r>
          </w:p>
        </w:tc>
        <w:tc>
          <w:tcPr>
            <w:tcW w:w="1730" w:type="dxa"/>
            <w:vAlign w:val="center"/>
          </w:tcPr>
          <w:p w14:paraId="51D7B2EF"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101,8</w:t>
            </w:r>
          </w:p>
        </w:tc>
        <w:tc>
          <w:tcPr>
            <w:tcW w:w="991" w:type="dxa"/>
            <w:vMerge/>
            <w:vAlign w:val="center"/>
          </w:tcPr>
          <w:p w14:paraId="5AF863A6" w14:textId="77777777" w:rsidR="0058489D" w:rsidRPr="00EA2FEC" w:rsidRDefault="0058489D" w:rsidP="00024BE5">
            <w:pPr>
              <w:spacing w:after="0" w:line="240" w:lineRule="auto"/>
              <w:jc w:val="center"/>
              <w:rPr>
                <w:rFonts w:ascii="PT Astra Serif" w:hAnsi="PT Astra Serif"/>
                <w:sz w:val="20"/>
                <w:szCs w:val="20"/>
                <w:vertAlign w:val="superscript"/>
              </w:rPr>
            </w:pPr>
          </w:p>
        </w:tc>
        <w:tc>
          <w:tcPr>
            <w:tcW w:w="3091" w:type="dxa"/>
            <w:vMerge/>
            <w:vAlign w:val="center"/>
          </w:tcPr>
          <w:p w14:paraId="0613B591" w14:textId="77777777" w:rsidR="0058489D" w:rsidRPr="00EA2FEC" w:rsidRDefault="0058489D" w:rsidP="00024BE5">
            <w:pPr>
              <w:spacing w:after="0" w:line="240" w:lineRule="auto"/>
              <w:jc w:val="center"/>
              <w:rPr>
                <w:rFonts w:ascii="PT Astra Serif" w:hAnsi="PT Astra Serif"/>
                <w:sz w:val="20"/>
                <w:szCs w:val="20"/>
              </w:rPr>
            </w:pPr>
          </w:p>
        </w:tc>
      </w:tr>
      <w:tr w:rsidR="0058489D" w:rsidRPr="00EA2FEC" w14:paraId="570A1549" w14:textId="77777777" w:rsidTr="00660500">
        <w:trPr>
          <w:trHeight w:val="21"/>
        </w:trPr>
        <w:tc>
          <w:tcPr>
            <w:tcW w:w="10490" w:type="dxa"/>
            <w:gridSpan w:val="6"/>
            <w:shd w:val="clear" w:color="auto" w:fill="F2F2F2" w:themeFill="background1" w:themeFillShade="F2"/>
          </w:tcPr>
          <w:p w14:paraId="72E85B79" w14:textId="77777777" w:rsidR="0058489D" w:rsidRPr="00EA2FEC" w:rsidRDefault="0058489D" w:rsidP="00024BE5">
            <w:pPr>
              <w:spacing w:after="0" w:line="240" w:lineRule="auto"/>
              <w:jc w:val="center"/>
              <w:rPr>
                <w:rFonts w:ascii="PT Astra Serif" w:hAnsi="PT Astra Serif"/>
                <w:b/>
                <w:sz w:val="20"/>
                <w:szCs w:val="20"/>
              </w:rPr>
            </w:pPr>
          </w:p>
        </w:tc>
      </w:tr>
      <w:tr w:rsidR="0058489D" w:rsidRPr="00EA2FEC" w14:paraId="340BA5BC" w14:textId="77777777" w:rsidTr="00660500">
        <w:trPr>
          <w:trHeight w:val="1258"/>
        </w:trPr>
        <w:tc>
          <w:tcPr>
            <w:tcW w:w="1843" w:type="dxa"/>
            <w:vMerge w:val="restart"/>
            <w:shd w:val="clear" w:color="auto" w:fill="auto"/>
          </w:tcPr>
          <w:p w14:paraId="38DF73C0" w14:textId="6B7791AC" w:rsidR="0058489D" w:rsidRPr="00EA2FEC" w:rsidRDefault="0058489D" w:rsidP="00024BE5">
            <w:pPr>
              <w:spacing w:after="0" w:line="240" w:lineRule="auto"/>
              <w:rPr>
                <w:rFonts w:ascii="PT Astra Serif" w:hAnsi="PT Astra Serif"/>
                <w:sz w:val="20"/>
                <w:szCs w:val="20"/>
              </w:rPr>
            </w:pPr>
            <w:r w:rsidRPr="00EA2FEC">
              <w:rPr>
                <w:rFonts w:ascii="PT Astra Serif" w:hAnsi="PT Astra Serif"/>
                <w:sz w:val="20"/>
                <w:szCs w:val="20"/>
              </w:rPr>
              <w:t>Индекс промышленного производства, в % к пред</w:t>
            </w:r>
            <w:proofErr w:type="gramStart"/>
            <w:r w:rsidRPr="00EA2FEC">
              <w:rPr>
                <w:rFonts w:ascii="PT Astra Serif" w:hAnsi="PT Astra Serif"/>
                <w:sz w:val="20"/>
                <w:szCs w:val="20"/>
              </w:rPr>
              <w:t>.</w:t>
            </w:r>
            <w:proofErr w:type="gramEnd"/>
            <w:r w:rsidR="001C7ED9" w:rsidRPr="00EA2FEC">
              <w:rPr>
                <w:rFonts w:ascii="PT Astra Serif" w:hAnsi="PT Astra Serif"/>
                <w:sz w:val="20"/>
                <w:szCs w:val="20"/>
              </w:rPr>
              <w:t xml:space="preserve"> </w:t>
            </w:r>
            <w:proofErr w:type="gramStart"/>
            <w:r w:rsidRPr="00EA2FEC">
              <w:rPr>
                <w:rFonts w:ascii="PT Astra Serif" w:hAnsi="PT Astra Serif"/>
                <w:sz w:val="20"/>
                <w:szCs w:val="20"/>
              </w:rPr>
              <w:t>г</w:t>
            </w:r>
            <w:proofErr w:type="gramEnd"/>
            <w:r w:rsidRPr="00EA2FEC">
              <w:rPr>
                <w:rFonts w:ascii="PT Astra Serif" w:hAnsi="PT Astra Serif"/>
                <w:sz w:val="20"/>
                <w:szCs w:val="20"/>
              </w:rPr>
              <w:t>оду</w:t>
            </w:r>
          </w:p>
        </w:tc>
        <w:tc>
          <w:tcPr>
            <w:tcW w:w="1247" w:type="dxa"/>
            <w:shd w:val="clear" w:color="auto" w:fill="auto"/>
            <w:vAlign w:val="center"/>
          </w:tcPr>
          <w:p w14:paraId="6F686B9B" w14:textId="64E949FB" w:rsidR="0058489D" w:rsidRPr="00EA2FEC" w:rsidRDefault="0058489D" w:rsidP="00024BE5">
            <w:pPr>
              <w:spacing w:after="0" w:line="240" w:lineRule="auto"/>
              <w:jc w:val="center"/>
              <w:rPr>
                <w:rFonts w:ascii="PT Astra Serif" w:hAnsi="PT Astra Serif"/>
                <w:sz w:val="20"/>
                <w:szCs w:val="20"/>
              </w:rPr>
            </w:pPr>
            <w:proofErr w:type="gramStart"/>
            <w:r w:rsidRPr="00EA2FEC">
              <w:rPr>
                <w:rFonts w:ascii="PT Astra Serif" w:hAnsi="PT Astra Serif"/>
                <w:sz w:val="20"/>
                <w:szCs w:val="20"/>
              </w:rPr>
              <w:t>консерва</w:t>
            </w:r>
            <w:r w:rsidR="001C7ED9" w:rsidRPr="00EA2FEC">
              <w:rPr>
                <w:rFonts w:ascii="PT Astra Serif" w:hAnsi="PT Astra Serif"/>
                <w:sz w:val="20"/>
                <w:szCs w:val="20"/>
              </w:rPr>
              <w:t>-</w:t>
            </w:r>
            <w:r w:rsidRPr="00EA2FEC">
              <w:rPr>
                <w:rFonts w:ascii="PT Astra Serif" w:hAnsi="PT Astra Serif"/>
                <w:sz w:val="20"/>
                <w:szCs w:val="20"/>
              </w:rPr>
              <w:t>тивный</w:t>
            </w:r>
            <w:proofErr w:type="gramEnd"/>
          </w:p>
        </w:tc>
        <w:tc>
          <w:tcPr>
            <w:tcW w:w="1588" w:type="dxa"/>
            <w:vAlign w:val="center"/>
          </w:tcPr>
          <w:p w14:paraId="13F517DE"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lang w:val="en-US"/>
              </w:rPr>
              <w:t>101</w:t>
            </w:r>
            <w:r w:rsidRPr="00EA2FEC">
              <w:rPr>
                <w:rFonts w:ascii="PT Astra Serif" w:hAnsi="PT Astra Serif"/>
                <w:sz w:val="20"/>
                <w:szCs w:val="20"/>
              </w:rPr>
              <w:t>,0</w:t>
            </w:r>
          </w:p>
        </w:tc>
        <w:tc>
          <w:tcPr>
            <w:tcW w:w="1730" w:type="dxa"/>
            <w:vAlign w:val="center"/>
          </w:tcPr>
          <w:p w14:paraId="3CA14B2F"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100,2</w:t>
            </w:r>
          </w:p>
        </w:tc>
        <w:tc>
          <w:tcPr>
            <w:tcW w:w="991" w:type="dxa"/>
            <w:vMerge w:val="restart"/>
            <w:vAlign w:val="center"/>
          </w:tcPr>
          <w:p w14:paraId="12CE1202"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100,2</w:t>
            </w:r>
          </w:p>
        </w:tc>
        <w:tc>
          <w:tcPr>
            <w:tcW w:w="3091" w:type="dxa"/>
            <w:vMerge w:val="restart"/>
            <w:vAlign w:val="center"/>
          </w:tcPr>
          <w:p w14:paraId="06959898" w14:textId="1CA2F7EB" w:rsidR="0058489D" w:rsidRPr="00EA2FEC" w:rsidRDefault="00FC1346" w:rsidP="00024BE5">
            <w:pPr>
              <w:spacing w:after="0" w:line="240" w:lineRule="auto"/>
              <w:rPr>
                <w:rFonts w:ascii="PT Astra Serif" w:hAnsi="PT Astra Serif"/>
                <w:sz w:val="20"/>
                <w:szCs w:val="20"/>
              </w:rPr>
            </w:pPr>
            <w:r w:rsidRPr="00EA2FEC">
              <w:rPr>
                <w:rFonts w:ascii="PT Astra Serif" w:hAnsi="PT Astra Serif"/>
                <w:sz w:val="20"/>
                <w:szCs w:val="20"/>
              </w:rPr>
              <w:t xml:space="preserve">Факт 2024 года соответствует консервативному варианту среднесрочного прогноза индекса промышленного производства, что обусловлено более низкими темпами развития промышленности </w:t>
            </w:r>
            <w:proofErr w:type="gramStart"/>
            <w:r w:rsidRPr="00EA2FEC">
              <w:rPr>
                <w:rFonts w:ascii="PT Astra Serif" w:hAnsi="PT Astra Serif"/>
                <w:sz w:val="20"/>
                <w:szCs w:val="20"/>
              </w:rPr>
              <w:t>региона</w:t>
            </w:r>
            <w:proofErr w:type="gramEnd"/>
            <w:r w:rsidRPr="00EA2FEC">
              <w:rPr>
                <w:rFonts w:ascii="PT Astra Serif" w:hAnsi="PT Astra Serif"/>
                <w:sz w:val="20"/>
                <w:szCs w:val="20"/>
              </w:rPr>
              <w:t xml:space="preserve"> на фоне продолжающегося санкционного давления со стороны недружественных иностранных государств, что наиболее негативно повлияло на обрабатывающие отрасли промышленности</w:t>
            </w:r>
          </w:p>
        </w:tc>
      </w:tr>
      <w:tr w:rsidR="0058489D" w:rsidRPr="00EA2FEC" w14:paraId="5C72E84F" w14:textId="77777777" w:rsidTr="00660500">
        <w:trPr>
          <w:trHeight w:val="811"/>
        </w:trPr>
        <w:tc>
          <w:tcPr>
            <w:tcW w:w="1843" w:type="dxa"/>
            <w:vMerge/>
            <w:shd w:val="clear" w:color="auto" w:fill="auto"/>
            <w:vAlign w:val="center"/>
          </w:tcPr>
          <w:p w14:paraId="3DE1DEB6"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1D29B58D"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базовый</w:t>
            </w:r>
          </w:p>
        </w:tc>
        <w:tc>
          <w:tcPr>
            <w:tcW w:w="1588" w:type="dxa"/>
            <w:vAlign w:val="center"/>
          </w:tcPr>
          <w:p w14:paraId="642695FF"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102,9</w:t>
            </w:r>
          </w:p>
        </w:tc>
        <w:tc>
          <w:tcPr>
            <w:tcW w:w="1730" w:type="dxa"/>
            <w:vAlign w:val="center"/>
          </w:tcPr>
          <w:p w14:paraId="3755452F"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101,2</w:t>
            </w:r>
          </w:p>
        </w:tc>
        <w:tc>
          <w:tcPr>
            <w:tcW w:w="991" w:type="dxa"/>
            <w:vMerge/>
            <w:vAlign w:val="center"/>
          </w:tcPr>
          <w:p w14:paraId="5D4BE4FA" w14:textId="77777777" w:rsidR="0058489D" w:rsidRPr="00EA2FEC" w:rsidRDefault="0058489D" w:rsidP="00024BE5">
            <w:pPr>
              <w:spacing w:after="0" w:line="240" w:lineRule="auto"/>
              <w:jc w:val="center"/>
              <w:rPr>
                <w:rFonts w:ascii="PT Astra Serif" w:hAnsi="PT Astra Serif"/>
                <w:sz w:val="20"/>
                <w:szCs w:val="20"/>
              </w:rPr>
            </w:pPr>
          </w:p>
        </w:tc>
        <w:tc>
          <w:tcPr>
            <w:tcW w:w="3091" w:type="dxa"/>
            <w:vMerge/>
            <w:vAlign w:val="center"/>
          </w:tcPr>
          <w:p w14:paraId="439C40E8" w14:textId="77777777" w:rsidR="0058489D" w:rsidRPr="00EA2FEC" w:rsidRDefault="0058489D" w:rsidP="00024BE5">
            <w:pPr>
              <w:spacing w:after="0" w:line="240" w:lineRule="auto"/>
              <w:rPr>
                <w:rFonts w:ascii="PT Astra Serif" w:hAnsi="PT Astra Serif"/>
                <w:sz w:val="20"/>
                <w:szCs w:val="20"/>
              </w:rPr>
            </w:pPr>
          </w:p>
        </w:tc>
      </w:tr>
      <w:tr w:rsidR="0058489D" w:rsidRPr="00EA2FEC" w14:paraId="68D3B26C" w14:textId="77777777" w:rsidTr="00660500">
        <w:trPr>
          <w:trHeight w:val="21"/>
        </w:trPr>
        <w:tc>
          <w:tcPr>
            <w:tcW w:w="1843" w:type="dxa"/>
            <w:vMerge/>
            <w:shd w:val="clear" w:color="auto" w:fill="auto"/>
          </w:tcPr>
          <w:p w14:paraId="3F470B58"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2A0B65C9" w14:textId="6282E186"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целевой</w:t>
            </w:r>
          </w:p>
        </w:tc>
        <w:tc>
          <w:tcPr>
            <w:tcW w:w="1588" w:type="dxa"/>
            <w:vAlign w:val="center"/>
          </w:tcPr>
          <w:p w14:paraId="124C8931"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103,5</w:t>
            </w:r>
          </w:p>
        </w:tc>
        <w:tc>
          <w:tcPr>
            <w:tcW w:w="1730" w:type="dxa"/>
            <w:vAlign w:val="center"/>
          </w:tcPr>
          <w:p w14:paraId="1D37E6FB"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101,6</w:t>
            </w:r>
          </w:p>
        </w:tc>
        <w:tc>
          <w:tcPr>
            <w:tcW w:w="991" w:type="dxa"/>
            <w:vMerge/>
            <w:vAlign w:val="center"/>
          </w:tcPr>
          <w:p w14:paraId="04A4FE48" w14:textId="77777777" w:rsidR="0058489D" w:rsidRPr="00EA2FEC" w:rsidRDefault="0058489D" w:rsidP="00024BE5">
            <w:pPr>
              <w:spacing w:after="0" w:line="240" w:lineRule="auto"/>
              <w:jc w:val="center"/>
              <w:rPr>
                <w:rFonts w:ascii="PT Astra Serif" w:hAnsi="PT Astra Serif"/>
                <w:sz w:val="20"/>
                <w:szCs w:val="20"/>
                <w:vertAlign w:val="superscript"/>
              </w:rPr>
            </w:pPr>
          </w:p>
        </w:tc>
        <w:tc>
          <w:tcPr>
            <w:tcW w:w="3091" w:type="dxa"/>
            <w:vMerge/>
            <w:vAlign w:val="center"/>
          </w:tcPr>
          <w:p w14:paraId="48BBD47E" w14:textId="77777777" w:rsidR="0058489D" w:rsidRPr="00EA2FEC" w:rsidRDefault="0058489D" w:rsidP="00024BE5">
            <w:pPr>
              <w:spacing w:after="0" w:line="240" w:lineRule="auto"/>
              <w:jc w:val="center"/>
              <w:rPr>
                <w:rFonts w:ascii="PT Astra Serif" w:hAnsi="PT Astra Serif"/>
                <w:sz w:val="20"/>
                <w:szCs w:val="20"/>
              </w:rPr>
            </w:pPr>
          </w:p>
        </w:tc>
      </w:tr>
      <w:tr w:rsidR="0058489D" w:rsidRPr="00EA2FEC" w14:paraId="2F471B63" w14:textId="77777777" w:rsidTr="00660500">
        <w:trPr>
          <w:trHeight w:val="21"/>
        </w:trPr>
        <w:tc>
          <w:tcPr>
            <w:tcW w:w="10490" w:type="dxa"/>
            <w:gridSpan w:val="6"/>
            <w:shd w:val="clear" w:color="auto" w:fill="F2F2F2" w:themeFill="background1" w:themeFillShade="F2"/>
          </w:tcPr>
          <w:p w14:paraId="1C70D279" w14:textId="77777777" w:rsidR="0058489D" w:rsidRPr="00EA2FEC" w:rsidRDefault="0058489D" w:rsidP="00024BE5">
            <w:pPr>
              <w:spacing w:after="0" w:line="240" w:lineRule="auto"/>
              <w:jc w:val="center"/>
              <w:rPr>
                <w:rFonts w:ascii="PT Astra Serif" w:hAnsi="PT Astra Serif"/>
                <w:b/>
                <w:sz w:val="20"/>
                <w:szCs w:val="20"/>
              </w:rPr>
            </w:pPr>
          </w:p>
        </w:tc>
      </w:tr>
      <w:tr w:rsidR="0058489D" w:rsidRPr="00EA2FEC" w14:paraId="56AA88AA" w14:textId="77777777" w:rsidTr="00660500">
        <w:trPr>
          <w:trHeight w:val="697"/>
        </w:trPr>
        <w:tc>
          <w:tcPr>
            <w:tcW w:w="1843" w:type="dxa"/>
            <w:vMerge w:val="restart"/>
            <w:shd w:val="clear" w:color="auto" w:fill="auto"/>
          </w:tcPr>
          <w:p w14:paraId="55F27DFB" w14:textId="651C5929" w:rsidR="0058489D" w:rsidRPr="00EA2FEC" w:rsidRDefault="0058489D" w:rsidP="00024BE5">
            <w:pPr>
              <w:spacing w:after="0" w:line="240" w:lineRule="auto"/>
              <w:rPr>
                <w:rFonts w:ascii="PT Astra Serif" w:hAnsi="PT Astra Serif"/>
                <w:sz w:val="20"/>
                <w:szCs w:val="20"/>
              </w:rPr>
            </w:pPr>
            <w:r w:rsidRPr="00EA2FEC">
              <w:rPr>
                <w:rFonts w:ascii="PT Astra Serif" w:hAnsi="PT Astra Serif"/>
                <w:sz w:val="20"/>
                <w:szCs w:val="20"/>
              </w:rPr>
              <w:t>Индекс производства продукции сельского хозяйства в хозяйствах всех категорий (в сопоставимых ценах), в % к пред</w:t>
            </w:r>
            <w:proofErr w:type="gramStart"/>
            <w:r w:rsidRPr="00EA2FEC">
              <w:rPr>
                <w:rFonts w:ascii="PT Astra Serif" w:hAnsi="PT Astra Serif"/>
                <w:sz w:val="20"/>
                <w:szCs w:val="20"/>
              </w:rPr>
              <w:t>.</w:t>
            </w:r>
            <w:proofErr w:type="gramEnd"/>
            <w:r w:rsidR="001C7ED9" w:rsidRPr="00EA2FEC">
              <w:rPr>
                <w:rFonts w:ascii="PT Astra Serif" w:hAnsi="PT Astra Serif"/>
                <w:sz w:val="20"/>
                <w:szCs w:val="20"/>
              </w:rPr>
              <w:t xml:space="preserve"> </w:t>
            </w:r>
            <w:proofErr w:type="gramStart"/>
            <w:r w:rsidRPr="00EA2FEC">
              <w:rPr>
                <w:rFonts w:ascii="PT Astra Serif" w:hAnsi="PT Astra Serif"/>
                <w:sz w:val="20"/>
                <w:szCs w:val="20"/>
              </w:rPr>
              <w:t>г</w:t>
            </w:r>
            <w:proofErr w:type="gramEnd"/>
            <w:r w:rsidRPr="00EA2FEC">
              <w:rPr>
                <w:rFonts w:ascii="PT Astra Serif" w:hAnsi="PT Astra Serif"/>
                <w:sz w:val="20"/>
                <w:szCs w:val="20"/>
              </w:rPr>
              <w:t>оду</w:t>
            </w:r>
          </w:p>
        </w:tc>
        <w:tc>
          <w:tcPr>
            <w:tcW w:w="1247" w:type="dxa"/>
            <w:shd w:val="clear" w:color="auto" w:fill="auto"/>
            <w:vAlign w:val="center"/>
          </w:tcPr>
          <w:p w14:paraId="52D7D7EE" w14:textId="64C81918" w:rsidR="0058489D" w:rsidRPr="00EA2FEC" w:rsidRDefault="0058489D" w:rsidP="00024BE5">
            <w:pPr>
              <w:spacing w:after="0" w:line="240" w:lineRule="auto"/>
              <w:jc w:val="center"/>
              <w:rPr>
                <w:rFonts w:ascii="PT Astra Serif" w:hAnsi="PT Astra Serif"/>
                <w:sz w:val="20"/>
                <w:szCs w:val="20"/>
              </w:rPr>
            </w:pPr>
            <w:proofErr w:type="gramStart"/>
            <w:r w:rsidRPr="00EA2FEC">
              <w:rPr>
                <w:rFonts w:ascii="PT Astra Serif" w:hAnsi="PT Astra Serif"/>
                <w:sz w:val="20"/>
                <w:szCs w:val="20"/>
              </w:rPr>
              <w:t>консерва</w:t>
            </w:r>
            <w:r w:rsidR="001C7ED9" w:rsidRPr="00EA2FEC">
              <w:rPr>
                <w:rFonts w:ascii="PT Astra Serif" w:hAnsi="PT Astra Serif"/>
                <w:sz w:val="20"/>
                <w:szCs w:val="20"/>
              </w:rPr>
              <w:t>-</w:t>
            </w:r>
            <w:r w:rsidRPr="00EA2FEC">
              <w:rPr>
                <w:rFonts w:ascii="PT Astra Serif" w:hAnsi="PT Astra Serif"/>
                <w:sz w:val="20"/>
                <w:szCs w:val="20"/>
              </w:rPr>
              <w:t>тивный</w:t>
            </w:r>
            <w:proofErr w:type="gramEnd"/>
          </w:p>
        </w:tc>
        <w:tc>
          <w:tcPr>
            <w:tcW w:w="1588" w:type="dxa"/>
            <w:vAlign w:val="center"/>
          </w:tcPr>
          <w:p w14:paraId="3D83A5D2"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100,4</w:t>
            </w:r>
          </w:p>
        </w:tc>
        <w:tc>
          <w:tcPr>
            <w:tcW w:w="1730" w:type="dxa"/>
            <w:vAlign w:val="center"/>
          </w:tcPr>
          <w:p w14:paraId="7E7D3364"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98,7</w:t>
            </w:r>
          </w:p>
        </w:tc>
        <w:tc>
          <w:tcPr>
            <w:tcW w:w="991" w:type="dxa"/>
            <w:vMerge w:val="restart"/>
            <w:vAlign w:val="center"/>
          </w:tcPr>
          <w:p w14:paraId="242975D2"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92,4</w:t>
            </w:r>
          </w:p>
        </w:tc>
        <w:tc>
          <w:tcPr>
            <w:tcW w:w="3091" w:type="dxa"/>
            <w:vMerge w:val="restart"/>
          </w:tcPr>
          <w:p w14:paraId="6599C1BE" w14:textId="5DCB9244" w:rsidR="0058489D" w:rsidRPr="00EA2FEC" w:rsidRDefault="00FC1346" w:rsidP="0043519E">
            <w:pPr>
              <w:spacing w:after="0" w:line="240" w:lineRule="auto"/>
              <w:rPr>
                <w:rFonts w:ascii="PT Astra Serif" w:hAnsi="PT Astra Serif"/>
                <w:sz w:val="20"/>
                <w:szCs w:val="20"/>
              </w:rPr>
            </w:pPr>
            <w:r w:rsidRPr="00EA2FEC">
              <w:rPr>
                <w:rFonts w:ascii="PT Astra Serif" w:hAnsi="PT Astra Serif"/>
                <w:sz w:val="20"/>
                <w:szCs w:val="20"/>
              </w:rPr>
              <w:t xml:space="preserve">Отклонение фактического значения показателя обусловлено сокращением объемов производства животноводческой </w:t>
            </w:r>
            <w:r w:rsidR="001C7ED9" w:rsidRPr="00EA2FEC">
              <w:rPr>
                <w:rFonts w:ascii="PT Astra Serif" w:hAnsi="PT Astra Serif"/>
                <w:sz w:val="20"/>
                <w:szCs w:val="20"/>
              </w:rPr>
              <w:t>продукции к уровню 2023 года по</w:t>
            </w:r>
            <w:r w:rsidRPr="00EA2FEC">
              <w:rPr>
                <w:rFonts w:ascii="PT Astra Serif" w:hAnsi="PT Astra Serif"/>
                <w:sz w:val="20"/>
                <w:szCs w:val="20"/>
              </w:rPr>
              <w:t xml:space="preserve"> мясу </w:t>
            </w:r>
            <w:r w:rsidR="001C7ED9" w:rsidRPr="00EA2FEC">
              <w:rPr>
                <w:rFonts w:ascii="PT Astra Serif" w:hAnsi="PT Astra Serif"/>
                <w:sz w:val="20"/>
                <w:szCs w:val="20"/>
              </w:rPr>
              <w:t xml:space="preserve">– </w:t>
            </w:r>
            <w:r w:rsidRPr="00EA2FEC">
              <w:rPr>
                <w:rFonts w:ascii="PT Astra Serif" w:hAnsi="PT Astra Serif"/>
                <w:sz w:val="20"/>
                <w:szCs w:val="20"/>
              </w:rPr>
              <w:t xml:space="preserve">на 5,1%, молоку </w:t>
            </w:r>
            <w:r w:rsidR="001C7ED9" w:rsidRPr="00EA2FEC">
              <w:rPr>
                <w:rFonts w:ascii="PT Astra Serif" w:hAnsi="PT Astra Serif"/>
                <w:sz w:val="20"/>
                <w:szCs w:val="20"/>
              </w:rPr>
              <w:t>–</w:t>
            </w:r>
            <w:r w:rsidRPr="00EA2FEC">
              <w:rPr>
                <w:rFonts w:ascii="PT Astra Serif" w:hAnsi="PT Astra Serif"/>
                <w:sz w:val="20"/>
                <w:szCs w:val="20"/>
              </w:rPr>
              <w:t xml:space="preserve"> на 1,7%, а также введением в регионе режима «ЧС» из-за неблагоприятных погодных условий в период уборочной кампании</w:t>
            </w:r>
          </w:p>
        </w:tc>
      </w:tr>
      <w:tr w:rsidR="0058489D" w:rsidRPr="00EA2FEC" w14:paraId="72A79B60" w14:textId="77777777" w:rsidTr="00660500">
        <w:trPr>
          <w:trHeight w:val="693"/>
        </w:trPr>
        <w:tc>
          <w:tcPr>
            <w:tcW w:w="1843" w:type="dxa"/>
            <w:vMerge/>
            <w:shd w:val="clear" w:color="auto" w:fill="auto"/>
            <w:vAlign w:val="center"/>
          </w:tcPr>
          <w:p w14:paraId="6749B826"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122A7435"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базовый</w:t>
            </w:r>
          </w:p>
        </w:tc>
        <w:tc>
          <w:tcPr>
            <w:tcW w:w="1588" w:type="dxa"/>
            <w:vAlign w:val="center"/>
          </w:tcPr>
          <w:p w14:paraId="01B8C609"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101,6</w:t>
            </w:r>
          </w:p>
        </w:tc>
        <w:tc>
          <w:tcPr>
            <w:tcW w:w="1730" w:type="dxa"/>
            <w:vAlign w:val="center"/>
          </w:tcPr>
          <w:p w14:paraId="28920443"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101,9</w:t>
            </w:r>
          </w:p>
        </w:tc>
        <w:tc>
          <w:tcPr>
            <w:tcW w:w="991" w:type="dxa"/>
            <w:vMerge/>
            <w:vAlign w:val="center"/>
          </w:tcPr>
          <w:p w14:paraId="04BA52A4" w14:textId="77777777" w:rsidR="0058489D" w:rsidRPr="00EA2FEC" w:rsidRDefault="0058489D" w:rsidP="00024BE5">
            <w:pPr>
              <w:spacing w:after="0" w:line="240" w:lineRule="auto"/>
              <w:jc w:val="center"/>
              <w:rPr>
                <w:rFonts w:ascii="PT Astra Serif" w:hAnsi="PT Astra Serif"/>
                <w:sz w:val="20"/>
                <w:szCs w:val="20"/>
              </w:rPr>
            </w:pPr>
          </w:p>
        </w:tc>
        <w:tc>
          <w:tcPr>
            <w:tcW w:w="3091" w:type="dxa"/>
            <w:vMerge/>
            <w:vAlign w:val="center"/>
          </w:tcPr>
          <w:p w14:paraId="7B010EF4" w14:textId="77777777" w:rsidR="0058489D" w:rsidRPr="00EA2FEC" w:rsidRDefault="0058489D" w:rsidP="00024BE5">
            <w:pPr>
              <w:spacing w:after="0" w:line="240" w:lineRule="auto"/>
              <w:rPr>
                <w:rFonts w:ascii="PT Astra Serif" w:hAnsi="PT Astra Serif"/>
                <w:sz w:val="20"/>
                <w:szCs w:val="20"/>
              </w:rPr>
            </w:pPr>
          </w:p>
        </w:tc>
      </w:tr>
      <w:tr w:rsidR="0058489D" w:rsidRPr="00EA2FEC" w14:paraId="6AF78F82" w14:textId="77777777" w:rsidTr="00660500">
        <w:trPr>
          <w:trHeight w:val="21"/>
        </w:trPr>
        <w:tc>
          <w:tcPr>
            <w:tcW w:w="1843" w:type="dxa"/>
            <w:vMerge/>
            <w:shd w:val="clear" w:color="auto" w:fill="auto"/>
          </w:tcPr>
          <w:p w14:paraId="2300B214"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6CBC7B03"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целевой</w:t>
            </w:r>
          </w:p>
        </w:tc>
        <w:tc>
          <w:tcPr>
            <w:tcW w:w="1588" w:type="dxa"/>
            <w:vAlign w:val="center"/>
          </w:tcPr>
          <w:p w14:paraId="15C80273"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102,3</w:t>
            </w:r>
          </w:p>
        </w:tc>
        <w:tc>
          <w:tcPr>
            <w:tcW w:w="1730" w:type="dxa"/>
            <w:vAlign w:val="center"/>
          </w:tcPr>
          <w:p w14:paraId="3512C008"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103,5</w:t>
            </w:r>
          </w:p>
        </w:tc>
        <w:tc>
          <w:tcPr>
            <w:tcW w:w="991" w:type="dxa"/>
            <w:vMerge/>
            <w:vAlign w:val="center"/>
          </w:tcPr>
          <w:p w14:paraId="2B5DCCF9" w14:textId="77777777" w:rsidR="0058489D" w:rsidRPr="00EA2FEC" w:rsidRDefault="0058489D" w:rsidP="00024BE5">
            <w:pPr>
              <w:spacing w:after="0" w:line="240" w:lineRule="auto"/>
              <w:jc w:val="center"/>
              <w:rPr>
                <w:rFonts w:ascii="PT Astra Serif" w:hAnsi="PT Astra Serif"/>
                <w:sz w:val="20"/>
                <w:szCs w:val="20"/>
                <w:vertAlign w:val="superscript"/>
              </w:rPr>
            </w:pPr>
          </w:p>
        </w:tc>
        <w:tc>
          <w:tcPr>
            <w:tcW w:w="3091" w:type="dxa"/>
            <w:vMerge/>
            <w:vAlign w:val="center"/>
          </w:tcPr>
          <w:p w14:paraId="488D2CAC" w14:textId="77777777" w:rsidR="0058489D" w:rsidRPr="00EA2FEC" w:rsidRDefault="0058489D" w:rsidP="00024BE5">
            <w:pPr>
              <w:spacing w:after="0" w:line="240" w:lineRule="auto"/>
              <w:jc w:val="center"/>
              <w:rPr>
                <w:rFonts w:ascii="PT Astra Serif" w:hAnsi="PT Astra Serif"/>
                <w:sz w:val="20"/>
                <w:szCs w:val="20"/>
              </w:rPr>
            </w:pPr>
          </w:p>
        </w:tc>
      </w:tr>
      <w:tr w:rsidR="0058489D" w:rsidRPr="00EA2FEC" w14:paraId="388BD5D0" w14:textId="77777777" w:rsidTr="00660500">
        <w:trPr>
          <w:trHeight w:val="21"/>
        </w:trPr>
        <w:tc>
          <w:tcPr>
            <w:tcW w:w="10490" w:type="dxa"/>
            <w:gridSpan w:val="6"/>
            <w:shd w:val="clear" w:color="auto" w:fill="F2F2F2" w:themeFill="background1" w:themeFillShade="F2"/>
          </w:tcPr>
          <w:p w14:paraId="364963F1" w14:textId="77777777" w:rsidR="0058489D" w:rsidRPr="00EA2FEC" w:rsidRDefault="0058489D" w:rsidP="00024BE5">
            <w:pPr>
              <w:spacing w:after="0" w:line="240" w:lineRule="auto"/>
              <w:jc w:val="center"/>
              <w:rPr>
                <w:rFonts w:ascii="PT Astra Serif" w:hAnsi="PT Astra Serif"/>
                <w:b/>
                <w:sz w:val="20"/>
                <w:szCs w:val="20"/>
              </w:rPr>
            </w:pPr>
          </w:p>
        </w:tc>
      </w:tr>
      <w:tr w:rsidR="0058489D" w:rsidRPr="00EA2FEC" w14:paraId="35EBC893" w14:textId="77777777" w:rsidTr="00660500">
        <w:trPr>
          <w:trHeight w:val="384"/>
        </w:trPr>
        <w:tc>
          <w:tcPr>
            <w:tcW w:w="1843" w:type="dxa"/>
            <w:vMerge w:val="restart"/>
            <w:shd w:val="clear" w:color="auto" w:fill="auto"/>
          </w:tcPr>
          <w:p w14:paraId="67966E6B" w14:textId="77777777" w:rsidR="0058489D" w:rsidRPr="00EA2FEC" w:rsidRDefault="0058489D" w:rsidP="00024BE5">
            <w:pPr>
              <w:spacing w:after="0" w:line="240" w:lineRule="auto"/>
              <w:rPr>
                <w:rFonts w:ascii="PT Astra Serif" w:hAnsi="PT Astra Serif"/>
                <w:sz w:val="20"/>
                <w:szCs w:val="20"/>
              </w:rPr>
            </w:pPr>
            <w:r w:rsidRPr="00EA2FEC">
              <w:rPr>
                <w:rFonts w:ascii="PT Astra Serif" w:hAnsi="PT Astra Serif"/>
                <w:sz w:val="20"/>
                <w:szCs w:val="20"/>
              </w:rPr>
              <w:t>Строительство, ИФО в % к пред</w:t>
            </w:r>
            <w:proofErr w:type="gramStart"/>
            <w:r w:rsidRPr="00EA2FEC">
              <w:rPr>
                <w:rFonts w:ascii="PT Astra Serif" w:hAnsi="PT Astra Serif"/>
                <w:sz w:val="20"/>
                <w:szCs w:val="20"/>
              </w:rPr>
              <w:t>.</w:t>
            </w:r>
            <w:proofErr w:type="gramEnd"/>
            <w:r w:rsidRPr="00EA2FEC">
              <w:rPr>
                <w:rFonts w:ascii="PT Astra Serif" w:hAnsi="PT Astra Serif"/>
                <w:sz w:val="20"/>
                <w:szCs w:val="20"/>
              </w:rPr>
              <w:t xml:space="preserve"> </w:t>
            </w:r>
            <w:proofErr w:type="gramStart"/>
            <w:r w:rsidRPr="00EA2FEC">
              <w:rPr>
                <w:rFonts w:ascii="PT Astra Serif" w:hAnsi="PT Astra Serif"/>
                <w:sz w:val="20"/>
                <w:szCs w:val="20"/>
              </w:rPr>
              <w:t>г</w:t>
            </w:r>
            <w:proofErr w:type="gramEnd"/>
            <w:r w:rsidRPr="00EA2FEC">
              <w:rPr>
                <w:rFonts w:ascii="PT Astra Serif" w:hAnsi="PT Astra Serif"/>
                <w:sz w:val="20"/>
                <w:szCs w:val="20"/>
              </w:rPr>
              <w:t>оду</w:t>
            </w:r>
          </w:p>
        </w:tc>
        <w:tc>
          <w:tcPr>
            <w:tcW w:w="1247" w:type="dxa"/>
            <w:shd w:val="clear" w:color="auto" w:fill="auto"/>
            <w:vAlign w:val="center"/>
          </w:tcPr>
          <w:p w14:paraId="1116E141" w14:textId="5237C8E6" w:rsidR="0058489D" w:rsidRPr="00EA2FEC" w:rsidRDefault="0058489D" w:rsidP="00024BE5">
            <w:pPr>
              <w:spacing w:after="0" w:line="240" w:lineRule="auto"/>
              <w:jc w:val="center"/>
              <w:rPr>
                <w:rFonts w:ascii="PT Astra Serif" w:hAnsi="PT Astra Serif"/>
                <w:sz w:val="20"/>
                <w:szCs w:val="20"/>
              </w:rPr>
            </w:pPr>
            <w:proofErr w:type="gramStart"/>
            <w:r w:rsidRPr="00EA2FEC">
              <w:rPr>
                <w:rFonts w:ascii="PT Astra Serif" w:hAnsi="PT Astra Serif"/>
                <w:sz w:val="20"/>
                <w:szCs w:val="20"/>
              </w:rPr>
              <w:t>консерва</w:t>
            </w:r>
            <w:r w:rsidR="001C7ED9" w:rsidRPr="00EA2FEC">
              <w:rPr>
                <w:rFonts w:ascii="PT Astra Serif" w:hAnsi="PT Astra Serif"/>
                <w:sz w:val="20"/>
                <w:szCs w:val="20"/>
              </w:rPr>
              <w:t>-</w:t>
            </w:r>
            <w:r w:rsidRPr="00EA2FEC">
              <w:rPr>
                <w:rFonts w:ascii="PT Astra Serif" w:hAnsi="PT Astra Serif"/>
                <w:sz w:val="20"/>
                <w:szCs w:val="20"/>
              </w:rPr>
              <w:t>тивный</w:t>
            </w:r>
            <w:proofErr w:type="gramEnd"/>
          </w:p>
        </w:tc>
        <w:tc>
          <w:tcPr>
            <w:tcW w:w="1588" w:type="dxa"/>
            <w:vAlign w:val="center"/>
          </w:tcPr>
          <w:p w14:paraId="35CC410C"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99,8</w:t>
            </w:r>
          </w:p>
        </w:tc>
        <w:tc>
          <w:tcPr>
            <w:tcW w:w="1730" w:type="dxa"/>
            <w:vAlign w:val="center"/>
          </w:tcPr>
          <w:p w14:paraId="77E8394E"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99,1</w:t>
            </w:r>
          </w:p>
        </w:tc>
        <w:tc>
          <w:tcPr>
            <w:tcW w:w="991" w:type="dxa"/>
            <w:vMerge w:val="restart"/>
            <w:vAlign w:val="center"/>
          </w:tcPr>
          <w:p w14:paraId="22EB5E46"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101,0</w:t>
            </w:r>
          </w:p>
        </w:tc>
        <w:tc>
          <w:tcPr>
            <w:tcW w:w="3091" w:type="dxa"/>
            <w:vMerge w:val="restart"/>
            <w:vAlign w:val="center"/>
          </w:tcPr>
          <w:p w14:paraId="3A8C5D80" w14:textId="3E847423" w:rsidR="0058489D" w:rsidRPr="00EA2FEC" w:rsidRDefault="00FC1346" w:rsidP="001C7ED9">
            <w:pPr>
              <w:spacing w:after="0" w:line="240" w:lineRule="auto"/>
              <w:rPr>
                <w:rFonts w:ascii="PT Astra Serif" w:hAnsi="PT Astra Serif"/>
                <w:sz w:val="20"/>
                <w:szCs w:val="20"/>
              </w:rPr>
            </w:pPr>
            <w:r w:rsidRPr="00EA2FEC">
              <w:rPr>
                <w:rFonts w:ascii="PT Astra Serif" w:hAnsi="PT Astra Serif"/>
                <w:sz w:val="20"/>
                <w:szCs w:val="20"/>
              </w:rPr>
              <w:t xml:space="preserve">Отклонение фактических значений от прогнозных связано с более высоким объемом работ по работам строительным специализированным, </w:t>
            </w:r>
            <w:r w:rsidR="0043519E">
              <w:rPr>
                <w:rFonts w:ascii="PT Astra Serif" w:hAnsi="PT Astra Serif"/>
                <w:sz w:val="20"/>
                <w:szCs w:val="20"/>
              </w:rPr>
              <w:t>нежели чем</w:t>
            </w:r>
            <w:r w:rsidRPr="00EA2FEC">
              <w:rPr>
                <w:rFonts w:ascii="PT Astra Serif" w:hAnsi="PT Astra Serif"/>
                <w:sz w:val="20"/>
                <w:szCs w:val="20"/>
              </w:rPr>
              <w:t xml:space="preserve"> было заложено в прогнозе</w:t>
            </w:r>
          </w:p>
        </w:tc>
      </w:tr>
      <w:tr w:rsidR="0058489D" w:rsidRPr="00EA2FEC" w14:paraId="583B0A69" w14:textId="77777777" w:rsidTr="00660500">
        <w:trPr>
          <w:trHeight w:val="347"/>
        </w:trPr>
        <w:tc>
          <w:tcPr>
            <w:tcW w:w="1843" w:type="dxa"/>
            <w:vMerge/>
            <w:shd w:val="clear" w:color="auto" w:fill="auto"/>
            <w:vAlign w:val="center"/>
          </w:tcPr>
          <w:p w14:paraId="317A7769"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4243BFFA"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базовый</w:t>
            </w:r>
          </w:p>
        </w:tc>
        <w:tc>
          <w:tcPr>
            <w:tcW w:w="1588" w:type="dxa"/>
            <w:vAlign w:val="center"/>
          </w:tcPr>
          <w:p w14:paraId="3C28A294"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101,4</w:t>
            </w:r>
          </w:p>
        </w:tc>
        <w:tc>
          <w:tcPr>
            <w:tcW w:w="1730" w:type="dxa"/>
            <w:vAlign w:val="center"/>
          </w:tcPr>
          <w:p w14:paraId="7DF1C98D"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100,1</w:t>
            </w:r>
          </w:p>
        </w:tc>
        <w:tc>
          <w:tcPr>
            <w:tcW w:w="991" w:type="dxa"/>
            <w:vMerge/>
            <w:vAlign w:val="center"/>
          </w:tcPr>
          <w:p w14:paraId="3FCE127F" w14:textId="77777777" w:rsidR="0058489D" w:rsidRPr="00EA2FEC" w:rsidRDefault="0058489D" w:rsidP="00024BE5">
            <w:pPr>
              <w:spacing w:after="0" w:line="240" w:lineRule="auto"/>
              <w:jc w:val="center"/>
              <w:rPr>
                <w:rFonts w:ascii="PT Astra Serif" w:hAnsi="PT Astra Serif"/>
                <w:sz w:val="20"/>
                <w:szCs w:val="20"/>
              </w:rPr>
            </w:pPr>
          </w:p>
        </w:tc>
        <w:tc>
          <w:tcPr>
            <w:tcW w:w="3091" w:type="dxa"/>
            <w:vMerge/>
          </w:tcPr>
          <w:p w14:paraId="5FA857BE" w14:textId="77777777" w:rsidR="0058489D" w:rsidRPr="00EA2FEC" w:rsidRDefault="0058489D" w:rsidP="00024BE5">
            <w:pPr>
              <w:spacing w:after="0" w:line="240" w:lineRule="auto"/>
              <w:rPr>
                <w:rFonts w:ascii="PT Astra Serif" w:hAnsi="PT Astra Serif"/>
                <w:sz w:val="20"/>
                <w:szCs w:val="20"/>
              </w:rPr>
            </w:pPr>
          </w:p>
        </w:tc>
      </w:tr>
      <w:tr w:rsidR="0058489D" w:rsidRPr="00EA2FEC" w14:paraId="39CFC1C2" w14:textId="77777777" w:rsidTr="00660500">
        <w:trPr>
          <w:trHeight w:val="70"/>
        </w:trPr>
        <w:tc>
          <w:tcPr>
            <w:tcW w:w="1843" w:type="dxa"/>
            <w:vMerge/>
            <w:shd w:val="clear" w:color="auto" w:fill="auto"/>
          </w:tcPr>
          <w:p w14:paraId="6C0B37AE"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056410BD"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целевой</w:t>
            </w:r>
          </w:p>
        </w:tc>
        <w:tc>
          <w:tcPr>
            <w:tcW w:w="1588" w:type="dxa"/>
            <w:vAlign w:val="center"/>
          </w:tcPr>
          <w:p w14:paraId="6AE2E651"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102,0</w:t>
            </w:r>
          </w:p>
        </w:tc>
        <w:tc>
          <w:tcPr>
            <w:tcW w:w="1730" w:type="dxa"/>
            <w:vAlign w:val="center"/>
          </w:tcPr>
          <w:p w14:paraId="1DAAB274"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101,2</w:t>
            </w:r>
          </w:p>
        </w:tc>
        <w:tc>
          <w:tcPr>
            <w:tcW w:w="991" w:type="dxa"/>
            <w:vMerge/>
            <w:vAlign w:val="center"/>
          </w:tcPr>
          <w:p w14:paraId="388CDDE3" w14:textId="77777777" w:rsidR="0058489D" w:rsidRPr="00EA2FEC" w:rsidRDefault="0058489D" w:rsidP="00024BE5">
            <w:pPr>
              <w:spacing w:after="0" w:line="240" w:lineRule="auto"/>
              <w:jc w:val="center"/>
              <w:rPr>
                <w:rFonts w:ascii="PT Astra Serif" w:hAnsi="PT Astra Serif"/>
                <w:sz w:val="20"/>
                <w:szCs w:val="20"/>
                <w:vertAlign w:val="superscript"/>
              </w:rPr>
            </w:pPr>
          </w:p>
        </w:tc>
        <w:tc>
          <w:tcPr>
            <w:tcW w:w="3091" w:type="dxa"/>
            <w:vMerge/>
          </w:tcPr>
          <w:p w14:paraId="0F292DD3" w14:textId="77777777" w:rsidR="0058489D" w:rsidRPr="00EA2FEC" w:rsidRDefault="0058489D" w:rsidP="00024BE5">
            <w:pPr>
              <w:spacing w:after="0" w:line="240" w:lineRule="auto"/>
              <w:jc w:val="center"/>
              <w:rPr>
                <w:rFonts w:ascii="PT Astra Serif" w:hAnsi="PT Astra Serif"/>
                <w:sz w:val="20"/>
                <w:szCs w:val="20"/>
                <w:vertAlign w:val="superscript"/>
              </w:rPr>
            </w:pPr>
          </w:p>
        </w:tc>
      </w:tr>
      <w:tr w:rsidR="0058489D" w:rsidRPr="00EA2FEC" w14:paraId="74E931C3" w14:textId="77777777" w:rsidTr="00660500">
        <w:trPr>
          <w:trHeight w:val="21"/>
        </w:trPr>
        <w:tc>
          <w:tcPr>
            <w:tcW w:w="10490" w:type="dxa"/>
            <w:gridSpan w:val="6"/>
            <w:shd w:val="clear" w:color="auto" w:fill="F2F2F2" w:themeFill="background1" w:themeFillShade="F2"/>
          </w:tcPr>
          <w:p w14:paraId="7248FB9A" w14:textId="77777777" w:rsidR="0058489D" w:rsidRPr="00EA2FEC" w:rsidRDefault="0058489D" w:rsidP="00024BE5">
            <w:pPr>
              <w:spacing w:after="0" w:line="240" w:lineRule="auto"/>
              <w:jc w:val="center"/>
              <w:rPr>
                <w:rFonts w:ascii="PT Astra Serif" w:hAnsi="PT Astra Serif"/>
                <w:b/>
                <w:sz w:val="20"/>
                <w:szCs w:val="20"/>
              </w:rPr>
            </w:pPr>
          </w:p>
        </w:tc>
      </w:tr>
      <w:tr w:rsidR="0058489D" w:rsidRPr="00EA2FEC" w14:paraId="41582051" w14:textId="77777777" w:rsidTr="00660500">
        <w:trPr>
          <w:trHeight w:val="121"/>
        </w:trPr>
        <w:tc>
          <w:tcPr>
            <w:tcW w:w="1843" w:type="dxa"/>
            <w:vMerge w:val="restart"/>
            <w:shd w:val="clear" w:color="auto" w:fill="auto"/>
          </w:tcPr>
          <w:p w14:paraId="3126F88E" w14:textId="77777777" w:rsidR="0058489D" w:rsidRPr="00EA2FEC" w:rsidRDefault="0058489D" w:rsidP="00024BE5">
            <w:pPr>
              <w:spacing w:after="0" w:line="240" w:lineRule="auto"/>
              <w:rPr>
                <w:rFonts w:ascii="PT Astra Serif" w:hAnsi="PT Astra Serif"/>
                <w:sz w:val="20"/>
                <w:szCs w:val="20"/>
              </w:rPr>
            </w:pPr>
            <w:r w:rsidRPr="00EA2FEC">
              <w:rPr>
                <w:rFonts w:ascii="PT Astra Serif" w:hAnsi="PT Astra Serif"/>
                <w:sz w:val="20"/>
                <w:szCs w:val="20"/>
              </w:rPr>
              <w:t>Ввод в действие жилых домов, тыс. кв. м</w:t>
            </w:r>
          </w:p>
        </w:tc>
        <w:tc>
          <w:tcPr>
            <w:tcW w:w="1247" w:type="dxa"/>
            <w:shd w:val="clear" w:color="auto" w:fill="auto"/>
            <w:vAlign w:val="center"/>
          </w:tcPr>
          <w:p w14:paraId="3F1A3D06" w14:textId="4122FFFD" w:rsidR="0058489D" w:rsidRPr="00EA2FEC" w:rsidRDefault="0058489D" w:rsidP="00024BE5">
            <w:pPr>
              <w:spacing w:after="0" w:line="240" w:lineRule="auto"/>
              <w:jc w:val="center"/>
              <w:rPr>
                <w:rFonts w:ascii="PT Astra Serif" w:hAnsi="PT Astra Serif"/>
                <w:sz w:val="20"/>
                <w:szCs w:val="20"/>
              </w:rPr>
            </w:pPr>
            <w:proofErr w:type="gramStart"/>
            <w:r w:rsidRPr="00EA2FEC">
              <w:rPr>
                <w:rFonts w:ascii="PT Astra Serif" w:hAnsi="PT Astra Serif"/>
                <w:sz w:val="20"/>
                <w:szCs w:val="20"/>
              </w:rPr>
              <w:t>консерва</w:t>
            </w:r>
            <w:r w:rsidR="001C7ED9" w:rsidRPr="00EA2FEC">
              <w:rPr>
                <w:rFonts w:ascii="PT Astra Serif" w:hAnsi="PT Astra Serif"/>
                <w:sz w:val="20"/>
                <w:szCs w:val="20"/>
              </w:rPr>
              <w:t>-</w:t>
            </w:r>
            <w:r w:rsidRPr="00EA2FEC">
              <w:rPr>
                <w:rFonts w:ascii="PT Astra Serif" w:hAnsi="PT Astra Serif"/>
                <w:sz w:val="20"/>
                <w:szCs w:val="20"/>
              </w:rPr>
              <w:t>тивный</w:t>
            </w:r>
            <w:proofErr w:type="gramEnd"/>
          </w:p>
        </w:tc>
        <w:tc>
          <w:tcPr>
            <w:tcW w:w="1588" w:type="dxa"/>
            <w:vAlign w:val="center"/>
          </w:tcPr>
          <w:p w14:paraId="6CA3D60F"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530,0</w:t>
            </w:r>
          </w:p>
        </w:tc>
        <w:tc>
          <w:tcPr>
            <w:tcW w:w="1730" w:type="dxa"/>
            <w:vAlign w:val="center"/>
          </w:tcPr>
          <w:p w14:paraId="6457F735"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530,0</w:t>
            </w:r>
          </w:p>
        </w:tc>
        <w:tc>
          <w:tcPr>
            <w:tcW w:w="991" w:type="dxa"/>
            <w:vMerge w:val="restart"/>
            <w:vAlign w:val="center"/>
          </w:tcPr>
          <w:p w14:paraId="1DB38C8A"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547,6</w:t>
            </w:r>
          </w:p>
        </w:tc>
        <w:tc>
          <w:tcPr>
            <w:tcW w:w="3091" w:type="dxa"/>
            <w:vMerge w:val="restart"/>
          </w:tcPr>
          <w:p w14:paraId="0C234D46" w14:textId="34EDBA08" w:rsidR="0058489D" w:rsidRPr="00EA2FEC" w:rsidRDefault="00FC1346" w:rsidP="00024BE5">
            <w:pPr>
              <w:spacing w:after="0" w:line="240" w:lineRule="auto"/>
              <w:rPr>
                <w:rFonts w:ascii="PT Astra Serif" w:hAnsi="PT Astra Serif"/>
                <w:sz w:val="20"/>
                <w:szCs w:val="20"/>
              </w:rPr>
            </w:pPr>
            <w:proofErr w:type="gramStart"/>
            <w:r w:rsidRPr="00EA2FEC">
              <w:rPr>
                <w:rFonts w:ascii="PT Astra Serif" w:hAnsi="PT Astra Serif"/>
                <w:sz w:val="20"/>
                <w:szCs w:val="20"/>
              </w:rPr>
              <w:t>Отклонение фактических значений от прогнозных связано с перевыполнением плана по вводу жилья в 2024 году на 0,3%</w:t>
            </w:r>
            <w:proofErr w:type="gramEnd"/>
          </w:p>
        </w:tc>
      </w:tr>
      <w:tr w:rsidR="0058489D" w:rsidRPr="00EA2FEC" w14:paraId="05E496A7" w14:textId="77777777" w:rsidTr="00660500">
        <w:trPr>
          <w:trHeight w:val="698"/>
        </w:trPr>
        <w:tc>
          <w:tcPr>
            <w:tcW w:w="1843" w:type="dxa"/>
            <w:vMerge/>
            <w:shd w:val="clear" w:color="auto" w:fill="auto"/>
            <w:vAlign w:val="center"/>
          </w:tcPr>
          <w:p w14:paraId="6CDC8B81"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63E0CA06"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базовый</w:t>
            </w:r>
          </w:p>
        </w:tc>
        <w:tc>
          <w:tcPr>
            <w:tcW w:w="1588" w:type="dxa"/>
            <w:vAlign w:val="center"/>
          </w:tcPr>
          <w:p w14:paraId="41B33341"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546,0</w:t>
            </w:r>
          </w:p>
        </w:tc>
        <w:tc>
          <w:tcPr>
            <w:tcW w:w="1730" w:type="dxa"/>
            <w:vAlign w:val="center"/>
          </w:tcPr>
          <w:p w14:paraId="12C20DBF"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546,0</w:t>
            </w:r>
          </w:p>
        </w:tc>
        <w:tc>
          <w:tcPr>
            <w:tcW w:w="991" w:type="dxa"/>
            <w:vMerge/>
            <w:vAlign w:val="center"/>
          </w:tcPr>
          <w:p w14:paraId="399616A7" w14:textId="77777777" w:rsidR="0058489D" w:rsidRPr="00EA2FEC" w:rsidRDefault="0058489D" w:rsidP="00024BE5">
            <w:pPr>
              <w:spacing w:after="0" w:line="240" w:lineRule="auto"/>
              <w:jc w:val="center"/>
              <w:rPr>
                <w:rFonts w:ascii="PT Astra Serif" w:hAnsi="PT Astra Serif"/>
                <w:sz w:val="20"/>
                <w:szCs w:val="20"/>
              </w:rPr>
            </w:pPr>
          </w:p>
        </w:tc>
        <w:tc>
          <w:tcPr>
            <w:tcW w:w="3091" w:type="dxa"/>
            <w:vMerge/>
            <w:vAlign w:val="center"/>
          </w:tcPr>
          <w:p w14:paraId="4DEFDC55" w14:textId="77777777" w:rsidR="0058489D" w:rsidRPr="00EA2FEC" w:rsidRDefault="0058489D" w:rsidP="00024BE5">
            <w:pPr>
              <w:spacing w:after="0" w:line="240" w:lineRule="auto"/>
              <w:rPr>
                <w:rFonts w:ascii="PT Astra Serif" w:hAnsi="PT Astra Serif"/>
                <w:sz w:val="20"/>
                <w:szCs w:val="20"/>
              </w:rPr>
            </w:pPr>
          </w:p>
        </w:tc>
      </w:tr>
      <w:tr w:rsidR="0058489D" w:rsidRPr="00EA2FEC" w14:paraId="2C4F5C1F" w14:textId="77777777" w:rsidTr="00660500">
        <w:trPr>
          <w:trHeight w:val="549"/>
        </w:trPr>
        <w:tc>
          <w:tcPr>
            <w:tcW w:w="1843" w:type="dxa"/>
            <w:vMerge/>
            <w:shd w:val="clear" w:color="auto" w:fill="auto"/>
          </w:tcPr>
          <w:p w14:paraId="2D743C1E"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5F330E42"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целевой</w:t>
            </w:r>
          </w:p>
        </w:tc>
        <w:tc>
          <w:tcPr>
            <w:tcW w:w="1588" w:type="dxa"/>
            <w:vAlign w:val="center"/>
          </w:tcPr>
          <w:p w14:paraId="44B6DF21"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560,0</w:t>
            </w:r>
          </w:p>
        </w:tc>
        <w:tc>
          <w:tcPr>
            <w:tcW w:w="1730" w:type="dxa"/>
            <w:vAlign w:val="center"/>
          </w:tcPr>
          <w:p w14:paraId="369AD712"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560,0</w:t>
            </w:r>
          </w:p>
        </w:tc>
        <w:tc>
          <w:tcPr>
            <w:tcW w:w="991" w:type="dxa"/>
            <w:vMerge/>
            <w:vAlign w:val="center"/>
          </w:tcPr>
          <w:p w14:paraId="6D399E76" w14:textId="77777777" w:rsidR="0058489D" w:rsidRPr="00EA2FEC" w:rsidRDefault="0058489D" w:rsidP="00024BE5">
            <w:pPr>
              <w:spacing w:after="0" w:line="240" w:lineRule="auto"/>
              <w:jc w:val="center"/>
              <w:rPr>
                <w:rFonts w:ascii="PT Astra Serif" w:hAnsi="PT Astra Serif"/>
                <w:sz w:val="20"/>
                <w:szCs w:val="20"/>
                <w:vertAlign w:val="superscript"/>
              </w:rPr>
            </w:pPr>
          </w:p>
        </w:tc>
        <w:tc>
          <w:tcPr>
            <w:tcW w:w="3091" w:type="dxa"/>
            <w:vMerge/>
            <w:vAlign w:val="center"/>
          </w:tcPr>
          <w:p w14:paraId="5680F54D" w14:textId="77777777" w:rsidR="0058489D" w:rsidRPr="00EA2FEC" w:rsidRDefault="0058489D" w:rsidP="00024BE5">
            <w:pPr>
              <w:spacing w:after="0" w:line="240" w:lineRule="auto"/>
              <w:jc w:val="center"/>
              <w:rPr>
                <w:rFonts w:ascii="PT Astra Serif" w:hAnsi="PT Astra Serif"/>
                <w:sz w:val="20"/>
                <w:szCs w:val="20"/>
              </w:rPr>
            </w:pPr>
          </w:p>
        </w:tc>
      </w:tr>
      <w:tr w:rsidR="0058489D" w:rsidRPr="00EA2FEC" w14:paraId="0CE048DF" w14:textId="77777777" w:rsidTr="00660500">
        <w:trPr>
          <w:trHeight w:val="87"/>
        </w:trPr>
        <w:tc>
          <w:tcPr>
            <w:tcW w:w="10490" w:type="dxa"/>
            <w:gridSpan w:val="6"/>
            <w:shd w:val="clear" w:color="auto" w:fill="F2F2F2" w:themeFill="background1" w:themeFillShade="F2"/>
          </w:tcPr>
          <w:p w14:paraId="7B8DE03C" w14:textId="77777777" w:rsidR="0058489D" w:rsidRPr="00EA2FEC" w:rsidRDefault="0058489D" w:rsidP="00024BE5">
            <w:pPr>
              <w:spacing w:after="0" w:line="240" w:lineRule="auto"/>
              <w:jc w:val="center"/>
              <w:rPr>
                <w:rFonts w:ascii="PT Astra Serif" w:hAnsi="PT Astra Serif"/>
                <w:b/>
                <w:sz w:val="20"/>
                <w:szCs w:val="20"/>
              </w:rPr>
            </w:pPr>
          </w:p>
        </w:tc>
      </w:tr>
      <w:tr w:rsidR="0058489D" w:rsidRPr="00EA2FEC" w14:paraId="712A273E" w14:textId="77777777" w:rsidTr="00660500">
        <w:trPr>
          <w:trHeight w:val="417"/>
        </w:trPr>
        <w:tc>
          <w:tcPr>
            <w:tcW w:w="1843" w:type="dxa"/>
            <w:vMerge w:val="restart"/>
            <w:shd w:val="clear" w:color="auto" w:fill="auto"/>
          </w:tcPr>
          <w:p w14:paraId="13585C38" w14:textId="77777777" w:rsidR="0058489D" w:rsidRPr="00EA2FEC" w:rsidRDefault="0058489D" w:rsidP="00024BE5">
            <w:pPr>
              <w:spacing w:after="0" w:line="240" w:lineRule="auto"/>
              <w:rPr>
                <w:rFonts w:ascii="PT Astra Serif" w:hAnsi="PT Astra Serif"/>
                <w:sz w:val="20"/>
                <w:szCs w:val="20"/>
              </w:rPr>
            </w:pPr>
            <w:r w:rsidRPr="00EA2FEC">
              <w:rPr>
                <w:rFonts w:ascii="PT Astra Serif" w:hAnsi="PT Astra Serif"/>
                <w:sz w:val="20"/>
                <w:szCs w:val="20"/>
              </w:rPr>
              <w:lastRenderedPageBreak/>
              <w:t>Инвестиции в основной капитал, ИФО в % к пред</w:t>
            </w:r>
            <w:proofErr w:type="gramStart"/>
            <w:r w:rsidRPr="00EA2FEC">
              <w:rPr>
                <w:rFonts w:ascii="PT Astra Serif" w:hAnsi="PT Astra Serif"/>
                <w:sz w:val="20"/>
                <w:szCs w:val="20"/>
              </w:rPr>
              <w:t>.</w:t>
            </w:r>
            <w:proofErr w:type="gramEnd"/>
            <w:r w:rsidRPr="00EA2FEC">
              <w:rPr>
                <w:rFonts w:ascii="PT Astra Serif" w:hAnsi="PT Astra Serif"/>
                <w:sz w:val="20"/>
                <w:szCs w:val="20"/>
              </w:rPr>
              <w:t xml:space="preserve"> </w:t>
            </w:r>
            <w:proofErr w:type="gramStart"/>
            <w:r w:rsidRPr="00EA2FEC">
              <w:rPr>
                <w:rFonts w:ascii="PT Astra Serif" w:hAnsi="PT Astra Serif"/>
                <w:sz w:val="20"/>
                <w:szCs w:val="20"/>
              </w:rPr>
              <w:t>г</w:t>
            </w:r>
            <w:proofErr w:type="gramEnd"/>
            <w:r w:rsidRPr="00EA2FEC">
              <w:rPr>
                <w:rFonts w:ascii="PT Astra Serif" w:hAnsi="PT Astra Serif"/>
                <w:sz w:val="20"/>
                <w:szCs w:val="20"/>
              </w:rPr>
              <w:t>оду</w:t>
            </w:r>
          </w:p>
        </w:tc>
        <w:tc>
          <w:tcPr>
            <w:tcW w:w="1247" w:type="dxa"/>
            <w:shd w:val="clear" w:color="auto" w:fill="auto"/>
            <w:vAlign w:val="center"/>
          </w:tcPr>
          <w:p w14:paraId="3FD69594" w14:textId="76C35DFB" w:rsidR="0058489D" w:rsidRPr="00EA2FEC" w:rsidRDefault="0058489D" w:rsidP="00024BE5">
            <w:pPr>
              <w:spacing w:after="0" w:line="240" w:lineRule="auto"/>
              <w:jc w:val="center"/>
              <w:rPr>
                <w:rFonts w:ascii="PT Astra Serif" w:hAnsi="PT Astra Serif"/>
                <w:sz w:val="20"/>
                <w:szCs w:val="20"/>
              </w:rPr>
            </w:pPr>
            <w:proofErr w:type="gramStart"/>
            <w:r w:rsidRPr="00EA2FEC">
              <w:rPr>
                <w:rFonts w:ascii="PT Astra Serif" w:hAnsi="PT Astra Serif"/>
                <w:sz w:val="20"/>
                <w:szCs w:val="20"/>
              </w:rPr>
              <w:t>консерва</w:t>
            </w:r>
            <w:r w:rsidR="001C7ED9" w:rsidRPr="00EA2FEC">
              <w:rPr>
                <w:rFonts w:ascii="PT Astra Serif" w:hAnsi="PT Astra Serif"/>
                <w:sz w:val="20"/>
                <w:szCs w:val="20"/>
              </w:rPr>
              <w:t>-</w:t>
            </w:r>
            <w:r w:rsidRPr="00EA2FEC">
              <w:rPr>
                <w:rFonts w:ascii="PT Astra Serif" w:hAnsi="PT Astra Serif"/>
                <w:sz w:val="20"/>
                <w:szCs w:val="20"/>
              </w:rPr>
              <w:t>тивный</w:t>
            </w:r>
            <w:proofErr w:type="gramEnd"/>
          </w:p>
        </w:tc>
        <w:tc>
          <w:tcPr>
            <w:tcW w:w="1588" w:type="dxa"/>
            <w:vAlign w:val="center"/>
          </w:tcPr>
          <w:p w14:paraId="26352250"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99,4</w:t>
            </w:r>
          </w:p>
        </w:tc>
        <w:tc>
          <w:tcPr>
            <w:tcW w:w="1730" w:type="dxa"/>
            <w:vAlign w:val="center"/>
          </w:tcPr>
          <w:p w14:paraId="5F721ED8"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100,1</w:t>
            </w:r>
          </w:p>
        </w:tc>
        <w:tc>
          <w:tcPr>
            <w:tcW w:w="991" w:type="dxa"/>
            <w:vMerge w:val="restart"/>
            <w:vAlign w:val="center"/>
          </w:tcPr>
          <w:p w14:paraId="38161EC2"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109,9</w:t>
            </w:r>
          </w:p>
        </w:tc>
        <w:tc>
          <w:tcPr>
            <w:tcW w:w="3091" w:type="dxa"/>
            <w:vMerge w:val="restart"/>
          </w:tcPr>
          <w:p w14:paraId="43A6CD98" w14:textId="32B8BF3C" w:rsidR="0058489D" w:rsidRPr="00EA2FEC" w:rsidRDefault="0058489D" w:rsidP="00024BE5">
            <w:pPr>
              <w:pStyle w:val="Default"/>
              <w:rPr>
                <w:color w:val="auto"/>
                <w:sz w:val="20"/>
                <w:szCs w:val="20"/>
              </w:rPr>
            </w:pPr>
            <w:r w:rsidRPr="00EA2FEC">
              <w:rPr>
                <w:color w:val="auto"/>
                <w:sz w:val="20"/>
                <w:szCs w:val="20"/>
              </w:rPr>
              <w:t>Отклонение фактических значений от прогнозных связано с изменением сроков запуска некоторых крупных инвестиционных проектов, в</w:t>
            </w:r>
            <w:r w:rsidR="008D04B7" w:rsidRPr="00EA2FEC">
              <w:rPr>
                <w:color w:val="auto"/>
                <w:sz w:val="20"/>
                <w:szCs w:val="20"/>
              </w:rPr>
              <w:t xml:space="preserve"> том числе</w:t>
            </w:r>
            <w:r w:rsidR="00FC1346" w:rsidRPr="00EA2FEC">
              <w:rPr>
                <w:color w:val="auto"/>
                <w:sz w:val="20"/>
                <w:szCs w:val="20"/>
              </w:rPr>
              <w:t xml:space="preserve"> строительств</w:t>
            </w:r>
            <w:r w:rsidR="00660500" w:rsidRPr="00EA2FEC">
              <w:rPr>
                <w:color w:val="auto"/>
                <w:sz w:val="20"/>
                <w:szCs w:val="20"/>
              </w:rPr>
              <w:t>о</w:t>
            </w:r>
            <w:r w:rsidRPr="00EA2FEC">
              <w:rPr>
                <w:color w:val="auto"/>
                <w:sz w:val="20"/>
                <w:szCs w:val="20"/>
              </w:rPr>
              <w:t xml:space="preserve"> кампуса </w:t>
            </w:r>
          </w:p>
        </w:tc>
      </w:tr>
      <w:tr w:rsidR="0058489D" w:rsidRPr="00EA2FEC" w14:paraId="41233149" w14:textId="77777777" w:rsidTr="00660500">
        <w:trPr>
          <w:trHeight w:val="569"/>
        </w:trPr>
        <w:tc>
          <w:tcPr>
            <w:tcW w:w="1843" w:type="dxa"/>
            <w:vMerge/>
            <w:shd w:val="clear" w:color="auto" w:fill="auto"/>
            <w:vAlign w:val="center"/>
          </w:tcPr>
          <w:p w14:paraId="79306C5B"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51B9E28F"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базовый</w:t>
            </w:r>
          </w:p>
        </w:tc>
        <w:tc>
          <w:tcPr>
            <w:tcW w:w="1588" w:type="dxa"/>
            <w:vAlign w:val="center"/>
          </w:tcPr>
          <w:p w14:paraId="63355965"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101,3</w:t>
            </w:r>
          </w:p>
        </w:tc>
        <w:tc>
          <w:tcPr>
            <w:tcW w:w="1730" w:type="dxa"/>
            <w:vAlign w:val="center"/>
          </w:tcPr>
          <w:p w14:paraId="10B3628B"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120,4</w:t>
            </w:r>
          </w:p>
        </w:tc>
        <w:tc>
          <w:tcPr>
            <w:tcW w:w="991" w:type="dxa"/>
            <w:vMerge/>
            <w:vAlign w:val="center"/>
          </w:tcPr>
          <w:p w14:paraId="4CD822B8" w14:textId="77777777" w:rsidR="0058489D" w:rsidRPr="00EA2FEC" w:rsidRDefault="0058489D" w:rsidP="00024BE5">
            <w:pPr>
              <w:spacing w:after="0" w:line="240" w:lineRule="auto"/>
              <w:jc w:val="center"/>
              <w:rPr>
                <w:rFonts w:ascii="PT Astra Serif" w:hAnsi="PT Astra Serif"/>
                <w:sz w:val="20"/>
                <w:szCs w:val="20"/>
              </w:rPr>
            </w:pPr>
          </w:p>
        </w:tc>
        <w:tc>
          <w:tcPr>
            <w:tcW w:w="3091" w:type="dxa"/>
            <w:vMerge/>
            <w:vAlign w:val="center"/>
          </w:tcPr>
          <w:p w14:paraId="1AB8DDD7" w14:textId="77777777" w:rsidR="0058489D" w:rsidRPr="00EA2FEC" w:rsidRDefault="0058489D" w:rsidP="00024BE5">
            <w:pPr>
              <w:spacing w:after="0" w:line="240" w:lineRule="auto"/>
              <w:rPr>
                <w:rFonts w:ascii="PT Astra Serif" w:hAnsi="PT Astra Serif"/>
                <w:sz w:val="20"/>
                <w:szCs w:val="20"/>
              </w:rPr>
            </w:pPr>
          </w:p>
        </w:tc>
      </w:tr>
      <w:tr w:rsidR="0058489D" w:rsidRPr="00EA2FEC" w14:paraId="04C851F0" w14:textId="77777777" w:rsidTr="00660500">
        <w:trPr>
          <w:trHeight w:val="437"/>
        </w:trPr>
        <w:tc>
          <w:tcPr>
            <w:tcW w:w="1843" w:type="dxa"/>
            <w:vMerge/>
            <w:shd w:val="clear" w:color="auto" w:fill="auto"/>
          </w:tcPr>
          <w:p w14:paraId="7E268F7D"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5EA2E1A9"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целевой</w:t>
            </w:r>
          </w:p>
        </w:tc>
        <w:tc>
          <w:tcPr>
            <w:tcW w:w="1588" w:type="dxa"/>
            <w:vAlign w:val="center"/>
          </w:tcPr>
          <w:p w14:paraId="29B80AFB"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105,9</w:t>
            </w:r>
          </w:p>
        </w:tc>
        <w:tc>
          <w:tcPr>
            <w:tcW w:w="1730" w:type="dxa"/>
            <w:vAlign w:val="center"/>
          </w:tcPr>
          <w:p w14:paraId="1489F8F5"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124,4</w:t>
            </w:r>
          </w:p>
        </w:tc>
        <w:tc>
          <w:tcPr>
            <w:tcW w:w="991" w:type="dxa"/>
            <w:vMerge/>
            <w:vAlign w:val="center"/>
          </w:tcPr>
          <w:p w14:paraId="0C208435" w14:textId="77777777" w:rsidR="0058489D" w:rsidRPr="00EA2FEC" w:rsidRDefault="0058489D" w:rsidP="00024BE5">
            <w:pPr>
              <w:spacing w:after="0" w:line="240" w:lineRule="auto"/>
              <w:jc w:val="center"/>
              <w:rPr>
                <w:rFonts w:ascii="PT Astra Serif" w:hAnsi="PT Astra Serif"/>
                <w:sz w:val="20"/>
                <w:szCs w:val="20"/>
                <w:vertAlign w:val="superscript"/>
              </w:rPr>
            </w:pPr>
          </w:p>
        </w:tc>
        <w:tc>
          <w:tcPr>
            <w:tcW w:w="3091" w:type="dxa"/>
            <w:vMerge/>
            <w:vAlign w:val="center"/>
          </w:tcPr>
          <w:p w14:paraId="567C9761" w14:textId="77777777" w:rsidR="0058489D" w:rsidRPr="00EA2FEC" w:rsidRDefault="0058489D" w:rsidP="00024BE5">
            <w:pPr>
              <w:spacing w:after="0" w:line="240" w:lineRule="auto"/>
              <w:jc w:val="center"/>
              <w:rPr>
                <w:rFonts w:ascii="PT Astra Serif" w:hAnsi="PT Astra Serif"/>
                <w:sz w:val="20"/>
                <w:szCs w:val="20"/>
              </w:rPr>
            </w:pPr>
          </w:p>
        </w:tc>
      </w:tr>
      <w:tr w:rsidR="0058489D" w:rsidRPr="00EA2FEC" w14:paraId="48B1AB9A" w14:textId="77777777" w:rsidTr="00660500">
        <w:trPr>
          <w:trHeight w:val="87"/>
        </w:trPr>
        <w:tc>
          <w:tcPr>
            <w:tcW w:w="10490" w:type="dxa"/>
            <w:gridSpan w:val="6"/>
            <w:shd w:val="clear" w:color="auto" w:fill="F2F2F2" w:themeFill="background1" w:themeFillShade="F2"/>
          </w:tcPr>
          <w:p w14:paraId="13FC14AB" w14:textId="77777777" w:rsidR="0058489D" w:rsidRPr="00EA2FEC" w:rsidRDefault="0058489D" w:rsidP="00024BE5">
            <w:pPr>
              <w:spacing w:after="0" w:line="240" w:lineRule="auto"/>
              <w:jc w:val="center"/>
              <w:rPr>
                <w:rFonts w:ascii="PT Astra Serif" w:hAnsi="PT Astra Serif"/>
                <w:b/>
                <w:sz w:val="20"/>
                <w:szCs w:val="20"/>
              </w:rPr>
            </w:pPr>
          </w:p>
        </w:tc>
      </w:tr>
      <w:tr w:rsidR="0058489D" w:rsidRPr="00EA2FEC" w14:paraId="35260E5F" w14:textId="77777777" w:rsidTr="00660500">
        <w:trPr>
          <w:trHeight w:val="675"/>
        </w:trPr>
        <w:tc>
          <w:tcPr>
            <w:tcW w:w="1843" w:type="dxa"/>
            <w:vMerge w:val="restart"/>
            <w:shd w:val="clear" w:color="auto" w:fill="auto"/>
          </w:tcPr>
          <w:p w14:paraId="631117B9" w14:textId="3FF9548E" w:rsidR="0058489D" w:rsidRPr="00EA2FEC" w:rsidRDefault="0058489D" w:rsidP="00024BE5">
            <w:pPr>
              <w:spacing w:after="0" w:line="240" w:lineRule="auto"/>
              <w:rPr>
                <w:rFonts w:ascii="PT Astra Serif" w:hAnsi="PT Astra Serif"/>
                <w:sz w:val="20"/>
                <w:szCs w:val="20"/>
              </w:rPr>
            </w:pPr>
            <w:r w:rsidRPr="00EA2FEC">
              <w:rPr>
                <w:rFonts w:ascii="PT Astra Serif" w:hAnsi="PT Astra Serif"/>
                <w:sz w:val="20"/>
                <w:szCs w:val="20"/>
              </w:rPr>
              <w:t>Оборот розничной торговли, ИФО в % к пред</w:t>
            </w:r>
            <w:proofErr w:type="gramStart"/>
            <w:r w:rsidRPr="00EA2FEC">
              <w:rPr>
                <w:rFonts w:ascii="PT Astra Serif" w:hAnsi="PT Astra Serif"/>
                <w:sz w:val="20"/>
                <w:szCs w:val="20"/>
              </w:rPr>
              <w:t>.</w:t>
            </w:r>
            <w:proofErr w:type="gramEnd"/>
            <w:r w:rsidR="001C7ED9" w:rsidRPr="00EA2FEC">
              <w:rPr>
                <w:rFonts w:ascii="PT Astra Serif" w:hAnsi="PT Astra Serif"/>
                <w:sz w:val="20"/>
                <w:szCs w:val="20"/>
              </w:rPr>
              <w:t xml:space="preserve"> </w:t>
            </w:r>
            <w:proofErr w:type="gramStart"/>
            <w:r w:rsidRPr="00EA2FEC">
              <w:rPr>
                <w:rFonts w:ascii="PT Astra Serif" w:hAnsi="PT Astra Serif"/>
                <w:sz w:val="20"/>
                <w:szCs w:val="20"/>
              </w:rPr>
              <w:t>г</w:t>
            </w:r>
            <w:proofErr w:type="gramEnd"/>
            <w:r w:rsidRPr="00EA2FEC">
              <w:rPr>
                <w:rFonts w:ascii="PT Astra Serif" w:hAnsi="PT Astra Serif"/>
                <w:sz w:val="20"/>
                <w:szCs w:val="20"/>
              </w:rPr>
              <w:t>оду</w:t>
            </w:r>
          </w:p>
        </w:tc>
        <w:tc>
          <w:tcPr>
            <w:tcW w:w="1247" w:type="dxa"/>
            <w:shd w:val="clear" w:color="auto" w:fill="auto"/>
            <w:vAlign w:val="center"/>
          </w:tcPr>
          <w:p w14:paraId="21C7F9D0" w14:textId="5B2D947D" w:rsidR="0058489D" w:rsidRPr="00EA2FEC" w:rsidRDefault="0058489D" w:rsidP="00024BE5">
            <w:pPr>
              <w:spacing w:after="0" w:line="240" w:lineRule="auto"/>
              <w:jc w:val="center"/>
              <w:rPr>
                <w:rFonts w:ascii="PT Astra Serif" w:hAnsi="PT Astra Serif"/>
                <w:sz w:val="20"/>
                <w:szCs w:val="20"/>
              </w:rPr>
            </w:pPr>
            <w:proofErr w:type="gramStart"/>
            <w:r w:rsidRPr="00EA2FEC">
              <w:rPr>
                <w:rFonts w:ascii="PT Astra Serif" w:hAnsi="PT Astra Serif"/>
                <w:sz w:val="20"/>
                <w:szCs w:val="20"/>
              </w:rPr>
              <w:t>консерва</w:t>
            </w:r>
            <w:r w:rsidR="001C7ED9" w:rsidRPr="00EA2FEC">
              <w:rPr>
                <w:rFonts w:ascii="PT Astra Serif" w:hAnsi="PT Astra Serif"/>
                <w:sz w:val="20"/>
                <w:szCs w:val="20"/>
              </w:rPr>
              <w:t>-</w:t>
            </w:r>
            <w:r w:rsidRPr="00EA2FEC">
              <w:rPr>
                <w:rFonts w:ascii="PT Astra Serif" w:hAnsi="PT Astra Serif"/>
                <w:sz w:val="20"/>
                <w:szCs w:val="20"/>
              </w:rPr>
              <w:t>тивный</w:t>
            </w:r>
            <w:proofErr w:type="gramEnd"/>
          </w:p>
        </w:tc>
        <w:tc>
          <w:tcPr>
            <w:tcW w:w="1588" w:type="dxa"/>
            <w:vAlign w:val="center"/>
          </w:tcPr>
          <w:p w14:paraId="0FC75FBB"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102,0</w:t>
            </w:r>
          </w:p>
        </w:tc>
        <w:tc>
          <w:tcPr>
            <w:tcW w:w="1730" w:type="dxa"/>
            <w:vAlign w:val="center"/>
          </w:tcPr>
          <w:p w14:paraId="6EB04121"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101,2</w:t>
            </w:r>
          </w:p>
        </w:tc>
        <w:tc>
          <w:tcPr>
            <w:tcW w:w="991" w:type="dxa"/>
            <w:vMerge w:val="restart"/>
            <w:vAlign w:val="center"/>
          </w:tcPr>
          <w:p w14:paraId="7ABF71AA" w14:textId="77777777" w:rsidR="0058489D" w:rsidRPr="00EA2FEC" w:rsidRDefault="0058489D" w:rsidP="00024BE5">
            <w:pPr>
              <w:spacing w:after="0" w:line="240" w:lineRule="auto"/>
              <w:rPr>
                <w:rFonts w:ascii="PT Astra Serif" w:hAnsi="PT Astra Serif"/>
                <w:sz w:val="20"/>
                <w:szCs w:val="20"/>
              </w:rPr>
            </w:pPr>
            <w:r w:rsidRPr="00EA2FEC">
              <w:rPr>
                <w:rFonts w:ascii="PT Astra Serif" w:hAnsi="PT Astra Serif"/>
                <w:sz w:val="20"/>
                <w:szCs w:val="20"/>
              </w:rPr>
              <w:t>111,6</w:t>
            </w:r>
          </w:p>
        </w:tc>
        <w:tc>
          <w:tcPr>
            <w:tcW w:w="3091" w:type="dxa"/>
            <w:vMerge w:val="restart"/>
          </w:tcPr>
          <w:p w14:paraId="1D788F81" w14:textId="77777777" w:rsidR="0058489D" w:rsidRPr="00EA2FEC" w:rsidRDefault="0058489D" w:rsidP="00024BE5">
            <w:pPr>
              <w:spacing w:after="0" w:line="240" w:lineRule="auto"/>
              <w:rPr>
                <w:rFonts w:ascii="PT Astra Serif" w:hAnsi="PT Astra Serif"/>
                <w:sz w:val="20"/>
                <w:szCs w:val="20"/>
              </w:rPr>
            </w:pPr>
            <w:proofErr w:type="gramStart"/>
            <w:r w:rsidRPr="00EA2FEC">
              <w:rPr>
                <w:rFonts w:ascii="PT Astra Serif" w:eastAsia="Times New Roman" w:hAnsi="PT Astra Serif"/>
                <w:sz w:val="20"/>
                <w:szCs w:val="20"/>
                <w:lang w:eastAsia="ru-RU"/>
              </w:rPr>
              <w:t>Превышение фактического показателя над прогнозным обусловлено повышенной потребительской активностью, связанной с ростом доходов населения и высокими инфляционными ожиданиями</w:t>
            </w:r>
            <w:proofErr w:type="gramEnd"/>
          </w:p>
        </w:tc>
      </w:tr>
      <w:tr w:rsidR="0058489D" w:rsidRPr="00EA2FEC" w14:paraId="02AB3704" w14:textId="77777777" w:rsidTr="00660500">
        <w:trPr>
          <w:trHeight w:val="491"/>
        </w:trPr>
        <w:tc>
          <w:tcPr>
            <w:tcW w:w="1843" w:type="dxa"/>
            <w:vMerge/>
            <w:shd w:val="clear" w:color="auto" w:fill="auto"/>
            <w:vAlign w:val="center"/>
          </w:tcPr>
          <w:p w14:paraId="1002296F"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3DFC2F69"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базовый</w:t>
            </w:r>
          </w:p>
        </w:tc>
        <w:tc>
          <w:tcPr>
            <w:tcW w:w="1588" w:type="dxa"/>
            <w:vAlign w:val="center"/>
          </w:tcPr>
          <w:p w14:paraId="0EB3AFCE"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102,7</w:t>
            </w:r>
          </w:p>
        </w:tc>
        <w:tc>
          <w:tcPr>
            <w:tcW w:w="1730" w:type="dxa"/>
            <w:vAlign w:val="center"/>
          </w:tcPr>
          <w:p w14:paraId="1E6C3174"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103,1</w:t>
            </w:r>
          </w:p>
        </w:tc>
        <w:tc>
          <w:tcPr>
            <w:tcW w:w="991" w:type="dxa"/>
            <w:vMerge/>
            <w:vAlign w:val="center"/>
          </w:tcPr>
          <w:p w14:paraId="37B1EAC9" w14:textId="77777777" w:rsidR="0058489D" w:rsidRPr="00EA2FEC" w:rsidRDefault="0058489D" w:rsidP="00024BE5">
            <w:pPr>
              <w:spacing w:after="0" w:line="240" w:lineRule="auto"/>
              <w:jc w:val="center"/>
              <w:rPr>
                <w:rFonts w:ascii="PT Astra Serif" w:hAnsi="PT Astra Serif"/>
                <w:sz w:val="20"/>
                <w:szCs w:val="20"/>
              </w:rPr>
            </w:pPr>
          </w:p>
        </w:tc>
        <w:tc>
          <w:tcPr>
            <w:tcW w:w="3091" w:type="dxa"/>
            <w:vMerge/>
            <w:vAlign w:val="center"/>
          </w:tcPr>
          <w:p w14:paraId="3F88EAF9" w14:textId="77777777" w:rsidR="0058489D" w:rsidRPr="00EA2FEC" w:rsidRDefault="0058489D" w:rsidP="00024BE5">
            <w:pPr>
              <w:spacing w:after="0" w:line="240" w:lineRule="auto"/>
              <w:rPr>
                <w:rFonts w:ascii="PT Astra Serif" w:hAnsi="PT Astra Serif"/>
                <w:sz w:val="20"/>
                <w:szCs w:val="20"/>
              </w:rPr>
            </w:pPr>
          </w:p>
        </w:tc>
      </w:tr>
      <w:tr w:rsidR="0058489D" w:rsidRPr="00EA2FEC" w14:paraId="21374980" w14:textId="77777777" w:rsidTr="00660500">
        <w:trPr>
          <w:trHeight w:val="60"/>
        </w:trPr>
        <w:tc>
          <w:tcPr>
            <w:tcW w:w="1843" w:type="dxa"/>
            <w:vMerge/>
            <w:shd w:val="clear" w:color="auto" w:fill="auto"/>
          </w:tcPr>
          <w:p w14:paraId="7D6A3EC9"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6FF796E9"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целевой</w:t>
            </w:r>
          </w:p>
        </w:tc>
        <w:tc>
          <w:tcPr>
            <w:tcW w:w="1588" w:type="dxa"/>
            <w:vAlign w:val="center"/>
          </w:tcPr>
          <w:p w14:paraId="08655D29"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103,0</w:t>
            </w:r>
          </w:p>
        </w:tc>
        <w:tc>
          <w:tcPr>
            <w:tcW w:w="1730" w:type="dxa"/>
            <w:vAlign w:val="center"/>
          </w:tcPr>
          <w:p w14:paraId="33B3B2C1"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103,8</w:t>
            </w:r>
          </w:p>
        </w:tc>
        <w:tc>
          <w:tcPr>
            <w:tcW w:w="991" w:type="dxa"/>
            <w:vMerge/>
            <w:vAlign w:val="center"/>
          </w:tcPr>
          <w:p w14:paraId="0FDD6D2F" w14:textId="77777777" w:rsidR="0058489D" w:rsidRPr="00EA2FEC" w:rsidRDefault="0058489D" w:rsidP="00024BE5">
            <w:pPr>
              <w:spacing w:after="0" w:line="240" w:lineRule="auto"/>
              <w:jc w:val="center"/>
              <w:rPr>
                <w:rFonts w:ascii="PT Astra Serif" w:hAnsi="PT Astra Serif"/>
                <w:sz w:val="20"/>
                <w:szCs w:val="20"/>
                <w:vertAlign w:val="superscript"/>
              </w:rPr>
            </w:pPr>
          </w:p>
        </w:tc>
        <w:tc>
          <w:tcPr>
            <w:tcW w:w="3091" w:type="dxa"/>
            <w:vMerge/>
            <w:vAlign w:val="center"/>
          </w:tcPr>
          <w:p w14:paraId="3CB25A19" w14:textId="77777777" w:rsidR="0058489D" w:rsidRPr="00EA2FEC" w:rsidRDefault="0058489D" w:rsidP="00024BE5">
            <w:pPr>
              <w:spacing w:after="0" w:line="240" w:lineRule="auto"/>
              <w:jc w:val="center"/>
              <w:rPr>
                <w:rFonts w:ascii="PT Astra Serif" w:hAnsi="PT Astra Serif"/>
                <w:sz w:val="20"/>
                <w:szCs w:val="20"/>
              </w:rPr>
            </w:pPr>
          </w:p>
        </w:tc>
      </w:tr>
      <w:tr w:rsidR="0058489D" w:rsidRPr="00EA2FEC" w14:paraId="0F68C040" w14:textId="77777777" w:rsidTr="00660500">
        <w:trPr>
          <w:trHeight w:val="87"/>
        </w:trPr>
        <w:tc>
          <w:tcPr>
            <w:tcW w:w="10490" w:type="dxa"/>
            <w:gridSpan w:val="6"/>
            <w:shd w:val="clear" w:color="auto" w:fill="F2F2F2" w:themeFill="background1" w:themeFillShade="F2"/>
          </w:tcPr>
          <w:p w14:paraId="610B73DD" w14:textId="77777777" w:rsidR="0058489D" w:rsidRPr="00EA2FEC" w:rsidRDefault="0058489D" w:rsidP="00024BE5">
            <w:pPr>
              <w:spacing w:after="0" w:line="240" w:lineRule="auto"/>
              <w:jc w:val="center"/>
              <w:rPr>
                <w:rFonts w:ascii="PT Astra Serif" w:hAnsi="PT Astra Serif"/>
                <w:sz w:val="20"/>
                <w:szCs w:val="20"/>
              </w:rPr>
            </w:pPr>
          </w:p>
        </w:tc>
      </w:tr>
      <w:tr w:rsidR="0058489D" w:rsidRPr="00EA2FEC" w14:paraId="09BA2D15" w14:textId="77777777" w:rsidTr="00660500">
        <w:trPr>
          <w:trHeight w:val="1411"/>
        </w:trPr>
        <w:tc>
          <w:tcPr>
            <w:tcW w:w="1843" w:type="dxa"/>
            <w:vMerge w:val="restart"/>
            <w:shd w:val="clear" w:color="auto" w:fill="auto"/>
          </w:tcPr>
          <w:p w14:paraId="40A41E5B" w14:textId="7EA6757E" w:rsidR="0058489D" w:rsidRPr="00EA2FEC" w:rsidRDefault="0058489D" w:rsidP="00024BE5">
            <w:pPr>
              <w:spacing w:after="0" w:line="240" w:lineRule="auto"/>
              <w:rPr>
                <w:rFonts w:ascii="PT Astra Serif" w:hAnsi="PT Astra Serif"/>
                <w:sz w:val="20"/>
                <w:szCs w:val="20"/>
              </w:rPr>
            </w:pPr>
            <w:r w:rsidRPr="00EA2FEC">
              <w:rPr>
                <w:rFonts w:ascii="PT Astra Serif" w:hAnsi="PT Astra Serif"/>
                <w:sz w:val="20"/>
                <w:szCs w:val="20"/>
              </w:rPr>
              <w:t>Индекс потребительских цен, в % декабрь к декабрю пред</w:t>
            </w:r>
            <w:proofErr w:type="gramStart"/>
            <w:r w:rsidRPr="00EA2FEC">
              <w:rPr>
                <w:rFonts w:ascii="PT Astra Serif" w:hAnsi="PT Astra Serif"/>
                <w:sz w:val="20"/>
                <w:szCs w:val="20"/>
              </w:rPr>
              <w:t>.</w:t>
            </w:r>
            <w:proofErr w:type="gramEnd"/>
            <w:r w:rsidR="001C7ED9" w:rsidRPr="00EA2FEC">
              <w:rPr>
                <w:rFonts w:ascii="PT Astra Serif" w:hAnsi="PT Astra Serif"/>
                <w:sz w:val="20"/>
                <w:szCs w:val="20"/>
              </w:rPr>
              <w:t xml:space="preserve"> </w:t>
            </w:r>
            <w:proofErr w:type="gramStart"/>
            <w:r w:rsidRPr="00EA2FEC">
              <w:rPr>
                <w:rFonts w:ascii="PT Astra Serif" w:hAnsi="PT Astra Serif"/>
                <w:sz w:val="20"/>
                <w:szCs w:val="20"/>
              </w:rPr>
              <w:t>г</w:t>
            </w:r>
            <w:proofErr w:type="gramEnd"/>
            <w:r w:rsidRPr="00EA2FEC">
              <w:rPr>
                <w:rFonts w:ascii="PT Astra Serif" w:hAnsi="PT Astra Serif"/>
                <w:sz w:val="20"/>
                <w:szCs w:val="20"/>
              </w:rPr>
              <w:t>ода</w:t>
            </w:r>
          </w:p>
        </w:tc>
        <w:tc>
          <w:tcPr>
            <w:tcW w:w="1247" w:type="dxa"/>
            <w:shd w:val="clear" w:color="auto" w:fill="auto"/>
            <w:vAlign w:val="center"/>
          </w:tcPr>
          <w:p w14:paraId="732D715B" w14:textId="52F66D2A" w:rsidR="0058489D" w:rsidRPr="00EA2FEC" w:rsidRDefault="0058489D" w:rsidP="00024BE5">
            <w:pPr>
              <w:spacing w:after="0" w:line="240" w:lineRule="auto"/>
              <w:jc w:val="center"/>
              <w:rPr>
                <w:rFonts w:ascii="PT Astra Serif" w:hAnsi="PT Astra Serif"/>
                <w:sz w:val="20"/>
                <w:szCs w:val="20"/>
              </w:rPr>
            </w:pPr>
            <w:proofErr w:type="gramStart"/>
            <w:r w:rsidRPr="00EA2FEC">
              <w:rPr>
                <w:rFonts w:ascii="PT Astra Serif" w:hAnsi="PT Astra Serif"/>
                <w:sz w:val="20"/>
                <w:szCs w:val="20"/>
              </w:rPr>
              <w:t>консерва</w:t>
            </w:r>
            <w:r w:rsidR="001C7ED9" w:rsidRPr="00EA2FEC">
              <w:rPr>
                <w:rFonts w:ascii="PT Astra Serif" w:hAnsi="PT Astra Serif"/>
                <w:sz w:val="20"/>
                <w:szCs w:val="20"/>
              </w:rPr>
              <w:t>-</w:t>
            </w:r>
            <w:r w:rsidRPr="00EA2FEC">
              <w:rPr>
                <w:rFonts w:ascii="PT Astra Serif" w:hAnsi="PT Astra Serif"/>
                <w:sz w:val="20"/>
                <w:szCs w:val="20"/>
              </w:rPr>
              <w:t>тивный</w:t>
            </w:r>
            <w:proofErr w:type="gramEnd"/>
          </w:p>
        </w:tc>
        <w:tc>
          <w:tcPr>
            <w:tcW w:w="1588" w:type="dxa"/>
            <w:vAlign w:val="center"/>
          </w:tcPr>
          <w:p w14:paraId="3162AA45"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104,1</w:t>
            </w:r>
          </w:p>
        </w:tc>
        <w:tc>
          <w:tcPr>
            <w:tcW w:w="1730" w:type="dxa"/>
            <w:vAlign w:val="center"/>
          </w:tcPr>
          <w:p w14:paraId="312AD66F"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105,5</w:t>
            </w:r>
          </w:p>
        </w:tc>
        <w:tc>
          <w:tcPr>
            <w:tcW w:w="991" w:type="dxa"/>
            <w:vMerge w:val="restart"/>
            <w:vAlign w:val="center"/>
          </w:tcPr>
          <w:p w14:paraId="53713119"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109,4</w:t>
            </w:r>
          </w:p>
        </w:tc>
        <w:tc>
          <w:tcPr>
            <w:tcW w:w="3091" w:type="dxa"/>
            <w:vMerge w:val="restart"/>
            <w:vAlign w:val="center"/>
          </w:tcPr>
          <w:p w14:paraId="38755E94" w14:textId="77777777" w:rsidR="0058489D" w:rsidRPr="00EA2FEC" w:rsidRDefault="0058489D" w:rsidP="00024BE5">
            <w:pPr>
              <w:tabs>
                <w:tab w:val="left" w:pos="7371"/>
                <w:tab w:val="left" w:pos="7513"/>
              </w:tabs>
              <w:spacing w:after="0" w:line="240" w:lineRule="auto"/>
              <w:rPr>
                <w:rFonts w:ascii="PT Astra Serif" w:hAnsi="PT Astra Serif"/>
                <w:sz w:val="20"/>
                <w:szCs w:val="20"/>
              </w:rPr>
            </w:pPr>
            <w:r w:rsidRPr="00EA2FEC">
              <w:rPr>
                <w:rFonts w:ascii="PT Astra Serif" w:hAnsi="PT Astra Serif"/>
                <w:sz w:val="20"/>
                <w:szCs w:val="20"/>
              </w:rPr>
              <w:t>Рост индекса потребительских цен обусловлен внешними и внутренними условиями функционирования российской экономики на фоне продолжающихся санкционных ограничений со стороны недружественных иностранных государств. Основные факторы роста: ослабление рубля, рост издержек производителей и поставщиков, рост тарифов, а также сокращение предложения отдельных видов продовольственных</w:t>
            </w:r>
            <w:r w:rsidRPr="00EA2FEC">
              <w:rPr>
                <w:rFonts w:ascii="PT Astra Serif" w:hAnsi="PT Astra Serif"/>
                <w:sz w:val="20"/>
                <w:szCs w:val="20"/>
                <w:lang w:eastAsia="ru-RU"/>
              </w:rPr>
              <w:t xml:space="preserve"> </w:t>
            </w:r>
            <w:r w:rsidRPr="00EA2FEC">
              <w:rPr>
                <w:rFonts w:ascii="PT Astra Serif" w:hAnsi="PT Astra Serif"/>
                <w:sz w:val="20"/>
                <w:szCs w:val="20"/>
              </w:rPr>
              <w:t>товаров</w:t>
            </w:r>
          </w:p>
        </w:tc>
      </w:tr>
      <w:tr w:rsidR="0058489D" w:rsidRPr="00EA2FEC" w14:paraId="30A755F0" w14:textId="77777777" w:rsidTr="00660500">
        <w:trPr>
          <w:trHeight w:val="691"/>
        </w:trPr>
        <w:tc>
          <w:tcPr>
            <w:tcW w:w="1843" w:type="dxa"/>
            <w:vMerge/>
            <w:shd w:val="clear" w:color="auto" w:fill="auto"/>
            <w:vAlign w:val="center"/>
          </w:tcPr>
          <w:p w14:paraId="466045E3"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7665E556"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базовый</w:t>
            </w:r>
          </w:p>
        </w:tc>
        <w:tc>
          <w:tcPr>
            <w:tcW w:w="1588" w:type="dxa"/>
            <w:vAlign w:val="center"/>
          </w:tcPr>
          <w:p w14:paraId="3E1C0635"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104,0</w:t>
            </w:r>
          </w:p>
        </w:tc>
        <w:tc>
          <w:tcPr>
            <w:tcW w:w="1730" w:type="dxa"/>
            <w:vAlign w:val="center"/>
          </w:tcPr>
          <w:p w14:paraId="542703BB"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104,5</w:t>
            </w:r>
          </w:p>
        </w:tc>
        <w:tc>
          <w:tcPr>
            <w:tcW w:w="991" w:type="dxa"/>
            <w:vMerge/>
            <w:vAlign w:val="center"/>
          </w:tcPr>
          <w:p w14:paraId="77C70D06" w14:textId="77777777" w:rsidR="0058489D" w:rsidRPr="00EA2FEC" w:rsidRDefault="0058489D" w:rsidP="00024BE5">
            <w:pPr>
              <w:spacing w:after="0" w:line="240" w:lineRule="auto"/>
              <w:jc w:val="center"/>
              <w:rPr>
                <w:rFonts w:ascii="PT Astra Serif" w:hAnsi="PT Astra Serif"/>
                <w:sz w:val="20"/>
                <w:szCs w:val="20"/>
              </w:rPr>
            </w:pPr>
          </w:p>
        </w:tc>
        <w:tc>
          <w:tcPr>
            <w:tcW w:w="3091" w:type="dxa"/>
            <w:vMerge/>
            <w:vAlign w:val="center"/>
          </w:tcPr>
          <w:p w14:paraId="2A4B9532" w14:textId="77777777" w:rsidR="0058489D" w:rsidRPr="00EA2FEC" w:rsidRDefault="0058489D" w:rsidP="00024BE5">
            <w:pPr>
              <w:spacing w:after="0" w:line="240" w:lineRule="auto"/>
              <w:rPr>
                <w:rFonts w:ascii="PT Astra Serif" w:hAnsi="PT Astra Serif"/>
                <w:sz w:val="20"/>
                <w:szCs w:val="20"/>
              </w:rPr>
            </w:pPr>
          </w:p>
        </w:tc>
      </w:tr>
      <w:tr w:rsidR="0058489D" w:rsidRPr="00EA2FEC" w14:paraId="76DC4979" w14:textId="77777777" w:rsidTr="00660500">
        <w:trPr>
          <w:trHeight w:val="70"/>
        </w:trPr>
        <w:tc>
          <w:tcPr>
            <w:tcW w:w="1843" w:type="dxa"/>
            <w:vMerge/>
            <w:shd w:val="clear" w:color="auto" w:fill="auto"/>
          </w:tcPr>
          <w:p w14:paraId="1E98A990"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61ADB6D4"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целевой</w:t>
            </w:r>
          </w:p>
        </w:tc>
        <w:tc>
          <w:tcPr>
            <w:tcW w:w="1588" w:type="dxa"/>
            <w:vAlign w:val="center"/>
          </w:tcPr>
          <w:p w14:paraId="604BC1B9"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103,8</w:t>
            </w:r>
          </w:p>
        </w:tc>
        <w:tc>
          <w:tcPr>
            <w:tcW w:w="1730" w:type="dxa"/>
            <w:vAlign w:val="center"/>
          </w:tcPr>
          <w:p w14:paraId="5553C6D3"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104,2</w:t>
            </w:r>
          </w:p>
        </w:tc>
        <w:tc>
          <w:tcPr>
            <w:tcW w:w="991" w:type="dxa"/>
            <w:vMerge/>
            <w:vAlign w:val="center"/>
          </w:tcPr>
          <w:p w14:paraId="09FF66B8" w14:textId="77777777" w:rsidR="0058489D" w:rsidRPr="00EA2FEC" w:rsidRDefault="0058489D" w:rsidP="00024BE5">
            <w:pPr>
              <w:spacing w:after="0" w:line="240" w:lineRule="auto"/>
              <w:jc w:val="center"/>
              <w:rPr>
                <w:rFonts w:ascii="PT Astra Serif" w:hAnsi="PT Astra Serif"/>
                <w:sz w:val="20"/>
                <w:szCs w:val="20"/>
                <w:vertAlign w:val="superscript"/>
              </w:rPr>
            </w:pPr>
          </w:p>
        </w:tc>
        <w:tc>
          <w:tcPr>
            <w:tcW w:w="3091" w:type="dxa"/>
            <w:vMerge/>
            <w:vAlign w:val="center"/>
          </w:tcPr>
          <w:p w14:paraId="2614610F" w14:textId="77777777" w:rsidR="0058489D" w:rsidRPr="00EA2FEC" w:rsidRDefault="0058489D" w:rsidP="00024BE5">
            <w:pPr>
              <w:spacing w:after="0" w:line="240" w:lineRule="auto"/>
              <w:jc w:val="center"/>
              <w:rPr>
                <w:rFonts w:ascii="PT Astra Serif" w:hAnsi="PT Astra Serif"/>
                <w:sz w:val="20"/>
                <w:szCs w:val="20"/>
              </w:rPr>
            </w:pPr>
          </w:p>
        </w:tc>
      </w:tr>
      <w:tr w:rsidR="0058489D" w:rsidRPr="00EA2FEC" w14:paraId="7EB633BE" w14:textId="77777777" w:rsidTr="00660500">
        <w:trPr>
          <w:trHeight w:val="87"/>
        </w:trPr>
        <w:tc>
          <w:tcPr>
            <w:tcW w:w="10490" w:type="dxa"/>
            <w:gridSpan w:val="6"/>
            <w:shd w:val="clear" w:color="auto" w:fill="F2F2F2" w:themeFill="background1" w:themeFillShade="F2"/>
          </w:tcPr>
          <w:p w14:paraId="7BFB9CAB" w14:textId="77777777" w:rsidR="0058489D" w:rsidRPr="00EA2FEC" w:rsidRDefault="0058489D" w:rsidP="00024BE5">
            <w:pPr>
              <w:spacing w:after="0" w:line="240" w:lineRule="auto"/>
              <w:jc w:val="center"/>
              <w:rPr>
                <w:rFonts w:ascii="PT Astra Serif" w:hAnsi="PT Astra Serif"/>
                <w:b/>
                <w:sz w:val="20"/>
                <w:szCs w:val="20"/>
              </w:rPr>
            </w:pPr>
          </w:p>
        </w:tc>
      </w:tr>
      <w:tr w:rsidR="0058489D" w:rsidRPr="00EA2FEC" w14:paraId="0C578180" w14:textId="77777777" w:rsidTr="00660500">
        <w:trPr>
          <w:trHeight w:val="1252"/>
        </w:trPr>
        <w:tc>
          <w:tcPr>
            <w:tcW w:w="1843" w:type="dxa"/>
            <w:vMerge w:val="restart"/>
            <w:shd w:val="clear" w:color="auto" w:fill="auto"/>
          </w:tcPr>
          <w:p w14:paraId="2EEC0852" w14:textId="77777777" w:rsidR="0058489D" w:rsidRPr="00EA2FEC" w:rsidRDefault="0058489D" w:rsidP="00024BE5">
            <w:pPr>
              <w:spacing w:after="0" w:line="240" w:lineRule="auto"/>
              <w:rPr>
                <w:rFonts w:ascii="PT Astra Serif" w:hAnsi="PT Astra Serif"/>
                <w:sz w:val="20"/>
                <w:szCs w:val="20"/>
              </w:rPr>
            </w:pPr>
            <w:r w:rsidRPr="00EA2FEC">
              <w:rPr>
                <w:rFonts w:ascii="PT Astra Serif" w:hAnsi="PT Astra Serif"/>
                <w:sz w:val="20"/>
                <w:szCs w:val="20"/>
              </w:rPr>
              <w:t>Численность постоянного населения (среднегодовая)</w:t>
            </w:r>
          </w:p>
        </w:tc>
        <w:tc>
          <w:tcPr>
            <w:tcW w:w="1247" w:type="dxa"/>
            <w:shd w:val="clear" w:color="auto" w:fill="auto"/>
            <w:vAlign w:val="center"/>
          </w:tcPr>
          <w:p w14:paraId="3007F4DA" w14:textId="77777777" w:rsidR="0058489D" w:rsidRPr="00EA2FEC" w:rsidRDefault="0058489D" w:rsidP="00024BE5">
            <w:pPr>
              <w:spacing w:after="0" w:line="240" w:lineRule="auto"/>
              <w:jc w:val="center"/>
              <w:rPr>
                <w:rFonts w:ascii="PT Astra Serif" w:hAnsi="PT Astra Serif"/>
                <w:sz w:val="20"/>
                <w:szCs w:val="20"/>
              </w:rPr>
            </w:pPr>
            <w:proofErr w:type="gramStart"/>
            <w:r w:rsidRPr="00EA2FEC">
              <w:rPr>
                <w:rFonts w:ascii="PT Astra Serif" w:hAnsi="PT Astra Serif"/>
                <w:sz w:val="20"/>
                <w:szCs w:val="20"/>
              </w:rPr>
              <w:t>консерва-тивный</w:t>
            </w:r>
            <w:proofErr w:type="gramEnd"/>
          </w:p>
        </w:tc>
        <w:tc>
          <w:tcPr>
            <w:tcW w:w="1588" w:type="dxa"/>
            <w:vAlign w:val="center"/>
          </w:tcPr>
          <w:p w14:paraId="3C49187A"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1044,8</w:t>
            </w:r>
          </w:p>
        </w:tc>
        <w:tc>
          <w:tcPr>
            <w:tcW w:w="1730" w:type="dxa"/>
            <w:vAlign w:val="center"/>
          </w:tcPr>
          <w:p w14:paraId="5B3CCC85"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1039,8</w:t>
            </w:r>
          </w:p>
        </w:tc>
        <w:tc>
          <w:tcPr>
            <w:tcW w:w="991" w:type="dxa"/>
            <w:vMerge w:val="restart"/>
            <w:vAlign w:val="center"/>
          </w:tcPr>
          <w:p w14:paraId="467F001B"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1041,4</w:t>
            </w:r>
          </w:p>
        </w:tc>
        <w:tc>
          <w:tcPr>
            <w:tcW w:w="3091" w:type="dxa"/>
            <w:vMerge w:val="restart"/>
            <w:vAlign w:val="center"/>
          </w:tcPr>
          <w:p w14:paraId="1133D3F8" w14:textId="524C6D2F" w:rsidR="0058489D" w:rsidRPr="00EA2FEC" w:rsidRDefault="0058489D" w:rsidP="00FC1346">
            <w:pPr>
              <w:spacing w:after="0" w:line="240" w:lineRule="auto"/>
              <w:rPr>
                <w:rFonts w:ascii="PT Astra Serif" w:hAnsi="PT Astra Serif"/>
                <w:sz w:val="20"/>
                <w:szCs w:val="20"/>
              </w:rPr>
            </w:pPr>
            <w:r w:rsidRPr="00EA2FEC">
              <w:rPr>
                <w:rFonts w:ascii="PT Astra Serif" w:hAnsi="PT Astra Serif"/>
                <w:sz w:val="20"/>
                <w:szCs w:val="20"/>
              </w:rPr>
              <w:t>Снижение уровня рождаемости и повышение уровня смертности, вызванное увеличение</w:t>
            </w:r>
            <w:r w:rsidR="001C7ED9" w:rsidRPr="00EA2FEC">
              <w:rPr>
                <w:rFonts w:ascii="PT Astra Serif" w:hAnsi="PT Astra Serif"/>
                <w:sz w:val="20"/>
                <w:szCs w:val="20"/>
              </w:rPr>
              <w:t>м</w:t>
            </w:r>
            <w:r w:rsidRPr="00EA2FEC">
              <w:rPr>
                <w:rFonts w:ascii="PT Astra Serif" w:hAnsi="PT Astra Serif"/>
                <w:sz w:val="20"/>
                <w:szCs w:val="20"/>
              </w:rPr>
              <w:t xml:space="preserve"> случаев смерти от внешних причин, привело к увеличению естественной убыли, которая по итогам января – декабря 2024 года составила 5 187 человек (АППГ </w:t>
            </w:r>
            <w:r w:rsidR="001C7ED9" w:rsidRPr="00EA2FEC">
              <w:rPr>
                <w:rFonts w:ascii="PT Astra Serif" w:hAnsi="PT Astra Serif"/>
                <w:sz w:val="20"/>
                <w:szCs w:val="20"/>
              </w:rPr>
              <w:t xml:space="preserve">– </w:t>
            </w:r>
            <w:r w:rsidRPr="00EA2FEC">
              <w:rPr>
                <w:rFonts w:ascii="PT Astra Serif" w:hAnsi="PT Astra Serif"/>
                <w:sz w:val="20"/>
                <w:szCs w:val="20"/>
              </w:rPr>
              <w:t>3 809 человек). Кроме того, в 2024 году впервые с 2019 года в Томской области зафиксирован миграционный прирост на 1</w:t>
            </w:r>
            <w:r w:rsidR="00FC1346" w:rsidRPr="00EA2FEC">
              <w:rPr>
                <w:rFonts w:ascii="PT Astra Serif" w:hAnsi="PT Astra Serif"/>
                <w:sz w:val="20"/>
                <w:szCs w:val="20"/>
              </w:rPr>
              <w:t> </w:t>
            </w:r>
            <w:r w:rsidRPr="00EA2FEC">
              <w:rPr>
                <w:rFonts w:ascii="PT Astra Serif" w:hAnsi="PT Astra Serif"/>
                <w:sz w:val="20"/>
                <w:szCs w:val="20"/>
              </w:rPr>
              <w:t>618</w:t>
            </w:r>
            <w:r w:rsidR="00FC1346" w:rsidRPr="00EA2FEC">
              <w:rPr>
                <w:rFonts w:ascii="PT Astra Serif" w:hAnsi="PT Astra Serif"/>
                <w:sz w:val="20"/>
                <w:szCs w:val="20"/>
              </w:rPr>
              <w:t> </w:t>
            </w:r>
            <w:r w:rsidRPr="00EA2FEC">
              <w:rPr>
                <w:rFonts w:ascii="PT Astra Serif" w:hAnsi="PT Astra Serif"/>
                <w:sz w:val="20"/>
                <w:szCs w:val="20"/>
              </w:rPr>
              <w:t>человек, частично восполнивший естественную убыль населения</w:t>
            </w:r>
          </w:p>
        </w:tc>
      </w:tr>
      <w:tr w:rsidR="0058489D" w:rsidRPr="00EA2FEC" w14:paraId="0484698A" w14:textId="77777777" w:rsidTr="00660500">
        <w:trPr>
          <w:trHeight w:val="986"/>
        </w:trPr>
        <w:tc>
          <w:tcPr>
            <w:tcW w:w="1843" w:type="dxa"/>
            <w:vMerge/>
            <w:shd w:val="clear" w:color="auto" w:fill="auto"/>
            <w:vAlign w:val="center"/>
          </w:tcPr>
          <w:p w14:paraId="140FCC04"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3D1277FD"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базовый</w:t>
            </w:r>
          </w:p>
        </w:tc>
        <w:tc>
          <w:tcPr>
            <w:tcW w:w="1588" w:type="dxa"/>
            <w:vAlign w:val="center"/>
          </w:tcPr>
          <w:p w14:paraId="08920A24"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1046,6</w:t>
            </w:r>
          </w:p>
        </w:tc>
        <w:tc>
          <w:tcPr>
            <w:tcW w:w="1730" w:type="dxa"/>
            <w:vAlign w:val="center"/>
          </w:tcPr>
          <w:p w14:paraId="659BC9C3"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1040,2</w:t>
            </w:r>
          </w:p>
        </w:tc>
        <w:tc>
          <w:tcPr>
            <w:tcW w:w="991" w:type="dxa"/>
            <w:vMerge/>
            <w:vAlign w:val="center"/>
          </w:tcPr>
          <w:p w14:paraId="24983102" w14:textId="77777777" w:rsidR="0058489D" w:rsidRPr="00EA2FEC" w:rsidRDefault="0058489D" w:rsidP="00024BE5">
            <w:pPr>
              <w:spacing w:after="0" w:line="240" w:lineRule="auto"/>
              <w:jc w:val="center"/>
              <w:rPr>
                <w:rFonts w:ascii="PT Astra Serif" w:hAnsi="PT Astra Serif"/>
                <w:sz w:val="20"/>
                <w:szCs w:val="20"/>
              </w:rPr>
            </w:pPr>
          </w:p>
        </w:tc>
        <w:tc>
          <w:tcPr>
            <w:tcW w:w="3091" w:type="dxa"/>
            <w:vMerge/>
            <w:vAlign w:val="center"/>
          </w:tcPr>
          <w:p w14:paraId="7D9CD42B" w14:textId="77777777" w:rsidR="0058489D" w:rsidRPr="00EA2FEC" w:rsidRDefault="0058489D" w:rsidP="00024BE5">
            <w:pPr>
              <w:spacing w:after="0" w:line="240" w:lineRule="auto"/>
              <w:rPr>
                <w:rFonts w:ascii="PT Astra Serif" w:hAnsi="PT Astra Serif"/>
                <w:sz w:val="20"/>
                <w:szCs w:val="20"/>
              </w:rPr>
            </w:pPr>
          </w:p>
        </w:tc>
      </w:tr>
      <w:tr w:rsidR="0058489D" w:rsidRPr="00EA2FEC" w14:paraId="32B3ED7B" w14:textId="77777777" w:rsidTr="00660500">
        <w:trPr>
          <w:trHeight w:val="128"/>
        </w:trPr>
        <w:tc>
          <w:tcPr>
            <w:tcW w:w="1843" w:type="dxa"/>
            <w:vMerge/>
            <w:shd w:val="clear" w:color="auto" w:fill="auto"/>
          </w:tcPr>
          <w:p w14:paraId="66D1869B"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0F25E059"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целевой</w:t>
            </w:r>
          </w:p>
        </w:tc>
        <w:tc>
          <w:tcPr>
            <w:tcW w:w="1588" w:type="dxa"/>
            <w:vAlign w:val="center"/>
          </w:tcPr>
          <w:p w14:paraId="3B1C695C"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1046,9</w:t>
            </w:r>
          </w:p>
        </w:tc>
        <w:tc>
          <w:tcPr>
            <w:tcW w:w="1730" w:type="dxa"/>
            <w:vAlign w:val="center"/>
          </w:tcPr>
          <w:p w14:paraId="4C02BCA6"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1040,4</w:t>
            </w:r>
          </w:p>
        </w:tc>
        <w:tc>
          <w:tcPr>
            <w:tcW w:w="991" w:type="dxa"/>
            <w:vMerge/>
            <w:vAlign w:val="center"/>
          </w:tcPr>
          <w:p w14:paraId="200BF80F" w14:textId="77777777" w:rsidR="0058489D" w:rsidRPr="00EA2FEC" w:rsidRDefault="0058489D" w:rsidP="00024BE5">
            <w:pPr>
              <w:spacing w:after="0" w:line="240" w:lineRule="auto"/>
              <w:jc w:val="center"/>
              <w:rPr>
                <w:rFonts w:ascii="PT Astra Serif" w:hAnsi="PT Astra Serif"/>
                <w:sz w:val="20"/>
                <w:szCs w:val="20"/>
                <w:vertAlign w:val="superscript"/>
              </w:rPr>
            </w:pPr>
          </w:p>
        </w:tc>
        <w:tc>
          <w:tcPr>
            <w:tcW w:w="3091" w:type="dxa"/>
            <w:vMerge/>
            <w:vAlign w:val="center"/>
          </w:tcPr>
          <w:p w14:paraId="0638236E" w14:textId="77777777" w:rsidR="0058489D" w:rsidRPr="00EA2FEC" w:rsidRDefault="0058489D" w:rsidP="00024BE5">
            <w:pPr>
              <w:spacing w:after="0" w:line="240" w:lineRule="auto"/>
              <w:jc w:val="center"/>
              <w:rPr>
                <w:rFonts w:ascii="PT Astra Serif" w:hAnsi="PT Astra Serif"/>
                <w:sz w:val="20"/>
                <w:szCs w:val="20"/>
              </w:rPr>
            </w:pPr>
          </w:p>
        </w:tc>
      </w:tr>
      <w:tr w:rsidR="0058489D" w:rsidRPr="00EA2FEC" w14:paraId="11A00C89" w14:textId="77777777" w:rsidTr="00660500">
        <w:trPr>
          <w:trHeight w:val="21"/>
        </w:trPr>
        <w:tc>
          <w:tcPr>
            <w:tcW w:w="10490" w:type="dxa"/>
            <w:gridSpan w:val="6"/>
            <w:shd w:val="clear" w:color="auto" w:fill="F2F2F2" w:themeFill="background1" w:themeFillShade="F2"/>
          </w:tcPr>
          <w:p w14:paraId="3BAA5C34" w14:textId="77777777" w:rsidR="0058489D" w:rsidRPr="00EA2FEC" w:rsidRDefault="0058489D" w:rsidP="00024BE5">
            <w:pPr>
              <w:spacing w:after="0" w:line="240" w:lineRule="auto"/>
              <w:jc w:val="center"/>
              <w:rPr>
                <w:rFonts w:ascii="PT Astra Serif" w:hAnsi="PT Astra Serif"/>
                <w:b/>
                <w:sz w:val="20"/>
                <w:szCs w:val="20"/>
              </w:rPr>
            </w:pPr>
          </w:p>
        </w:tc>
      </w:tr>
      <w:tr w:rsidR="0058489D" w:rsidRPr="00EA2FEC" w14:paraId="16532DCC" w14:textId="77777777" w:rsidTr="00660500">
        <w:trPr>
          <w:trHeight w:val="127"/>
        </w:trPr>
        <w:tc>
          <w:tcPr>
            <w:tcW w:w="1843" w:type="dxa"/>
            <w:vMerge w:val="restart"/>
            <w:shd w:val="clear" w:color="auto" w:fill="auto"/>
          </w:tcPr>
          <w:p w14:paraId="440DAED9" w14:textId="77777777" w:rsidR="0058489D" w:rsidRPr="00EA2FEC" w:rsidRDefault="0058489D" w:rsidP="00024BE5">
            <w:pPr>
              <w:spacing w:after="0" w:line="240" w:lineRule="auto"/>
              <w:rPr>
                <w:rFonts w:ascii="PT Astra Serif" w:hAnsi="PT Astra Serif"/>
                <w:sz w:val="20"/>
                <w:szCs w:val="20"/>
              </w:rPr>
            </w:pPr>
            <w:r w:rsidRPr="00EA2FEC">
              <w:rPr>
                <w:rFonts w:ascii="PT Astra Serif" w:hAnsi="PT Astra Serif"/>
                <w:sz w:val="20"/>
                <w:szCs w:val="20"/>
              </w:rPr>
              <w:t>Реальные располагаемые денежные доходы населения, %</w:t>
            </w:r>
          </w:p>
        </w:tc>
        <w:tc>
          <w:tcPr>
            <w:tcW w:w="1247" w:type="dxa"/>
            <w:shd w:val="clear" w:color="auto" w:fill="auto"/>
            <w:vAlign w:val="center"/>
          </w:tcPr>
          <w:p w14:paraId="5BF994D2" w14:textId="77777777" w:rsidR="0058489D" w:rsidRPr="00EA2FEC" w:rsidRDefault="0058489D" w:rsidP="00024BE5">
            <w:pPr>
              <w:spacing w:after="0" w:line="240" w:lineRule="auto"/>
              <w:jc w:val="center"/>
              <w:rPr>
                <w:rFonts w:ascii="PT Astra Serif" w:hAnsi="PT Astra Serif"/>
                <w:sz w:val="20"/>
                <w:szCs w:val="20"/>
              </w:rPr>
            </w:pPr>
            <w:proofErr w:type="gramStart"/>
            <w:r w:rsidRPr="00EA2FEC">
              <w:rPr>
                <w:rFonts w:ascii="PT Astra Serif" w:hAnsi="PT Astra Serif"/>
                <w:sz w:val="20"/>
                <w:szCs w:val="20"/>
              </w:rPr>
              <w:t>консерва-тивный</w:t>
            </w:r>
            <w:proofErr w:type="gramEnd"/>
          </w:p>
        </w:tc>
        <w:tc>
          <w:tcPr>
            <w:tcW w:w="1588" w:type="dxa"/>
            <w:vAlign w:val="center"/>
          </w:tcPr>
          <w:p w14:paraId="10CF1BE7"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101,1</w:t>
            </w:r>
          </w:p>
        </w:tc>
        <w:tc>
          <w:tcPr>
            <w:tcW w:w="1730" w:type="dxa"/>
            <w:vAlign w:val="center"/>
          </w:tcPr>
          <w:p w14:paraId="746E17B3"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100,6</w:t>
            </w:r>
          </w:p>
        </w:tc>
        <w:tc>
          <w:tcPr>
            <w:tcW w:w="991" w:type="dxa"/>
            <w:vMerge w:val="restart"/>
            <w:vAlign w:val="center"/>
          </w:tcPr>
          <w:p w14:paraId="3E90235E"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104,6</w:t>
            </w:r>
          </w:p>
        </w:tc>
        <w:tc>
          <w:tcPr>
            <w:tcW w:w="3091" w:type="dxa"/>
            <w:vMerge w:val="restart"/>
            <w:vAlign w:val="center"/>
          </w:tcPr>
          <w:p w14:paraId="3AA99202" w14:textId="77777777" w:rsidR="0058489D" w:rsidRPr="00EA2FEC" w:rsidRDefault="0058489D" w:rsidP="00024BE5">
            <w:pPr>
              <w:spacing w:after="0" w:line="240" w:lineRule="auto"/>
              <w:rPr>
                <w:rFonts w:ascii="PT Astra Serif" w:hAnsi="PT Astra Serif"/>
                <w:sz w:val="20"/>
                <w:szCs w:val="20"/>
              </w:rPr>
            </w:pPr>
            <w:r w:rsidRPr="00EA2FEC">
              <w:rPr>
                <w:rFonts w:ascii="PT Astra Serif" w:hAnsi="PT Astra Serif"/>
                <w:sz w:val="20"/>
                <w:szCs w:val="20"/>
              </w:rPr>
              <w:t>Рост реальных располагаемых денежных доходов населения в 2024 году обусловлен ростом среднемесячной заработной платы, совершенствованием системы оказания социальной помощи гражданам (социальные контракты, охват новых категорий семей, индексация пособий темпами, опережающими инфляцию)</w:t>
            </w:r>
          </w:p>
        </w:tc>
      </w:tr>
      <w:tr w:rsidR="0058489D" w:rsidRPr="00EA2FEC" w14:paraId="02FBEA26" w14:textId="77777777" w:rsidTr="00660500">
        <w:trPr>
          <w:trHeight w:val="707"/>
        </w:trPr>
        <w:tc>
          <w:tcPr>
            <w:tcW w:w="1843" w:type="dxa"/>
            <w:vMerge/>
            <w:shd w:val="clear" w:color="auto" w:fill="auto"/>
            <w:vAlign w:val="center"/>
          </w:tcPr>
          <w:p w14:paraId="1010A123"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69026DC4"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базовый</w:t>
            </w:r>
          </w:p>
        </w:tc>
        <w:tc>
          <w:tcPr>
            <w:tcW w:w="1588" w:type="dxa"/>
            <w:vAlign w:val="center"/>
          </w:tcPr>
          <w:p w14:paraId="1D39DEEF"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101,1</w:t>
            </w:r>
          </w:p>
        </w:tc>
        <w:tc>
          <w:tcPr>
            <w:tcW w:w="1730" w:type="dxa"/>
            <w:vAlign w:val="center"/>
          </w:tcPr>
          <w:p w14:paraId="502A2B6C"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101,0</w:t>
            </w:r>
          </w:p>
        </w:tc>
        <w:tc>
          <w:tcPr>
            <w:tcW w:w="991" w:type="dxa"/>
            <w:vMerge/>
            <w:vAlign w:val="center"/>
          </w:tcPr>
          <w:p w14:paraId="7CD0BBB4" w14:textId="77777777" w:rsidR="0058489D" w:rsidRPr="00EA2FEC" w:rsidRDefault="0058489D" w:rsidP="00024BE5">
            <w:pPr>
              <w:spacing w:after="0" w:line="240" w:lineRule="auto"/>
              <w:jc w:val="center"/>
              <w:rPr>
                <w:rFonts w:ascii="PT Astra Serif" w:hAnsi="PT Astra Serif"/>
                <w:sz w:val="20"/>
                <w:szCs w:val="20"/>
              </w:rPr>
            </w:pPr>
          </w:p>
        </w:tc>
        <w:tc>
          <w:tcPr>
            <w:tcW w:w="3091" w:type="dxa"/>
            <w:vMerge/>
            <w:vAlign w:val="center"/>
          </w:tcPr>
          <w:p w14:paraId="6EBDD0B0" w14:textId="77777777" w:rsidR="0058489D" w:rsidRPr="00EA2FEC" w:rsidRDefault="0058489D" w:rsidP="00024BE5">
            <w:pPr>
              <w:spacing w:after="0" w:line="240" w:lineRule="auto"/>
              <w:rPr>
                <w:rFonts w:ascii="PT Astra Serif" w:hAnsi="PT Astra Serif"/>
                <w:sz w:val="20"/>
                <w:szCs w:val="20"/>
              </w:rPr>
            </w:pPr>
          </w:p>
        </w:tc>
      </w:tr>
      <w:tr w:rsidR="0058489D" w:rsidRPr="00EA2FEC" w14:paraId="26C6F8F3" w14:textId="77777777" w:rsidTr="00660500">
        <w:trPr>
          <w:trHeight w:val="633"/>
        </w:trPr>
        <w:tc>
          <w:tcPr>
            <w:tcW w:w="1843" w:type="dxa"/>
            <w:vMerge/>
            <w:shd w:val="clear" w:color="auto" w:fill="auto"/>
          </w:tcPr>
          <w:p w14:paraId="1552712D"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16CC75C3"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целевой</w:t>
            </w:r>
          </w:p>
        </w:tc>
        <w:tc>
          <w:tcPr>
            <w:tcW w:w="1588" w:type="dxa"/>
            <w:vAlign w:val="center"/>
          </w:tcPr>
          <w:p w14:paraId="3CCE7CFA"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101,6</w:t>
            </w:r>
          </w:p>
        </w:tc>
        <w:tc>
          <w:tcPr>
            <w:tcW w:w="1730" w:type="dxa"/>
            <w:vAlign w:val="center"/>
          </w:tcPr>
          <w:p w14:paraId="589D5311"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101,5</w:t>
            </w:r>
          </w:p>
        </w:tc>
        <w:tc>
          <w:tcPr>
            <w:tcW w:w="991" w:type="dxa"/>
            <w:vMerge/>
            <w:vAlign w:val="center"/>
          </w:tcPr>
          <w:p w14:paraId="2688A19F" w14:textId="77777777" w:rsidR="0058489D" w:rsidRPr="00EA2FEC" w:rsidRDefault="0058489D" w:rsidP="00024BE5">
            <w:pPr>
              <w:spacing w:after="0" w:line="240" w:lineRule="auto"/>
              <w:jc w:val="center"/>
              <w:rPr>
                <w:rFonts w:ascii="PT Astra Serif" w:hAnsi="PT Astra Serif"/>
                <w:sz w:val="20"/>
                <w:szCs w:val="20"/>
                <w:vertAlign w:val="superscript"/>
              </w:rPr>
            </w:pPr>
          </w:p>
        </w:tc>
        <w:tc>
          <w:tcPr>
            <w:tcW w:w="3091" w:type="dxa"/>
            <w:vMerge/>
            <w:vAlign w:val="center"/>
          </w:tcPr>
          <w:p w14:paraId="62AD208F" w14:textId="77777777" w:rsidR="0058489D" w:rsidRPr="00EA2FEC" w:rsidRDefault="0058489D" w:rsidP="00024BE5">
            <w:pPr>
              <w:spacing w:after="0" w:line="240" w:lineRule="auto"/>
              <w:jc w:val="center"/>
              <w:rPr>
                <w:rFonts w:ascii="PT Astra Serif" w:hAnsi="PT Astra Serif"/>
                <w:sz w:val="20"/>
                <w:szCs w:val="20"/>
              </w:rPr>
            </w:pPr>
          </w:p>
        </w:tc>
      </w:tr>
      <w:tr w:rsidR="0058489D" w:rsidRPr="00EA2FEC" w14:paraId="27D36570" w14:textId="77777777" w:rsidTr="00660500">
        <w:trPr>
          <w:trHeight w:val="87"/>
        </w:trPr>
        <w:tc>
          <w:tcPr>
            <w:tcW w:w="10490" w:type="dxa"/>
            <w:gridSpan w:val="6"/>
            <w:shd w:val="clear" w:color="auto" w:fill="F2F2F2" w:themeFill="background1" w:themeFillShade="F2"/>
          </w:tcPr>
          <w:p w14:paraId="3A494471" w14:textId="77777777" w:rsidR="0058489D" w:rsidRPr="00EA2FEC" w:rsidRDefault="0058489D" w:rsidP="00024BE5">
            <w:pPr>
              <w:spacing w:after="0" w:line="240" w:lineRule="auto"/>
              <w:jc w:val="center"/>
              <w:rPr>
                <w:rFonts w:ascii="PT Astra Serif" w:hAnsi="PT Astra Serif"/>
                <w:b/>
                <w:sz w:val="20"/>
                <w:szCs w:val="20"/>
              </w:rPr>
            </w:pPr>
          </w:p>
        </w:tc>
      </w:tr>
      <w:tr w:rsidR="0058489D" w:rsidRPr="00EA2FEC" w14:paraId="6E362EF5" w14:textId="77777777" w:rsidTr="00660500">
        <w:trPr>
          <w:trHeight w:val="612"/>
        </w:trPr>
        <w:tc>
          <w:tcPr>
            <w:tcW w:w="1843" w:type="dxa"/>
            <w:vMerge w:val="restart"/>
            <w:shd w:val="clear" w:color="auto" w:fill="auto"/>
          </w:tcPr>
          <w:p w14:paraId="73E750FA" w14:textId="77777777" w:rsidR="0058489D" w:rsidRPr="00EA2FEC" w:rsidRDefault="0058489D" w:rsidP="00024BE5">
            <w:pPr>
              <w:spacing w:after="0" w:line="240" w:lineRule="auto"/>
              <w:rPr>
                <w:rFonts w:ascii="PT Astra Serif" w:hAnsi="PT Astra Serif"/>
                <w:sz w:val="20"/>
                <w:szCs w:val="20"/>
              </w:rPr>
            </w:pPr>
            <w:r w:rsidRPr="00EA2FEC">
              <w:rPr>
                <w:rFonts w:ascii="PT Astra Serif" w:hAnsi="PT Astra Serif"/>
                <w:sz w:val="20"/>
                <w:szCs w:val="20"/>
              </w:rPr>
              <w:lastRenderedPageBreak/>
              <w:t xml:space="preserve">Численность населения с денежными доходами ниже прожиточного минимума </w:t>
            </w:r>
            <w:proofErr w:type="gramStart"/>
            <w:r w:rsidRPr="00EA2FEC">
              <w:rPr>
                <w:rFonts w:ascii="PT Astra Serif" w:hAnsi="PT Astra Serif"/>
                <w:sz w:val="20"/>
                <w:szCs w:val="20"/>
              </w:rPr>
              <w:t>в</w:t>
            </w:r>
            <w:proofErr w:type="gramEnd"/>
            <w:r w:rsidRPr="00EA2FEC">
              <w:rPr>
                <w:rFonts w:ascii="PT Astra Serif" w:hAnsi="PT Astra Serif"/>
                <w:sz w:val="20"/>
                <w:szCs w:val="20"/>
              </w:rPr>
              <w:t xml:space="preserve"> % ко всему населению</w:t>
            </w:r>
          </w:p>
        </w:tc>
        <w:tc>
          <w:tcPr>
            <w:tcW w:w="1247" w:type="dxa"/>
            <w:shd w:val="clear" w:color="auto" w:fill="auto"/>
            <w:vAlign w:val="center"/>
          </w:tcPr>
          <w:p w14:paraId="0C1A781E" w14:textId="77777777" w:rsidR="0058489D" w:rsidRPr="00EA2FEC" w:rsidRDefault="0058489D" w:rsidP="00024BE5">
            <w:pPr>
              <w:spacing w:after="0" w:line="240" w:lineRule="auto"/>
              <w:jc w:val="center"/>
              <w:rPr>
                <w:rFonts w:ascii="PT Astra Serif" w:hAnsi="PT Astra Serif"/>
                <w:sz w:val="20"/>
                <w:szCs w:val="20"/>
              </w:rPr>
            </w:pPr>
            <w:proofErr w:type="gramStart"/>
            <w:r w:rsidRPr="00EA2FEC">
              <w:rPr>
                <w:rFonts w:ascii="PT Astra Serif" w:hAnsi="PT Astra Serif"/>
                <w:sz w:val="20"/>
                <w:szCs w:val="20"/>
              </w:rPr>
              <w:t>консерва-тивный</w:t>
            </w:r>
            <w:proofErr w:type="gramEnd"/>
          </w:p>
        </w:tc>
        <w:tc>
          <w:tcPr>
            <w:tcW w:w="1588" w:type="dxa"/>
            <w:vAlign w:val="center"/>
          </w:tcPr>
          <w:p w14:paraId="6E7EBC96"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13,6</w:t>
            </w:r>
          </w:p>
        </w:tc>
        <w:tc>
          <w:tcPr>
            <w:tcW w:w="1730" w:type="dxa"/>
            <w:vAlign w:val="center"/>
          </w:tcPr>
          <w:p w14:paraId="0F15AE59"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12,5</w:t>
            </w:r>
          </w:p>
        </w:tc>
        <w:tc>
          <w:tcPr>
            <w:tcW w:w="991" w:type="dxa"/>
            <w:vMerge w:val="restart"/>
            <w:vAlign w:val="center"/>
          </w:tcPr>
          <w:p w14:paraId="4DCE3684" w14:textId="4940D2B0" w:rsidR="0058489D" w:rsidRPr="00EA2FEC" w:rsidRDefault="0058489D" w:rsidP="00490548">
            <w:pPr>
              <w:spacing w:after="0" w:line="240" w:lineRule="auto"/>
              <w:jc w:val="center"/>
              <w:rPr>
                <w:rFonts w:ascii="PT Astra Serif" w:hAnsi="PT Astra Serif"/>
                <w:sz w:val="20"/>
                <w:szCs w:val="20"/>
              </w:rPr>
            </w:pPr>
            <w:r w:rsidRPr="00EA2FEC">
              <w:rPr>
                <w:rFonts w:ascii="PT Astra Serif" w:hAnsi="PT Astra Serif"/>
                <w:sz w:val="20"/>
                <w:szCs w:val="20"/>
              </w:rPr>
              <w:t>11,2</w:t>
            </w:r>
            <w:r w:rsidR="00490548" w:rsidRPr="00EA2FEC">
              <w:rPr>
                <w:rFonts w:ascii="PT Astra Serif" w:hAnsi="PT Astra Serif"/>
                <w:sz w:val="20"/>
                <w:szCs w:val="20"/>
              </w:rPr>
              <w:t>***</w:t>
            </w:r>
          </w:p>
        </w:tc>
        <w:tc>
          <w:tcPr>
            <w:tcW w:w="3091" w:type="dxa"/>
            <w:vMerge w:val="restart"/>
          </w:tcPr>
          <w:p w14:paraId="7B0E49E7" w14:textId="77777777" w:rsidR="0058489D" w:rsidRPr="00EA2FEC" w:rsidRDefault="0058489D" w:rsidP="00024BE5">
            <w:pPr>
              <w:spacing w:after="0" w:line="240" w:lineRule="auto"/>
              <w:rPr>
                <w:rFonts w:ascii="PT Astra Serif" w:hAnsi="PT Astra Serif"/>
                <w:sz w:val="20"/>
                <w:szCs w:val="20"/>
              </w:rPr>
            </w:pPr>
            <w:r w:rsidRPr="00EA2FEC">
              <w:rPr>
                <w:rFonts w:ascii="PT Astra Serif" w:hAnsi="PT Astra Serif"/>
                <w:sz w:val="20"/>
                <w:szCs w:val="20"/>
              </w:rPr>
              <w:t>Значение показателя за 2024 год будет опубликовано Росстатом в апреле 2025 года</w:t>
            </w:r>
          </w:p>
        </w:tc>
      </w:tr>
      <w:tr w:rsidR="0058489D" w:rsidRPr="00EA2FEC" w14:paraId="36DF5CDC" w14:textId="77777777" w:rsidTr="00660500">
        <w:trPr>
          <w:trHeight w:val="521"/>
        </w:trPr>
        <w:tc>
          <w:tcPr>
            <w:tcW w:w="1843" w:type="dxa"/>
            <w:vMerge/>
            <w:shd w:val="clear" w:color="auto" w:fill="auto"/>
            <w:vAlign w:val="center"/>
          </w:tcPr>
          <w:p w14:paraId="2FB45994"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34DD3DE3"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базовый</w:t>
            </w:r>
          </w:p>
        </w:tc>
        <w:tc>
          <w:tcPr>
            <w:tcW w:w="1588" w:type="dxa"/>
            <w:vAlign w:val="center"/>
          </w:tcPr>
          <w:p w14:paraId="269BED02"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12,8</w:t>
            </w:r>
          </w:p>
        </w:tc>
        <w:tc>
          <w:tcPr>
            <w:tcW w:w="1730" w:type="dxa"/>
            <w:vAlign w:val="center"/>
          </w:tcPr>
          <w:p w14:paraId="46E01A67"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12,0</w:t>
            </w:r>
          </w:p>
        </w:tc>
        <w:tc>
          <w:tcPr>
            <w:tcW w:w="991" w:type="dxa"/>
            <w:vMerge/>
            <w:vAlign w:val="center"/>
          </w:tcPr>
          <w:p w14:paraId="1E61AF7F" w14:textId="77777777" w:rsidR="0058489D" w:rsidRPr="00EA2FEC" w:rsidRDefault="0058489D" w:rsidP="00024BE5">
            <w:pPr>
              <w:spacing w:after="0" w:line="240" w:lineRule="auto"/>
              <w:jc w:val="center"/>
              <w:rPr>
                <w:rFonts w:ascii="PT Astra Serif" w:hAnsi="PT Astra Serif"/>
                <w:sz w:val="20"/>
                <w:szCs w:val="20"/>
              </w:rPr>
            </w:pPr>
          </w:p>
        </w:tc>
        <w:tc>
          <w:tcPr>
            <w:tcW w:w="3091" w:type="dxa"/>
            <w:vMerge/>
            <w:vAlign w:val="center"/>
          </w:tcPr>
          <w:p w14:paraId="249658F4" w14:textId="77777777" w:rsidR="0058489D" w:rsidRPr="00EA2FEC" w:rsidRDefault="0058489D" w:rsidP="00024BE5">
            <w:pPr>
              <w:spacing w:after="0" w:line="240" w:lineRule="auto"/>
              <w:jc w:val="center"/>
              <w:rPr>
                <w:rFonts w:ascii="PT Astra Serif" w:hAnsi="PT Astra Serif"/>
                <w:sz w:val="20"/>
                <w:szCs w:val="20"/>
              </w:rPr>
            </w:pPr>
          </w:p>
        </w:tc>
      </w:tr>
      <w:tr w:rsidR="0058489D" w:rsidRPr="00EA2FEC" w14:paraId="3C926D22" w14:textId="77777777" w:rsidTr="00660500">
        <w:trPr>
          <w:trHeight w:val="21"/>
        </w:trPr>
        <w:tc>
          <w:tcPr>
            <w:tcW w:w="1843" w:type="dxa"/>
            <w:vMerge/>
            <w:shd w:val="clear" w:color="auto" w:fill="auto"/>
          </w:tcPr>
          <w:p w14:paraId="31FA440E"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6911A8A5"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целевой</w:t>
            </w:r>
          </w:p>
        </w:tc>
        <w:tc>
          <w:tcPr>
            <w:tcW w:w="1588" w:type="dxa"/>
            <w:vAlign w:val="center"/>
          </w:tcPr>
          <w:p w14:paraId="657FC0CB"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12,8</w:t>
            </w:r>
          </w:p>
        </w:tc>
        <w:tc>
          <w:tcPr>
            <w:tcW w:w="1730" w:type="dxa"/>
            <w:vAlign w:val="center"/>
          </w:tcPr>
          <w:p w14:paraId="71141970"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11,2</w:t>
            </w:r>
          </w:p>
        </w:tc>
        <w:tc>
          <w:tcPr>
            <w:tcW w:w="991" w:type="dxa"/>
            <w:vMerge/>
            <w:vAlign w:val="center"/>
          </w:tcPr>
          <w:p w14:paraId="2B20DAE5" w14:textId="77777777" w:rsidR="0058489D" w:rsidRPr="00EA2FEC" w:rsidRDefault="0058489D" w:rsidP="00024BE5">
            <w:pPr>
              <w:spacing w:after="0" w:line="240" w:lineRule="auto"/>
              <w:jc w:val="center"/>
              <w:rPr>
                <w:rFonts w:ascii="PT Astra Serif" w:hAnsi="PT Astra Serif"/>
                <w:sz w:val="20"/>
                <w:szCs w:val="20"/>
                <w:vertAlign w:val="superscript"/>
              </w:rPr>
            </w:pPr>
          </w:p>
        </w:tc>
        <w:tc>
          <w:tcPr>
            <w:tcW w:w="3091" w:type="dxa"/>
            <w:vMerge/>
            <w:vAlign w:val="center"/>
          </w:tcPr>
          <w:p w14:paraId="267A4AC0" w14:textId="77777777" w:rsidR="0058489D" w:rsidRPr="00EA2FEC" w:rsidRDefault="0058489D" w:rsidP="00024BE5">
            <w:pPr>
              <w:spacing w:after="0" w:line="240" w:lineRule="auto"/>
              <w:jc w:val="center"/>
              <w:rPr>
                <w:rFonts w:ascii="PT Astra Serif" w:hAnsi="PT Astra Serif"/>
                <w:sz w:val="20"/>
                <w:szCs w:val="20"/>
              </w:rPr>
            </w:pPr>
          </w:p>
        </w:tc>
      </w:tr>
      <w:tr w:rsidR="0058489D" w:rsidRPr="00EA2FEC" w14:paraId="181ADB49" w14:textId="77777777" w:rsidTr="00660500">
        <w:trPr>
          <w:trHeight w:val="87"/>
        </w:trPr>
        <w:tc>
          <w:tcPr>
            <w:tcW w:w="10490" w:type="dxa"/>
            <w:gridSpan w:val="6"/>
            <w:shd w:val="clear" w:color="auto" w:fill="F2F2F2" w:themeFill="background1" w:themeFillShade="F2"/>
          </w:tcPr>
          <w:p w14:paraId="587192D5" w14:textId="77777777" w:rsidR="0058489D" w:rsidRPr="00EA2FEC" w:rsidRDefault="0058489D" w:rsidP="00024BE5">
            <w:pPr>
              <w:spacing w:after="0" w:line="240" w:lineRule="auto"/>
              <w:jc w:val="center"/>
              <w:rPr>
                <w:rFonts w:ascii="PT Astra Serif" w:hAnsi="PT Astra Serif"/>
                <w:b/>
                <w:sz w:val="20"/>
                <w:szCs w:val="20"/>
              </w:rPr>
            </w:pPr>
          </w:p>
        </w:tc>
      </w:tr>
      <w:tr w:rsidR="0058489D" w:rsidRPr="00EA2FEC" w14:paraId="62F135C4" w14:textId="77777777" w:rsidTr="00660500">
        <w:trPr>
          <w:trHeight w:val="556"/>
        </w:trPr>
        <w:tc>
          <w:tcPr>
            <w:tcW w:w="1843" w:type="dxa"/>
            <w:vMerge w:val="restart"/>
            <w:shd w:val="clear" w:color="auto" w:fill="auto"/>
          </w:tcPr>
          <w:p w14:paraId="595B3431" w14:textId="77777777" w:rsidR="0058489D" w:rsidRPr="00EA2FEC" w:rsidRDefault="0058489D" w:rsidP="00024BE5">
            <w:pPr>
              <w:spacing w:after="0" w:line="240" w:lineRule="auto"/>
              <w:rPr>
                <w:rFonts w:ascii="PT Astra Serif" w:hAnsi="PT Astra Serif"/>
                <w:sz w:val="20"/>
                <w:szCs w:val="20"/>
              </w:rPr>
            </w:pPr>
            <w:r w:rsidRPr="00EA2FEC">
              <w:rPr>
                <w:rFonts w:ascii="PT Astra Serif" w:hAnsi="PT Astra Serif"/>
                <w:sz w:val="20"/>
                <w:szCs w:val="20"/>
              </w:rPr>
              <w:t xml:space="preserve">Уровень </w:t>
            </w:r>
            <w:proofErr w:type="gramStart"/>
            <w:r w:rsidRPr="00EA2FEC">
              <w:rPr>
                <w:rFonts w:ascii="PT Astra Serif" w:hAnsi="PT Astra Serif"/>
                <w:sz w:val="20"/>
                <w:szCs w:val="20"/>
              </w:rPr>
              <w:t>зарегистрирован-ной</w:t>
            </w:r>
            <w:proofErr w:type="gramEnd"/>
            <w:r w:rsidRPr="00EA2FEC">
              <w:rPr>
                <w:rFonts w:ascii="PT Astra Serif" w:hAnsi="PT Astra Serif"/>
                <w:sz w:val="20"/>
                <w:szCs w:val="20"/>
              </w:rPr>
              <w:t xml:space="preserve"> безработицы, %</w:t>
            </w:r>
          </w:p>
        </w:tc>
        <w:tc>
          <w:tcPr>
            <w:tcW w:w="1247" w:type="dxa"/>
            <w:shd w:val="clear" w:color="auto" w:fill="auto"/>
            <w:vAlign w:val="center"/>
          </w:tcPr>
          <w:p w14:paraId="1AEE303E" w14:textId="77777777" w:rsidR="0058489D" w:rsidRPr="00EA2FEC" w:rsidRDefault="0058489D" w:rsidP="00024BE5">
            <w:pPr>
              <w:spacing w:after="0" w:line="240" w:lineRule="auto"/>
              <w:jc w:val="center"/>
              <w:rPr>
                <w:rFonts w:ascii="PT Astra Serif" w:hAnsi="PT Astra Serif"/>
                <w:sz w:val="20"/>
                <w:szCs w:val="20"/>
              </w:rPr>
            </w:pPr>
            <w:proofErr w:type="gramStart"/>
            <w:r w:rsidRPr="00EA2FEC">
              <w:rPr>
                <w:rFonts w:ascii="PT Astra Serif" w:hAnsi="PT Astra Serif"/>
                <w:sz w:val="20"/>
                <w:szCs w:val="20"/>
              </w:rPr>
              <w:t>консерва-тивный</w:t>
            </w:r>
            <w:proofErr w:type="gramEnd"/>
          </w:p>
        </w:tc>
        <w:tc>
          <w:tcPr>
            <w:tcW w:w="1588" w:type="dxa"/>
            <w:vAlign w:val="center"/>
          </w:tcPr>
          <w:p w14:paraId="3EBD7857" w14:textId="77777777" w:rsidR="0058489D" w:rsidRPr="00EA2FEC" w:rsidRDefault="0058489D" w:rsidP="00024BE5">
            <w:pPr>
              <w:spacing w:after="0" w:line="240" w:lineRule="auto"/>
              <w:jc w:val="center"/>
              <w:rPr>
                <w:rFonts w:ascii="PT Astra Serif" w:hAnsi="PT Astra Serif"/>
                <w:sz w:val="20"/>
                <w:szCs w:val="20"/>
                <w:lang w:val="en-US"/>
              </w:rPr>
            </w:pPr>
            <w:r w:rsidRPr="00EA2FEC">
              <w:rPr>
                <w:rFonts w:ascii="PT Astra Serif" w:hAnsi="PT Astra Serif"/>
                <w:sz w:val="20"/>
                <w:szCs w:val="20"/>
                <w:lang w:val="en-US"/>
              </w:rPr>
              <w:t>X</w:t>
            </w:r>
          </w:p>
        </w:tc>
        <w:tc>
          <w:tcPr>
            <w:tcW w:w="1730" w:type="dxa"/>
            <w:vAlign w:val="center"/>
          </w:tcPr>
          <w:p w14:paraId="05BE75D4"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0,77</w:t>
            </w:r>
          </w:p>
        </w:tc>
        <w:tc>
          <w:tcPr>
            <w:tcW w:w="991" w:type="dxa"/>
            <w:vMerge w:val="restart"/>
            <w:vAlign w:val="center"/>
          </w:tcPr>
          <w:p w14:paraId="76BAFFC8"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0,53</w:t>
            </w:r>
          </w:p>
        </w:tc>
        <w:tc>
          <w:tcPr>
            <w:tcW w:w="3091" w:type="dxa"/>
            <w:vMerge w:val="restart"/>
          </w:tcPr>
          <w:p w14:paraId="7EF39D94" w14:textId="69D5B514" w:rsidR="0058489D" w:rsidRPr="00EA2FEC" w:rsidRDefault="0058489D" w:rsidP="00024BE5">
            <w:pPr>
              <w:spacing w:after="0" w:line="240" w:lineRule="auto"/>
              <w:rPr>
                <w:rFonts w:ascii="PT Astra Serif" w:hAnsi="PT Astra Serif"/>
                <w:sz w:val="20"/>
                <w:szCs w:val="20"/>
              </w:rPr>
            </w:pPr>
            <w:r w:rsidRPr="00EA2FEC">
              <w:rPr>
                <w:rFonts w:ascii="PT Astra Serif" w:hAnsi="PT Astra Serif"/>
                <w:sz w:val="20"/>
                <w:szCs w:val="20"/>
              </w:rPr>
              <w:t>Снижение уровня безработицы в связи с измен</w:t>
            </w:r>
            <w:r w:rsidR="001C7ED9" w:rsidRPr="00EA2FEC">
              <w:rPr>
                <w:rFonts w:ascii="PT Astra Serif" w:hAnsi="PT Astra Serif"/>
                <w:sz w:val="20"/>
                <w:szCs w:val="20"/>
              </w:rPr>
              <w:t xml:space="preserve">ением ситуации на рынке труда </w:t>
            </w:r>
            <w:r w:rsidRPr="00EA2FEC">
              <w:rPr>
                <w:rFonts w:ascii="PT Astra Serif" w:hAnsi="PT Astra Serif"/>
                <w:sz w:val="20"/>
                <w:szCs w:val="20"/>
              </w:rPr>
              <w:t>в сторону увеличения дефицита кадров</w:t>
            </w:r>
          </w:p>
        </w:tc>
      </w:tr>
      <w:tr w:rsidR="0058489D" w:rsidRPr="00EA2FEC" w14:paraId="65CA2948" w14:textId="77777777" w:rsidTr="00660500">
        <w:trPr>
          <w:trHeight w:val="447"/>
        </w:trPr>
        <w:tc>
          <w:tcPr>
            <w:tcW w:w="1843" w:type="dxa"/>
            <w:vMerge/>
            <w:shd w:val="clear" w:color="auto" w:fill="auto"/>
            <w:vAlign w:val="center"/>
          </w:tcPr>
          <w:p w14:paraId="5AA89BE9"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11720F37"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базовый</w:t>
            </w:r>
          </w:p>
        </w:tc>
        <w:tc>
          <w:tcPr>
            <w:tcW w:w="1588" w:type="dxa"/>
            <w:vAlign w:val="center"/>
          </w:tcPr>
          <w:p w14:paraId="5FBE7517" w14:textId="77777777" w:rsidR="0058489D" w:rsidRPr="00EA2FEC" w:rsidRDefault="0058489D" w:rsidP="00024BE5">
            <w:pPr>
              <w:spacing w:after="0" w:line="240" w:lineRule="auto"/>
              <w:jc w:val="center"/>
              <w:rPr>
                <w:rFonts w:ascii="PT Astra Serif" w:hAnsi="PT Astra Serif"/>
                <w:sz w:val="20"/>
                <w:szCs w:val="20"/>
                <w:lang w:val="en-US"/>
              </w:rPr>
            </w:pPr>
            <w:r w:rsidRPr="00EA2FEC">
              <w:rPr>
                <w:rFonts w:ascii="PT Astra Serif" w:hAnsi="PT Astra Serif"/>
                <w:sz w:val="20"/>
                <w:szCs w:val="20"/>
                <w:lang w:val="en-US"/>
              </w:rPr>
              <w:t>X</w:t>
            </w:r>
          </w:p>
        </w:tc>
        <w:tc>
          <w:tcPr>
            <w:tcW w:w="1730" w:type="dxa"/>
            <w:vAlign w:val="center"/>
          </w:tcPr>
          <w:p w14:paraId="289ED178"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0,75</w:t>
            </w:r>
          </w:p>
        </w:tc>
        <w:tc>
          <w:tcPr>
            <w:tcW w:w="991" w:type="dxa"/>
            <w:vMerge/>
            <w:vAlign w:val="center"/>
          </w:tcPr>
          <w:p w14:paraId="6FD6A176" w14:textId="77777777" w:rsidR="0058489D" w:rsidRPr="00EA2FEC" w:rsidRDefault="0058489D" w:rsidP="00024BE5">
            <w:pPr>
              <w:spacing w:after="0" w:line="240" w:lineRule="auto"/>
              <w:jc w:val="center"/>
              <w:rPr>
                <w:rFonts w:ascii="PT Astra Serif" w:hAnsi="PT Astra Serif"/>
                <w:sz w:val="20"/>
                <w:szCs w:val="20"/>
              </w:rPr>
            </w:pPr>
          </w:p>
        </w:tc>
        <w:tc>
          <w:tcPr>
            <w:tcW w:w="3091" w:type="dxa"/>
            <w:vMerge/>
            <w:vAlign w:val="center"/>
          </w:tcPr>
          <w:p w14:paraId="17FD26E7" w14:textId="77777777" w:rsidR="0058489D" w:rsidRPr="00EA2FEC" w:rsidRDefault="0058489D" w:rsidP="00024BE5">
            <w:pPr>
              <w:spacing w:after="0" w:line="240" w:lineRule="auto"/>
              <w:rPr>
                <w:rFonts w:ascii="PT Astra Serif" w:hAnsi="PT Astra Serif"/>
                <w:sz w:val="20"/>
                <w:szCs w:val="20"/>
              </w:rPr>
            </w:pPr>
          </w:p>
        </w:tc>
      </w:tr>
      <w:tr w:rsidR="0058489D" w:rsidRPr="00EA2FEC" w14:paraId="26CA158B" w14:textId="77777777" w:rsidTr="00660500">
        <w:trPr>
          <w:trHeight w:val="426"/>
        </w:trPr>
        <w:tc>
          <w:tcPr>
            <w:tcW w:w="1843" w:type="dxa"/>
            <w:vMerge/>
            <w:shd w:val="clear" w:color="auto" w:fill="auto"/>
          </w:tcPr>
          <w:p w14:paraId="179EA64C" w14:textId="77777777" w:rsidR="0058489D" w:rsidRPr="00EA2FEC" w:rsidRDefault="0058489D" w:rsidP="00024BE5">
            <w:pPr>
              <w:spacing w:after="0" w:line="240" w:lineRule="auto"/>
              <w:rPr>
                <w:rFonts w:ascii="PT Astra Serif" w:hAnsi="PT Astra Serif"/>
                <w:sz w:val="20"/>
                <w:szCs w:val="20"/>
              </w:rPr>
            </w:pPr>
          </w:p>
        </w:tc>
        <w:tc>
          <w:tcPr>
            <w:tcW w:w="1247" w:type="dxa"/>
            <w:shd w:val="clear" w:color="auto" w:fill="auto"/>
            <w:vAlign w:val="center"/>
          </w:tcPr>
          <w:p w14:paraId="3C5E5DBE"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целевой</w:t>
            </w:r>
          </w:p>
        </w:tc>
        <w:tc>
          <w:tcPr>
            <w:tcW w:w="1588" w:type="dxa"/>
            <w:vAlign w:val="center"/>
          </w:tcPr>
          <w:p w14:paraId="0B3F1B57" w14:textId="77777777" w:rsidR="0058489D" w:rsidRPr="00EA2FEC" w:rsidRDefault="0058489D" w:rsidP="00024BE5">
            <w:pPr>
              <w:spacing w:after="0" w:line="240" w:lineRule="auto"/>
              <w:jc w:val="center"/>
              <w:rPr>
                <w:rFonts w:ascii="PT Astra Serif" w:hAnsi="PT Astra Serif"/>
                <w:sz w:val="20"/>
                <w:szCs w:val="20"/>
                <w:lang w:val="en-US"/>
              </w:rPr>
            </w:pPr>
            <w:r w:rsidRPr="00EA2FEC">
              <w:rPr>
                <w:rFonts w:ascii="PT Astra Serif" w:hAnsi="PT Astra Serif"/>
                <w:sz w:val="20"/>
                <w:szCs w:val="20"/>
                <w:lang w:val="en-US"/>
              </w:rPr>
              <w:t>X</w:t>
            </w:r>
          </w:p>
        </w:tc>
        <w:tc>
          <w:tcPr>
            <w:tcW w:w="1730" w:type="dxa"/>
            <w:vAlign w:val="center"/>
          </w:tcPr>
          <w:p w14:paraId="0F089FDE" w14:textId="77777777" w:rsidR="0058489D" w:rsidRPr="00EA2FEC" w:rsidRDefault="0058489D" w:rsidP="00024BE5">
            <w:pPr>
              <w:spacing w:after="0" w:line="240" w:lineRule="auto"/>
              <w:jc w:val="center"/>
              <w:rPr>
                <w:rFonts w:ascii="PT Astra Serif" w:hAnsi="PT Astra Serif"/>
                <w:sz w:val="20"/>
                <w:szCs w:val="20"/>
              </w:rPr>
            </w:pPr>
            <w:r w:rsidRPr="00EA2FEC">
              <w:rPr>
                <w:rFonts w:ascii="PT Astra Serif" w:hAnsi="PT Astra Serif"/>
                <w:sz w:val="20"/>
                <w:szCs w:val="20"/>
              </w:rPr>
              <w:t>0,75</w:t>
            </w:r>
          </w:p>
        </w:tc>
        <w:tc>
          <w:tcPr>
            <w:tcW w:w="991" w:type="dxa"/>
            <w:vMerge/>
            <w:vAlign w:val="center"/>
          </w:tcPr>
          <w:p w14:paraId="58E9B128" w14:textId="77777777" w:rsidR="0058489D" w:rsidRPr="00EA2FEC" w:rsidRDefault="0058489D" w:rsidP="00024BE5">
            <w:pPr>
              <w:spacing w:after="0" w:line="240" w:lineRule="auto"/>
              <w:jc w:val="center"/>
              <w:rPr>
                <w:rFonts w:ascii="PT Astra Serif" w:hAnsi="PT Astra Serif"/>
                <w:sz w:val="20"/>
                <w:szCs w:val="20"/>
                <w:vertAlign w:val="superscript"/>
              </w:rPr>
            </w:pPr>
          </w:p>
        </w:tc>
        <w:tc>
          <w:tcPr>
            <w:tcW w:w="3091" w:type="dxa"/>
            <w:vMerge/>
            <w:vAlign w:val="center"/>
          </w:tcPr>
          <w:p w14:paraId="183E3D80" w14:textId="77777777" w:rsidR="0058489D" w:rsidRPr="00EA2FEC" w:rsidRDefault="0058489D" w:rsidP="00024BE5">
            <w:pPr>
              <w:spacing w:after="0" w:line="240" w:lineRule="auto"/>
              <w:jc w:val="center"/>
              <w:rPr>
                <w:rFonts w:ascii="PT Astra Serif" w:hAnsi="PT Astra Serif"/>
                <w:sz w:val="20"/>
                <w:szCs w:val="20"/>
              </w:rPr>
            </w:pPr>
          </w:p>
        </w:tc>
      </w:tr>
    </w:tbl>
    <w:p w14:paraId="61AF6F7A" w14:textId="4AFC9BA3" w:rsidR="00B81925" w:rsidRPr="00EA2FEC" w:rsidRDefault="003B77DB" w:rsidP="00B81925">
      <w:pPr>
        <w:pStyle w:val="af6"/>
        <w:spacing w:line="240" w:lineRule="auto"/>
        <w:ind w:left="-850" w:hanging="284"/>
        <w:contextualSpacing w:val="0"/>
        <w:jc w:val="both"/>
        <w:rPr>
          <w:rFonts w:ascii="PT Astra Serif" w:hAnsi="PT Astra Serif"/>
          <w:sz w:val="20"/>
          <w:szCs w:val="20"/>
        </w:rPr>
      </w:pPr>
      <w:r w:rsidRPr="00EA2FEC">
        <w:rPr>
          <w:rFonts w:ascii="PT Astra Serif" w:hAnsi="PT Astra Serif"/>
          <w:sz w:val="24"/>
          <w:szCs w:val="24"/>
        </w:rPr>
        <w:t>*</w:t>
      </w:r>
      <w:r w:rsidRPr="00EA2FEC">
        <w:rPr>
          <w:rFonts w:ascii="PT Astra Serif" w:hAnsi="PT Astra Serif"/>
          <w:sz w:val="24"/>
          <w:szCs w:val="24"/>
        </w:rPr>
        <w:tab/>
      </w:r>
      <w:r w:rsidR="00B81925" w:rsidRPr="00EA2FEC">
        <w:rPr>
          <w:rFonts w:ascii="PT Astra Serif" w:hAnsi="PT Astra Serif"/>
          <w:sz w:val="20"/>
          <w:szCs w:val="20"/>
        </w:rPr>
        <w:t xml:space="preserve">Прогнозные значения на 2024 год </w:t>
      </w:r>
      <w:r w:rsidR="00085493" w:rsidRPr="00EA2FEC">
        <w:rPr>
          <w:rFonts w:ascii="PT Astra Serif" w:hAnsi="PT Astra Serif"/>
          <w:sz w:val="20"/>
          <w:szCs w:val="20"/>
        </w:rPr>
        <w:t>в соответствии с</w:t>
      </w:r>
      <w:r w:rsidR="00B81925" w:rsidRPr="00EA2FEC">
        <w:rPr>
          <w:rFonts w:ascii="PT Astra Serif" w:hAnsi="PT Astra Serif"/>
          <w:sz w:val="20"/>
          <w:szCs w:val="20"/>
        </w:rPr>
        <w:t xml:space="preserve"> </w:t>
      </w:r>
      <w:r w:rsidR="00085493" w:rsidRPr="00EA2FEC">
        <w:rPr>
          <w:rFonts w:ascii="PT Astra Serif" w:hAnsi="PT Astra Serif"/>
          <w:sz w:val="20"/>
          <w:szCs w:val="20"/>
        </w:rPr>
        <w:t>п</w:t>
      </w:r>
      <w:r w:rsidR="00B81925" w:rsidRPr="00EA2FEC">
        <w:rPr>
          <w:rFonts w:ascii="PT Astra Serif" w:hAnsi="PT Astra Serif"/>
          <w:sz w:val="20"/>
          <w:szCs w:val="20"/>
        </w:rPr>
        <w:t>остановлением Администрации Томской области от 18.11.2021 № 463а «Об утверждении прогноза социально-экономического развития Томской области на долгосрочный период до 2036 года»</w:t>
      </w:r>
      <w:r w:rsidR="001C7ED9" w:rsidRPr="00EA2FEC">
        <w:rPr>
          <w:rFonts w:ascii="PT Astra Serif" w:hAnsi="PT Astra Serif"/>
          <w:sz w:val="20"/>
          <w:szCs w:val="20"/>
        </w:rPr>
        <w:t>.</w:t>
      </w:r>
    </w:p>
    <w:p w14:paraId="21F97118" w14:textId="52B20F62" w:rsidR="00B81925" w:rsidRPr="00EA2FEC" w:rsidRDefault="00B81925" w:rsidP="00B81925">
      <w:pPr>
        <w:pStyle w:val="af6"/>
        <w:spacing w:after="0" w:line="240" w:lineRule="auto"/>
        <w:ind w:left="-850" w:hanging="284"/>
        <w:jc w:val="both"/>
        <w:rPr>
          <w:rFonts w:ascii="PT Astra Serif" w:hAnsi="PT Astra Serif"/>
          <w:sz w:val="20"/>
          <w:szCs w:val="20"/>
        </w:rPr>
      </w:pPr>
      <w:r w:rsidRPr="00EA2FEC">
        <w:rPr>
          <w:rFonts w:ascii="PT Astra Serif" w:hAnsi="PT Astra Serif"/>
          <w:sz w:val="20"/>
          <w:szCs w:val="20"/>
        </w:rPr>
        <w:t>**</w:t>
      </w:r>
      <w:r w:rsidRPr="00EA2FEC">
        <w:rPr>
          <w:rFonts w:ascii="PT Astra Serif" w:hAnsi="PT Astra Serif"/>
          <w:sz w:val="20"/>
          <w:szCs w:val="20"/>
        </w:rPr>
        <w:tab/>
        <w:t xml:space="preserve">Прогнозные значения </w:t>
      </w:r>
      <w:r w:rsidR="00085493" w:rsidRPr="00EA2FEC">
        <w:rPr>
          <w:rFonts w:ascii="PT Astra Serif" w:hAnsi="PT Astra Serif"/>
          <w:sz w:val="20"/>
          <w:szCs w:val="20"/>
        </w:rPr>
        <w:t>на 2024 год – в соответствии с п</w:t>
      </w:r>
      <w:r w:rsidRPr="00EA2FEC">
        <w:rPr>
          <w:rFonts w:ascii="PT Astra Serif" w:hAnsi="PT Astra Serif"/>
          <w:sz w:val="20"/>
          <w:szCs w:val="20"/>
        </w:rPr>
        <w:t xml:space="preserve">остановлением Администрации Томской области от 29.09.2023 № 459а «Об одобрении прогноза социально-экономического развития Томской области на 2024 год и на плановый период 2025 </w:t>
      </w:r>
      <w:r w:rsidR="001C7ED9" w:rsidRPr="00EA2FEC">
        <w:rPr>
          <w:rFonts w:ascii="PT Astra Serif" w:hAnsi="PT Astra Serif"/>
          <w:sz w:val="20"/>
          <w:szCs w:val="20"/>
        </w:rPr>
        <w:t xml:space="preserve">– </w:t>
      </w:r>
      <w:r w:rsidRPr="00EA2FEC">
        <w:rPr>
          <w:rFonts w:ascii="PT Astra Serif" w:hAnsi="PT Astra Serif"/>
          <w:sz w:val="20"/>
          <w:szCs w:val="20"/>
        </w:rPr>
        <w:t>2026 годов»</w:t>
      </w:r>
      <w:r w:rsidR="001C7ED9" w:rsidRPr="00EA2FEC">
        <w:rPr>
          <w:rFonts w:ascii="PT Astra Serif" w:hAnsi="PT Astra Serif"/>
          <w:sz w:val="20"/>
          <w:szCs w:val="20"/>
        </w:rPr>
        <w:t>.</w:t>
      </w:r>
    </w:p>
    <w:p w14:paraId="43E00FBF" w14:textId="221281A9" w:rsidR="0058489D" w:rsidRPr="00EA2FEC" w:rsidRDefault="00490548" w:rsidP="00B81925">
      <w:pPr>
        <w:spacing w:before="240" w:after="0" w:line="240" w:lineRule="auto"/>
        <w:ind w:left="-850" w:hanging="284"/>
        <w:jc w:val="both"/>
        <w:rPr>
          <w:rFonts w:ascii="PT Astra Serif" w:hAnsi="PT Astra Serif"/>
          <w:sz w:val="20"/>
          <w:szCs w:val="20"/>
        </w:rPr>
      </w:pPr>
      <w:r w:rsidRPr="00EA2FEC">
        <w:rPr>
          <w:rFonts w:ascii="PT Astra Serif" w:hAnsi="PT Astra Serif"/>
          <w:sz w:val="20"/>
          <w:szCs w:val="20"/>
        </w:rPr>
        <w:t>***</w:t>
      </w:r>
      <w:r w:rsidRPr="00EA2FEC">
        <w:rPr>
          <w:rFonts w:ascii="PT Astra Serif" w:hAnsi="PT Astra Serif"/>
          <w:sz w:val="20"/>
          <w:szCs w:val="20"/>
        </w:rPr>
        <w:tab/>
      </w:r>
      <w:r w:rsidR="001C7ED9" w:rsidRPr="00EA2FEC">
        <w:rPr>
          <w:rFonts w:ascii="PT Astra Serif" w:hAnsi="PT Astra Serif"/>
          <w:sz w:val="20"/>
          <w:szCs w:val="20"/>
        </w:rPr>
        <w:t>О</w:t>
      </w:r>
      <w:r w:rsidR="0058489D" w:rsidRPr="00EA2FEC">
        <w:rPr>
          <w:rFonts w:ascii="PT Astra Serif" w:hAnsi="PT Astra Serif"/>
          <w:sz w:val="20"/>
          <w:szCs w:val="20"/>
        </w:rPr>
        <w:t>ценка Департамента экономики Администрации Томской области.</w:t>
      </w:r>
    </w:p>
    <w:p w14:paraId="6606A381" w14:textId="77777777" w:rsidR="00660500" w:rsidRPr="00EA2FEC" w:rsidRDefault="00660500" w:rsidP="00024BE5">
      <w:pPr>
        <w:spacing w:line="240" w:lineRule="auto"/>
        <w:rPr>
          <w:rFonts w:ascii="PT Astra Serif" w:hAnsi="PT Astra Serif"/>
          <w:sz w:val="24"/>
          <w:szCs w:val="24"/>
        </w:rPr>
        <w:sectPr w:rsidR="00660500" w:rsidRPr="00EA2FEC" w:rsidSect="00660500">
          <w:pgSz w:w="11906" w:h="16838"/>
          <w:pgMar w:top="851" w:right="850" w:bottom="1134" w:left="1701" w:header="708" w:footer="708" w:gutter="0"/>
          <w:cols w:space="708"/>
          <w:docGrid w:linePitch="360"/>
        </w:sectPr>
      </w:pPr>
    </w:p>
    <w:p w14:paraId="4CAD8208" w14:textId="77777777" w:rsidR="00F6518B" w:rsidRPr="00EA2FEC" w:rsidRDefault="00F6518B" w:rsidP="00024BE5">
      <w:pPr>
        <w:pStyle w:val="afd"/>
        <w:outlineLvl w:val="1"/>
      </w:pPr>
      <w:bookmarkStart w:id="51" w:name="_Toc196848038"/>
      <w:r w:rsidRPr="00EA2FEC">
        <w:lastRenderedPageBreak/>
        <w:t>Приложение № 4</w:t>
      </w:r>
      <w:bookmarkEnd w:id="51"/>
    </w:p>
    <w:p w14:paraId="3762538F" w14:textId="77777777" w:rsidR="00F6518B" w:rsidRPr="00EA2FEC" w:rsidRDefault="00F6518B" w:rsidP="00024BE5">
      <w:pPr>
        <w:tabs>
          <w:tab w:val="left" w:pos="993"/>
          <w:tab w:val="left" w:pos="4962"/>
        </w:tabs>
        <w:spacing w:after="0" w:line="240" w:lineRule="auto"/>
        <w:jc w:val="right"/>
        <w:rPr>
          <w:rFonts w:ascii="PT Astra Serif" w:eastAsia="Calibri" w:hAnsi="PT Astra Serif"/>
          <w:b/>
          <w:sz w:val="24"/>
          <w:szCs w:val="24"/>
        </w:rPr>
      </w:pPr>
    </w:p>
    <w:p w14:paraId="522C68F1" w14:textId="77777777" w:rsidR="00F6518B" w:rsidRPr="00EA2FEC" w:rsidRDefault="00F6518B" w:rsidP="00024BE5">
      <w:pPr>
        <w:tabs>
          <w:tab w:val="left" w:pos="993"/>
          <w:tab w:val="left" w:pos="4962"/>
        </w:tabs>
        <w:spacing w:after="0" w:line="240" w:lineRule="auto"/>
        <w:jc w:val="center"/>
        <w:rPr>
          <w:rFonts w:ascii="PT Astra Serif" w:eastAsia="Calibri" w:hAnsi="PT Astra Serif"/>
          <w:b/>
          <w:sz w:val="24"/>
          <w:szCs w:val="24"/>
        </w:rPr>
      </w:pPr>
      <w:r w:rsidRPr="00EA2FEC">
        <w:rPr>
          <w:rFonts w:ascii="PT Astra Serif" w:eastAsia="Calibri" w:hAnsi="PT Astra Serif"/>
          <w:b/>
          <w:sz w:val="24"/>
          <w:szCs w:val="24"/>
        </w:rPr>
        <w:t>Мониторинг реализации схемы территориального планирования</w:t>
      </w:r>
      <w:r w:rsidRPr="00EA2FEC">
        <w:rPr>
          <w:rFonts w:ascii="PT Astra Serif" w:eastAsia="Calibri" w:hAnsi="PT Astra Serif"/>
          <w:b/>
          <w:sz w:val="24"/>
          <w:szCs w:val="24"/>
        </w:rPr>
        <w:br/>
        <w:t>Томской области</w:t>
      </w:r>
    </w:p>
    <w:p w14:paraId="0CC2D725" w14:textId="77777777" w:rsidR="00F6518B" w:rsidRPr="00EA2FEC" w:rsidRDefault="00F6518B" w:rsidP="00024BE5">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14:paraId="29C46801" w14:textId="7948C7CA" w:rsidR="00F6518B" w:rsidRPr="00EA2FEC" w:rsidRDefault="00F6518B" w:rsidP="00024BE5">
      <w:pPr>
        <w:pStyle w:val="afb"/>
        <w:tabs>
          <w:tab w:val="left" w:pos="708"/>
        </w:tabs>
        <w:ind w:firstLine="709"/>
        <w:jc w:val="both"/>
        <w:rPr>
          <w:rFonts w:ascii="PT Astra Serif" w:hAnsi="PT Astra Serif"/>
        </w:rPr>
      </w:pPr>
      <w:r w:rsidRPr="00EA2FEC">
        <w:rPr>
          <w:rFonts w:ascii="PT Astra Serif" w:hAnsi="PT Astra Serif"/>
        </w:rPr>
        <w:t>Схема территориального планирования Томской области утверждена постановлением Администрации Томской области от 08.07.2011 № 204а (в</w:t>
      </w:r>
      <w:r w:rsidR="000A3C24" w:rsidRPr="00EA2FEC">
        <w:rPr>
          <w:rFonts w:ascii="PT Astra Serif" w:hAnsi="PT Astra Serif"/>
        </w:rPr>
        <w:t> </w:t>
      </w:r>
      <w:r w:rsidRPr="00EA2FEC">
        <w:rPr>
          <w:rFonts w:ascii="PT Astra Serif" w:hAnsi="PT Astra Serif"/>
        </w:rPr>
        <w:t>ред.</w:t>
      </w:r>
      <w:r w:rsidR="000A3C24" w:rsidRPr="00EA2FEC">
        <w:rPr>
          <w:rFonts w:ascii="PT Astra Serif" w:hAnsi="PT Astra Serif"/>
        </w:rPr>
        <w:t> </w:t>
      </w:r>
      <w:r w:rsidRPr="00EA2FEC">
        <w:rPr>
          <w:rFonts w:ascii="PT Astra Serif" w:hAnsi="PT Astra Serif"/>
        </w:rPr>
        <w:t>от 27.11.2024 № 529а, далее – СТП).</w:t>
      </w:r>
    </w:p>
    <w:p w14:paraId="6ED6C5BA" w14:textId="3B04EC30" w:rsidR="00F6518B" w:rsidRPr="00EA2FEC" w:rsidRDefault="00F6518B" w:rsidP="00024BE5">
      <w:pPr>
        <w:spacing w:after="0" w:line="240" w:lineRule="auto"/>
        <w:ind w:firstLine="709"/>
        <w:jc w:val="both"/>
        <w:rPr>
          <w:rFonts w:ascii="PT Astra Serif" w:eastAsia="Times New Roman" w:hAnsi="PT Astra Serif" w:cs="Arial"/>
          <w:sz w:val="24"/>
          <w:szCs w:val="24"/>
          <w:lang w:eastAsia="ru-RU"/>
        </w:rPr>
      </w:pPr>
      <w:r w:rsidRPr="00EA2FEC">
        <w:rPr>
          <w:rFonts w:ascii="PT Astra Serif" w:eastAsia="Times New Roman" w:hAnsi="PT Astra Serif" w:cs="Arial"/>
          <w:sz w:val="24"/>
          <w:szCs w:val="24"/>
          <w:lang w:eastAsia="ru-RU"/>
        </w:rPr>
        <w:t>В 2024 году внесены изменения в СТП Томской области в целях реализации государственной программы «Охрана окружающей среды, воспроизводство и рациональное использование природных ресурсов» в части создания объекта регионального значения «Строительство автоматизированного мусоросортировочного комплекса» на территории городского округа «ЗАТО Северск».</w:t>
      </w:r>
    </w:p>
    <w:p w14:paraId="406C68D5" w14:textId="77D003D3" w:rsidR="00F6518B" w:rsidRPr="00EA2FEC" w:rsidRDefault="00F6518B" w:rsidP="00024BE5">
      <w:pPr>
        <w:spacing w:after="0" w:line="240" w:lineRule="auto"/>
        <w:ind w:firstLine="709"/>
        <w:jc w:val="both"/>
        <w:rPr>
          <w:rFonts w:ascii="PT Astra Serif" w:hAnsi="PT Astra Serif" w:cs="PTAstraSerif-Regular"/>
          <w:sz w:val="24"/>
          <w:szCs w:val="24"/>
        </w:rPr>
      </w:pPr>
      <w:r w:rsidRPr="00EA2FEC">
        <w:rPr>
          <w:rFonts w:ascii="PT Astra Serif" w:eastAsia="Times New Roman" w:hAnsi="PT Astra Serif" w:cs="Arial"/>
          <w:sz w:val="24"/>
          <w:szCs w:val="24"/>
          <w:lang w:eastAsia="ru-RU"/>
        </w:rPr>
        <w:t xml:space="preserve">Подготовлены </w:t>
      </w:r>
      <w:r w:rsidRPr="00EA2FEC">
        <w:rPr>
          <w:rFonts w:ascii="PT Astra Serif" w:hAnsi="PT Astra Serif" w:cs="PTAstraSerif-Regular"/>
          <w:sz w:val="24"/>
          <w:szCs w:val="24"/>
        </w:rPr>
        <w:t>цифровые ортофотопланы масштаба 1:500 на основе материалов аэрофотосъемки, выполненные в системе координат, используемой для ведения ЕГРН, на 196 населенных пунктов Александровского, Верхнекетского, Зырянского, Каргасокского, Кривошеинского, Молчановского, Парабельского, Первомайского, Тегульдетского, Томского район</w:t>
      </w:r>
      <w:r w:rsidR="001C7ED9" w:rsidRPr="00EA2FEC">
        <w:rPr>
          <w:rFonts w:ascii="PT Astra Serif" w:hAnsi="PT Astra Serif" w:cs="PTAstraSerif-Regular"/>
          <w:sz w:val="24"/>
          <w:szCs w:val="24"/>
        </w:rPr>
        <w:t>ов</w:t>
      </w:r>
      <w:r w:rsidRPr="00EA2FEC">
        <w:rPr>
          <w:rFonts w:ascii="PT Astra Serif" w:hAnsi="PT Astra Serif" w:cs="PTAstraSerif-Regular"/>
          <w:sz w:val="24"/>
          <w:szCs w:val="24"/>
        </w:rPr>
        <w:t xml:space="preserve"> Томской области и муниципальных образований: «Город Томск», «ЗАТО Северск», «Город Кедровый», «Городской округ Стрежевой».</w:t>
      </w:r>
    </w:p>
    <w:p w14:paraId="6E6DA0B3" w14:textId="61C58BFB" w:rsidR="00886520" w:rsidRPr="00EA2FEC" w:rsidRDefault="00F6518B" w:rsidP="00024BE5">
      <w:pPr>
        <w:spacing w:after="0" w:line="240" w:lineRule="auto"/>
        <w:ind w:firstLine="709"/>
        <w:jc w:val="both"/>
        <w:rPr>
          <w:rFonts w:ascii="PT Astra Serif" w:eastAsia="Times New Roman" w:hAnsi="PT Astra Serif" w:cs="Arial"/>
          <w:sz w:val="24"/>
          <w:szCs w:val="24"/>
          <w:lang w:eastAsia="ru-RU"/>
        </w:rPr>
      </w:pPr>
      <w:proofErr w:type="gramStart"/>
      <w:r w:rsidRPr="00EA2FEC">
        <w:rPr>
          <w:rFonts w:ascii="PT Astra Serif" w:eastAsia="Times New Roman" w:hAnsi="PT Astra Serif" w:cs="Arial"/>
          <w:sz w:val="24"/>
          <w:szCs w:val="24"/>
          <w:lang w:eastAsia="ru-RU"/>
        </w:rPr>
        <w:t>На основании подготовленных в 2023 году землеустроительных дел в ЕГРН внесен участок границы между Томской областью и Ханты-Мансийский автономным округом – Югрой (ХМАО), границы 47 муниципальных образований Томской области</w:t>
      </w:r>
      <w:r w:rsidR="001C7ED9" w:rsidRPr="00EA2FEC">
        <w:rPr>
          <w:rFonts w:ascii="PT Astra Serif" w:eastAsia="Times New Roman" w:hAnsi="PT Astra Serif" w:cs="Arial"/>
          <w:sz w:val="24"/>
          <w:szCs w:val="24"/>
          <w:lang w:eastAsia="ru-RU"/>
        </w:rPr>
        <w:t xml:space="preserve"> (2</w:t>
      </w:r>
      <w:r w:rsidR="00616FBB" w:rsidRPr="00EA2FEC">
        <w:rPr>
          <w:rFonts w:ascii="PT Astra Serif" w:eastAsia="Times New Roman" w:hAnsi="PT Astra Serif" w:cs="Arial"/>
          <w:sz w:val="24"/>
          <w:szCs w:val="24"/>
          <w:lang w:eastAsia="ru-RU"/>
        </w:rPr>
        <w:t xml:space="preserve"> городских округов (Стрежевой, Кедровый), 15 муниципальных районов (Александровский, Асиновский, Бакчарский, Верхнекетский, Зырянский, Каргасокский, Кожевниковский, Колпашевский, Кривошеинский, Молчановский, Парабельский, Первомайский, Тегульдетский, Шегарский и Чаинский районы) и 30 сельских поселений (включая все поселения</w:t>
      </w:r>
      <w:proofErr w:type="gramEnd"/>
      <w:r w:rsidR="00616FBB" w:rsidRPr="00EA2FEC">
        <w:rPr>
          <w:rFonts w:ascii="PT Astra Serif" w:eastAsia="Times New Roman" w:hAnsi="PT Astra Serif" w:cs="Arial"/>
          <w:sz w:val="24"/>
          <w:szCs w:val="24"/>
          <w:lang w:eastAsia="ru-RU"/>
        </w:rPr>
        <w:t xml:space="preserve"> </w:t>
      </w:r>
      <w:proofErr w:type="gramStart"/>
      <w:r w:rsidR="00616FBB" w:rsidRPr="00EA2FEC">
        <w:rPr>
          <w:rFonts w:ascii="PT Astra Serif" w:eastAsia="Times New Roman" w:hAnsi="PT Astra Serif" w:cs="Arial"/>
          <w:sz w:val="24"/>
          <w:szCs w:val="24"/>
          <w:lang w:eastAsia="ru-RU"/>
        </w:rPr>
        <w:t>Александровского, Бакчарского, Верхнекетского, Тегульдетского и Чаинского районов, а также Зональненское сельское поселение Томского района))</w:t>
      </w:r>
      <w:r w:rsidRPr="00EA2FEC">
        <w:rPr>
          <w:rFonts w:ascii="PT Astra Serif" w:eastAsia="Times New Roman" w:hAnsi="PT Astra Serif" w:cs="Arial"/>
          <w:sz w:val="24"/>
          <w:szCs w:val="24"/>
          <w:lang w:eastAsia="ru-RU"/>
        </w:rPr>
        <w:t>, проведена работа по уточнению местоположения узловой точки границ между Томской областью, Тюменской областью и ХМАО</w:t>
      </w:r>
      <w:r w:rsidR="001C7ED9" w:rsidRPr="00EA2FEC">
        <w:rPr>
          <w:rFonts w:ascii="PT Astra Serif" w:eastAsia="Times New Roman" w:hAnsi="PT Astra Serif" w:cs="Arial"/>
          <w:sz w:val="24"/>
          <w:szCs w:val="24"/>
          <w:lang w:eastAsia="ru-RU"/>
        </w:rPr>
        <w:t> </w:t>
      </w:r>
      <w:r w:rsidR="001C7ED9" w:rsidRPr="00EA2FEC">
        <w:rPr>
          <w:rFonts w:ascii="PT Astra Serif" w:hAnsi="PT Astra Serif"/>
          <w:sz w:val="24"/>
          <w:szCs w:val="24"/>
        </w:rPr>
        <w:t>–</w:t>
      </w:r>
      <w:r w:rsidR="001C7ED9" w:rsidRPr="00EA2FEC">
        <w:rPr>
          <w:rFonts w:ascii="PT Astra Serif" w:eastAsia="Times New Roman" w:hAnsi="PT Astra Serif" w:cs="Arial"/>
          <w:sz w:val="24"/>
          <w:szCs w:val="24"/>
          <w:lang w:eastAsia="ru-RU"/>
        </w:rPr>
        <w:t> </w:t>
      </w:r>
      <w:r w:rsidRPr="00EA2FEC">
        <w:rPr>
          <w:rFonts w:ascii="PT Astra Serif" w:eastAsia="Times New Roman" w:hAnsi="PT Astra Serif" w:cs="Arial"/>
          <w:sz w:val="24"/>
          <w:szCs w:val="24"/>
          <w:lang w:eastAsia="ru-RU"/>
        </w:rPr>
        <w:t>Югрой, ранее неверно поставленной со стороны соседних регионов</w:t>
      </w:r>
      <w:r w:rsidR="00886520" w:rsidRPr="00EA2FEC">
        <w:rPr>
          <w:rFonts w:ascii="PT Astra Serif" w:eastAsia="Times New Roman" w:hAnsi="PT Astra Serif" w:cs="Arial"/>
          <w:sz w:val="24"/>
          <w:szCs w:val="24"/>
          <w:lang w:eastAsia="ru-RU"/>
        </w:rPr>
        <w:t xml:space="preserve">. </w:t>
      </w:r>
      <w:proofErr w:type="gramEnd"/>
    </w:p>
    <w:p w14:paraId="19FE7B63" w14:textId="60D920CE" w:rsidR="00F6518B" w:rsidRPr="00EA2FEC" w:rsidRDefault="00886520" w:rsidP="00024BE5">
      <w:pPr>
        <w:spacing w:after="0" w:line="240" w:lineRule="auto"/>
        <w:ind w:firstLine="709"/>
        <w:jc w:val="both"/>
        <w:rPr>
          <w:rFonts w:ascii="PT Astra Serif" w:hAnsi="PT Astra Serif"/>
          <w:sz w:val="24"/>
          <w:szCs w:val="24"/>
        </w:rPr>
      </w:pPr>
      <w:proofErr w:type="gramStart"/>
      <w:r w:rsidRPr="00EA2FEC">
        <w:rPr>
          <w:rFonts w:ascii="PT Astra Serif" w:eastAsia="Times New Roman" w:hAnsi="PT Astra Serif" w:cs="Arial"/>
          <w:sz w:val="24"/>
          <w:szCs w:val="24"/>
          <w:lang w:eastAsia="ru-RU"/>
        </w:rPr>
        <w:t>В 2024 году</w:t>
      </w:r>
      <w:r w:rsidR="00F6518B" w:rsidRPr="00EA2FEC">
        <w:rPr>
          <w:rFonts w:ascii="PT Astra Serif" w:eastAsia="Times New Roman" w:hAnsi="PT Astra Serif" w:cs="Arial"/>
          <w:sz w:val="24"/>
          <w:szCs w:val="24"/>
          <w:lang w:eastAsia="ru-RU"/>
        </w:rPr>
        <w:t xml:space="preserve"> </w:t>
      </w:r>
      <w:r w:rsidR="00F6518B" w:rsidRPr="00EA2FEC">
        <w:rPr>
          <w:rFonts w:ascii="PT Astra Serif" w:hAnsi="PT Astra Serif" w:cs="Segoe UI"/>
          <w:sz w:val="24"/>
          <w:szCs w:val="24"/>
          <w:shd w:val="clear" w:color="auto" w:fill="FFFFFF"/>
        </w:rPr>
        <w:t>аттестована</w:t>
      </w:r>
      <w:r w:rsidR="00F6518B" w:rsidRPr="00EA2FEC">
        <w:rPr>
          <w:rFonts w:ascii="PT Astra Serif" w:eastAsia="Times New Roman" w:hAnsi="PT Astra Serif" w:cs="Arial"/>
          <w:sz w:val="24"/>
          <w:szCs w:val="24"/>
          <w:lang w:eastAsia="ru-RU"/>
        </w:rPr>
        <w:t xml:space="preserve"> и введена в промышленную эксплуатацию государственная информационная система обеспечения градостроительной деятельности Томской области (ГИС ОГД ТО), з</w:t>
      </w:r>
      <w:r w:rsidR="00F6518B" w:rsidRPr="00EA2FEC">
        <w:rPr>
          <w:rFonts w:ascii="PT Astra Serif" w:hAnsi="PT Astra Serif" w:cs="Segoe UI"/>
          <w:sz w:val="24"/>
          <w:szCs w:val="24"/>
          <w:shd w:val="clear" w:color="auto" w:fill="FFFFFF"/>
        </w:rPr>
        <w:t>аключены соглашения об информационном взаимодействии с Минстроем России и ППК «Роскадастр», настроена интеграция с федеральными информационными системами ЕИС «Стройкомплекс РФ» (Минстрой России) и ФГИС</w:t>
      </w:r>
      <w:r w:rsidR="000A3C24" w:rsidRPr="00EA2FEC">
        <w:rPr>
          <w:rFonts w:ascii="PT Astra Serif" w:hAnsi="PT Astra Serif" w:cs="Segoe UI"/>
          <w:sz w:val="24"/>
          <w:szCs w:val="24"/>
          <w:shd w:val="clear" w:color="auto" w:fill="FFFFFF"/>
        </w:rPr>
        <w:t> </w:t>
      </w:r>
      <w:r w:rsidR="00F6518B" w:rsidRPr="00EA2FEC">
        <w:rPr>
          <w:rFonts w:ascii="PT Astra Serif" w:hAnsi="PT Astra Serif" w:cs="Segoe UI"/>
          <w:sz w:val="24"/>
          <w:szCs w:val="24"/>
          <w:shd w:val="clear" w:color="auto" w:fill="FFFFFF"/>
        </w:rPr>
        <w:t>Единая цифровая платформа «Национальная система пространственных данных» (ППК «Роскадастр»).</w:t>
      </w:r>
      <w:proofErr w:type="gramEnd"/>
    </w:p>
    <w:p w14:paraId="52D04DCB" w14:textId="77777777" w:rsidR="00F6518B" w:rsidRPr="00EA2FEC" w:rsidRDefault="00F6518B" w:rsidP="00024BE5">
      <w:pPr>
        <w:pStyle w:val="afb"/>
        <w:tabs>
          <w:tab w:val="left" w:pos="708"/>
        </w:tabs>
        <w:ind w:firstLine="709"/>
        <w:jc w:val="both"/>
        <w:rPr>
          <w:rFonts w:ascii="PT Astra Serif" w:hAnsi="PT Astra Serif"/>
        </w:rPr>
      </w:pPr>
      <w:r w:rsidRPr="00EA2FEC">
        <w:rPr>
          <w:rFonts w:ascii="PT Astra Serif" w:hAnsi="PT Astra Serif"/>
        </w:rPr>
        <w:t>Схема территориального планирования Томской области размещена на официальном сайте Администрации Томской области и в федеральной государственной информационной системе территориального планирования по ссылке https://fgistp.economy.gov.ru.</w:t>
      </w:r>
    </w:p>
    <w:p w14:paraId="54C1B74E" w14:textId="77777777" w:rsidR="00F6518B" w:rsidRPr="00EA2FEC" w:rsidRDefault="00F6518B" w:rsidP="00024BE5">
      <w:pPr>
        <w:spacing w:line="240" w:lineRule="auto"/>
        <w:rPr>
          <w:rFonts w:ascii="PT Astra Serif" w:eastAsia="Calibri" w:hAnsi="PT Astra Serif"/>
          <w:b/>
          <w:sz w:val="24"/>
          <w:szCs w:val="24"/>
        </w:rPr>
      </w:pPr>
      <w:r w:rsidRPr="00EA2FEC">
        <w:rPr>
          <w:rFonts w:ascii="PT Astra Serif" w:hAnsi="PT Astra Serif"/>
          <w:sz w:val="24"/>
          <w:szCs w:val="24"/>
        </w:rPr>
        <w:br w:type="page"/>
      </w:r>
    </w:p>
    <w:p w14:paraId="7A68760C" w14:textId="787FAAA0" w:rsidR="003A2A71" w:rsidRPr="00EA2FEC" w:rsidRDefault="003A2A71" w:rsidP="00024BE5">
      <w:pPr>
        <w:pStyle w:val="afd"/>
        <w:outlineLvl w:val="1"/>
      </w:pPr>
      <w:bookmarkStart w:id="52" w:name="_Toc196848039"/>
      <w:r w:rsidRPr="00EA2FEC">
        <w:lastRenderedPageBreak/>
        <w:t>Приложение № 5</w:t>
      </w:r>
      <w:bookmarkEnd w:id="52"/>
    </w:p>
    <w:p w14:paraId="148595E2" w14:textId="77777777" w:rsidR="003A2A71" w:rsidRPr="00EA2FEC" w:rsidRDefault="003A2A71" w:rsidP="00024BE5">
      <w:pPr>
        <w:spacing w:after="0" w:line="240" w:lineRule="auto"/>
        <w:jc w:val="right"/>
        <w:rPr>
          <w:rFonts w:ascii="PT Astra Serif" w:eastAsia="Calibri" w:hAnsi="PT Astra Serif"/>
          <w:b/>
          <w:sz w:val="24"/>
          <w:szCs w:val="24"/>
        </w:rPr>
      </w:pPr>
    </w:p>
    <w:p w14:paraId="32FD6B07" w14:textId="77777777" w:rsidR="00542762" w:rsidRPr="00EA2FEC" w:rsidRDefault="00542762" w:rsidP="00024BE5">
      <w:pPr>
        <w:spacing w:line="240" w:lineRule="auto"/>
        <w:jc w:val="center"/>
        <w:rPr>
          <w:rFonts w:ascii="PT Astra Serif" w:hAnsi="PT Astra Serif"/>
          <w:b/>
          <w:sz w:val="24"/>
          <w:szCs w:val="24"/>
        </w:rPr>
      </w:pPr>
      <w:r w:rsidRPr="00EA2FEC">
        <w:rPr>
          <w:rFonts w:ascii="PT Astra Serif" w:hAnsi="PT Astra Serif"/>
          <w:b/>
          <w:sz w:val="24"/>
          <w:szCs w:val="24"/>
        </w:rPr>
        <w:t>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p w14:paraId="3EFFC3B9" w14:textId="77777777" w:rsidR="00542762" w:rsidRPr="00EA2FEC" w:rsidRDefault="00542762" w:rsidP="00024BE5">
      <w:pPr>
        <w:tabs>
          <w:tab w:val="left" w:pos="0"/>
          <w:tab w:val="left" w:pos="284"/>
          <w:tab w:val="left" w:pos="851"/>
        </w:tabs>
        <w:spacing w:after="0" w:line="240" w:lineRule="auto"/>
        <w:ind w:firstLine="709"/>
        <w:contextualSpacing/>
        <w:jc w:val="both"/>
        <w:rPr>
          <w:rFonts w:ascii="PT Astra Serif" w:eastAsia="Times New Roman" w:hAnsi="PT Astra Serif"/>
          <w:b/>
          <w:sz w:val="24"/>
          <w:szCs w:val="24"/>
        </w:rPr>
      </w:pPr>
      <w:r w:rsidRPr="00EA2FEC">
        <w:rPr>
          <w:rFonts w:ascii="PT Astra Serif" w:eastAsia="Times New Roman" w:hAnsi="PT Astra Serif"/>
          <w:b/>
          <w:sz w:val="24"/>
          <w:szCs w:val="24"/>
        </w:rPr>
        <w:t>Итоги 2024 года:</w:t>
      </w:r>
    </w:p>
    <w:p w14:paraId="47A85602" w14:textId="77777777" w:rsidR="00542762" w:rsidRPr="00EA2FEC" w:rsidRDefault="00542762" w:rsidP="00024BE5">
      <w:pPr>
        <w:tabs>
          <w:tab w:val="left" w:pos="284"/>
          <w:tab w:val="left" w:pos="851"/>
        </w:tabs>
        <w:spacing w:after="0" w:line="240" w:lineRule="auto"/>
        <w:ind w:firstLine="709"/>
        <w:contextualSpacing/>
        <w:jc w:val="both"/>
        <w:rPr>
          <w:rFonts w:ascii="PT Astra Serif" w:eastAsia="Times New Roman" w:hAnsi="PT Astra Serif"/>
          <w:b/>
          <w:sz w:val="24"/>
          <w:szCs w:val="24"/>
        </w:rPr>
      </w:pPr>
      <w:r w:rsidRPr="00EA2FEC">
        <w:rPr>
          <w:rFonts w:ascii="PT Astra Serif" w:eastAsia="Times New Roman" w:hAnsi="PT Astra Serif"/>
          <w:b/>
          <w:sz w:val="24"/>
          <w:szCs w:val="24"/>
        </w:rPr>
        <w:t>Национальный проект «Демография»</w:t>
      </w:r>
    </w:p>
    <w:p w14:paraId="1FF8755A" w14:textId="43712DBF" w:rsidR="00542762" w:rsidRPr="00EA2FEC" w:rsidRDefault="00542762" w:rsidP="00024BE5">
      <w:pPr>
        <w:tabs>
          <w:tab w:val="left" w:pos="284"/>
          <w:tab w:val="left" w:pos="851"/>
        </w:tabs>
        <w:spacing w:after="0" w:line="240" w:lineRule="auto"/>
        <w:ind w:firstLine="709"/>
        <w:contextualSpacing/>
        <w:jc w:val="both"/>
        <w:rPr>
          <w:rFonts w:ascii="PT Astra Serif" w:eastAsia="Times New Roman" w:hAnsi="PT Astra Serif"/>
          <w:sz w:val="24"/>
          <w:szCs w:val="24"/>
        </w:rPr>
      </w:pPr>
      <w:r w:rsidRPr="00EA2FEC">
        <w:rPr>
          <w:rFonts w:ascii="PT Astra Serif" w:eastAsia="Times New Roman" w:hAnsi="PT Astra Serif"/>
          <w:sz w:val="24"/>
          <w:szCs w:val="24"/>
        </w:rPr>
        <w:t xml:space="preserve">На достижение цели национального проекта в Томской области в 2024 году были направлены 4 </w:t>
      </w:r>
      <w:proofErr w:type="gramStart"/>
      <w:r w:rsidRPr="00EA2FEC">
        <w:rPr>
          <w:rFonts w:ascii="PT Astra Serif" w:eastAsia="Times New Roman" w:hAnsi="PT Astra Serif"/>
          <w:sz w:val="24"/>
          <w:szCs w:val="24"/>
        </w:rPr>
        <w:t>региональных</w:t>
      </w:r>
      <w:proofErr w:type="gramEnd"/>
      <w:r w:rsidRPr="00EA2FEC">
        <w:rPr>
          <w:rFonts w:ascii="PT Astra Serif" w:eastAsia="Times New Roman" w:hAnsi="PT Astra Serif"/>
          <w:sz w:val="24"/>
          <w:szCs w:val="24"/>
        </w:rPr>
        <w:t xml:space="preserve"> проект</w:t>
      </w:r>
      <w:r w:rsidR="001C7ED9" w:rsidRPr="00EA2FEC">
        <w:rPr>
          <w:rFonts w:ascii="PT Astra Serif" w:eastAsia="Times New Roman" w:hAnsi="PT Astra Serif"/>
          <w:sz w:val="24"/>
          <w:szCs w:val="24"/>
        </w:rPr>
        <w:t>а</w:t>
      </w:r>
      <w:r w:rsidRPr="00EA2FEC">
        <w:rPr>
          <w:rFonts w:ascii="PT Astra Serif" w:eastAsia="Times New Roman" w:hAnsi="PT Astra Serif"/>
          <w:sz w:val="24"/>
          <w:szCs w:val="24"/>
        </w:rPr>
        <w:t>. Фактический объем финансирования составил 373,2 </w:t>
      </w:r>
      <w:r w:rsidR="00B72E86" w:rsidRPr="00EA2FEC">
        <w:rPr>
          <w:rFonts w:ascii="PT Astra Serif" w:eastAsia="Times New Roman" w:hAnsi="PT Astra Serif"/>
          <w:sz w:val="24"/>
          <w:szCs w:val="24"/>
        </w:rPr>
        <w:t xml:space="preserve">млн. </w:t>
      </w:r>
      <w:r w:rsidRPr="00EA2FEC">
        <w:rPr>
          <w:rFonts w:ascii="PT Astra Serif" w:eastAsia="Times New Roman" w:hAnsi="PT Astra Serif"/>
          <w:sz w:val="24"/>
          <w:szCs w:val="24"/>
        </w:rPr>
        <w:t xml:space="preserve">рублей. </w:t>
      </w:r>
    </w:p>
    <w:p w14:paraId="19BAC362" w14:textId="77777777" w:rsidR="00542762" w:rsidRPr="00EA2FEC" w:rsidRDefault="00542762" w:rsidP="00024BE5">
      <w:pPr>
        <w:tabs>
          <w:tab w:val="left" w:pos="0"/>
          <w:tab w:val="left" w:pos="993"/>
        </w:tabs>
        <w:spacing w:after="0" w:line="240" w:lineRule="auto"/>
        <w:ind w:firstLine="709"/>
        <w:contextualSpacing/>
        <w:jc w:val="both"/>
        <w:rPr>
          <w:rFonts w:ascii="PT Astra Serif" w:hAnsi="PT Astra Serif"/>
          <w:i/>
          <w:sz w:val="24"/>
          <w:szCs w:val="24"/>
        </w:rPr>
      </w:pPr>
      <w:r w:rsidRPr="00EA2FEC">
        <w:rPr>
          <w:rFonts w:ascii="PT Astra Serif" w:hAnsi="PT Astra Serif"/>
          <w:sz w:val="24"/>
          <w:szCs w:val="24"/>
        </w:rPr>
        <w:t>В рамках</w:t>
      </w:r>
      <w:r w:rsidRPr="00EA2FEC">
        <w:rPr>
          <w:rFonts w:ascii="PT Astra Serif" w:hAnsi="PT Astra Serif"/>
          <w:i/>
          <w:sz w:val="24"/>
          <w:szCs w:val="24"/>
        </w:rPr>
        <w:t xml:space="preserve"> регионального проекта «Содействие занятости»:</w:t>
      </w:r>
    </w:p>
    <w:p w14:paraId="2CE6373B" w14:textId="54C36196" w:rsidR="00542762" w:rsidRPr="00EA2FEC" w:rsidRDefault="00542762" w:rsidP="00024BE5">
      <w:pPr>
        <w:tabs>
          <w:tab w:val="left" w:pos="0"/>
          <w:tab w:val="left" w:pos="993"/>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прошли обучение 315 человек по профессиональному обучению и дополнительному профессиональному образованию работников и безработных граждан, заключивших ученический договор с предприятиями о</w:t>
      </w:r>
      <w:r w:rsidR="001C7ED9" w:rsidRPr="00EA2FEC">
        <w:rPr>
          <w:rFonts w:ascii="PT Astra Serif" w:hAnsi="PT Astra Serif"/>
          <w:sz w:val="24"/>
          <w:szCs w:val="24"/>
        </w:rPr>
        <w:t>боронно-промышленного комплекса.</w:t>
      </w:r>
    </w:p>
    <w:p w14:paraId="16E1A7DB" w14:textId="77777777" w:rsidR="00542762" w:rsidRPr="00EA2FEC" w:rsidRDefault="00542762" w:rsidP="00024BE5">
      <w:pPr>
        <w:tabs>
          <w:tab w:val="left" w:pos="0"/>
          <w:tab w:val="left" w:pos="993"/>
        </w:tabs>
        <w:spacing w:after="0" w:line="240" w:lineRule="auto"/>
        <w:ind w:firstLine="709"/>
        <w:contextualSpacing/>
        <w:jc w:val="both"/>
        <w:rPr>
          <w:rFonts w:ascii="PT Astra Serif" w:hAnsi="PT Astra Serif"/>
          <w:i/>
          <w:sz w:val="24"/>
          <w:szCs w:val="24"/>
        </w:rPr>
      </w:pPr>
      <w:r w:rsidRPr="00EA2FEC">
        <w:rPr>
          <w:rFonts w:ascii="PT Astra Serif" w:hAnsi="PT Astra Serif"/>
          <w:sz w:val="24"/>
          <w:szCs w:val="24"/>
        </w:rPr>
        <w:t>В рамках</w:t>
      </w:r>
      <w:r w:rsidRPr="00EA2FEC">
        <w:rPr>
          <w:rFonts w:ascii="PT Astra Serif" w:hAnsi="PT Astra Serif"/>
          <w:i/>
          <w:sz w:val="24"/>
          <w:szCs w:val="24"/>
        </w:rPr>
        <w:t xml:space="preserve"> регионального проекта «Финансовая поддержка семей при рождении детей»:</w:t>
      </w:r>
    </w:p>
    <w:p w14:paraId="69F132BB" w14:textId="2FAE65FC" w:rsidR="00542762" w:rsidRPr="00EA2FEC" w:rsidRDefault="00542762" w:rsidP="00024BE5">
      <w:pPr>
        <w:tabs>
          <w:tab w:val="left" w:pos="0"/>
          <w:tab w:val="left" w:pos="993"/>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xml:space="preserve">– 823 семьи получили ежемесячные выплаты в связи с рождением 3-го и более детей; </w:t>
      </w:r>
    </w:p>
    <w:p w14:paraId="65341649" w14:textId="025D0C71" w:rsidR="00542762" w:rsidRPr="00EA2FEC" w:rsidRDefault="00542762" w:rsidP="00024BE5">
      <w:pPr>
        <w:tabs>
          <w:tab w:val="left" w:pos="0"/>
          <w:tab w:val="left" w:pos="993"/>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проведено 1</w:t>
      </w:r>
      <w:r w:rsidRPr="00EA2FEC">
        <w:rPr>
          <w:rFonts w:ascii="PT Astra Serif" w:hAnsi="PT Astra Serif"/>
          <w:sz w:val="24"/>
          <w:szCs w:val="24"/>
          <w:lang w:val="en-US"/>
        </w:rPr>
        <w:t> </w:t>
      </w:r>
      <w:r w:rsidRPr="00EA2FEC">
        <w:rPr>
          <w:rFonts w:ascii="PT Astra Serif" w:hAnsi="PT Astra Serif"/>
          <w:sz w:val="24"/>
          <w:szCs w:val="24"/>
        </w:rPr>
        <w:t>359 циклов экстракорпорального оплодотворени</w:t>
      </w:r>
      <w:r w:rsidR="001C7ED9" w:rsidRPr="00EA2FEC">
        <w:rPr>
          <w:rFonts w:ascii="PT Astra Serif" w:hAnsi="PT Astra Serif"/>
          <w:sz w:val="24"/>
          <w:szCs w:val="24"/>
        </w:rPr>
        <w:t>я семьям, страдающим бесплодием.</w:t>
      </w:r>
    </w:p>
    <w:p w14:paraId="1A47CD02" w14:textId="77777777" w:rsidR="00542762" w:rsidRPr="00EA2FEC" w:rsidRDefault="00542762" w:rsidP="00024BE5">
      <w:pPr>
        <w:tabs>
          <w:tab w:val="left" w:pos="0"/>
          <w:tab w:val="left" w:pos="993"/>
        </w:tabs>
        <w:spacing w:after="0" w:line="240" w:lineRule="auto"/>
        <w:ind w:firstLine="709"/>
        <w:contextualSpacing/>
        <w:jc w:val="both"/>
        <w:rPr>
          <w:rFonts w:ascii="PT Astra Serif" w:hAnsi="PT Astra Serif"/>
          <w:i/>
          <w:sz w:val="24"/>
          <w:szCs w:val="24"/>
        </w:rPr>
      </w:pPr>
      <w:r w:rsidRPr="00EA2FEC">
        <w:rPr>
          <w:rFonts w:ascii="PT Astra Serif" w:hAnsi="PT Astra Serif"/>
          <w:sz w:val="24"/>
          <w:szCs w:val="24"/>
        </w:rPr>
        <w:t>В рамках</w:t>
      </w:r>
      <w:r w:rsidRPr="00EA2FEC">
        <w:rPr>
          <w:rFonts w:ascii="PT Astra Serif" w:hAnsi="PT Astra Serif"/>
          <w:i/>
          <w:sz w:val="24"/>
          <w:szCs w:val="24"/>
        </w:rPr>
        <w:t xml:space="preserve"> регионального проекта «Разработка и реализация программы системной поддержки и повышения качества жизни граждан старшего поколения»:</w:t>
      </w:r>
    </w:p>
    <w:p w14:paraId="4F907B13" w14:textId="186238BF" w:rsidR="00542762" w:rsidRPr="00EA2FEC" w:rsidRDefault="00542762" w:rsidP="00024BE5">
      <w:pPr>
        <w:tabs>
          <w:tab w:val="left" w:pos="0"/>
          <w:tab w:val="left" w:pos="993"/>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102 человека вакцинировано против пневмококковой инфекции;</w:t>
      </w:r>
    </w:p>
    <w:p w14:paraId="2E6B71F8" w14:textId="2D9B3028" w:rsidR="00542762" w:rsidRPr="00EA2FEC" w:rsidRDefault="00542762" w:rsidP="00024BE5">
      <w:pPr>
        <w:tabs>
          <w:tab w:val="left" w:pos="0"/>
          <w:tab w:val="left" w:pos="993"/>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открыт 1 гериатрический кабинет в ОГАУЗ «Кожевниковская РБ»;</w:t>
      </w:r>
    </w:p>
    <w:p w14:paraId="6B000ED5" w14:textId="5BF5318D" w:rsidR="00542762" w:rsidRPr="00EA2FEC" w:rsidRDefault="00542762" w:rsidP="00024BE5">
      <w:pPr>
        <w:tabs>
          <w:tab w:val="left" w:pos="0"/>
          <w:tab w:val="left" w:pos="993"/>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267 человек старше трудоспособного возраста и инвалид</w:t>
      </w:r>
      <w:r w:rsidR="001C7ED9" w:rsidRPr="00EA2FEC">
        <w:rPr>
          <w:rFonts w:ascii="PT Astra Serif" w:hAnsi="PT Astra Serif"/>
          <w:sz w:val="24"/>
          <w:szCs w:val="24"/>
        </w:rPr>
        <w:t>ов</w:t>
      </w:r>
      <w:r w:rsidRPr="00EA2FEC">
        <w:rPr>
          <w:rFonts w:ascii="PT Astra Serif" w:hAnsi="PT Astra Serif"/>
          <w:sz w:val="24"/>
          <w:szCs w:val="24"/>
        </w:rPr>
        <w:t xml:space="preserve"> получили услуги в рамках системы долговременного ухода;</w:t>
      </w:r>
    </w:p>
    <w:p w14:paraId="7C45F61D" w14:textId="09416A64" w:rsidR="00542762" w:rsidRPr="00EA2FEC" w:rsidRDefault="00542762" w:rsidP="00024BE5">
      <w:pPr>
        <w:tabs>
          <w:tab w:val="left" w:pos="0"/>
          <w:tab w:val="left" w:pos="993"/>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1 080 человек пролечено на гериатрических койках.</w:t>
      </w:r>
    </w:p>
    <w:p w14:paraId="22FFB6BD" w14:textId="59549658" w:rsidR="00542762" w:rsidRPr="00EA2FEC" w:rsidRDefault="00542762" w:rsidP="00024BE5">
      <w:pPr>
        <w:tabs>
          <w:tab w:val="left" w:pos="0"/>
          <w:tab w:val="left" w:pos="993"/>
        </w:tabs>
        <w:spacing w:after="0" w:line="240" w:lineRule="auto"/>
        <w:ind w:firstLine="709"/>
        <w:contextualSpacing/>
        <w:jc w:val="both"/>
        <w:rPr>
          <w:rFonts w:ascii="PT Astra Serif" w:hAnsi="PT Astra Serif"/>
          <w:i/>
          <w:sz w:val="24"/>
          <w:szCs w:val="24"/>
        </w:rPr>
      </w:pPr>
      <w:r w:rsidRPr="00EA2FEC">
        <w:rPr>
          <w:rFonts w:ascii="PT Astra Serif" w:hAnsi="PT Astra Serif"/>
          <w:sz w:val="24"/>
          <w:szCs w:val="24"/>
        </w:rPr>
        <w:t>В рамках</w:t>
      </w:r>
      <w:r w:rsidRPr="00EA2FEC">
        <w:rPr>
          <w:rFonts w:ascii="PT Astra Serif" w:hAnsi="PT Astra Serif"/>
          <w:i/>
          <w:sz w:val="24"/>
          <w:szCs w:val="24"/>
        </w:rPr>
        <w:t xml:space="preserve"> регионального проекта «Спорт</w:t>
      </w:r>
      <w:r w:rsidR="001C7ED9" w:rsidRPr="00EA2FEC">
        <w:rPr>
          <w:rFonts w:ascii="PT Astra Serif" w:hAnsi="PT Astra Serif"/>
          <w:i/>
          <w:sz w:val="24"/>
          <w:szCs w:val="24"/>
        </w:rPr>
        <w:t xml:space="preserve"> </w:t>
      </w:r>
      <w:r w:rsidR="001C7ED9" w:rsidRPr="00EA2FEC">
        <w:rPr>
          <w:rFonts w:ascii="PT Astra Serif" w:hAnsi="PT Astra Serif"/>
          <w:sz w:val="24"/>
          <w:szCs w:val="24"/>
        </w:rPr>
        <w:t xml:space="preserve">– </w:t>
      </w:r>
      <w:r w:rsidRPr="00EA2FEC">
        <w:rPr>
          <w:rFonts w:ascii="PT Astra Serif" w:hAnsi="PT Astra Serif"/>
          <w:i/>
          <w:sz w:val="24"/>
          <w:szCs w:val="24"/>
        </w:rPr>
        <w:t>норма жизни»:</w:t>
      </w:r>
    </w:p>
    <w:p w14:paraId="47124268" w14:textId="60D543E5" w:rsidR="00542762" w:rsidRPr="00EA2FEC" w:rsidRDefault="00542762" w:rsidP="00024BE5">
      <w:pPr>
        <w:pStyle w:val="af6"/>
        <w:tabs>
          <w:tab w:val="left" w:pos="0"/>
          <w:tab w:val="left" w:pos="993"/>
        </w:tabs>
        <w:spacing w:after="0" w:line="240" w:lineRule="auto"/>
        <w:ind w:left="0" w:firstLine="709"/>
        <w:jc w:val="both"/>
        <w:rPr>
          <w:rFonts w:ascii="PT Astra Serif" w:hAnsi="PT Astra Serif"/>
          <w:i/>
          <w:sz w:val="24"/>
          <w:szCs w:val="24"/>
        </w:rPr>
      </w:pPr>
      <w:r w:rsidRPr="00EA2FEC">
        <w:rPr>
          <w:rFonts w:ascii="PT Astra Serif" w:hAnsi="PT Astra Serif"/>
          <w:sz w:val="24"/>
          <w:szCs w:val="24"/>
        </w:rPr>
        <w:t>– доля граждан, систематически занимающихся физической культурой и спортом, составила 5</w:t>
      </w:r>
      <w:r w:rsidR="00194108" w:rsidRPr="00EA2FEC">
        <w:rPr>
          <w:rFonts w:ascii="PT Astra Serif" w:hAnsi="PT Astra Serif"/>
          <w:sz w:val="24"/>
          <w:szCs w:val="24"/>
        </w:rPr>
        <w:t>9</w:t>
      </w:r>
      <w:r w:rsidRPr="00EA2FEC">
        <w:rPr>
          <w:rFonts w:ascii="PT Astra Serif" w:hAnsi="PT Astra Serif"/>
          <w:sz w:val="24"/>
          <w:szCs w:val="24"/>
        </w:rPr>
        <w:t>,</w:t>
      </w:r>
      <w:r w:rsidR="00194108" w:rsidRPr="00EA2FEC">
        <w:rPr>
          <w:rFonts w:ascii="PT Astra Serif" w:hAnsi="PT Astra Serif"/>
          <w:sz w:val="24"/>
          <w:szCs w:val="24"/>
        </w:rPr>
        <w:t>9</w:t>
      </w:r>
      <w:r w:rsidRPr="00EA2FEC">
        <w:rPr>
          <w:rFonts w:ascii="PT Astra Serif" w:hAnsi="PT Astra Serif"/>
          <w:sz w:val="24"/>
          <w:szCs w:val="24"/>
        </w:rPr>
        <w:t xml:space="preserve">% (план </w:t>
      </w:r>
      <w:r w:rsidR="00253461" w:rsidRPr="00EA2FEC">
        <w:rPr>
          <w:rFonts w:ascii="PT Astra Serif" w:hAnsi="PT Astra Serif"/>
          <w:sz w:val="24"/>
          <w:szCs w:val="24"/>
        </w:rPr>
        <w:t>–</w:t>
      </w:r>
      <w:r w:rsidRPr="00EA2FEC">
        <w:rPr>
          <w:rFonts w:ascii="PT Astra Serif" w:hAnsi="PT Astra Serif"/>
          <w:sz w:val="24"/>
          <w:szCs w:val="24"/>
        </w:rPr>
        <w:t xml:space="preserve"> 56,6%);</w:t>
      </w:r>
    </w:p>
    <w:p w14:paraId="228A7024" w14:textId="03F20FD7" w:rsidR="00542762" w:rsidRPr="00EA2FEC" w:rsidRDefault="00542762" w:rsidP="00024BE5">
      <w:pPr>
        <w:pStyle w:val="af6"/>
        <w:tabs>
          <w:tab w:val="left" w:pos="0"/>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xml:space="preserve">– 20 муниципальных образований региона обеспечены условиями для развития физической культуры и массового спорта в части оплаты труда инструкторов по спорту и приобретения спортивного инвентаря и оборудования для физкультурно-оздоровительной и спортивно-массовой работы; </w:t>
      </w:r>
    </w:p>
    <w:p w14:paraId="33FCDF2F" w14:textId="7D3D92A3" w:rsidR="00542762" w:rsidRPr="00EA2FEC" w:rsidRDefault="00542762" w:rsidP="00024BE5">
      <w:pPr>
        <w:pStyle w:val="af6"/>
        <w:tabs>
          <w:tab w:val="left" w:pos="0"/>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проведены спортивные мероприятия и соревнования в количестве 108 ед., а также поставлено оборудование и инвентарь в количестве более 27 тыс. ед. для спортивных шко</w:t>
      </w:r>
      <w:r w:rsidR="008B2554" w:rsidRPr="00EA2FEC">
        <w:rPr>
          <w:rFonts w:ascii="PT Astra Serif" w:hAnsi="PT Astra Serif"/>
          <w:sz w:val="24"/>
          <w:szCs w:val="24"/>
        </w:rPr>
        <w:t>л г. Томска, ЗАТО Северск, г.о. </w:t>
      </w:r>
      <w:r w:rsidRPr="00EA2FEC">
        <w:rPr>
          <w:rFonts w:ascii="PT Astra Serif" w:hAnsi="PT Astra Serif"/>
          <w:sz w:val="24"/>
          <w:szCs w:val="24"/>
        </w:rPr>
        <w:t>Стрежевой;</w:t>
      </w:r>
    </w:p>
    <w:p w14:paraId="070ADA35" w14:textId="2A9ECE06" w:rsidR="00542762" w:rsidRPr="00EA2FEC" w:rsidRDefault="00542762" w:rsidP="00024BE5">
      <w:pPr>
        <w:pStyle w:val="af6"/>
        <w:tabs>
          <w:tab w:val="left" w:pos="0"/>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xml:space="preserve">– установлено 30 малобюджетных спортивных площадок в 17 муниципальных образований; </w:t>
      </w:r>
    </w:p>
    <w:p w14:paraId="4661C559" w14:textId="5D8B69AD" w:rsidR="00542762" w:rsidRPr="00EA2FEC" w:rsidRDefault="00542762" w:rsidP="00024BE5">
      <w:pPr>
        <w:pStyle w:val="af6"/>
        <w:tabs>
          <w:tab w:val="left" w:pos="0"/>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xml:space="preserve">– приобретено спортивное оборудование и инвентарь (крепления лыжные, лыжероллеры, палки для лыжных гонок) для приведения организаций спортивной подготовки </w:t>
      </w:r>
      <w:r w:rsidR="00B87F9D" w:rsidRPr="00EA2FEC">
        <w:rPr>
          <w:rFonts w:ascii="PT Astra Serif" w:hAnsi="PT Astra Serif"/>
          <w:sz w:val="24"/>
          <w:szCs w:val="24"/>
        </w:rPr>
        <w:t xml:space="preserve">олимпийского резерва </w:t>
      </w:r>
      <w:r w:rsidRPr="00EA2FEC">
        <w:rPr>
          <w:rFonts w:ascii="PT Astra Serif" w:hAnsi="PT Astra Serif"/>
          <w:sz w:val="24"/>
          <w:szCs w:val="24"/>
        </w:rPr>
        <w:t>в нормативное состояние в количестве 180 ед.</w:t>
      </w:r>
    </w:p>
    <w:p w14:paraId="2FDCB39C" w14:textId="77777777" w:rsidR="00542762" w:rsidRPr="00EA2FEC" w:rsidRDefault="00542762" w:rsidP="00024BE5">
      <w:pPr>
        <w:tabs>
          <w:tab w:val="left" w:pos="851"/>
        </w:tabs>
        <w:spacing w:after="0" w:line="240" w:lineRule="auto"/>
        <w:ind w:firstLine="709"/>
        <w:jc w:val="both"/>
        <w:rPr>
          <w:rFonts w:ascii="PT Astra Serif" w:eastAsia="Times New Roman" w:hAnsi="PT Astra Serif"/>
          <w:i/>
          <w:sz w:val="24"/>
          <w:szCs w:val="24"/>
        </w:rPr>
      </w:pPr>
      <w:r w:rsidRPr="00EA2FEC">
        <w:rPr>
          <w:rFonts w:ascii="PT Astra Serif" w:hAnsi="PT Astra Serif"/>
          <w:sz w:val="24"/>
          <w:szCs w:val="24"/>
        </w:rPr>
        <w:t>В рамках</w:t>
      </w:r>
      <w:r w:rsidRPr="00EA2FEC">
        <w:rPr>
          <w:rFonts w:ascii="PT Astra Serif" w:hAnsi="PT Astra Serif"/>
          <w:i/>
          <w:sz w:val="24"/>
          <w:szCs w:val="24"/>
        </w:rPr>
        <w:t xml:space="preserve"> регионального проекта </w:t>
      </w:r>
      <w:r w:rsidRPr="00EA2FEC">
        <w:rPr>
          <w:rFonts w:ascii="PT Astra Serif" w:eastAsia="Times New Roman" w:hAnsi="PT Astra Serif"/>
          <w:i/>
          <w:sz w:val="24"/>
          <w:szCs w:val="24"/>
        </w:rPr>
        <w:t>«Формирование системы мотивации граждан к здоровому образу жизни, включая здоровое питание и отказ от вредных привычек»:</w:t>
      </w:r>
    </w:p>
    <w:p w14:paraId="40E33E11" w14:textId="502A8CDD" w:rsidR="00542762" w:rsidRPr="00EA2FEC" w:rsidRDefault="001C7ED9" w:rsidP="00024BE5">
      <w:pPr>
        <w:tabs>
          <w:tab w:val="left" w:pos="924"/>
        </w:tabs>
        <w:spacing w:after="0" w:line="240" w:lineRule="auto"/>
        <w:ind w:firstLine="709"/>
        <w:jc w:val="both"/>
        <w:rPr>
          <w:rFonts w:ascii="PT Astra Serif" w:hAnsi="PT Astra Serif"/>
          <w:sz w:val="24"/>
          <w:szCs w:val="24"/>
        </w:rPr>
      </w:pPr>
      <w:r w:rsidRPr="00EA2FEC">
        <w:rPr>
          <w:rFonts w:ascii="PT Astra Serif" w:hAnsi="PT Astra Serif"/>
          <w:sz w:val="24"/>
          <w:szCs w:val="24"/>
        </w:rPr>
        <w:t>м</w:t>
      </w:r>
      <w:r w:rsidR="00542762" w:rsidRPr="00EA2FEC">
        <w:rPr>
          <w:rFonts w:ascii="PT Astra Serif" w:hAnsi="PT Astra Serif"/>
          <w:sz w:val="24"/>
          <w:szCs w:val="24"/>
        </w:rPr>
        <w:t>едицинскими организациями региона реализовывались мероприятия, направленные на снижение употребления алкогольной продукции:</w:t>
      </w:r>
    </w:p>
    <w:p w14:paraId="68D0D635" w14:textId="14244276" w:rsidR="00542762" w:rsidRPr="00EA2FEC" w:rsidRDefault="00542762" w:rsidP="00024BE5">
      <w:pPr>
        <w:tabs>
          <w:tab w:val="left" w:pos="993"/>
        </w:tabs>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 </w:t>
      </w:r>
      <w:r w:rsidRPr="00EA2FEC">
        <w:rPr>
          <w:rFonts w:ascii="PT Astra Serif" w:eastAsia="Times New Roman" w:hAnsi="PT Astra Serif"/>
          <w:sz w:val="24"/>
          <w:szCs w:val="24"/>
        </w:rPr>
        <w:t>проводились на постоянной основе информационно-коммуникационные кампании: прос</w:t>
      </w:r>
      <w:r w:rsidR="00CE43F1" w:rsidRPr="00EA2FEC">
        <w:rPr>
          <w:rFonts w:ascii="PT Astra Serif" w:eastAsia="Times New Roman" w:hAnsi="PT Astra Serif"/>
          <w:sz w:val="24"/>
          <w:szCs w:val="24"/>
        </w:rPr>
        <w:t>ветительская работа через сеть И</w:t>
      </w:r>
      <w:r w:rsidRPr="00EA2FEC">
        <w:rPr>
          <w:rFonts w:ascii="PT Astra Serif" w:eastAsia="Times New Roman" w:hAnsi="PT Astra Serif"/>
          <w:sz w:val="24"/>
          <w:szCs w:val="24"/>
        </w:rPr>
        <w:t>нтернет и средства массовой информации, которая включала в себя публикации статей, новостей, выступление на радио и телевидение, прокат видеороликов и т.д.;</w:t>
      </w:r>
    </w:p>
    <w:p w14:paraId="2EB6ACC3" w14:textId="34E371D6" w:rsidR="00542762" w:rsidRPr="00EA2FEC" w:rsidRDefault="00542762" w:rsidP="00024BE5">
      <w:pPr>
        <w:tabs>
          <w:tab w:val="left" w:pos="993"/>
        </w:tabs>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lastRenderedPageBreak/>
        <w:t>– </w:t>
      </w:r>
      <w:r w:rsidRPr="00EA2FEC">
        <w:rPr>
          <w:rFonts w:ascii="PT Astra Serif" w:eastAsia="Times New Roman" w:hAnsi="PT Astra Serif"/>
          <w:sz w:val="24"/>
          <w:szCs w:val="24"/>
        </w:rPr>
        <w:t>осуществлялось размещение социальной рекламы в местах общего пользования, проведение мероприятий, приуроченных к дням ВОЗ;</w:t>
      </w:r>
    </w:p>
    <w:p w14:paraId="310E71D5" w14:textId="656B5CE5" w:rsidR="00542762" w:rsidRPr="00EA2FEC" w:rsidRDefault="00542762" w:rsidP="00024BE5">
      <w:pPr>
        <w:tabs>
          <w:tab w:val="left" w:pos="993"/>
        </w:tabs>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 </w:t>
      </w:r>
      <w:r w:rsidRPr="00EA2FEC">
        <w:rPr>
          <w:rFonts w:ascii="PT Astra Serif" w:eastAsia="Times New Roman" w:hAnsi="PT Astra Serif"/>
          <w:sz w:val="24"/>
          <w:szCs w:val="24"/>
        </w:rPr>
        <w:t>проводилась работа в образовательных учреждениях, направленная на популяризацию здорового образа жизни;</w:t>
      </w:r>
    </w:p>
    <w:p w14:paraId="1231CCAD" w14:textId="1E2D88CB" w:rsidR="00542762" w:rsidRPr="00EA2FEC" w:rsidRDefault="00542762" w:rsidP="00024BE5">
      <w:pPr>
        <w:tabs>
          <w:tab w:val="left" w:pos="993"/>
        </w:tabs>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 </w:t>
      </w:r>
      <w:r w:rsidR="001C7ED9" w:rsidRPr="00EA2FEC">
        <w:rPr>
          <w:rFonts w:ascii="PT Astra Serif" w:eastAsia="Times New Roman" w:hAnsi="PT Astra Serif"/>
          <w:sz w:val="24"/>
          <w:szCs w:val="24"/>
        </w:rPr>
        <w:t>осуществлялся</w:t>
      </w:r>
      <w:r w:rsidRPr="00EA2FEC">
        <w:rPr>
          <w:rFonts w:ascii="PT Astra Serif" w:eastAsia="Times New Roman" w:hAnsi="PT Astra Serif"/>
          <w:sz w:val="24"/>
          <w:szCs w:val="24"/>
        </w:rPr>
        <w:t xml:space="preserve"> выпуск брошюр, листовок, буклетов о пагубном влиянии алкоголя на здоровье человека.</w:t>
      </w:r>
    </w:p>
    <w:p w14:paraId="1B85C997" w14:textId="77777777" w:rsidR="00542762" w:rsidRPr="00EA2FEC" w:rsidRDefault="00542762" w:rsidP="00024BE5">
      <w:pPr>
        <w:tabs>
          <w:tab w:val="left" w:pos="924"/>
        </w:tabs>
        <w:spacing w:after="0" w:line="240" w:lineRule="auto"/>
        <w:ind w:firstLine="709"/>
        <w:jc w:val="both"/>
        <w:rPr>
          <w:rFonts w:ascii="PT Astra Serif" w:hAnsi="PT Astra Serif"/>
          <w:sz w:val="24"/>
          <w:szCs w:val="24"/>
        </w:rPr>
      </w:pPr>
      <w:r w:rsidRPr="00EA2FEC">
        <w:rPr>
          <w:rFonts w:ascii="PT Astra Serif" w:hAnsi="PT Astra Serif"/>
          <w:sz w:val="24"/>
          <w:szCs w:val="24"/>
        </w:rPr>
        <w:t>В целях снижения темпов прироста первичной заболеваемости ожирением:</w:t>
      </w:r>
    </w:p>
    <w:p w14:paraId="769356EE" w14:textId="7D1D1158" w:rsidR="00542762" w:rsidRPr="00EA2FEC" w:rsidRDefault="00542762" w:rsidP="00024BE5">
      <w:pPr>
        <w:pStyle w:val="af6"/>
        <w:tabs>
          <w:tab w:val="left" w:pos="924"/>
        </w:tabs>
        <w:spacing w:line="240" w:lineRule="auto"/>
        <w:ind w:left="0" w:firstLine="709"/>
        <w:jc w:val="both"/>
        <w:rPr>
          <w:rFonts w:ascii="PT Astra Serif" w:hAnsi="PT Astra Serif"/>
          <w:sz w:val="24"/>
          <w:szCs w:val="24"/>
        </w:rPr>
      </w:pPr>
      <w:r w:rsidRPr="00EA2FEC">
        <w:rPr>
          <w:rFonts w:ascii="PT Astra Serif" w:hAnsi="PT Astra Serif"/>
          <w:sz w:val="24"/>
          <w:szCs w:val="24"/>
        </w:rPr>
        <w:t>– разработан межведомственный проект «Здоровая Сибирь»;</w:t>
      </w:r>
    </w:p>
    <w:p w14:paraId="0D7AE7B1" w14:textId="55742C74" w:rsidR="00542762" w:rsidRPr="00EA2FEC" w:rsidRDefault="00542762" w:rsidP="00024BE5">
      <w:pPr>
        <w:pStyle w:val="af6"/>
        <w:tabs>
          <w:tab w:val="left" w:pos="924"/>
        </w:tabs>
        <w:spacing w:line="240" w:lineRule="auto"/>
        <w:ind w:left="0" w:firstLine="709"/>
        <w:jc w:val="both"/>
        <w:rPr>
          <w:rFonts w:ascii="PT Astra Serif" w:hAnsi="PT Astra Serif"/>
          <w:sz w:val="24"/>
          <w:szCs w:val="24"/>
        </w:rPr>
      </w:pPr>
      <w:r w:rsidRPr="00EA2FEC">
        <w:rPr>
          <w:rFonts w:ascii="PT Astra Serif" w:hAnsi="PT Astra Serif"/>
          <w:sz w:val="24"/>
          <w:szCs w:val="24"/>
        </w:rPr>
        <w:t>– реализован в каникулярное время на базе центра «Кванториум» комплекс мероприятий «Квантум здоровья»;</w:t>
      </w:r>
    </w:p>
    <w:p w14:paraId="3F173543" w14:textId="39ACE285" w:rsidR="00542762" w:rsidRPr="00EA2FEC" w:rsidRDefault="00542762" w:rsidP="00024BE5">
      <w:pPr>
        <w:pStyle w:val="af6"/>
        <w:tabs>
          <w:tab w:val="left" w:pos="924"/>
          <w:tab w:val="left" w:pos="993"/>
        </w:tabs>
        <w:spacing w:after="0" w:line="240" w:lineRule="auto"/>
        <w:ind w:left="0" w:firstLine="709"/>
        <w:jc w:val="both"/>
        <w:rPr>
          <w:rFonts w:ascii="PT Astra Serif" w:eastAsia="Times New Roman" w:hAnsi="PT Astra Serif"/>
          <w:sz w:val="24"/>
          <w:szCs w:val="24"/>
        </w:rPr>
      </w:pPr>
      <w:r w:rsidRPr="00EA2FEC">
        <w:rPr>
          <w:rFonts w:ascii="PT Astra Serif" w:hAnsi="PT Astra Serif"/>
          <w:sz w:val="24"/>
          <w:szCs w:val="24"/>
        </w:rPr>
        <w:t>– создана на базе СибГМУ открытая интерактивная платформа «Превенториум», направленная на профилактику хронических неинфекционных заболеваний с рубриками «Врачи против мифов», «Здоровье без фанатизма» и т.д.;</w:t>
      </w:r>
    </w:p>
    <w:p w14:paraId="78631B83" w14:textId="23A381BE" w:rsidR="00542762" w:rsidRPr="00EA2FEC" w:rsidRDefault="00542762" w:rsidP="00024BE5">
      <w:pPr>
        <w:pStyle w:val="af6"/>
        <w:tabs>
          <w:tab w:val="left" w:pos="924"/>
          <w:tab w:val="left" w:pos="993"/>
        </w:tabs>
        <w:spacing w:after="0" w:line="240" w:lineRule="auto"/>
        <w:ind w:left="0" w:firstLine="709"/>
        <w:jc w:val="both"/>
        <w:rPr>
          <w:rFonts w:ascii="PT Astra Serif" w:eastAsia="Times New Roman" w:hAnsi="PT Astra Serif"/>
          <w:sz w:val="24"/>
          <w:szCs w:val="24"/>
        </w:rPr>
      </w:pPr>
      <w:r w:rsidRPr="00EA2FEC">
        <w:rPr>
          <w:rFonts w:ascii="PT Astra Serif" w:hAnsi="PT Astra Serif"/>
          <w:sz w:val="24"/>
          <w:szCs w:val="24"/>
        </w:rPr>
        <w:t>– разработан и размещен экспертами-диетологами в рамках программы «Приоритет</w:t>
      </w:r>
      <w:r w:rsidR="001C7ED9" w:rsidRPr="00EA2FEC">
        <w:rPr>
          <w:rFonts w:ascii="PT Astra Serif" w:hAnsi="PT Astra Serif"/>
          <w:sz w:val="24"/>
          <w:szCs w:val="24"/>
        </w:rPr>
        <w:t>–</w:t>
      </w:r>
      <w:r w:rsidRPr="00EA2FEC">
        <w:rPr>
          <w:rFonts w:ascii="PT Astra Serif" w:hAnsi="PT Astra Serif"/>
          <w:sz w:val="24"/>
          <w:szCs w:val="24"/>
        </w:rPr>
        <w:t>2030» электронный образовательный онлайн</w:t>
      </w:r>
      <w:r w:rsidR="001C7ED9" w:rsidRPr="00EA2FEC">
        <w:rPr>
          <w:rFonts w:ascii="PT Astra Serif" w:hAnsi="PT Astra Serif"/>
          <w:sz w:val="24"/>
          <w:szCs w:val="24"/>
        </w:rPr>
        <w:t>-</w:t>
      </w:r>
      <w:r w:rsidRPr="00EA2FEC">
        <w:rPr>
          <w:rFonts w:ascii="PT Astra Serif" w:hAnsi="PT Astra Serif"/>
          <w:sz w:val="24"/>
          <w:szCs w:val="24"/>
        </w:rPr>
        <w:t>курс «Здоровая семья – путеводитель по питанию» на платформах «Степик» и «Лекториум».</w:t>
      </w:r>
    </w:p>
    <w:p w14:paraId="0D235812" w14:textId="77777777" w:rsidR="00542762" w:rsidRPr="00EA2FEC" w:rsidRDefault="00542762" w:rsidP="00024BE5">
      <w:pPr>
        <w:pStyle w:val="af6"/>
        <w:tabs>
          <w:tab w:val="left" w:pos="0"/>
          <w:tab w:val="left" w:pos="709"/>
          <w:tab w:val="left" w:pos="993"/>
        </w:tabs>
        <w:spacing w:after="0" w:line="240" w:lineRule="auto"/>
        <w:ind w:left="709"/>
        <w:jc w:val="both"/>
        <w:rPr>
          <w:rFonts w:ascii="PT Astra Serif" w:hAnsi="PT Astra Serif"/>
          <w:sz w:val="24"/>
          <w:szCs w:val="24"/>
        </w:rPr>
      </w:pPr>
    </w:p>
    <w:p w14:paraId="1FF6582C" w14:textId="77777777" w:rsidR="00542762" w:rsidRPr="00EA2FEC" w:rsidRDefault="00542762" w:rsidP="00024BE5">
      <w:pPr>
        <w:spacing w:after="0" w:line="240" w:lineRule="auto"/>
        <w:ind w:firstLine="709"/>
        <w:rPr>
          <w:rFonts w:ascii="PT Astra Serif" w:hAnsi="PT Astra Serif"/>
          <w:b/>
          <w:sz w:val="24"/>
          <w:szCs w:val="24"/>
        </w:rPr>
      </w:pPr>
      <w:r w:rsidRPr="00EA2FEC">
        <w:rPr>
          <w:rFonts w:ascii="PT Astra Serif" w:hAnsi="PT Astra Serif"/>
          <w:b/>
          <w:sz w:val="24"/>
          <w:szCs w:val="24"/>
        </w:rPr>
        <w:t>Национальный проект «Здравоохранение»</w:t>
      </w:r>
    </w:p>
    <w:p w14:paraId="48A15B36" w14:textId="7A683AE7" w:rsidR="00542762" w:rsidRPr="00EA2FEC" w:rsidRDefault="00542762" w:rsidP="00024BE5">
      <w:pPr>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На достижение цели национального проекта в Томской области в 2024 году были направлены 8 региональных проектов</w:t>
      </w:r>
      <w:r w:rsidRPr="00EA2FEC">
        <w:rPr>
          <w:rFonts w:ascii="PT Astra Serif" w:eastAsia="Times New Roman" w:hAnsi="PT Astra Serif"/>
          <w:sz w:val="24"/>
          <w:szCs w:val="24"/>
        </w:rPr>
        <w:t xml:space="preserve">. </w:t>
      </w:r>
      <w:r w:rsidRPr="00EA2FEC">
        <w:rPr>
          <w:rFonts w:ascii="PT Astra Serif" w:hAnsi="PT Astra Serif"/>
          <w:sz w:val="24"/>
          <w:szCs w:val="24"/>
        </w:rPr>
        <w:t>Фактический объем финансирования составил 1 176,4 </w:t>
      </w:r>
      <w:r w:rsidR="00B72E86" w:rsidRPr="00EA2FEC">
        <w:rPr>
          <w:rFonts w:ascii="PT Astra Serif" w:hAnsi="PT Astra Serif"/>
          <w:sz w:val="24"/>
          <w:szCs w:val="24"/>
        </w:rPr>
        <w:t xml:space="preserve">млн. </w:t>
      </w:r>
      <w:r w:rsidRPr="00EA2FEC">
        <w:rPr>
          <w:rFonts w:ascii="PT Astra Serif" w:hAnsi="PT Astra Serif"/>
          <w:sz w:val="24"/>
          <w:szCs w:val="24"/>
        </w:rPr>
        <w:t>рублей.</w:t>
      </w:r>
    </w:p>
    <w:p w14:paraId="71350E8A"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регионального проекта «Развитие системы оказания первичной медико-санитарной помощи»</w:t>
      </w:r>
      <w:r w:rsidRPr="00EA2FEC">
        <w:rPr>
          <w:rFonts w:ascii="PT Astra Serif" w:hAnsi="PT Astra Serif"/>
          <w:sz w:val="24"/>
          <w:szCs w:val="24"/>
        </w:rPr>
        <w:t xml:space="preserve">: </w:t>
      </w:r>
    </w:p>
    <w:p w14:paraId="1B7BC1DD" w14:textId="7DDC5883" w:rsidR="00542762" w:rsidRPr="00EA2FEC" w:rsidRDefault="00542762"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выполнен 421 вылет санитарной авиации за счет средств федерального бюджета, эвакуировано 658 пациентов;</w:t>
      </w:r>
    </w:p>
    <w:p w14:paraId="75C90D54" w14:textId="7D2EC5F0" w:rsidR="00542762" w:rsidRPr="00EA2FEC" w:rsidRDefault="00542762"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доля населенных пунктов с числом жителей до 2000 человек, населению которых доступна первичная медико-санитарна</w:t>
      </w:r>
      <w:r w:rsidR="001C7ED9" w:rsidRPr="00EA2FEC">
        <w:rPr>
          <w:rFonts w:ascii="PT Astra Serif" w:hAnsi="PT Astra Serif"/>
          <w:sz w:val="24"/>
          <w:szCs w:val="24"/>
        </w:rPr>
        <w:t xml:space="preserve">я помощь по месту их проживания, </w:t>
      </w:r>
      <w:r w:rsidRPr="00EA2FEC">
        <w:rPr>
          <w:rFonts w:ascii="PT Astra Serif" w:hAnsi="PT Astra Serif"/>
          <w:sz w:val="24"/>
          <w:szCs w:val="24"/>
        </w:rPr>
        <w:t>составила 100%.</w:t>
      </w:r>
    </w:p>
    <w:p w14:paraId="3D114BBF"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 xml:space="preserve">регионального проекта «Борьба с </w:t>
      </w:r>
      <w:proofErr w:type="gramStart"/>
      <w:r w:rsidRPr="00EA2FEC">
        <w:rPr>
          <w:rFonts w:ascii="PT Astra Serif" w:hAnsi="PT Astra Serif"/>
          <w:i/>
          <w:sz w:val="24"/>
          <w:szCs w:val="24"/>
        </w:rPr>
        <w:t>сердечно-сосудистыми</w:t>
      </w:r>
      <w:proofErr w:type="gramEnd"/>
      <w:r w:rsidRPr="00EA2FEC">
        <w:rPr>
          <w:rFonts w:ascii="PT Astra Serif" w:hAnsi="PT Astra Serif"/>
          <w:i/>
          <w:sz w:val="24"/>
          <w:szCs w:val="24"/>
        </w:rPr>
        <w:t xml:space="preserve"> заболеваниями»</w:t>
      </w:r>
      <w:r w:rsidRPr="00EA2FEC">
        <w:rPr>
          <w:rFonts w:ascii="PT Astra Serif" w:hAnsi="PT Astra Serif"/>
          <w:sz w:val="24"/>
          <w:szCs w:val="24"/>
        </w:rPr>
        <w:t>:</w:t>
      </w:r>
    </w:p>
    <w:p w14:paraId="5B93BE85" w14:textId="0A6D7C5A" w:rsidR="00542762" w:rsidRPr="00EA2FEC" w:rsidRDefault="00253461"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первичные сосудистые отделения Колпашевского, Асиновского районов и</w:t>
      </w:r>
      <w:r w:rsidR="00542762" w:rsidRPr="00EA2FEC">
        <w:rPr>
          <w:rFonts w:ascii="PT Astra Serif" w:hAnsi="PT Astra Serif"/>
          <w:sz w:val="24"/>
          <w:szCs w:val="24"/>
          <w:lang w:val="en-US" w:eastAsia="ru-RU"/>
        </w:rPr>
        <w:t> </w:t>
      </w:r>
      <w:r w:rsidR="00542762" w:rsidRPr="00EA2FEC">
        <w:rPr>
          <w:rFonts w:ascii="PT Astra Serif" w:hAnsi="PT Astra Serif"/>
          <w:sz w:val="24"/>
          <w:szCs w:val="24"/>
          <w:lang w:eastAsia="ru-RU"/>
        </w:rPr>
        <w:t>г.</w:t>
      </w:r>
      <w:r w:rsidR="00542762" w:rsidRPr="00EA2FEC">
        <w:rPr>
          <w:rFonts w:ascii="PT Astra Serif" w:hAnsi="PT Astra Serif"/>
          <w:sz w:val="24"/>
          <w:szCs w:val="24"/>
          <w:lang w:val="en-US" w:eastAsia="ru-RU"/>
        </w:rPr>
        <w:t> </w:t>
      </w:r>
      <w:r w:rsidR="001C7ED9" w:rsidRPr="00EA2FEC">
        <w:rPr>
          <w:rFonts w:ascii="PT Astra Serif" w:hAnsi="PT Astra Serif"/>
          <w:sz w:val="24"/>
          <w:szCs w:val="24"/>
          <w:lang w:eastAsia="ru-RU"/>
        </w:rPr>
        <w:t>Стрежевого</w:t>
      </w:r>
      <w:r w:rsidR="00542762" w:rsidRPr="00EA2FEC">
        <w:rPr>
          <w:rFonts w:ascii="PT Astra Serif" w:hAnsi="PT Astra Serif"/>
          <w:sz w:val="24"/>
          <w:szCs w:val="24"/>
          <w:lang w:eastAsia="ru-RU"/>
        </w:rPr>
        <w:t xml:space="preserve"> оснащены 13 единицами оборудования;</w:t>
      </w:r>
    </w:p>
    <w:p w14:paraId="4E00CFE1" w14:textId="368BEF2F" w:rsidR="00542762" w:rsidRPr="00EA2FEC" w:rsidRDefault="00253461"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 xml:space="preserve">лекарственными препаратами обеспечено </w:t>
      </w:r>
      <w:r w:rsidR="00542762" w:rsidRPr="00EA2FEC">
        <w:rPr>
          <w:rFonts w:ascii="PT Astra Serif" w:eastAsia="Times New Roman" w:hAnsi="PT Astra Serif"/>
          <w:sz w:val="24"/>
          <w:szCs w:val="24"/>
        </w:rPr>
        <w:t>8</w:t>
      </w:r>
      <w:r w:rsidR="00542762" w:rsidRPr="00EA2FEC">
        <w:rPr>
          <w:rFonts w:ascii="PT Astra Serif" w:eastAsia="Times New Roman" w:hAnsi="PT Astra Serif"/>
          <w:sz w:val="24"/>
          <w:szCs w:val="24"/>
          <w:lang w:val="en-US"/>
        </w:rPr>
        <w:t> </w:t>
      </w:r>
      <w:r w:rsidR="00542762" w:rsidRPr="00EA2FEC">
        <w:rPr>
          <w:rFonts w:ascii="PT Astra Serif" w:eastAsia="Times New Roman" w:hAnsi="PT Astra Serif"/>
          <w:sz w:val="24"/>
          <w:szCs w:val="24"/>
        </w:rPr>
        <w:t xml:space="preserve">224 </w:t>
      </w:r>
      <w:r w:rsidR="00542762" w:rsidRPr="00EA2FEC">
        <w:rPr>
          <w:rFonts w:ascii="PT Astra Serif" w:hAnsi="PT Astra Serif"/>
          <w:sz w:val="24"/>
          <w:szCs w:val="24"/>
          <w:lang w:eastAsia="ru-RU"/>
        </w:rPr>
        <w:t xml:space="preserve">пациента с </w:t>
      </w:r>
      <w:proofErr w:type="gramStart"/>
      <w:r w:rsidR="00542762" w:rsidRPr="00EA2FEC">
        <w:rPr>
          <w:rFonts w:ascii="PT Astra Serif" w:hAnsi="PT Astra Serif"/>
          <w:sz w:val="24"/>
          <w:szCs w:val="24"/>
          <w:lang w:eastAsia="ru-RU"/>
        </w:rPr>
        <w:t>сердечно-сосудистыми</w:t>
      </w:r>
      <w:proofErr w:type="gramEnd"/>
      <w:r w:rsidR="00542762" w:rsidRPr="00EA2FEC">
        <w:rPr>
          <w:rFonts w:ascii="PT Astra Serif" w:hAnsi="PT Astra Serif"/>
          <w:sz w:val="24"/>
          <w:szCs w:val="24"/>
          <w:lang w:eastAsia="ru-RU"/>
        </w:rPr>
        <w:t xml:space="preserve"> заболеваниями, находящихся на диспансерном наблюдении, организован льготный отпуск препаратов.</w:t>
      </w:r>
    </w:p>
    <w:p w14:paraId="1033C33B"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регионального проекта «Борьба с онкологическими заболеваниями»:</w:t>
      </w:r>
    </w:p>
    <w:p w14:paraId="2CD575C4" w14:textId="2548338E" w:rsidR="00542762" w:rsidRPr="00EA2FEC" w:rsidRDefault="00253461" w:rsidP="00024BE5">
      <w:pPr>
        <w:pStyle w:val="af6"/>
        <w:tabs>
          <w:tab w:val="left" w:pos="993"/>
        </w:tabs>
        <w:spacing w:after="0" w:line="240" w:lineRule="auto"/>
        <w:ind w:left="0" w:firstLine="709"/>
        <w:jc w:val="both"/>
        <w:rPr>
          <w:rFonts w:ascii="PT Astra Serif" w:hAnsi="PT Astra Serif"/>
          <w:sz w:val="24"/>
          <w:szCs w:val="24"/>
          <w:lang w:eastAsia="ru-RU"/>
        </w:rPr>
      </w:pPr>
      <w:proofErr w:type="gramStart"/>
      <w:r w:rsidRPr="00EA2FEC">
        <w:rPr>
          <w:rFonts w:ascii="PT Astra Serif" w:hAnsi="PT Astra Serif"/>
          <w:sz w:val="24"/>
          <w:szCs w:val="24"/>
        </w:rPr>
        <w:t>– </w:t>
      </w:r>
      <w:r w:rsidR="00542762" w:rsidRPr="00EA2FEC">
        <w:rPr>
          <w:rFonts w:ascii="PT Astra Serif" w:hAnsi="PT Astra Serif"/>
          <w:sz w:val="24"/>
          <w:szCs w:val="24"/>
          <w:lang w:eastAsia="ru-RU"/>
        </w:rPr>
        <w:t>в онкологический диспансер закуплено 7 единиц оборудования (системы обработки тканевых образцов ИВД (автоматическая) (In vitro diagnostics (IVD) – исследование образцов крови или тканей), микроскопы, система обработки тканевых образцов ИВД (полуавтоматическая).</w:t>
      </w:r>
      <w:proofErr w:type="gramEnd"/>
    </w:p>
    <w:p w14:paraId="1413B70C"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 xml:space="preserve">регионального проекта «Развитие детского здравоохранения Томской области»: </w:t>
      </w:r>
    </w:p>
    <w:p w14:paraId="53620ED7" w14:textId="1ED95AEE" w:rsidR="00542762" w:rsidRPr="00EA2FEC" w:rsidRDefault="00253461" w:rsidP="00024BE5">
      <w:pPr>
        <w:pStyle w:val="af6"/>
        <w:tabs>
          <w:tab w:val="left" w:pos="993"/>
        </w:tabs>
        <w:spacing w:after="0" w:line="240" w:lineRule="auto"/>
        <w:ind w:left="0" w:firstLine="709"/>
        <w:jc w:val="both"/>
        <w:rPr>
          <w:rFonts w:ascii="PT Astra Serif" w:eastAsiaTheme="minorEastAsia"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 xml:space="preserve">повышена квалификация 39 </w:t>
      </w:r>
      <w:r w:rsidR="00542762" w:rsidRPr="00EA2FEC">
        <w:rPr>
          <w:rFonts w:ascii="PT Astra Serif" w:eastAsiaTheme="minorEastAsia" w:hAnsi="PT Astra Serif"/>
          <w:sz w:val="24"/>
          <w:szCs w:val="24"/>
          <w:lang w:eastAsia="ru-RU"/>
        </w:rPr>
        <w:t>медицинским работникам в области перинатологии, неонаталогии и педиатрии в симуляционных центрах;</w:t>
      </w:r>
    </w:p>
    <w:p w14:paraId="73E032E2" w14:textId="272AB5FF" w:rsidR="00542762" w:rsidRPr="00EA2FEC" w:rsidRDefault="00253461"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укомплектованность медицинских организаций, оказывающих медицинскую помощь детям,</w:t>
      </w:r>
      <w:r w:rsidR="00542762" w:rsidRPr="00EA2FEC">
        <w:rPr>
          <w:rFonts w:ascii="PT Astra Serif" w:hAnsi="PT Astra Serif"/>
          <w:sz w:val="24"/>
          <w:szCs w:val="24"/>
        </w:rPr>
        <w:t xml:space="preserve"> </w:t>
      </w:r>
      <w:r w:rsidR="00542762" w:rsidRPr="00EA2FEC">
        <w:rPr>
          <w:rFonts w:ascii="PT Astra Serif" w:hAnsi="PT Astra Serif"/>
          <w:sz w:val="24"/>
          <w:szCs w:val="24"/>
          <w:lang w:eastAsia="ru-RU"/>
        </w:rPr>
        <w:t>врачами–педиатрами нарастающим итогом составила 96,2% (план – 86,4%).</w:t>
      </w:r>
    </w:p>
    <w:p w14:paraId="7B0CEDB3"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регионального проекта «Обеспечение медицинских организаций системы здравоохранения квалифицированными кадрами»:</w:t>
      </w:r>
    </w:p>
    <w:p w14:paraId="3A07F7EB" w14:textId="2C94C125" w:rsidR="00542762" w:rsidRPr="00EA2FEC" w:rsidRDefault="00253461" w:rsidP="00024BE5">
      <w:pPr>
        <w:tabs>
          <w:tab w:val="left" w:pos="993"/>
        </w:tabs>
        <w:spacing w:after="0" w:line="240" w:lineRule="auto"/>
        <w:ind w:firstLine="709"/>
        <w:jc w:val="both"/>
        <w:rPr>
          <w:rFonts w:ascii="PT Astra Serif"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с 2019 года численность врачей, работающих в государственных медицинских организациях</w:t>
      </w:r>
      <w:r w:rsidR="001C7ED9" w:rsidRPr="00EA2FEC">
        <w:rPr>
          <w:rFonts w:ascii="PT Astra Serif" w:hAnsi="PT Astra Serif"/>
          <w:sz w:val="24"/>
          <w:szCs w:val="24"/>
          <w:lang w:eastAsia="ru-RU"/>
        </w:rPr>
        <w:t>,</w:t>
      </w:r>
      <w:r w:rsidR="00542762" w:rsidRPr="00EA2FEC">
        <w:rPr>
          <w:rFonts w:ascii="PT Astra Serif" w:hAnsi="PT Astra Serif"/>
          <w:sz w:val="24"/>
          <w:szCs w:val="24"/>
          <w:lang w:eastAsia="ru-RU"/>
        </w:rPr>
        <w:t xml:space="preserve"> увеличена до 5 590 человек;</w:t>
      </w:r>
    </w:p>
    <w:p w14:paraId="5EBED101" w14:textId="61C2632F" w:rsidR="00542762" w:rsidRPr="00EA2FEC" w:rsidRDefault="00253461"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lastRenderedPageBreak/>
        <w:t>– </w:t>
      </w:r>
      <w:r w:rsidR="00542762" w:rsidRPr="00EA2FEC">
        <w:rPr>
          <w:rFonts w:ascii="PT Astra Serif" w:hAnsi="PT Astra Serif"/>
          <w:sz w:val="24"/>
          <w:szCs w:val="24"/>
          <w:lang w:eastAsia="ru-RU"/>
        </w:rPr>
        <w:t>с 2019 года численность средних медицинских работников, работающих в государственных медицинских организациях</w:t>
      </w:r>
      <w:r w:rsidR="001C7ED9" w:rsidRPr="00EA2FEC">
        <w:rPr>
          <w:rFonts w:ascii="PT Astra Serif" w:hAnsi="PT Astra Serif"/>
          <w:sz w:val="24"/>
          <w:szCs w:val="24"/>
          <w:lang w:eastAsia="ru-RU"/>
        </w:rPr>
        <w:t>,</w:t>
      </w:r>
      <w:r w:rsidR="00542762" w:rsidRPr="00EA2FEC">
        <w:rPr>
          <w:rFonts w:ascii="PT Astra Serif" w:hAnsi="PT Astra Serif"/>
          <w:sz w:val="24"/>
          <w:szCs w:val="24"/>
          <w:lang w:eastAsia="ru-RU"/>
        </w:rPr>
        <w:t xml:space="preserve"> увеличена до 9 760 человек;</w:t>
      </w:r>
    </w:p>
    <w:p w14:paraId="5964FD03" w14:textId="7963EB7F" w:rsidR="00542762" w:rsidRPr="00EA2FEC" w:rsidRDefault="00253461"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число специалистов, участвующих в системе непрерывного образования медицинских работников, в том числе с использованием дистанционных образовательных технологий увеличено до 15 461 человек</w:t>
      </w:r>
      <w:r w:rsidR="001C7ED9" w:rsidRPr="00EA2FEC">
        <w:rPr>
          <w:rFonts w:ascii="PT Astra Serif" w:hAnsi="PT Astra Serif"/>
          <w:sz w:val="24"/>
          <w:szCs w:val="24"/>
          <w:lang w:eastAsia="ru-RU"/>
        </w:rPr>
        <w:t>а</w:t>
      </w:r>
      <w:r w:rsidR="00542762" w:rsidRPr="00EA2FEC">
        <w:rPr>
          <w:rFonts w:ascii="PT Astra Serif" w:hAnsi="PT Astra Serif"/>
          <w:sz w:val="24"/>
          <w:szCs w:val="24"/>
          <w:lang w:eastAsia="ru-RU"/>
        </w:rPr>
        <w:t>.</w:t>
      </w:r>
    </w:p>
    <w:p w14:paraId="124B3A47"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регионального проекта «Создание единого цифрового контура в здравоохранении на основе единой государственной информационной системы в сфере здравоохранения (ЕГИСЗ)»:</w:t>
      </w:r>
    </w:p>
    <w:p w14:paraId="6B0775A1" w14:textId="1D640303" w:rsidR="00542762" w:rsidRPr="00EA2FEC" w:rsidRDefault="00253461" w:rsidP="00024BE5">
      <w:pPr>
        <w:tabs>
          <w:tab w:val="left" w:pos="0"/>
          <w:tab w:val="left" w:pos="993"/>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 xml:space="preserve">432 500 человек воспользовались услугами (сервисами) в </w:t>
      </w:r>
      <w:r w:rsidR="001C7ED9" w:rsidRPr="00EA2FEC">
        <w:rPr>
          <w:rFonts w:ascii="PT Astra Serif" w:hAnsi="PT Astra Serif"/>
          <w:sz w:val="24"/>
          <w:szCs w:val="24"/>
        </w:rPr>
        <w:t>л</w:t>
      </w:r>
      <w:r w:rsidR="00542762" w:rsidRPr="00EA2FEC">
        <w:rPr>
          <w:rFonts w:ascii="PT Astra Serif" w:hAnsi="PT Astra Serif"/>
          <w:sz w:val="24"/>
          <w:szCs w:val="24"/>
        </w:rPr>
        <w:t>ичном кабинете пациента «Мое здоровье» на Едином портале государственных услуг и функций (план – 333 560 человек);</w:t>
      </w:r>
    </w:p>
    <w:p w14:paraId="18389867" w14:textId="2448673A" w:rsidR="00542762" w:rsidRPr="00EA2FEC" w:rsidRDefault="00253461" w:rsidP="00024BE5">
      <w:pPr>
        <w:tabs>
          <w:tab w:val="left" w:pos="0"/>
          <w:tab w:val="left" w:pos="993"/>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100% медицинских организаций государственной и муниципальной систем здравоохранения используют медицинские информационные системы для организации</w:t>
      </w:r>
      <w:r w:rsidR="003B77DB" w:rsidRPr="00EA2FEC">
        <w:rPr>
          <w:rFonts w:ascii="PT Astra Serif" w:hAnsi="PT Astra Serif"/>
          <w:sz w:val="24"/>
          <w:szCs w:val="24"/>
        </w:rPr>
        <w:t xml:space="preserve"> </w:t>
      </w:r>
      <w:r w:rsidR="00542762" w:rsidRPr="00EA2FEC">
        <w:rPr>
          <w:rFonts w:ascii="PT Astra Serif" w:hAnsi="PT Astra Serif"/>
          <w:sz w:val="24"/>
          <w:szCs w:val="24"/>
        </w:rPr>
        <w:t>и</w:t>
      </w:r>
      <w:r w:rsidR="003B77DB" w:rsidRPr="00EA2FEC">
        <w:rPr>
          <w:rFonts w:ascii="PT Astra Serif" w:hAnsi="PT Astra Serif"/>
          <w:sz w:val="24"/>
          <w:szCs w:val="24"/>
        </w:rPr>
        <w:t> </w:t>
      </w:r>
      <w:r w:rsidR="00542762" w:rsidRPr="00EA2FEC">
        <w:rPr>
          <w:rFonts w:ascii="PT Astra Serif" w:hAnsi="PT Astra Serif"/>
          <w:sz w:val="24"/>
          <w:szCs w:val="24"/>
        </w:rPr>
        <w:t>оказания медицинской помощи гражданам, обеспечивающие информационное взаимодействие с ЕГИСЗ;</w:t>
      </w:r>
    </w:p>
    <w:p w14:paraId="4E3B6515" w14:textId="43D1B84F" w:rsidR="00542762" w:rsidRPr="00EA2FEC" w:rsidRDefault="00253461" w:rsidP="00024BE5">
      <w:pPr>
        <w:tabs>
          <w:tab w:val="left" w:pos="0"/>
          <w:tab w:val="left" w:pos="993"/>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shd w:val="clear" w:color="auto" w:fill="FFFFFF"/>
        </w:rPr>
        <w:t>организовано 6 463 автоматизированных рабочих места медицинских работников при внедрении и эксплуатации медицинских информационных систем.</w:t>
      </w:r>
    </w:p>
    <w:p w14:paraId="57A1C346" w14:textId="77777777" w:rsidR="00542762" w:rsidRPr="00EA2FEC" w:rsidRDefault="00542762" w:rsidP="00024BE5">
      <w:pPr>
        <w:spacing w:after="0" w:line="240" w:lineRule="auto"/>
        <w:ind w:firstLine="709"/>
        <w:jc w:val="both"/>
        <w:rPr>
          <w:rFonts w:ascii="PT Astra Serif" w:hAnsi="PT Astra Serif"/>
          <w:i/>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регионального проекта «Развитие экспорта медицинских услуг»:</w:t>
      </w:r>
    </w:p>
    <w:p w14:paraId="73CD3CCD" w14:textId="3C20A8DD" w:rsidR="00542762" w:rsidRPr="00EA2FEC" w:rsidRDefault="00253461" w:rsidP="00024BE5">
      <w:pPr>
        <w:tabs>
          <w:tab w:val="left" w:pos="0"/>
          <w:tab w:val="left" w:pos="993"/>
        </w:tabs>
        <w:spacing w:after="0" w:line="240" w:lineRule="auto"/>
        <w:ind w:firstLine="709"/>
        <w:contextualSpacing/>
        <w:jc w:val="both"/>
        <w:rPr>
          <w:rFonts w:ascii="PT Astra Serif" w:hAnsi="PT Astra Serif"/>
          <w:sz w:val="24"/>
          <w:szCs w:val="24"/>
          <w:shd w:val="clear" w:color="auto" w:fill="FFFFFF"/>
        </w:rPr>
      </w:pPr>
      <w:r w:rsidRPr="00EA2FEC">
        <w:rPr>
          <w:rFonts w:ascii="PT Astra Serif" w:hAnsi="PT Astra Serif"/>
          <w:sz w:val="24"/>
          <w:szCs w:val="24"/>
        </w:rPr>
        <w:t>– </w:t>
      </w:r>
      <w:r w:rsidR="00542762" w:rsidRPr="00EA2FEC">
        <w:rPr>
          <w:rFonts w:ascii="PT Astra Serif" w:hAnsi="PT Astra Serif"/>
          <w:sz w:val="24"/>
          <w:szCs w:val="24"/>
          <w:shd w:val="clear" w:color="auto" w:fill="FFFFFF"/>
        </w:rPr>
        <w:t>количество иностранных граждан, получивших лечение в медицинских организациях Томской области с 2017 года, увеличилось до 74,129 тыс. человек;</w:t>
      </w:r>
    </w:p>
    <w:p w14:paraId="23A285A7" w14:textId="6CC1AB01" w:rsidR="00542762" w:rsidRPr="00EA2FEC" w:rsidRDefault="00253461" w:rsidP="00024BE5">
      <w:pPr>
        <w:tabs>
          <w:tab w:val="left" w:pos="0"/>
          <w:tab w:val="left" w:pos="993"/>
        </w:tabs>
        <w:spacing w:after="0" w:line="240" w:lineRule="auto"/>
        <w:ind w:firstLine="709"/>
        <w:contextualSpacing/>
        <w:jc w:val="both"/>
        <w:rPr>
          <w:rFonts w:ascii="PT Astra Serif" w:hAnsi="PT Astra Serif"/>
          <w:sz w:val="24"/>
          <w:szCs w:val="24"/>
          <w:shd w:val="clear" w:color="auto" w:fill="FFFFFF"/>
        </w:rPr>
      </w:pPr>
      <w:r w:rsidRPr="00EA2FEC">
        <w:rPr>
          <w:rFonts w:ascii="PT Astra Serif" w:hAnsi="PT Astra Serif"/>
          <w:sz w:val="24"/>
          <w:szCs w:val="24"/>
        </w:rPr>
        <w:t>– </w:t>
      </w:r>
      <w:r w:rsidR="00542762" w:rsidRPr="00EA2FEC">
        <w:rPr>
          <w:rFonts w:ascii="PT Astra Serif" w:hAnsi="PT Astra Serif"/>
          <w:sz w:val="24"/>
          <w:szCs w:val="24"/>
          <w:shd w:val="clear" w:color="auto" w:fill="FFFFFF"/>
        </w:rPr>
        <w:t xml:space="preserve">объем экспорта медицинских услуг увеличился до 3,5391 </w:t>
      </w:r>
      <w:r w:rsidR="00B72E86" w:rsidRPr="00EA2FEC">
        <w:rPr>
          <w:rFonts w:ascii="PT Astra Serif" w:hAnsi="PT Astra Serif"/>
          <w:sz w:val="24"/>
          <w:szCs w:val="24"/>
          <w:shd w:val="clear" w:color="auto" w:fill="FFFFFF"/>
        </w:rPr>
        <w:t xml:space="preserve">млн. </w:t>
      </w:r>
      <w:r w:rsidR="00542762" w:rsidRPr="00EA2FEC">
        <w:rPr>
          <w:rFonts w:ascii="PT Astra Serif" w:hAnsi="PT Astra Serif"/>
          <w:sz w:val="24"/>
          <w:szCs w:val="24"/>
          <w:shd w:val="clear" w:color="auto" w:fill="FFFFFF"/>
        </w:rPr>
        <w:t xml:space="preserve">долл. США (план – 2,561 </w:t>
      </w:r>
      <w:r w:rsidR="00B72E86" w:rsidRPr="00EA2FEC">
        <w:rPr>
          <w:rFonts w:ascii="PT Astra Serif" w:hAnsi="PT Astra Serif"/>
          <w:sz w:val="24"/>
          <w:szCs w:val="24"/>
          <w:shd w:val="clear" w:color="auto" w:fill="FFFFFF"/>
        </w:rPr>
        <w:t xml:space="preserve">млн. </w:t>
      </w:r>
      <w:r w:rsidR="00542762" w:rsidRPr="00EA2FEC">
        <w:rPr>
          <w:rFonts w:ascii="PT Astra Serif" w:hAnsi="PT Astra Serif"/>
          <w:sz w:val="24"/>
          <w:szCs w:val="24"/>
          <w:shd w:val="clear" w:color="auto" w:fill="FFFFFF"/>
        </w:rPr>
        <w:t>долл. США).</w:t>
      </w:r>
    </w:p>
    <w:p w14:paraId="2CEE10D7" w14:textId="77777777" w:rsidR="00542762" w:rsidRPr="00EA2FEC" w:rsidRDefault="00542762" w:rsidP="00024BE5">
      <w:pPr>
        <w:spacing w:after="0" w:line="240" w:lineRule="auto"/>
        <w:ind w:firstLine="709"/>
        <w:jc w:val="both"/>
        <w:rPr>
          <w:rFonts w:ascii="PT Astra Serif" w:hAnsi="PT Astra Serif"/>
          <w:i/>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регионального проекта «Модернизация первичного звена здравоохранения Российской Федерации»:</w:t>
      </w:r>
    </w:p>
    <w:p w14:paraId="4408D249" w14:textId="51096195" w:rsidR="00542762" w:rsidRPr="00EA2FEC" w:rsidRDefault="00253461"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проведен капитальный ремонт 2 объектов здравоохранения: «Первомайская районная больница», «Поликлиника №</w:t>
      </w:r>
      <w:r w:rsidRPr="00EA2FEC">
        <w:rPr>
          <w:rFonts w:ascii="PT Astra Serif" w:hAnsi="PT Astra Serif"/>
          <w:sz w:val="24"/>
          <w:szCs w:val="24"/>
          <w:lang w:eastAsia="ru-RU"/>
        </w:rPr>
        <w:t> </w:t>
      </w:r>
      <w:r w:rsidR="00542762" w:rsidRPr="00EA2FEC">
        <w:rPr>
          <w:rFonts w:ascii="PT Astra Serif" w:hAnsi="PT Astra Serif"/>
          <w:sz w:val="24"/>
          <w:szCs w:val="24"/>
          <w:lang w:eastAsia="ru-RU"/>
        </w:rPr>
        <w:t>1» в г.</w:t>
      </w:r>
      <w:r w:rsidRPr="00EA2FEC">
        <w:rPr>
          <w:rFonts w:ascii="PT Astra Serif" w:hAnsi="PT Astra Serif"/>
          <w:sz w:val="24"/>
          <w:szCs w:val="24"/>
          <w:lang w:eastAsia="ru-RU"/>
        </w:rPr>
        <w:t> </w:t>
      </w:r>
      <w:r w:rsidR="00542762" w:rsidRPr="00EA2FEC">
        <w:rPr>
          <w:rFonts w:ascii="PT Astra Serif" w:hAnsi="PT Astra Serif"/>
          <w:sz w:val="24"/>
          <w:szCs w:val="24"/>
          <w:lang w:eastAsia="ru-RU"/>
        </w:rPr>
        <w:t>Томск</w:t>
      </w:r>
      <w:r w:rsidR="001C7ED9" w:rsidRPr="00EA2FEC">
        <w:rPr>
          <w:rFonts w:ascii="PT Astra Serif" w:hAnsi="PT Astra Serif"/>
          <w:sz w:val="24"/>
          <w:szCs w:val="24"/>
          <w:lang w:eastAsia="ru-RU"/>
        </w:rPr>
        <w:t>е</w:t>
      </w:r>
      <w:r w:rsidR="00542762" w:rsidRPr="00EA2FEC">
        <w:rPr>
          <w:rFonts w:ascii="PT Astra Serif" w:hAnsi="PT Astra Serif"/>
          <w:sz w:val="24"/>
          <w:szCs w:val="24"/>
          <w:lang w:eastAsia="ru-RU"/>
        </w:rPr>
        <w:t xml:space="preserve"> (завершен 1</w:t>
      </w:r>
      <w:r w:rsidR="001C7ED9" w:rsidRPr="00EA2FEC">
        <w:rPr>
          <w:rFonts w:ascii="PT Astra Serif" w:hAnsi="PT Astra Serif"/>
          <w:sz w:val="24"/>
          <w:szCs w:val="24"/>
          <w:lang w:eastAsia="ru-RU"/>
        </w:rPr>
        <w:t>-й</w:t>
      </w:r>
      <w:r w:rsidR="00542762" w:rsidRPr="00EA2FEC">
        <w:rPr>
          <w:rFonts w:ascii="PT Astra Serif" w:hAnsi="PT Astra Serif"/>
          <w:sz w:val="24"/>
          <w:szCs w:val="24"/>
          <w:lang w:eastAsia="ru-RU"/>
        </w:rPr>
        <w:t xml:space="preserve"> этап, 2</w:t>
      </w:r>
      <w:r w:rsidR="001C7ED9" w:rsidRPr="00EA2FEC">
        <w:rPr>
          <w:rFonts w:ascii="PT Astra Serif" w:hAnsi="PT Astra Serif"/>
          <w:sz w:val="24"/>
          <w:szCs w:val="24"/>
          <w:lang w:eastAsia="ru-RU"/>
        </w:rPr>
        <w:t>-й</w:t>
      </w:r>
      <w:r w:rsidR="00542762" w:rsidRPr="00EA2FEC">
        <w:rPr>
          <w:rFonts w:ascii="PT Astra Serif" w:hAnsi="PT Astra Serif"/>
          <w:sz w:val="24"/>
          <w:szCs w:val="24"/>
          <w:lang w:eastAsia="ru-RU"/>
        </w:rPr>
        <w:t xml:space="preserve"> этап капитального ремонта будет осуществляться в 2025 г</w:t>
      </w:r>
      <w:r w:rsidRPr="00EA2FEC">
        <w:rPr>
          <w:rFonts w:ascii="PT Astra Serif" w:hAnsi="PT Astra Serif"/>
          <w:sz w:val="24"/>
          <w:szCs w:val="24"/>
          <w:lang w:eastAsia="ru-RU"/>
        </w:rPr>
        <w:t>оду</w:t>
      </w:r>
      <w:r w:rsidR="00542762" w:rsidRPr="00EA2FEC">
        <w:rPr>
          <w:rFonts w:ascii="PT Astra Serif" w:hAnsi="PT Astra Serif"/>
          <w:sz w:val="24"/>
          <w:szCs w:val="24"/>
          <w:lang w:eastAsia="ru-RU"/>
        </w:rPr>
        <w:t xml:space="preserve"> в рамках государственной программы «Развитие здравоохранения в Томской области» за счет средств областного бюджета);</w:t>
      </w:r>
    </w:p>
    <w:p w14:paraId="21780D9E" w14:textId="749EEDD1" w:rsidR="00542762" w:rsidRPr="00EA2FEC" w:rsidRDefault="00253461"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24.05.2024 получена лицензия на медицинскую деятельность детской поликлиники на 200 п</w:t>
      </w:r>
      <w:r w:rsidRPr="00EA2FEC">
        <w:rPr>
          <w:rFonts w:ascii="PT Astra Serif" w:hAnsi="PT Astra Serif"/>
          <w:sz w:val="24"/>
          <w:szCs w:val="24"/>
          <w:lang w:eastAsia="ru-RU"/>
        </w:rPr>
        <w:t xml:space="preserve">осещений в </w:t>
      </w:r>
      <w:r w:rsidR="00542762" w:rsidRPr="00EA2FEC">
        <w:rPr>
          <w:rFonts w:ascii="PT Astra Serif" w:hAnsi="PT Astra Serif"/>
          <w:sz w:val="24"/>
          <w:szCs w:val="24"/>
          <w:lang w:eastAsia="ru-RU"/>
        </w:rPr>
        <w:t>смену в г.</w:t>
      </w:r>
      <w:r w:rsidRPr="00EA2FEC">
        <w:rPr>
          <w:rFonts w:ascii="PT Astra Serif" w:hAnsi="PT Astra Serif"/>
          <w:sz w:val="24"/>
          <w:szCs w:val="24"/>
          <w:lang w:eastAsia="ru-RU"/>
        </w:rPr>
        <w:t> </w:t>
      </w:r>
      <w:r w:rsidR="00542762" w:rsidRPr="00EA2FEC">
        <w:rPr>
          <w:rFonts w:ascii="PT Astra Serif" w:hAnsi="PT Astra Serif"/>
          <w:sz w:val="24"/>
          <w:szCs w:val="24"/>
          <w:lang w:eastAsia="ru-RU"/>
        </w:rPr>
        <w:t>Асино;</w:t>
      </w:r>
    </w:p>
    <w:p w14:paraId="15AF2ABC" w14:textId="6D8749BD" w:rsidR="00542762" w:rsidRPr="00EA2FEC" w:rsidRDefault="00253461"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приобретено 27 единиц автомобильного транспорта для 14 медицинских организаций;</w:t>
      </w:r>
    </w:p>
    <w:p w14:paraId="7C073AF2" w14:textId="2682F362" w:rsidR="00542762" w:rsidRPr="00EA2FEC" w:rsidRDefault="00253461"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 xml:space="preserve">ведутся работы по капительному ремонту </w:t>
      </w:r>
      <w:r w:rsidR="00ED7A76" w:rsidRPr="00EA2FEC">
        <w:rPr>
          <w:rFonts w:ascii="PT Astra Serif" w:hAnsi="PT Astra Serif"/>
          <w:sz w:val="24"/>
          <w:szCs w:val="24"/>
          <w:lang w:eastAsia="ru-RU"/>
        </w:rPr>
        <w:t>ОГАУЗ «Городская клиническая больница № 3 им. Б.И. Альперовича»</w:t>
      </w:r>
      <w:r w:rsidR="00542762" w:rsidRPr="00EA2FEC">
        <w:rPr>
          <w:rFonts w:ascii="PT Astra Serif" w:hAnsi="PT Astra Serif"/>
          <w:sz w:val="24"/>
          <w:szCs w:val="24"/>
          <w:lang w:eastAsia="ru-RU"/>
        </w:rPr>
        <w:t>, тех</w:t>
      </w:r>
      <w:r w:rsidR="00ED7A76" w:rsidRPr="00EA2FEC">
        <w:rPr>
          <w:rFonts w:ascii="PT Astra Serif" w:hAnsi="PT Astra Serif"/>
          <w:sz w:val="24"/>
          <w:szCs w:val="24"/>
          <w:lang w:eastAsia="ru-RU"/>
        </w:rPr>
        <w:t>ническая</w:t>
      </w:r>
      <w:r w:rsidR="00542762" w:rsidRPr="00EA2FEC">
        <w:rPr>
          <w:rFonts w:ascii="PT Astra Serif" w:hAnsi="PT Astra Serif"/>
          <w:sz w:val="24"/>
          <w:szCs w:val="24"/>
          <w:lang w:eastAsia="ru-RU"/>
        </w:rPr>
        <w:t xml:space="preserve"> готовность 65%;</w:t>
      </w:r>
    </w:p>
    <w:p w14:paraId="3C6D4F26" w14:textId="73BCE267" w:rsidR="00542762" w:rsidRPr="00EA2FEC" w:rsidRDefault="00253461"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продолжено строительство поликлиник</w:t>
      </w:r>
      <w:r w:rsidR="001C7ED9" w:rsidRPr="00EA2FEC">
        <w:rPr>
          <w:rFonts w:ascii="PT Astra Serif" w:hAnsi="PT Astra Serif"/>
          <w:sz w:val="24"/>
          <w:szCs w:val="24"/>
          <w:lang w:eastAsia="ru-RU"/>
        </w:rPr>
        <w:t>и</w:t>
      </w:r>
      <w:r w:rsidR="003B77DB" w:rsidRPr="00EA2FEC">
        <w:rPr>
          <w:rFonts w:ascii="PT Astra Serif" w:hAnsi="PT Astra Serif"/>
          <w:sz w:val="24"/>
          <w:szCs w:val="24"/>
          <w:lang w:eastAsia="ru-RU"/>
        </w:rPr>
        <w:t xml:space="preserve"> на 400 посещений в смену в </w:t>
      </w:r>
      <w:r w:rsidR="00542762" w:rsidRPr="00EA2FEC">
        <w:rPr>
          <w:rFonts w:ascii="PT Astra Serif" w:hAnsi="PT Astra Serif"/>
          <w:sz w:val="24"/>
          <w:szCs w:val="24"/>
          <w:lang w:eastAsia="ru-RU"/>
        </w:rPr>
        <w:t>мкр.</w:t>
      </w:r>
      <w:r w:rsidR="00542762" w:rsidRPr="00EA2FEC">
        <w:rPr>
          <w:rFonts w:ascii="PT Astra Serif" w:hAnsi="PT Astra Serif"/>
          <w:sz w:val="24"/>
          <w:szCs w:val="24"/>
          <w:lang w:val="en-US" w:eastAsia="ru-RU"/>
        </w:rPr>
        <w:t> </w:t>
      </w:r>
      <w:r w:rsidR="00542762" w:rsidRPr="00EA2FEC">
        <w:rPr>
          <w:rFonts w:ascii="PT Astra Serif" w:hAnsi="PT Astra Serif"/>
          <w:sz w:val="24"/>
          <w:szCs w:val="24"/>
          <w:lang w:eastAsia="ru-RU"/>
        </w:rPr>
        <w:t>Южные ворота, тех</w:t>
      </w:r>
      <w:r w:rsidR="00ED7A76" w:rsidRPr="00EA2FEC">
        <w:rPr>
          <w:rFonts w:ascii="PT Astra Serif" w:hAnsi="PT Astra Serif"/>
          <w:sz w:val="24"/>
          <w:szCs w:val="24"/>
          <w:lang w:eastAsia="ru-RU"/>
        </w:rPr>
        <w:t>ническая</w:t>
      </w:r>
      <w:r w:rsidR="00542762" w:rsidRPr="00EA2FEC">
        <w:rPr>
          <w:rFonts w:ascii="PT Astra Serif" w:hAnsi="PT Astra Serif"/>
          <w:sz w:val="24"/>
          <w:szCs w:val="24"/>
          <w:lang w:eastAsia="ru-RU"/>
        </w:rPr>
        <w:t xml:space="preserve"> готовность </w:t>
      </w:r>
      <w:r w:rsidR="001C7ED9" w:rsidRPr="00EA2FEC">
        <w:rPr>
          <w:rFonts w:ascii="PT Astra Serif" w:hAnsi="PT Astra Serif"/>
          <w:sz w:val="24"/>
          <w:szCs w:val="24"/>
        </w:rPr>
        <w:t>–</w:t>
      </w:r>
      <w:r w:rsidR="00542762" w:rsidRPr="00EA2FEC">
        <w:rPr>
          <w:rFonts w:ascii="PT Astra Serif" w:hAnsi="PT Astra Serif"/>
          <w:sz w:val="24"/>
          <w:szCs w:val="24"/>
          <w:lang w:eastAsia="ru-RU"/>
        </w:rPr>
        <w:t xml:space="preserve"> 58%;</w:t>
      </w:r>
    </w:p>
    <w:p w14:paraId="48823ABF" w14:textId="700CECC1" w:rsidR="00542762" w:rsidRPr="00EA2FEC" w:rsidRDefault="00253461"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 xml:space="preserve">заключен контракт на строительство поликлиники смешанного типа мощностью 350 посещений в смену в мкр. Восточный. Ведутся работы по привязке типовой </w:t>
      </w:r>
      <w:r w:rsidR="008934B4" w:rsidRPr="00EA2FEC">
        <w:rPr>
          <w:rFonts w:ascii="PT Astra Serif" w:hAnsi="PT Astra Serif"/>
          <w:sz w:val="24"/>
          <w:szCs w:val="24"/>
          <w:lang w:eastAsia="ru-RU"/>
        </w:rPr>
        <w:t>ПСД</w:t>
      </w:r>
      <w:r w:rsidR="00542762" w:rsidRPr="00EA2FEC">
        <w:rPr>
          <w:rFonts w:ascii="PT Astra Serif" w:hAnsi="PT Astra Serif"/>
          <w:sz w:val="24"/>
          <w:szCs w:val="24"/>
          <w:lang w:eastAsia="ru-RU"/>
        </w:rPr>
        <w:t xml:space="preserve"> документации к местности.</w:t>
      </w:r>
    </w:p>
    <w:p w14:paraId="47149857" w14:textId="77777777" w:rsidR="00542762" w:rsidRPr="00EA2FEC" w:rsidRDefault="00542762" w:rsidP="00024BE5">
      <w:pPr>
        <w:spacing w:after="0" w:line="240" w:lineRule="auto"/>
        <w:ind w:firstLine="709"/>
        <w:rPr>
          <w:rFonts w:ascii="PT Astra Serif" w:eastAsia="Calibri" w:hAnsi="PT Astra Serif" w:cs="Calibri"/>
          <w:b/>
          <w:sz w:val="24"/>
          <w:szCs w:val="24"/>
        </w:rPr>
      </w:pPr>
    </w:p>
    <w:p w14:paraId="7C250B1B" w14:textId="77777777" w:rsidR="00542762" w:rsidRPr="00EA2FEC" w:rsidRDefault="00542762" w:rsidP="00024BE5">
      <w:pPr>
        <w:tabs>
          <w:tab w:val="left" w:pos="284"/>
          <w:tab w:val="left" w:pos="851"/>
        </w:tabs>
        <w:spacing w:after="0" w:line="240" w:lineRule="auto"/>
        <w:ind w:firstLine="709"/>
        <w:contextualSpacing/>
        <w:jc w:val="both"/>
        <w:rPr>
          <w:rFonts w:ascii="PT Astra Serif" w:eastAsia="Times New Roman" w:hAnsi="PT Astra Serif"/>
          <w:b/>
          <w:sz w:val="24"/>
          <w:szCs w:val="24"/>
        </w:rPr>
      </w:pPr>
      <w:r w:rsidRPr="00EA2FEC">
        <w:rPr>
          <w:rFonts w:ascii="PT Astra Serif" w:eastAsia="Times New Roman" w:hAnsi="PT Astra Serif"/>
          <w:b/>
          <w:sz w:val="24"/>
          <w:szCs w:val="24"/>
        </w:rPr>
        <w:t>Национальный проект «Образование»</w:t>
      </w:r>
    </w:p>
    <w:p w14:paraId="34281248" w14:textId="54353BF1" w:rsidR="00542762" w:rsidRPr="00EA2FEC" w:rsidRDefault="00542762"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На достижение цели национального проекта в Томской области в 2024 году были направлены 7 региональных проектов. Фактический объем финансирования составил 1 539,1 </w:t>
      </w:r>
      <w:r w:rsidR="00B72E86" w:rsidRPr="00EA2FEC">
        <w:rPr>
          <w:rFonts w:ascii="PT Astra Serif" w:hAnsi="PT Astra Serif"/>
          <w:sz w:val="24"/>
          <w:szCs w:val="24"/>
        </w:rPr>
        <w:t xml:space="preserve">млн. </w:t>
      </w:r>
      <w:r w:rsidRPr="00EA2FEC">
        <w:rPr>
          <w:rFonts w:ascii="PT Astra Serif" w:hAnsi="PT Astra Serif"/>
          <w:sz w:val="24"/>
          <w:szCs w:val="24"/>
        </w:rPr>
        <w:t>рублей.</w:t>
      </w:r>
    </w:p>
    <w:p w14:paraId="00521739" w14:textId="77777777" w:rsidR="00542762" w:rsidRPr="00EA2FEC" w:rsidRDefault="00542762" w:rsidP="00024BE5">
      <w:pPr>
        <w:spacing w:after="0" w:line="240" w:lineRule="auto"/>
        <w:ind w:firstLine="709"/>
        <w:jc w:val="both"/>
        <w:rPr>
          <w:rFonts w:ascii="PT Astra Serif" w:eastAsia="Times New Roman" w:hAnsi="PT Astra Serif"/>
          <w:i/>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 xml:space="preserve">регионального проекта </w:t>
      </w:r>
      <w:r w:rsidRPr="00EA2FEC">
        <w:rPr>
          <w:rFonts w:ascii="PT Astra Serif" w:eastAsia="Times New Roman" w:hAnsi="PT Astra Serif"/>
          <w:i/>
          <w:sz w:val="24"/>
          <w:szCs w:val="24"/>
        </w:rPr>
        <w:t>«Современная школа»:</w:t>
      </w:r>
    </w:p>
    <w:p w14:paraId="6851889F" w14:textId="1CEDD86D" w:rsidR="00542762" w:rsidRPr="00EA2FEC" w:rsidRDefault="00ED7A76"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 xml:space="preserve">в рамках обучения по программам </w:t>
      </w:r>
      <w:proofErr w:type="gramStart"/>
      <w:r w:rsidR="00542762" w:rsidRPr="00EA2FEC">
        <w:rPr>
          <w:rFonts w:ascii="PT Astra Serif" w:hAnsi="PT Astra Serif"/>
          <w:sz w:val="24"/>
          <w:szCs w:val="24"/>
        </w:rPr>
        <w:t>естественно-научной</w:t>
      </w:r>
      <w:proofErr w:type="gramEnd"/>
      <w:r w:rsidR="00542762" w:rsidRPr="00EA2FEC">
        <w:rPr>
          <w:rFonts w:ascii="PT Astra Serif" w:hAnsi="PT Astra Serif"/>
          <w:sz w:val="24"/>
          <w:szCs w:val="24"/>
        </w:rPr>
        <w:t xml:space="preserve"> и технической направленностей для детей созданы два новых технопарка «Кванториум» на базе МАОУ</w:t>
      </w:r>
      <w:r w:rsidRPr="00EA2FEC">
        <w:rPr>
          <w:rFonts w:ascii="PT Astra Serif" w:hAnsi="PT Astra Serif"/>
          <w:sz w:val="24"/>
          <w:szCs w:val="24"/>
        </w:rPr>
        <w:t> </w:t>
      </w:r>
      <w:r w:rsidR="00542762" w:rsidRPr="00EA2FEC">
        <w:rPr>
          <w:rFonts w:ascii="PT Astra Serif" w:hAnsi="PT Astra Serif"/>
          <w:sz w:val="24"/>
          <w:szCs w:val="24"/>
        </w:rPr>
        <w:t>гимназия № 29 г.</w:t>
      </w:r>
      <w:r w:rsidRPr="00EA2FEC">
        <w:rPr>
          <w:rFonts w:ascii="PT Astra Serif" w:hAnsi="PT Astra Serif"/>
          <w:sz w:val="24"/>
          <w:szCs w:val="24"/>
        </w:rPr>
        <w:t> </w:t>
      </w:r>
      <w:r w:rsidR="00542762" w:rsidRPr="00EA2FEC">
        <w:rPr>
          <w:rFonts w:ascii="PT Astra Serif" w:hAnsi="PT Astra Serif"/>
          <w:sz w:val="24"/>
          <w:szCs w:val="24"/>
        </w:rPr>
        <w:t>Томска и МАОУ «Средняя общеобразовательная школа № 76» ЗАТО Северск;</w:t>
      </w:r>
    </w:p>
    <w:p w14:paraId="1AF32E55" w14:textId="30468C78" w:rsidR="00542762" w:rsidRPr="00EA2FEC" w:rsidRDefault="00ED7A76"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продолжено строительство школы на 1</w:t>
      </w:r>
      <w:r w:rsidRPr="00EA2FEC">
        <w:rPr>
          <w:rFonts w:ascii="PT Astra Serif" w:hAnsi="PT Astra Serif"/>
          <w:sz w:val="24"/>
          <w:szCs w:val="24"/>
        </w:rPr>
        <w:t> </w:t>
      </w:r>
      <w:r w:rsidR="00542762" w:rsidRPr="00EA2FEC">
        <w:rPr>
          <w:rFonts w:ascii="PT Astra Serif" w:hAnsi="PT Astra Serif"/>
          <w:sz w:val="24"/>
          <w:szCs w:val="24"/>
        </w:rPr>
        <w:t>100 мест по ул.</w:t>
      </w:r>
      <w:r w:rsidRPr="00EA2FEC">
        <w:rPr>
          <w:rFonts w:ascii="PT Astra Serif" w:hAnsi="PT Astra Serif"/>
          <w:sz w:val="24"/>
          <w:szCs w:val="24"/>
        </w:rPr>
        <w:t> </w:t>
      </w:r>
      <w:r w:rsidR="00542762" w:rsidRPr="00EA2FEC">
        <w:rPr>
          <w:rFonts w:ascii="PT Astra Serif" w:hAnsi="PT Astra Serif"/>
          <w:sz w:val="24"/>
          <w:szCs w:val="24"/>
        </w:rPr>
        <w:t>В. Высоцкого, 14</w:t>
      </w:r>
      <w:r w:rsidR="001C7ED9" w:rsidRPr="00EA2FEC">
        <w:rPr>
          <w:rFonts w:ascii="PT Astra Serif" w:hAnsi="PT Astra Serif"/>
          <w:sz w:val="24"/>
          <w:szCs w:val="24"/>
        </w:rPr>
        <w:t>,</w:t>
      </w:r>
      <w:r w:rsidR="00542762" w:rsidRPr="00EA2FEC">
        <w:rPr>
          <w:rFonts w:ascii="PT Astra Serif" w:hAnsi="PT Astra Serif"/>
          <w:sz w:val="24"/>
          <w:szCs w:val="24"/>
        </w:rPr>
        <w:t xml:space="preserve"> в г.</w:t>
      </w:r>
      <w:r w:rsidRPr="00EA2FEC">
        <w:rPr>
          <w:rFonts w:ascii="PT Astra Serif" w:hAnsi="PT Astra Serif"/>
          <w:sz w:val="24"/>
          <w:szCs w:val="24"/>
        </w:rPr>
        <w:t> </w:t>
      </w:r>
      <w:r w:rsidR="00542762" w:rsidRPr="00EA2FEC">
        <w:rPr>
          <w:rFonts w:ascii="PT Astra Serif" w:hAnsi="PT Astra Serif"/>
          <w:sz w:val="24"/>
          <w:szCs w:val="24"/>
        </w:rPr>
        <w:t xml:space="preserve">Томске, техническая готовность – 74%. 24.12.2024 заключено соглашение о завершении </w:t>
      </w:r>
      <w:r w:rsidR="00542762" w:rsidRPr="00EA2FEC">
        <w:rPr>
          <w:rFonts w:ascii="PT Astra Serif" w:hAnsi="PT Astra Serif"/>
          <w:sz w:val="24"/>
          <w:szCs w:val="24"/>
        </w:rPr>
        <w:lastRenderedPageBreak/>
        <w:t>строительства объекта в 2025 году в рамках государственной программы Российской Федерации «Развитие образования»;</w:t>
      </w:r>
    </w:p>
    <w:p w14:paraId="7E452A53" w14:textId="463ECB6D" w:rsidR="00542762" w:rsidRPr="00EA2FEC" w:rsidRDefault="00ED7A76"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 xml:space="preserve">поставлено оборудование в технопарки «Кванториум» (НАНО лаборатории, профилометр, лабораторные принадлежности, кондуктометр, спектофотометр, </w:t>
      </w:r>
      <w:r w:rsidR="0038606B" w:rsidRPr="00EA2FEC">
        <w:rPr>
          <w:rFonts w:ascii="PT Astra Serif" w:hAnsi="PT Astra Serif"/>
          <w:sz w:val="24"/>
          <w:szCs w:val="24"/>
        </w:rPr>
        <w:t>многофункциональное устройство (</w:t>
      </w:r>
      <w:r w:rsidR="00542762" w:rsidRPr="00EA2FEC">
        <w:rPr>
          <w:rFonts w:ascii="PT Astra Serif" w:hAnsi="PT Astra Serif"/>
          <w:sz w:val="24"/>
          <w:szCs w:val="24"/>
        </w:rPr>
        <w:t>МФУ</w:t>
      </w:r>
      <w:r w:rsidR="0038606B" w:rsidRPr="00EA2FEC">
        <w:rPr>
          <w:rFonts w:ascii="PT Astra Serif" w:hAnsi="PT Astra Serif"/>
          <w:sz w:val="24"/>
          <w:szCs w:val="24"/>
        </w:rPr>
        <w:t>)</w:t>
      </w:r>
      <w:r w:rsidR="00542762" w:rsidRPr="00EA2FEC">
        <w:rPr>
          <w:rFonts w:ascii="PT Astra Serif" w:hAnsi="PT Astra Serif"/>
          <w:sz w:val="24"/>
          <w:szCs w:val="24"/>
        </w:rPr>
        <w:t xml:space="preserve"> и пр.);</w:t>
      </w:r>
    </w:p>
    <w:p w14:paraId="3E759BE0" w14:textId="60272091" w:rsidR="00542762" w:rsidRPr="00EA2FEC" w:rsidRDefault="00ED7A76"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8B2554" w:rsidRPr="00EA2FEC">
        <w:rPr>
          <w:rFonts w:ascii="PT Astra Serif" w:hAnsi="PT Astra Serif"/>
          <w:sz w:val="24"/>
          <w:szCs w:val="24"/>
        </w:rPr>
        <w:t xml:space="preserve">на базе </w:t>
      </w:r>
      <w:r w:rsidR="002E1AC2" w:rsidRPr="00EA2FEC">
        <w:rPr>
          <w:rFonts w:ascii="PT Astra Serif" w:hAnsi="PT Astra Serif"/>
          <w:sz w:val="24"/>
          <w:szCs w:val="24"/>
        </w:rPr>
        <w:t xml:space="preserve">ОГБУ ДПО «Томский областной институт повышения квалификации и переподготовки работников образования» </w:t>
      </w:r>
      <w:r w:rsidR="00542762" w:rsidRPr="00EA2FEC">
        <w:rPr>
          <w:rFonts w:ascii="PT Astra Serif" w:hAnsi="PT Astra Serif"/>
          <w:sz w:val="24"/>
          <w:szCs w:val="24"/>
        </w:rPr>
        <w:t>Центр психолого-педагогической, методической и консультативной помощи родителям (законным представителям) детей в 2024 году оказал 30</w:t>
      </w:r>
      <w:r w:rsidR="008B2554" w:rsidRPr="00EA2FEC">
        <w:rPr>
          <w:rFonts w:ascii="PT Astra Serif" w:hAnsi="PT Astra Serif"/>
          <w:sz w:val="24"/>
          <w:szCs w:val="24"/>
        </w:rPr>
        <w:t> </w:t>
      </w:r>
      <w:r w:rsidR="00542762" w:rsidRPr="00EA2FEC">
        <w:rPr>
          <w:rFonts w:ascii="PT Astra Serif" w:hAnsi="PT Astra Serif"/>
          <w:sz w:val="24"/>
          <w:szCs w:val="24"/>
        </w:rPr>
        <w:t>000</w:t>
      </w:r>
      <w:r w:rsidR="008B2554" w:rsidRPr="00EA2FEC">
        <w:rPr>
          <w:rFonts w:ascii="PT Astra Serif" w:hAnsi="PT Astra Serif"/>
          <w:sz w:val="24"/>
          <w:szCs w:val="24"/>
        </w:rPr>
        <w:t> </w:t>
      </w:r>
      <w:r w:rsidR="00542762" w:rsidRPr="00EA2FEC">
        <w:rPr>
          <w:rFonts w:ascii="PT Astra Serif" w:hAnsi="PT Astra Serif"/>
          <w:sz w:val="24"/>
          <w:szCs w:val="24"/>
        </w:rPr>
        <w:t>консультаций;</w:t>
      </w:r>
    </w:p>
    <w:p w14:paraId="40E9C59A" w14:textId="06DC4248" w:rsidR="00542762" w:rsidRPr="00EA2FEC" w:rsidRDefault="0038606B"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привлечено 12 педагогов для работы в сельской местности на территории Томской области в рамках реализации федеральной программы «Земский учитель».</w:t>
      </w:r>
    </w:p>
    <w:p w14:paraId="634E8DFE" w14:textId="77777777" w:rsidR="00542762" w:rsidRPr="00EA2FEC" w:rsidRDefault="00542762" w:rsidP="00024BE5">
      <w:pPr>
        <w:tabs>
          <w:tab w:val="left" w:pos="993"/>
        </w:tabs>
        <w:spacing w:after="0" w:line="240" w:lineRule="auto"/>
        <w:ind w:firstLine="709"/>
        <w:jc w:val="both"/>
        <w:rPr>
          <w:rFonts w:ascii="PT Astra Serif" w:hAnsi="PT Astra Serif"/>
          <w:i/>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регионального проекта «Успех каждого ребенка»:</w:t>
      </w:r>
    </w:p>
    <w:p w14:paraId="57AA3C70" w14:textId="30B9754D" w:rsidR="00542762" w:rsidRPr="00EA2FEC" w:rsidRDefault="0038606B"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 xml:space="preserve">создано 774 </w:t>
      </w:r>
      <w:proofErr w:type="gramStart"/>
      <w:r w:rsidR="00542762" w:rsidRPr="00EA2FEC">
        <w:rPr>
          <w:rFonts w:ascii="PT Astra Serif" w:hAnsi="PT Astra Serif"/>
          <w:sz w:val="24"/>
          <w:szCs w:val="24"/>
        </w:rPr>
        <w:t>дополнительных</w:t>
      </w:r>
      <w:proofErr w:type="gramEnd"/>
      <w:r w:rsidR="00542762" w:rsidRPr="00EA2FEC">
        <w:rPr>
          <w:rFonts w:ascii="PT Astra Serif" w:hAnsi="PT Astra Serif"/>
          <w:sz w:val="24"/>
          <w:szCs w:val="24"/>
        </w:rPr>
        <w:t xml:space="preserve"> места по общеразвивающим программам в 41 образовательной организации (Александровский, Асиновский, Верхнекетский, Зырянский, Кожевниковский, Колпашевский, Молчановский, Парабельский, Первомайский, Шегарский, Чаинский районы, г</w:t>
      </w:r>
      <w:r w:rsidR="007E6D0F" w:rsidRPr="00EA2FEC">
        <w:rPr>
          <w:rFonts w:ascii="PT Astra Serif" w:hAnsi="PT Astra Serif"/>
          <w:sz w:val="24"/>
          <w:szCs w:val="24"/>
        </w:rPr>
        <w:t>.о. </w:t>
      </w:r>
      <w:r w:rsidR="00542762" w:rsidRPr="00EA2FEC">
        <w:rPr>
          <w:rFonts w:ascii="PT Astra Serif" w:hAnsi="PT Astra Serif"/>
          <w:sz w:val="24"/>
          <w:szCs w:val="24"/>
        </w:rPr>
        <w:t>Стрежевой, ЗАТО Северск). Поставлено и установлено оборудование, средства обучения и воспитания, инвентарь (фотоаппараты, туристический инвентарь, куклы, МФУ, ноутбуки, стеллажи и пр.);</w:t>
      </w:r>
    </w:p>
    <w:p w14:paraId="38DD757F" w14:textId="55D5EACE" w:rsidR="00542762" w:rsidRPr="00EA2FEC" w:rsidRDefault="0038606B"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доля детей, охваченных деятельностью региональных центров выявления, поддержки и развития способностей и талантов у детей и молодежи, технопарков «Кванториум» и центров «</w:t>
      </w:r>
      <w:proofErr w:type="gramStart"/>
      <w:r w:rsidR="00542762" w:rsidRPr="00EA2FEC">
        <w:rPr>
          <w:rFonts w:ascii="PT Astra Serif" w:hAnsi="PT Astra Serif"/>
          <w:sz w:val="24"/>
          <w:szCs w:val="24"/>
        </w:rPr>
        <w:t>I</w:t>
      </w:r>
      <w:proofErr w:type="gramEnd"/>
      <w:r w:rsidR="00542762" w:rsidRPr="00EA2FEC">
        <w:rPr>
          <w:rFonts w:ascii="PT Astra Serif" w:hAnsi="PT Astra Serif"/>
          <w:sz w:val="24"/>
          <w:szCs w:val="24"/>
        </w:rPr>
        <w:t>Т-куб», составила 13,1% от общей численности детей в возрасте от 5 до 18 лет, охваченных дополнительным образованием (план</w:t>
      </w:r>
      <w:r w:rsidR="001C7ED9" w:rsidRPr="00EA2FEC">
        <w:rPr>
          <w:rFonts w:ascii="PT Astra Serif" w:hAnsi="PT Astra Serif"/>
          <w:sz w:val="24"/>
          <w:szCs w:val="24"/>
        </w:rPr>
        <w:t xml:space="preserve"> </w:t>
      </w:r>
      <w:r w:rsidR="00542762" w:rsidRPr="00EA2FEC">
        <w:rPr>
          <w:rFonts w:ascii="PT Astra Serif" w:hAnsi="PT Astra Serif"/>
          <w:sz w:val="24"/>
          <w:szCs w:val="24"/>
        </w:rPr>
        <w:t>– 11,36%);</w:t>
      </w:r>
    </w:p>
    <w:p w14:paraId="22F156B1" w14:textId="77F72C4A" w:rsidR="00542762" w:rsidRPr="00EA2FEC" w:rsidRDefault="0038606B"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 xml:space="preserve">общий охват </w:t>
      </w:r>
      <w:proofErr w:type="gramStart"/>
      <w:r w:rsidR="00542762" w:rsidRPr="00EA2FEC">
        <w:rPr>
          <w:rFonts w:ascii="PT Astra Serif" w:hAnsi="PT Astra Serif"/>
          <w:sz w:val="24"/>
          <w:szCs w:val="24"/>
        </w:rPr>
        <w:t>обучающихся</w:t>
      </w:r>
      <w:proofErr w:type="gramEnd"/>
      <w:r w:rsidR="00542762" w:rsidRPr="00EA2FEC">
        <w:rPr>
          <w:rFonts w:ascii="PT Astra Serif" w:hAnsi="PT Astra Serif"/>
          <w:sz w:val="24"/>
          <w:szCs w:val="24"/>
        </w:rPr>
        <w:t xml:space="preserve"> Томской области по программам дополнительного образования составляет 80,13% (план – 80,01%);</w:t>
      </w:r>
    </w:p>
    <w:p w14:paraId="1F9777B4" w14:textId="3F434B57" w:rsidR="00542762" w:rsidRPr="00EA2FEC" w:rsidRDefault="0038606B"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доля детей 5</w:t>
      </w:r>
      <w:r w:rsidR="001C7ED9" w:rsidRPr="00EA2FEC">
        <w:rPr>
          <w:rFonts w:ascii="PT Astra Serif" w:hAnsi="PT Astra Serif"/>
          <w:sz w:val="24"/>
          <w:szCs w:val="24"/>
        </w:rPr>
        <w:t> – </w:t>
      </w:r>
      <w:r w:rsidR="00542762" w:rsidRPr="00EA2FEC">
        <w:rPr>
          <w:rFonts w:ascii="PT Astra Serif" w:hAnsi="PT Astra Serif"/>
          <w:sz w:val="24"/>
          <w:szCs w:val="24"/>
        </w:rPr>
        <w:t>18 лет, проживающих на территории Томской области, охваченных программами технической и естественнонаучной направленности</w:t>
      </w:r>
      <w:r w:rsidR="001C7ED9" w:rsidRPr="00EA2FEC">
        <w:rPr>
          <w:rFonts w:ascii="PT Astra Serif" w:hAnsi="PT Astra Serif"/>
          <w:sz w:val="24"/>
          <w:szCs w:val="24"/>
        </w:rPr>
        <w:t>,</w:t>
      </w:r>
      <w:r w:rsidR="00542762" w:rsidRPr="00EA2FEC">
        <w:rPr>
          <w:rFonts w:ascii="PT Astra Serif" w:hAnsi="PT Astra Serif"/>
          <w:sz w:val="24"/>
          <w:szCs w:val="24"/>
        </w:rPr>
        <w:t xml:space="preserve"> по данным Навигатора дополнительного образования</w:t>
      </w:r>
      <w:r w:rsidR="001C7ED9" w:rsidRPr="00EA2FEC">
        <w:rPr>
          <w:rFonts w:ascii="PT Astra Serif" w:hAnsi="PT Astra Serif"/>
          <w:sz w:val="24"/>
          <w:szCs w:val="24"/>
        </w:rPr>
        <w:t>,</w:t>
      </w:r>
      <w:r w:rsidR="00542762" w:rsidRPr="00EA2FEC">
        <w:rPr>
          <w:rFonts w:ascii="PT Astra Serif" w:hAnsi="PT Astra Serif"/>
          <w:sz w:val="24"/>
          <w:szCs w:val="24"/>
        </w:rPr>
        <w:t xml:space="preserve"> составляет 39,7% от общей численности детей в возрасте от 5 до 18 лет, проживающих на территории Томской области (план – 25,0%);</w:t>
      </w:r>
    </w:p>
    <w:p w14:paraId="10D7FF19" w14:textId="133C0671" w:rsidR="00542762" w:rsidRPr="00EA2FEC" w:rsidRDefault="0038606B"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доля обучающихся, охваченных мероприятиями по развитию научно-технического творчества и естественнонаучного направления (кружковое движение, олимпиады НТИ и др.), составляет 53% от общего количества обучающихся 5</w:t>
      </w:r>
      <w:r w:rsidR="001C7ED9" w:rsidRPr="00EA2FEC">
        <w:rPr>
          <w:rFonts w:ascii="PT Astra Serif" w:hAnsi="PT Astra Serif"/>
          <w:sz w:val="24"/>
          <w:szCs w:val="24"/>
        </w:rPr>
        <w:t> – </w:t>
      </w:r>
      <w:r w:rsidR="00542762" w:rsidRPr="00EA2FEC">
        <w:rPr>
          <w:rFonts w:ascii="PT Astra Serif" w:hAnsi="PT Astra Serif"/>
          <w:sz w:val="24"/>
          <w:szCs w:val="24"/>
        </w:rPr>
        <w:t>11</w:t>
      </w:r>
      <w:r w:rsidR="001C7ED9" w:rsidRPr="00EA2FEC">
        <w:rPr>
          <w:rFonts w:ascii="PT Astra Serif" w:hAnsi="PT Astra Serif"/>
          <w:sz w:val="24"/>
          <w:szCs w:val="24"/>
        </w:rPr>
        <w:t>-х</w:t>
      </w:r>
      <w:r w:rsidR="00542762" w:rsidRPr="00EA2FEC">
        <w:rPr>
          <w:rFonts w:ascii="PT Astra Serif" w:hAnsi="PT Astra Serif"/>
          <w:sz w:val="24"/>
          <w:szCs w:val="24"/>
        </w:rPr>
        <w:t xml:space="preserve"> классов (план – 30%);</w:t>
      </w:r>
    </w:p>
    <w:p w14:paraId="4962193B" w14:textId="4C54659B" w:rsidR="00542762" w:rsidRPr="00EA2FEC" w:rsidRDefault="0038606B"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проведен капитальный ремонт спортзала МКОУ «Сосновская ООШ» в п.</w:t>
      </w:r>
      <w:r w:rsidRPr="00EA2FEC">
        <w:rPr>
          <w:rFonts w:ascii="PT Astra Serif" w:hAnsi="PT Astra Serif"/>
          <w:sz w:val="24"/>
          <w:szCs w:val="24"/>
        </w:rPr>
        <w:t> </w:t>
      </w:r>
      <w:r w:rsidR="00542762" w:rsidRPr="00EA2FEC">
        <w:rPr>
          <w:rFonts w:ascii="PT Astra Serif" w:hAnsi="PT Astra Serif"/>
          <w:sz w:val="24"/>
          <w:szCs w:val="24"/>
        </w:rPr>
        <w:t>Сосновка Каргасокского района.</w:t>
      </w:r>
    </w:p>
    <w:p w14:paraId="536EBA49" w14:textId="77777777" w:rsidR="00542762" w:rsidRPr="00EA2FEC" w:rsidRDefault="00542762" w:rsidP="00024BE5">
      <w:pPr>
        <w:tabs>
          <w:tab w:val="left" w:pos="993"/>
        </w:tabs>
        <w:autoSpaceDE w:val="0"/>
        <w:autoSpaceDN w:val="0"/>
        <w:adjustRightInd w:val="0"/>
        <w:spacing w:after="0" w:line="240" w:lineRule="auto"/>
        <w:ind w:firstLine="709"/>
        <w:contextualSpacing/>
        <w:jc w:val="both"/>
        <w:rPr>
          <w:rFonts w:ascii="PT Astra Serif" w:hAnsi="PT Astra Serif"/>
          <w:i/>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регионального проекта «Цифровая образовательная среда»:</w:t>
      </w:r>
    </w:p>
    <w:p w14:paraId="59ED51CB" w14:textId="307A62DC" w:rsidR="00542762" w:rsidRPr="00EA2FEC" w:rsidRDefault="0038606B" w:rsidP="00024BE5">
      <w:pPr>
        <w:spacing w:after="0" w:line="240" w:lineRule="auto"/>
        <w:ind w:firstLine="709"/>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Times New Roman" w:hAnsi="PT Astra Serif"/>
          <w:sz w:val="24"/>
          <w:szCs w:val="24"/>
        </w:rPr>
        <w:t>д</w:t>
      </w:r>
      <w:r w:rsidR="00542762" w:rsidRPr="00EA2FEC">
        <w:rPr>
          <w:rFonts w:ascii="PT Astra Serif" w:eastAsia="Calibri" w:hAnsi="PT Astra Serif"/>
          <w:sz w:val="24"/>
          <w:szCs w:val="24"/>
        </w:rPr>
        <w:t>ля образовательной д</w:t>
      </w:r>
      <w:r w:rsidR="004C7EC9" w:rsidRPr="00EA2FEC">
        <w:rPr>
          <w:rFonts w:ascii="PT Astra Serif" w:eastAsia="Calibri" w:hAnsi="PT Astra Serif"/>
          <w:sz w:val="24"/>
          <w:szCs w:val="24"/>
        </w:rPr>
        <w:t>еятельности в 3 профессиональных</w:t>
      </w:r>
      <w:r w:rsidR="00542762" w:rsidRPr="00EA2FEC">
        <w:rPr>
          <w:rFonts w:ascii="PT Astra Serif" w:eastAsia="Calibri" w:hAnsi="PT Astra Serif"/>
          <w:sz w:val="24"/>
          <w:szCs w:val="24"/>
        </w:rPr>
        <w:t xml:space="preserve"> образовательны</w:t>
      </w:r>
      <w:r w:rsidR="004C7EC9" w:rsidRPr="00EA2FEC">
        <w:rPr>
          <w:rFonts w:ascii="PT Astra Serif" w:eastAsia="Calibri" w:hAnsi="PT Astra Serif"/>
          <w:sz w:val="24"/>
          <w:szCs w:val="24"/>
        </w:rPr>
        <w:t>х</w:t>
      </w:r>
      <w:r w:rsidR="00542762" w:rsidRPr="00EA2FEC">
        <w:rPr>
          <w:rFonts w:ascii="PT Astra Serif" w:eastAsia="Calibri" w:hAnsi="PT Astra Serif"/>
          <w:sz w:val="24"/>
          <w:szCs w:val="24"/>
        </w:rPr>
        <w:t xml:space="preserve"> организации </w:t>
      </w:r>
      <w:r w:rsidR="004C7EC9" w:rsidRPr="00EA2FEC">
        <w:rPr>
          <w:rFonts w:ascii="PT Astra Serif" w:eastAsia="Calibri" w:hAnsi="PT Astra Serif"/>
          <w:sz w:val="24"/>
          <w:szCs w:val="24"/>
        </w:rPr>
        <w:t>(</w:t>
      </w:r>
      <w:r w:rsidR="00542762" w:rsidRPr="00EA2FEC">
        <w:rPr>
          <w:rFonts w:ascii="PT Astra Serif" w:eastAsia="Calibri" w:hAnsi="PT Astra Serif"/>
          <w:sz w:val="24"/>
          <w:szCs w:val="24"/>
        </w:rPr>
        <w:t>Александровский филиал ОГБПОУ «Томский политехнический техникум», Парабельский ф-л ОГБПОУ «Томский политехнический техникум», Бакчарский ф</w:t>
      </w:r>
      <w:r w:rsidRPr="00EA2FEC">
        <w:rPr>
          <w:rFonts w:ascii="PT Astra Serif" w:eastAsia="Calibri" w:hAnsi="PT Astra Serif"/>
          <w:sz w:val="24"/>
          <w:szCs w:val="24"/>
        </w:rPr>
        <w:t>илиа</w:t>
      </w:r>
      <w:r w:rsidR="00542762" w:rsidRPr="00EA2FEC">
        <w:rPr>
          <w:rFonts w:ascii="PT Astra Serif" w:eastAsia="Calibri" w:hAnsi="PT Astra Serif"/>
          <w:sz w:val="24"/>
          <w:szCs w:val="24"/>
        </w:rPr>
        <w:t>л ОГБПОУ «Кривошеинский агропромышленный техникум»</w:t>
      </w:r>
      <w:r w:rsidR="004C7EC9" w:rsidRPr="00EA2FEC">
        <w:rPr>
          <w:rFonts w:ascii="PT Astra Serif" w:eastAsia="Calibri" w:hAnsi="PT Astra Serif"/>
          <w:sz w:val="24"/>
          <w:szCs w:val="24"/>
        </w:rPr>
        <w:t>)</w:t>
      </w:r>
      <w:r w:rsidR="00542762" w:rsidRPr="00EA2FEC">
        <w:rPr>
          <w:rFonts w:ascii="PT Astra Serif" w:eastAsia="Calibri" w:hAnsi="PT Astra Serif"/>
          <w:sz w:val="24"/>
          <w:szCs w:val="24"/>
        </w:rPr>
        <w:t xml:space="preserve"> поставлено и установлено оборудование: 96 ноутбуков, 12 МФУ, 12 телевизоров с функцией Smart TV, 3 тележ</w:t>
      </w:r>
      <w:r w:rsidR="004C7EC9" w:rsidRPr="00EA2FEC">
        <w:rPr>
          <w:rFonts w:ascii="PT Astra Serif" w:eastAsia="Calibri" w:hAnsi="PT Astra Serif"/>
          <w:sz w:val="24"/>
          <w:szCs w:val="24"/>
        </w:rPr>
        <w:t>ки</w:t>
      </w:r>
      <w:r w:rsidR="00542762" w:rsidRPr="00EA2FEC">
        <w:rPr>
          <w:rFonts w:ascii="PT Astra Serif" w:eastAsia="Calibri" w:hAnsi="PT Astra Serif"/>
          <w:sz w:val="24"/>
          <w:szCs w:val="24"/>
        </w:rPr>
        <w:t>-хранилищ</w:t>
      </w:r>
      <w:r w:rsidR="004C7EC9" w:rsidRPr="00EA2FEC">
        <w:rPr>
          <w:rFonts w:ascii="PT Astra Serif" w:eastAsia="Calibri" w:hAnsi="PT Astra Serif"/>
          <w:sz w:val="24"/>
          <w:szCs w:val="24"/>
        </w:rPr>
        <w:t>а</w:t>
      </w:r>
      <w:r w:rsidR="00542762" w:rsidRPr="00EA2FEC">
        <w:rPr>
          <w:rFonts w:ascii="PT Astra Serif" w:eastAsia="Calibri" w:hAnsi="PT Astra Serif"/>
          <w:sz w:val="24"/>
          <w:szCs w:val="24"/>
        </w:rPr>
        <w:t xml:space="preserve"> для ноутбуков, 12 видеокамер;</w:t>
      </w:r>
    </w:p>
    <w:p w14:paraId="0067B955" w14:textId="1453A7A4" w:rsidR="00542762" w:rsidRPr="00EA2FEC" w:rsidRDefault="0038606B" w:rsidP="00024BE5">
      <w:pPr>
        <w:spacing w:after="0" w:line="240" w:lineRule="auto"/>
        <w:ind w:firstLine="709"/>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 xml:space="preserve">в 23 </w:t>
      </w:r>
      <w:proofErr w:type="gramStart"/>
      <w:r w:rsidR="00542762" w:rsidRPr="00EA2FEC">
        <w:rPr>
          <w:rFonts w:ascii="PT Astra Serif" w:eastAsia="Calibri" w:hAnsi="PT Astra Serif"/>
          <w:sz w:val="24"/>
          <w:szCs w:val="24"/>
        </w:rPr>
        <w:t>профессиональны</w:t>
      </w:r>
      <w:r w:rsidR="004C7EC9" w:rsidRPr="00EA2FEC">
        <w:rPr>
          <w:rFonts w:ascii="PT Astra Serif" w:eastAsia="Calibri" w:hAnsi="PT Astra Serif"/>
          <w:sz w:val="24"/>
          <w:szCs w:val="24"/>
        </w:rPr>
        <w:t>х</w:t>
      </w:r>
      <w:proofErr w:type="gramEnd"/>
      <w:r w:rsidR="00542762" w:rsidRPr="00EA2FEC">
        <w:rPr>
          <w:rFonts w:ascii="PT Astra Serif" w:eastAsia="Calibri" w:hAnsi="PT Astra Serif"/>
          <w:sz w:val="24"/>
          <w:szCs w:val="24"/>
        </w:rPr>
        <w:t xml:space="preserve"> образовательны</w:t>
      </w:r>
      <w:r w:rsidR="004C7EC9" w:rsidRPr="00EA2FEC">
        <w:rPr>
          <w:rFonts w:ascii="PT Astra Serif" w:eastAsia="Calibri" w:hAnsi="PT Astra Serif"/>
          <w:sz w:val="24"/>
          <w:szCs w:val="24"/>
        </w:rPr>
        <w:t>х</w:t>
      </w:r>
      <w:r w:rsidR="00542762" w:rsidRPr="00EA2FEC">
        <w:rPr>
          <w:rFonts w:ascii="PT Astra Serif" w:eastAsia="Calibri" w:hAnsi="PT Astra Serif"/>
          <w:sz w:val="24"/>
          <w:szCs w:val="24"/>
        </w:rPr>
        <w:t xml:space="preserve"> организации для образовательной деятельности поставлены расходные материалы и периферийные устройства.</w:t>
      </w:r>
    </w:p>
    <w:p w14:paraId="263DAA87" w14:textId="77777777" w:rsidR="00542762" w:rsidRPr="00EA2FEC" w:rsidRDefault="00542762" w:rsidP="00024BE5">
      <w:pPr>
        <w:tabs>
          <w:tab w:val="left" w:pos="993"/>
        </w:tabs>
        <w:spacing w:after="0" w:line="240" w:lineRule="auto"/>
        <w:ind w:firstLine="709"/>
        <w:jc w:val="both"/>
        <w:rPr>
          <w:rFonts w:ascii="PT Astra Serif" w:hAnsi="PT Astra Serif"/>
          <w:i/>
          <w:sz w:val="24"/>
          <w:szCs w:val="24"/>
        </w:rPr>
      </w:pPr>
      <w:r w:rsidRPr="00EA2FEC">
        <w:rPr>
          <w:rFonts w:ascii="PT Astra Serif" w:eastAsia="Times New Roman" w:hAnsi="PT Astra Serif"/>
          <w:sz w:val="24"/>
          <w:szCs w:val="24"/>
        </w:rPr>
        <w:t xml:space="preserve">В рамках </w:t>
      </w:r>
      <w:r w:rsidRPr="00EA2FEC">
        <w:rPr>
          <w:rFonts w:ascii="PT Astra Serif" w:eastAsia="Times New Roman" w:hAnsi="PT Astra Serif"/>
          <w:i/>
          <w:sz w:val="24"/>
          <w:szCs w:val="24"/>
        </w:rPr>
        <w:t>регионального проекта «Развитие системы поддержки молодежи («Молодежь России»)»:</w:t>
      </w:r>
    </w:p>
    <w:p w14:paraId="26C3BCCF" w14:textId="554D0485" w:rsidR="00542762" w:rsidRPr="00EA2FEC" w:rsidRDefault="0038606B" w:rsidP="00024BE5">
      <w:pPr>
        <w:tabs>
          <w:tab w:val="left" w:pos="993"/>
        </w:tabs>
        <w:autoSpaceDE w:val="0"/>
        <w:autoSpaceDN w:val="0"/>
        <w:adjustRightInd w:val="0"/>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 xml:space="preserve">начат капитальный ремонт здания по адресу: г. Томск, ул. Р. Люксембург, 8. Муниципальный контракт заключен 24.12.2024, срок исполнения по контракту до 25.12.2025; </w:t>
      </w:r>
    </w:p>
    <w:p w14:paraId="3E2F292A" w14:textId="6C6BD011" w:rsidR="00542762" w:rsidRPr="00EA2FEC" w:rsidRDefault="004C7EC9" w:rsidP="00024BE5">
      <w:pPr>
        <w:tabs>
          <w:tab w:val="left" w:pos="993"/>
        </w:tabs>
        <w:autoSpaceDE w:val="0"/>
        <w:autoSpaceDN w:val="0"/>
        <w:adjustRightInd w:val="0"/>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 xml:space="preserve">проведено 20 мероприятий: киберспортивный «Фиджитал фестиваль», «День молодежи 2024», форумы, конкурс патриотической песни, кофе-брэйк для победителей и призеров федеральных конкурсов и программ Росмолодежи и др. мероприятия; </w:t>
      </w:r>
    </w:p>
    <w:p w14:paraId="324B138A" w14:textId="54811FD0" w:rsidR="00542762" w:rsidRPr="00EA2FEC" w:rsidRDefault="00D407E5" w:rsidP="00024BE5">
      <w:pPr>
        <w:tabs>
          <w:tab w:val="left" w:pos="993"/>
        </w:tabs>
        <w:autoSpaceDE w:val="0"/>
        <w:autoSpaceDN w:val="0"/>
        <w:adjustRightInd w:val="0"/>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lastRenderedPageBreak/>
        <w:t>– </w:t>
      </w:r>
      <w:r w:rsidR="00542762" w:rsidRPr="00EA2FEC">
        <w:rPr>
          <w:rFonts w:ascii="PT Astra Serif" w:hAnsi="PT Astra Serif"/>
          <w:sz w:val="24"/>
          <w:szCs w:val="24"/>
        </w:rPr>
        <w:t>в рамках Форума молодых деятелей культуры и искусства «Таврида» в 2024 году в образовательные заезды направлено 16 жителей Томской области.</w:t>
      </w:r>
    </w:p>
    <w:p w14:paraId="05396276" w14:textId="77777777" w:rsidR="00542762" w:rsidRPr="00EA2FEC" w:rsidRDefault="00542762" w:rsidP="00024BE5">
      <w:pPr>
        <w:tabs>
          <w:tab w:val="left" w:pos="993"/>
        </w:tabs>
        <w:autoSpaceDE w:val="0"/>
        <w:autoSpaceDN w:val="0"/>
        <w:adjustRightInd w:val="0"/>
        <w:spacing w:after="0" w:line="240" w:lineRule="auto"/>
        <w:ind w:firstLine="709"/>
        <w:contextualSpacing/>
        <w:jc w:val="both"/>
        <w:rPr>
          <w:rFonts w:ascii="PT Astra Serif" w:hAnsi="PT Astra Serif"/>
          <w:i/>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регионального проекта «Патриотическое воспитание граждан Российской Федерации»:</w:t>
      </w:r>
    </w:p>
    <w:p w14:paraId="05830DBB" w14:textId="244A2ED2" w:rsidR="00542762" w:rsidRPr="00EA2FEC" w:rsidRDefault="00D407E5" w:rsidP="00024BE5">
      <w:pPr>
        <w:spacing w:after="0" w:line="240" w:lineRule="auto"/>
        <w:ind w:firstLine="709"/>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в 242 общеобразовательных организациях Томской области ведут свою деятельность 255 советник</w:t>
      </w:r>
      <w:r w:rsidR="004C7EC9" w:rsidRPr="00EA2FEC">
        <w:rPr>
          <w:rFonts w:ascii="PT Astra Serif" w:eastAsia="Calibri" w:hAnsi="PT Astra Serif"/>
          <w:sz w:val="24"/>
          <w:szCs w:val="24"/>
        </w:rPr>
        <w:t>ов</w:t>
      </w:r>
      <w:r w:rsidR="00542762" w:rsidRPr="00EA2FEC">
        <w:rPr>
          <w:rFonts w:ascii="PT Astra Serif" w:eastAsia="Calibri" w:hAnsi="PT Astra Serif"/>
          <w:sz w:val="24"/>
          <w:szCs w:val="24"/>
        </w:rPr>
        <w:t xml:space="preserve"> директора по воспитанию и взаимодействию с детскими общественными объединениями;</w:t>
      </w:r>
    </w:p>
    <w:p w14:paraId="0FB26FA4" w14:textId="4CF2EBA8" w:rsidR="00542762" w:rsidRPr="00EA2FEC" w:rsidRDefault="00D407E5" w:rsidP="00024BE5">
      <w:pPr>
        <w:tabs>
          <w:tab w:val="left" w:pos="993"/>
        </w:tabs>
        <w:spacing w:after="0" w:line="240" w:lineRule="auto"/>
        <w:ind w:firstLine="709"/>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193</w:t>
      </w:r>
      <w:r w:rsidRPr="00EA2FEC">
        <w:rPr>
          <w:rFonts w:ascii="PT Astra Serif" w:eastAsia="Calibri" w:hAnsi="PT Astra Serif"/>
          <w:sz w:val="24"/>
          <w:szCs w:val="24"/>
        </w:rPr>
        <w:t> </w:t>
      </w:r>
      <w:r w:rsidR="00542762" w:rsidRPr="00EA2FEC">
        <w:rPr>
          <w:rFonts w:ascii="PT Astra Serif" w:eastAsia="Calibri" w:hAnsi="PT Astra Serif"/>
          <w:sz w:val="24"/>
          <w:szCs w:val="24"/>
        </w:rPr>
        <w:t>041 человек в возрасте до 35 лет принял участие мероприятиях, направленных на гражданско-патриотическое воспитание молодежи Томской области.</w:t>
      </w:r>
    </w:p>
    <w:p w14:paraId="4B719C9A" w14:textId="77777777" w:rsidR="00542762" w:rsidRPr="00EA2FEC" w:rsidRDefault="00542762" w:rsidP="00024BE5">
      <w:pPr>
        <w:tabs>
          <w:tab w:val="left" w:pos="993"/>
        </w:tabs>
        <w:spacing w:after="0" w:line="240" w:lineRule="auto"/>
        <w:ind w:firstLine="709"/>
        <w:jc w:val="both"/>
        <w:rPr>
          <w:rFonts w:ascii="PT Astra Serif" w:eastAsia="Times New Roman" w:hAnsi="PT Astra Serif"/>
          <w:i/>
          <w:sz w:val="24"/>
          <w:szCs w:val="24"/>
        </w:rPr>
      </w:pPr>
      <w:r w:rsidRPr="00EA2FEC">
        <w:rPr>
          <w:rFonts w:ascii="PT Astra Serif" w:eastAsia="Times New Roman" w:hAnsi="PT Astra Serif"/>
          <w:i/>
          <w:sz w:val="24"/>
          <w:szCs w:val="24"/>
        </w:rPr>
        <w:t>В рамках регионального проекта «Социальные лифты для каждого»:</w:t>
      </w:r>
    </w:p>
    <w:p w14:paraId="6091985C" w14:textId="1E475CCE" w:rsidR="00542762" w:rsidRPr="00EA2FEC" w:rsidRDefault="00D407E5" w:rsidP="00024BE5">
      <w:pPr>
        <w:tabs>
          <w:tab w:val="left" w:pos="993"/>
        </w:tabs>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 </w:t>
      </w:r>
      <w:r w:rsidR="00542762" w:rsidRPr="00EA2FEC">
        <w:rPr>
          <w:rFonts w:ascii="PT Astra Serif" w:eastAsia="Times New Roman" w:hAnsi="PT Astra Serif"/>
          <w:sz w:val="24"/>
          <w:szCs w:val="24"/>
        </w:rPr>
        <w:t>проведены профессиональные конкурсы в целях предоставления возможностей</w:t>
      </w:r>
      <w:r w:rsidRPr="00EA2FEC">
        <w:rPr>
          <w:rFonts w:ascii="PT Astra Serif" w:eastAsia="Times New Roman" w:hAnsi="PT Astra Serif"/>
          <w:sz w:val="24"/>
          <w:szCs w:val="24"/>
        </w:rPr>
        <w:t xml:space="preserve"> </w:t>
      </w:r>
      <w:r w:rsidR="00542762" w:rsidRPr="00EA2FEC">
        <w:rPr>
          <w:rFonts w:ascii="PT Astra Serif" w:eastAsia="Times New Roman" w:hAnsi="PT Astra Serif"/>
          <w:sz w:val="24"/>
          <w:szCs w:val="24"/>
        </w:rPr>
        <w:t>для профессионального и карьерного роста</w:t>
      </w:r>
      <w:r w:rsidR="00542762" w:rsidRPr="00EA2FEC">
        <w:rPr>
          <w:rFonts w:ascii="PT Astra Serif" w:hAnsi="PT Astra Serif"/>
          <w:sz w:val="24"/>
          <w:szCs w:val="24"/>
        </w:rPr>
        <w:t xml:space="preserve"> </w:t>
      </w:r>
      <w:r w:rsidR="00542762" w:rsidRPr="00EA2FEC">
        <w:rPr>
          <w:rFonts w:ascii="PT Astra Serif" w:eastAsia="Times New Roman" w:hAnsi="PT Astra Serif"/>
          <w:sz w:val="24"/>
          <w:szCs w:val="24"/>
        </w:rPr>
        <w:t>студентов и молодых ученых с охватом более 15 тыс. граждан.</w:t>
      </w:r>
    </w:p>
    <w:p w14:paraId="4C8EE826" w14:textId="77777777" w:rsidR="00542762" w:rsidRPr="00EA2FEC" w:rsidRDefault="00542762" w:rsidP="00024BE5">
      <w:pPr>
        <w:tabs>
          <w:tab w:val="left" w:pos="993"/>
        </w:tabs>
        <w:spacing w:after="0" w:line="240" w:lineRule="auto"/>
        <w:ind w:firstLine="709"/>
        <w:jc w:val="both"/>
        <w:rPr>
          <w:rFonts w:ascii="PT Astra Serif" w:eastAsia="Times New Roman" w:hAnsi="PT Astra Serif"/>
          <w:i/>
          <w:sz w:val="24"/>
          <w:szCs w:val="24"/>
        </w:rPr>
      </w:pPr>
      <w:r w:rsidRPr="00EA2FEC">
        <w:rPr>
          <w:rFonts w:ascii="PT Astra Serif" w:eastAsia="Times New Roman" w:hAnsi="PT Astra Serif"/>
          <w:i/>
          <w:sz w:val="24"/>
          <w:szCs w:val="24"/>
        </w:rPr>
        <w:t>В рамках регионального проекта «Социальная активность»:</w:t>
      </w:r>
    </w:p>
    <w:p w14:paraId="216CD4C5" w14:textId="0F321F32" w:rsidR="00542762" w:rsidRPr="00EA2FEC" w:rsidRDefault="00D407E5" w:rsidP="00024BE5">
      <w:pPr>
        <w:tabs>
          <w:tab w:val="left" w:pos="993"/>
        </w:tabs>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 </w:t>
      </w:r>
      <w:r w:rsidR="00542762" w:rsidRPr="00EA2FEC">
        <w:rPr>
          <w:rFonts w:ascii="PT Astra Serif" w:eastAsia="Times New Roman" w:hAnsi="PT Astra Serif"/>
          <w:sz w:val="24"/>
          <w:szCs w:val="24"/>
        </w:rPr>
        <w:t xml:space="preserve">на базе Ресурсного центра развития добровольчества Томской области #Бумеранг Добра (далее Ресурсный центр) функционирует </w:t>
      </w:r>
      <w:r w:rsidR="004C7EC9" w:rsidRPr="00EA2FEC">
        <w:rPr>
          <w:rFonts w:ascii="PT Astra Serif" w:eastAsia="Times New Roman" w:hAnsi="PT Astra Serif"/>
          <w:sz w:val="24"/>
          <w:szCs w:val="24"/>
        </w:rPr>
        <w:t>г</w:t>
      </w:r>
      <w:r w:rsidR="00542762" w:rsidRPr="00EA2FEC">
        <w:rPr>
          <w:rFonts w:ascii="PT Astra Serif" w:eastAsia="Times New Roman" w:hAnsi="PT Astra Serif"/>
          <w:sz w:val="24"/>
          <w:szCs w:val="24"/>
        </w:rPr>
        <w:t xml:space="preserve">орячая линия по оказанию помощи пожилым, маломобильным гражданам (доставка продуктов и лекарств на дом), а также участникам СВО и их семьям. Организованы выезды в школы и </w:t>
      </w:r>
      <w:r w:rsidRPr="00EA2FEC">
        <w:rPr>
          <w:rFonts w:ascii="PT Astra Serif" w:eastAsia="Times New Roman" w:hAnsi="PT Astra Serif"/>
          <w:sz w:val="24"/>
          <w:szCs w:val="24"/>
        </w:rPr>
        <w:t>вузы</w:t>
      </w:r>
      <w:r w:rsidR="00542762" w:rsidRPr="00EA2FEC">
        <w:rPr>
          <w:rFonts w:ascii="PT Astra Serif" w:eastAsia="Times New Roman" w:hAnsi="PT Astra Serif"/>
          <w:sz w:val="24"/>
          <w:szCs w:val="24"/>
        </w:rPr>
        <w:t xml:space="preserve"> для привлечения граждан в добровольческие отряды, проведены мастер-классы. Общее количество волонтеров составило 71</w:t>
      </w:r>
      <w:r w:rsidRPr="00EA2FEC">
        <w:rPr>
          <w:rFonts w:ascii="PT Astra Serif" w:eastAsia="Times New Roman" w:hAnsi="PT Astra Serif"/>
          <w:sz w:val="24"/>
          <w:szCs w:val="24"/>
        </w:rPr>
        <w:t> </w:t>
      </w:r>
      <w:r w:rsidR="00542762" w:rsidRPr="00EA2FEC">
        <w:rPr>
          <w:rFonts w:ascii="PT Astra Serif" w:eastAsia="Times New Roman" w:hAnsi="PT Astra Serif"/>
          <w:sz w:val="24"/>
          <w:szCs w:val="24"/>
        </w:rPr>
        <w:t>988 человек (7,3% от общей численности населения).</w:t>
      </w:r>
    </w:p>
    <w:p w14:paraId="672B50AC" w14:textId="77777777" w:rsidR="00542762" w:rsidRPr="00EA2FEC" w:rsidRDefault="00542762" w:rsidP="00024BE5">
      <w:pPr>
        <w:spacing w:after="0" w:line="240" w:lineRule="auto"/>
        <w:ind w:firstLine="709"/>
        <w:rPr>
          <w:rFonts w:ascii="PT Astra Serif" w:eastAsia="Calibri" w:hAnsi="PT Astra Serif" w:cs="Calibri"/>
          <w:b/>
          <w:sz w:val="24"/>
          <w:szCs w:val="24"/>
        </w:rPr>
      </w:pPr>
    </w:p>
    <w:p w14:paraId="03C2BECA" w14:textId="77777777" w:rsidR="00542762" w:rsidRPr="00EA2FEC" w:rsidRDefault="00542762" w:rsidP="00024BE5">
      <w:pPr>
        <w:spacing w:after="0" w:line="240" w:lineRule="auto"/>
        <w:ind w:firstLine="709"/>
        <w:rPr>
          <w:rFonts w:ascii="PT Astra Serif" w:eastAsia="Calibri" w:hAnsi="PT Astra Serif" w:cs="Calibri"/>
          <w:b/>
          <w:sz w:val="24"/>
          <w:szCs w:val="24"/>
        </w:rPr>
      </w:pPr>
      <w:r w:rsidRPr="00EA2FEC">
        <w:rPr>
          <w:rFonts w:ascii="PT Astra Serif" w:eastAsia="Calibri" w:hAnsi="PT Astra Serif" w:cs="Calibri"/>
          <w:b/>
          <w:sz w:val="24"/>
          <w:szCs w:val="24"/>
        </w:rPr>
        <w:t>Национальный проект «Жилье и городская среда»</w:t>
      </w:r>
    </w:p>
    <w:p w14:paraId="611DF8DD" w14:textId="32E95979" w:rsidR="00542762" w:rsidRPr="00EA2FEC" w:rsidRDefault="00542762" w:rsidP="00024BE5">
      <w:pPr>
        <w:autoSpaceDE w:val="0"/>
        <w:autoSpaceDN w:val="0"/>
        <w:adjustRightInd w:val="0"/>
        <w:spacing w:after="0" w:line="240" w:lineRule="auto"/>
        <w:ind w:firstLine="709"/>
        <w:jc w:val="both"/>
        <w:rPr>
          <w:rFonts w:ascii="PT Astra Serif" w:eastAsia="Calibri" w:hAnsi="PT Astra Serif" w:cs="Calibri"/>
          <w:sz w:val="24"/>
          <w:szCs w:val="24"/>
        </w:rPr>
      </w:pPr>
      <w:r w:rsidRPr="00EA2FEC">
        <w:rPr>
          <w:rFonts w:ascii="PT Astra Serif" w:eastAsia="Calibri" w:hAnsi="PT Astra Serif" w:cs="Calibri"/>
          <w:sz w:val="24"/>
          <w:szCs w:val="24"/>
        </w:rPr>
        <w:t>На достижение целей национального проекта в Томской области в 2024 году были направлены 4 региональных проекта. Фактический объем финансирования составил 2 043,3</w:t>
      </w:r>
      <w:r w:rsidR="00D407E5" w:rsidRPr="00EA2FEC">
        <w:rPr>
          <w:rFonts w:ascii="PT Astra Serif" w:eastAsia="Calibri" w:hAnsi="PT Astra Serif" w:cs="Calibri"/>
          <w:sz w:val="24"/>
          <w:szCs w:val="24"/>
        </w:rPr>
        <w:t> </w:t>
      </w:r>
      <w:r w:rsidR="00B72E86" w:rsidRPr="00EA2FEC">
        <w:rPr>
          <w:rFonts w:ascii="PT Astra Serif" w:eastAsia="Calibri" w:hAnsi="PT Astra Serif" w:cs="Calibri"/>
          <w:sz w:val="24"/>
          <w:szCs w:val="24"/>
        </w:rPr>
        <w:t xml:space="preserve">млн. </w:t>
      </w:r>
      <w:r w:rsidRPr="00EA2FEC">
        <w:rPr>
          <w:rFonts w:ascii="PT Astra Serif" w:eastAsia="Calibri" w:hAnsi="PT Astra Serif" w:cs="Calibri"/>
          <w:sz w:val="24"/>
          <w:szCs w:val="24"/>
        </w:rPr>
        <w:t>рублей.</w:t>
      </w:r>
    </w:p>
    <w:p w14:paraId="55E119F0" w14:textId="77777777" w:rsidR="00542762" w:rsidRPr="00EA2FEC" w:rsidRDefault="00542762" w:rsidP="00024BE5">
      <w:pPr>
        <w:spacing w:after="0" w:line="240" w:lineRule="auto"/>
        <w:ind w:firstLine="709"/>
        <w:jc w:val="both"/>
        <w:rPr>
          <w:rFonts w:ascii="PT Astra Serif" w:eastAsia="Times New Roman" w:hAnsi="PT Astra Serif" w:cs="Calibri"/>
          <w:sz w:val="24"/>
          <w:szCs w:val="24"/>
        </w:rPr>
      </w:pPr>
      <w:r w:rsidRPr="00EA2FEC">
        <w:rPr>
          <w:rFonts w:ascii="PT Astra Serif" w:eastAsia="Times New Roman" w:hAnsi="PT Astra Serif" w:cs="Calibri"/>
          <w:sz w:val="24"/>
          <w:szCs w:val="24"/>
        </w:rPr>
        <w:t xml:space="preserve">В рамках </w:t>
      </w:r>
      <w:r w:rsidRPr="00EA2FEC">
        <w:rPr>
          <w:rFonts w:ascii="PT Astra Serif" w:eastAsia="Times New Roman" w:hAnsi="PT Astra Serif" w:cs="Calibri"/>
          <w:i/>
          <w:sz w:val="24"/>
          <w:szCs w:val="24"/>
        </w:rPr>
        <w:t>регионального проекта «Жилье»</w:t>
      </w:r>
      <w:r w:rsidRPr="00EA2FEC">
        <w:rPr>
          <w:rFonts w:ascii="PT Astra Serif" w:eastAsia="Times New Roman" w:hAnsi="PT Astra Serif" w:cs="Calibri"/>
          <w:sz w:val="24"/>
          <w:szCs w:val="24"/>
        </w:rPr>
        <w:t>:</w:t>
      </w:r>
    </w:p>
    <w:p w14:paraId="37ACFC5B" w14:textId="794699FA" w:rsidR="00542762" w:rsidRPr="00EA2FEC" w:rsidRDefault="00D407E5" w:rsidP="00024BE5">
      <w:pPr>
        <w:tabs>
          <w:tab w:val="left" w:pos="993"/>
        </w:tabs>
        <w:spacing w:after="0" w:line="240" w:lineRule="auto"/>
        <w:ind w:firstLine="709"/>
        <w:contextualSpacing/>
        <w:jc w:val="both"/>
        <w:rPr>
          <w:rFonts w:ascii="PT Astra Serif" w:eastAsia="Calibri" w:hAnsi="PT Astra Serif" w:cs="Calibri"/>
          <w:sz w:val="24"/>
          <w:szCs w:val="24"/>
        </w:rPr>
      </w:pPr>
      <w:r w:rsidRPr="00EA2FEC">
        <w:rPr>
          <w:rFonts w:ascii="PT Astra Serif" w:hAnsi="PT Astra Serif"/>
          <w:sz w:val="24"/>
          <w:szCs w:val="24"/>
        </w:rPr>
        <w:t>– </w:t>
      </w:r>
      <w:r w:rsidR="00542762" w:rsidRPr="00EA2FEC">
        <w:rPr>
          <w:rFonts w:ascii="PT Astra Serif" w:eastAsia="Calibri" w:hAnsi="PT Astra Serif" w:cs="Calibri"/>
          <w:sz w:val="24"/>
          <w:szCs w:val="24"/>
        </w:rPr>
        <w:t>введено 547,642 тыс. кв. м жилья: из них 254,621 тыс. кв. м в многоквартирных домах и 293,021 тыс. кв. м индивидуального жилищного строительства.</w:t>
      </w:r>
    </w:p>
    <w:p w14:paraId="025A05AE" w14:textId="77777777" w:rsidR="00542762" w:rsidRPr="00EA2FEC" w:rsidRDefault="005427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рамках </w:t>
      </w:r>
      <w:r w:rsidRPr="00EA2FEC">
        <w:rPr>
          <w:rFonts w:ascii="PT Astra Serif" w:eastAsia="Calibri" w:hAnsi="PT Astra Serif"/>
          <w:i/>
          <w:sz w:val="24"/>
          <w:szCs w:val="24"/>
        </w:rPr>
        <w:t>регионального проекта «Формирование комфортной городской среды»</w:t>
      </w:r>
      <w:r w:rsidRPr="00EA2FEC">
        <w:rPr>
          <w:rFonts w:ascii="PT Astra Serif" w:eastAsia="Calibri" w:hAnsi="PT Astra Serif"/>
          <w:sz w:val="24"/>
          <w:szCs w:val="24"/>
        </w:rPr>
        <w:t>:</w:t>
      </w:r>
    </w:p>
    <w:p w14:paraId="529896C9" w14:textId="31E00C44" w:rsidR="00542762" w:rsidRPr="00EA2FEC" w:rsidRDefault="00D407E5" w:rsidP="00024BE5">
      <w:pPr>
        <w:tabs>
          <w:tab w:val="left" w:pos="0"/>
          <w:tab w:val="left" w:pos="993"/>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в 20 муниципальных образованиях проведены благоустроительные работы</w:t>
      </w:r>
      <w:r w:rsidRPr="00EA2FEC">
        <w:rPr>
          <w:rFonts w:ascii="PT Astra Serif" w:hAnsi="PT Astra Serif"/>
          <w:sz w:val="24"/>
          <w:szCs w:val="24"/>
        </w:rPr>
        <w:t xml:space="preserve"> </w:t>
      </w:r>
      <w:r w:rsidR="00542762" w:rsidRPr="00EA2FEC">
        <w:rPr>
          <w:rFonts w:ascii="PT Astra Serif" w:hAnsi="PT Astra Serif"/>
          <w:sz w:val="24"/>
          <w:szCs w:val="24"/>
        </w:rPr>
        <w:t>на 50</w:t>
      </w:r>
      <w:r w:rsidR="003B77DB" w:rsidRPr="00EA2FEC">
        <w:rPr>
          <w:rFonts w:ascii="PT Astra Serif" w:hAnsi="PT Astra Serif"/>
          <w:sz w:val="24"/>
          <w:szCs w:val="24"/>
        </w:rPr>
        <w:t> </w:t>
      </w:r>
      <w:r w:rsidR="00542762" w:rsidRPr="00EA2FEC">
        <w:rPr>
          <w:rFonts w:ascii="PT Astra Serif" w:hAnsi="PT Astra Serif"/>
          <w:sz w:val="24"/>
          <w:szCs w:val="24"/>
        </w:rPr>
        <w:t>общественных территориях;</w:t>
      </w:r>
    </w:p>
    <w:p w14:paraId="42DD8E2A" w14:textId="1F26AE13" w:rsidR="00542762" w:rsidRPr="00EA2FEC" w:rsidRDefault="00D407E5" w:rsidP="00024BE5">
      <w:pPr>
        <w:tabs>
          <w:tab w:val="left" w:pos="993"/>
        </w:tabs>
        <w:spacing w:after="0" w:line="240" w:lineRule="auto"/>
        <w:ind w:firstLine="709"/>
        <w:contextualSpacing/>
        <w:jc w:val="both"/>
        <w:rPr>
          <w:rFonts w:ascii="PT Astra Serif" w:eastAsia="Calibri" w:hAnsi="PT Astra Serif" w:cs="Calibri"/>
          <w:sz w:val="24"/>
          <w:szCs w:val="24"/>
        </w:rPr>
      </w:pPr>
      <w:r w:rsidRPr="00EA2FEC">
        <w:rPr>
          <w:rFonts w:ascii="PT Astra Serif" w:hAnsi="PT Astra Serif"/>
          <w:sz w:val="24"/>
          <w:szCs w:val="24"/>
        </w:rPr>
        <w:t>– </w:t>
      </w:r>
      <w:r w:rsidR="00542762" w:rsidRPr="00EA2FEC">
        <w:rPr>
          <w:rFonts w:ascii="PT Astra Serif" w:eastAsia="Calibri" w:hAnsi="PT Astra Serif" w:cs="Calibri"/>
          <w:sz w:val="24"/>
          <w:szCs w:val="24"/>
        </w:rPr>
        <w:t>благоустроена центральная часть в г.</w:t>
      </w:r>
      <w:r w:rsidRPr="00EA2FEC">
        <w:rPr>
          <w:rFonts w:ascii="PT Astra Serif" w:eastAsia="Calibri" w:hAnsi="PT Astra Serif" w:cs="Calibri"/>
          <w:sz w:val="24"/>
          <w:szCs w:val="24"/>
        </w:rPr>
        <w:t> </w:t>
      </w:r>
      <w:r w:rsidR="00542762" w:rsidRPr="00EA2FEC">
        <w:rPr>
          <w:rFonts w:ascii="PT Astra Serif" w:eastAsia="Calibri" w:hAnsi="PT Astra Serif" w:cs="Calibri"/>
          <w:sz w:val="24"/>
          <w:szCs w:val="24"/>
        </w:rPr>
        <w:t xml:space="preserve">Стрежевом «Сердце Нефтеграда. ВСЕ В ПАРК!» </w:t>
      </w:r>
      <w:r w:rsidRPr="00EA2FEC">
        <w:rPr>
          <w:rFonts w:ascii="PT Astra Serif" w:hAnsi="PT Astra Serif"/>
          <w:sz w:val="24"/>
          <w:szCs w:val="24"/>
        </w:rPr>
        <w:t>– </w:t>
      </w:r>
      <w:r w:rsidR="00542762" w:rsidRPr="00EA2FEC">
        <w:rPr>
          <w:rFonts w:ascii="PT Astra Serif" w:eastAsia="Calibri" w:hAnsi="PT Astra Serif" w:cs="Calibri"/>
          <w:sz w:val="24"/>
          <w:szCs w:val="24"/>
        </w:rPr>
        <w:t>победитель Всероссийского конкурса лучших проектов создания комфортной городской среды;</w:t>
      </w:r>
    </w:p>
    <w:p w14:paraId="48A3B660" w14:textId="3C3F2C8D" w:rsidR="00542762" w:rsidRPr="00EA2FEC" w:rsidRDefault="00D407E5" w:rsidP="00024BE5">
      <w:pPr>
        <w:tabs>
          <w:tab w:val="left" w:pos="993"/>
        </w:tabs>
        <w:spacing w:after="0" w:line="240" w:lineRule="auto"/>
        <w:ind w:firstLine="709"/>
        <w:contextualSpacing/>
        <w:jc w:val="both"/>
        <w:rPr>
          <w:rFonts w:ascii="PT Astra Serif" w:eastAsia="Calibri" w:hAnsi="PT Astra Serif" w:cs="Calibri"/>
          <w:sz w:val="24"/>
          <w:szCs w:val="24"/>
        </w:rPr>
      </w:pPr>
      <w:r w:rsidRPr="00EA2FEC">
        <w:rPr>
          <w:rFonts w:ascii="PT Astra Serif" w:hAnsi="PT Astra Serif"/>
          <w:sz w:val="24"/>
          <w:szCs w:val="24"/>
        </w:rPr>
        <w:t>– </w:t>
      </w:r>
      <w:r w:rsidR="00542762" w:rsidRPr="00EA2FEC">
        <w:rPr>
          <w:rFonts w:ascii="PT Astra Serif" w:hAnsi="PT Astra Serif" w:cs="Calibri"/>
          <w:sz w:val="24"/>
          <w:szCs w:val="24"/>
        </w:rPr>
        <w:t xml:space="preserve">259 989 человек приняли участие в рейтинговых голосованиях по отбору территорий благоустройства. </w:t>
      </w:r>
    </w:p>
    <w:p w14:paraId="4B9867E7" w14:textId="77777777" w:rsidR="00542762" w:rsidRPr="00EA2FEC" w:rsidRDefault="00542762" w:rsidP="00024BE5">
      <w:pPr>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 xml:space="preserve">В рамках </w:t>
      </w:r>
      <w:r w:rsidRPr="00EA2FEC">
        <w:rPr>
          <w:rFonts w:ascii="PT Astra Serif" w:eastAsia="Calibri" w:hAnsi="PT Astra Serif"/>
          <w:i/>
          <w:sz w:val="24"/>
          <w:szCs w:val="24"/>
        </w:rPr>
        <w:t>регионального проекта «Обеспечение устойчивого сокращения непригодного для проживания жилищного фонда»</w:t>
      </w:r>
      <w:r w:rsidRPr="00EA2FEC">
        <w:rPr>
          <w:rFonts w:ascii="PT Astra Serif" w:eastAsia="Calibri" w:hAnsi="PT Astra Serif"/>
          <w:sz w:val="24"/>
          <w:szCs w:val="24"/>
        </w:rPr>
        <w:t>:</w:t>
      </w:r>
    </w:p>
    <w:p w14:paraId="30D6D964" w14:textId="481BD3B7" w:rsidR="00542762" w:rsidRPr="00EA2FEC" w:rsidRDefault="00D407E5" w:rsidP="00024BE5">
      <w:pPr>
        <w:tabs>
          <w:tab w:val="left" w:pos="993"/>
          <w:tab w:val="left" w:pos="1276"/>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cs="Calibri"/>
          <w:sz w:val="24"/>
          <w:szCs w:val="24"/>
        </w:rPr>
        <w:t xml:space="preserve">с 2019 года расселено </w:t>
      </w:r>
      <w:r w:rsidR="00542762" w:rsidRPr="00EA2FEC">
        <w:rPr>
          <w:rFonts w:ascii="PT Astra Serif" w:hAnsi="PT Astra Serif"/>
          <w:sz w:val="24"/>
          <w:szCs w:val="24"/>
        </w:rPr>
        <w:t>7</w:t>
      </w:r>
      <w:r w:rsidRPr="00EA2FEC">
        <w:rPr>
          <w:rFonts w:ascii="PT Astra Serif" w:hAnsi="PT Astra Serif"/>
          <w:sz w:val="24"/>
          <w:szCs w:val="24"/>
        </w:rPr>
        <w:t> </w:t>
      </w:r>
      <w:r w:rsidR="00542762" w:rsidRPr="00EA2FEC">
        <w:rPr>
          <w:rFonts w:ascii="PT Astra Serif" w:hAnsi="PT Astra Serif"/>
          <w:sz w:val="24"/>
          <w:szCs w:val="24"/>
        </w:rPr>
        <w:t>720 чел</w:t>
      </w:r>
      <w:r w:rsidRPr="00EA2FEC">
        <w:rPr>
          <w:rFonts w:ascii="PT Astra Serif" w:hAnsi="PT Astra Serif"/>
          <w:sz w:val="24"/>
          <w:szCs w:val="24"/>
        </w:rPr>
        <w:t>овек</w:t>
      </w:r>
      <w:r w:rsidR="00542762" w:rsidRPr="00EA2FEC">
        <w:rPr>
          <w:rFonts w:ascii="PT Astra Serif" w:hAnsi="PT Astra Serif"/>
          <w:sz w:val="24"/>
          <w:szCs w:val="24"/>
        </w:rPr>
        <w:t xml:space="preserve"> из 134</w:t>
      </w:r>
      <w:r w:rsidRPr="00EA2FEC">
        <w:rPr>
          <w:rFonts w:ascii="PT Astra Serif" w:hAnsi="PT Astra Serif"/>
          <w:sz w:val="24"/>
          <w:szCs w:val="24"/>
        </w:rPr>
        <w:t> </w:t>
      </w:r>
      <w:r w:rsidR="00542762" w:rsidRPr="00EA2FEC">
        <w:rPr>
          <w:rFonts w:ascii="PT Astra Serif" w:hAnsi="PT Astra Serif"/>
          <w:sz w:val="24"/>
          <w:szCs w:val="24"/>
        </w:rPr>
        <w:t>139,23</w:t>
      </w:r>
      <w:r w:rsidR="00542762" w:rsidRPr="00EA2FEC">
        <w:rPr>
          <w:rFonts w:ascii="PT Astra Serif" w:hAnsi="PT Astra Serif" w:cs="Calibri"/>
          <w:sz w:val="24"/>
          <w:szCs w:val="24"/>
        </w:rPr>
        <w:t xml:space="preserve"> кв. м аварийного жилищного фонда.</w:t>
      </w:r>
    </w:p>
    <w:p w14:paraId="3D5EAE51" w14:textId="77777777" w:rsidR="00542762" w:rsidRPr="00EA2FEC" w:rsidRDefault="00542762" w:rsidP="00024BE5">
      <w:pPr>
        <w:tabs>
          <w:tab w:val="left" w:pos="993"/>
          <w:tab w:val="left" w:pos="1276"/>
        </w:tabs>
        <w:spacing w:after="0" w:line="240" w:lineRule="auto"/>
        <w:ind w:left="709"/>
        <w:contextualSpacing/>
        <w:jc w:val="both"/>
        <w:rPr>
          <w:rFonts w:ascii="PT Astra Serif" w:hAnsi="PT Astra Serif"/>
          <w:sz w:val="24"/>
          <w:szCs w:val="24"/>
        </w:rPr>
      </w:pPr>
      <w:r w:rsidRPr="00EA2FEC">
        <w:rPr>
          <w:rFonts w:ascii="PT Astra Serif" w:eastAsia="Calibri" w:hAnsi="PT Astra Serif"/>
          <w:sz w:val="24"/>
          <w:szCs w:val="24"/>
        </w:rPr>
        <w:t xml:space="preserve">В рамках </w:t>
      </w:r>
      <w:r w:rsidRPr="00EA2FEC">
        <w:rPr>
          <w:rFonts w:ascii="PT Astra Serif" w:eastAsia="Calibri" w:hAnsi="PT Astra Serif"/>
          <w:i/>
          <w:sz w:val="24"/>
          <w:szCs w:val="24"/>
        </w:rPr>
        <w:t>региональной программы «Чистая вода»:</w:t>
      </w:r>
    </w:p>
    <w:p w14:paraId="74521CDC" w14:textId="3E52E09B" w:rsidR="00542762" w:rsidRPr="00EA2FEC" w:rsidRDefault="00D407E5" w:rsidP="00024BE5">
      <w:pPr>
        <w:tabs>
          <w:tab w:val="left" w:pos="993"/>
          <w:tab w:val="left" w:pos="1276"/>
        </w:tabs>
        <w:spacing w:after="0" w:line="240" w:lineRule="auto"/>
        <w:ind w:firstLine="709"/>
        <w:contextualSpacing/>
        <w:jc w:val="both"/>
        <w:rPr>
          <w:rFonts w:ascii="PT Astra Serif" w:hAnsi="PT Astra Serif" w:cs="Calibri"/>
          <w:sz w:val="24"/>
          <w:szCs w:val="24"/>
        </w:rPr>
      </w:pPr>
      <w:r w:rsidRPr="00EA2FEC">
        <w:rPr>
          <w:rFonts w:ascii="PT Astra Serif" w:hAnsi="PT Astra Serif"/>
          <w:sz w:val="24"/>
          <w:szCs w:val="24"/>
        </w:rPr>
        <w:t>– </w:t>
      </w:r>
      <w:r w:rsidR="00542762" w:rsidRPr="00EA2FEC">
        <w:rPr>
          <w:rFonts w:ascii="PT Astra Serif" w:hAnsi="PT Astra Serif" w:cs="Calibri"/>
          <w:sz w:val="24"/>
          <w:szCs w:val="24"/>
        </w:rPr>
        <w:t>проведена реконструкция системы водоснабжения с.</w:t>
      </w:r>
      <w:r w:rsidRPr="00EA2FEC">
        <w:rPr>
          <w:rFonts w:ascii="PT Astra Serif" w:hAnsi="PT Astra Serif" w:cs="Calibri"/>
          <w:sz w:val="24"/>
          <w:szCs w:val="24"/>
        </w:rPr>
        <w:t> </w:t>
      </w:r>
      <w:proofErr w:type="gramStart"/>
      <w:r w:rsidR="00542762" w:rsidRPr="00EA2FEC">
        <w:rPr>
          <w:rFonts w:ascii="PT Astra Serif" w:hAnsi="PT Astra Serif" w:cs="Calibri"/>
          <w:sz w:val="24"/>
          <w:szCs w:val="24"/>
        </w:rPr>
        <w:t>Первомайское</w:t>
      </w:r>
      <w:proofErr w:type="gramEnd"/>
      <w:r w:rsidR="00542762" w:rsidRPr="00EA2FEC">
        <w:rPr>
          <w:rFonts w:ascii="PT Astra Serif" w:hAnsi="PT Astra Serif" w:cs="Calibri"/>
          <w:sz w:val="24"/>
          <w:szCs w:val="24"/>
        </w:rPr>
        <w:t xml:space="preserve"> Первомайского сельского поселения</w:t>
      </w:r>
      <w:r w:rsidRPr="00EA2FEC">
        <w:rPr>
          <w:rFonts w:ascii="PT Astra Serif" w:hAnsi="PT Astra Serif" w:cs="Calibri"/>
          <w:sz w:val="24"/>
          <w:szCs w:val="24"/>
        </w:rPr>
        <w:t>,</w:t>
      </w:r>
      <w:r w:rsidR="00542762" w:rsidRPr="00EA2FEC">
        <w:rPr>
          <w:rFonts w:ascii="PT Astra Serif" w:hAnsi="PT Astra Serif" w:cs="Calibri"/>
          <w:sz w:val="24"/>
          <w:szCs w:val="24"/>
        </w:rPr>
        <w:t xml:space="preserve"> в результате 5,9 тыс. человек обеспечены качественной питьевой водой.</w:t>
      </w:r>
    </w:p>
    <w:p w14:paraId="0D2A100C" w14:textId="77777777" w:rsidR="00542762" w:rsidRPr="00EA2FEC" w:rsidRDefault="00542762" w:rsidP="00024BE5">
      <w:pPr>
        <w:tabs>
          <w:tab w:val="left" w:pos="993"/>
        </w:tabs>
        <w:spacing w:after="0" w:line="240" w:lineRule="auto"/>
        <w:ind w:firstLine="709"/>
        <w:jc w:val="both"/>
        <w:rPr>
          <w:rFonts w:ascii="PT Astra Serif" w:hAnsi="PT Astra Serif"/>
          <w:b/>
          <w:sz w:val="24"/>
          <w:szCs w:val="24"/>
        </w:rPr>
      </w:pPr>
    </w:p>
    <w:p w14:paraId="21B65409" w14:textId="77777777" w:rsidR="00542762" w:rsidRPr="00EA2FEC" w:rsidRDefault="00542762" w:rsidP="00024BE5">
      <w:pPr>
        <w:tabs>
          <w:tab w:val="left" w:pos="993"/>
        </w:tabs>
        <w:spacing w:after="0" w:line="240" w:lineRule="auto"/>
        <w:ind w:firstLine="709"/>
        <w:jc w:val="both"/>
        <w:rPr>
          <w:rFonts w:ascii="PT Astra Serif" w:hAnsi="PT Astra Serif"/>
          <w:b/>
          <w:sz w:val="24"/>
          <w:szCs w:val="24"/>
        </w:rPr>
      </w:pPr>
      <w:r w:rsidRPr="00EA2FEC">
        <w:rPr>
          <w:rFonts w:ascii="PT Astra Serif" w:hAnsi="PT Astra Serif"/>
          <w:b/>
          <w:sz w:val="24"/>
          <w:szCs w:val="24"/>
        </w:rPr>
        <w:t>Национальный проект «Экология»</w:t>
      </w:r>
    </w:p>
    <w:p w14:paraId="6AC28F2B" w14:textId="319E01B1" w:rsidR="00542762" w:rsidRPr="00EA2FEC" w:rsidRDefault="00542762"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На достижение целей национального проекта в Томской области в 2024 году были направлены 4 региональных проекта. Фактический объем финансирования составил 281,4 </w:t>
      </w:r>
      <w:r w:rsidR="00B72E86" w:rsidRPr="00EA2FEC">
        <w:rPr>
          <w:rFonts w:ascii="PT Astra Serif" w:hAnsi="PT Astra Serif"/>
          <w:sz w:val="24"/>
          <w:szCs w:val="24"/>
        </w:rPr>
        <w:t xml:space="preserve">млн. </w:t>
      </w:r>
      <w:r w:rsidRPr="00EA2FEC">
        <w:rPr>
          <w:rFonts w:ascii="PT Astra Serif" w:hAnsi="PT Astra Serif"/>
          <w:sz w:val="24"/>
          <w:szCs w:val="24"/>
        </w:rPr>
        <w:t>рублей.</w:t>
      </w:r>
    </w:p>
    <w:p w14:paraId="44FB63C6" w14:textId="77777777" w:rsidR="00542762" w:rsidRPr="00EA2FEC" w:rsidRDefault="00542762" w:rsidP="00024BE5">
      <w:pPr>
        <w:tabs>
          <w:tab w:val="left" w:pos="993"/>
        </w:tabs>
        <w:spacing w:after="0" w:line="240" w:lineRule="auto"/>
        <w:ind w:firstLine="709"/>
        <w:jc w:val="both"/>
        <w:rPr>
          <w:rFonts w:ascii="PT Astra Serif" w:hAnsi="PT Astra Serif"/>
          <w:i/>
          <w:sz w:val="24"/>
          <w:szCs w:val="24"/>
        </w:rPr>
      </w:pPr>
      <w:r w:rsidRPr="00EA2FEC">
        <w:rPr>
          <w:rFonts w:ascii="PT Astra Serif" w:hAnsi="PT Astra Serif"/>
          <w:sz w:val="24"/>
          <w:szCs w:val="24"/>
        </w:rPr>
        <w:t>В рамках</w:t>
      </w:r>
      <w:r w:rsidRPr="00EA2FEC">
        <w:rPr>
          <w:rFonts w:ascii="PT Astra Serif" w:hAnsi="PT Astra Serif"/>
          <w:i/>
          <w:sz w:val="24"/>
          <w:szCs w:val="24"/>
        </w:rPr>
        <w:t xml:space="preserve"> регионального проекта «Чистая страна»:</w:t>
      </w:r>
    </w:p>
    <w:p w14:paraId="7B2F8622" w14:textId="0D8F8A66" w:rsidR="00542762" w:rsidRPr="00EA2FEC" w:rsidRDefault="00D407E5" w:rsidP="00024BE5">
      <w:pPr>
        <w:pStyle w:val="af6"/>
        <w:tabs>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 xml:space="preserve">выполнены работы по рекультивации полигона твердых бытовых отходов </w:t>
      </w:r>
      <w:proofErr w:type="gramStart"/>
      <w:r w:rsidR="00542762" w:rsidRPr="00EA2FEC">
        <w:rPr>
          <w:rFonts w:ascii="PT Astra Serif" w:hAnsi="PT Astra Serif"/>
          <w:sz w:val="24"/>
          <w:szCs w:val="24"/>
        </w:rPr>
        <w:t>в</w:t>
      </w:r>
      <w:proofErr w:type="gramEnd"/>
      <w:r w:rsidR="00542762" w:rsidRPr="00EA2FEC">
        <w:rPr>
          <w:rFonts w:ascii="PT Astra Serif" w:hAnsi="PT Astra Serif"/>
          <w:sz w:val="24"/>
          <w:szCs w:val="24"/>
        </w:rPr>
        <w:t xml:space="preserve"> с. Новомихайловка Томского района. Площадь восстановленных земель 54,3 га.</w:t>
      </w:r>
    </w:p>
    <w:p w14:paraId="6939B312" w14:textId="77777777" w:rsidR="00542762" w:rsidRPr="00EA2FEC" w:rsidRDefault="00542762" w:rsidP="00024BE5">
      <w:pPr>
        <w:tabs>
          <w:tab w:val="left" w:pos="993"/>
        </w:tabs>
        <w:spacing w:after="0" w:line="240" w:lineRule="auto"/>
        <w:ind w:firstLine="709"/>
        <w:jc w:val="both"/>
        <w:rPr>
          <w:rFonts w:ascii="PT Astra Serif" w:hAnsi="PT Astra Serif"/>
          <w:i/>
          <w:sz w:val="24"/>
          <w:szCs w:val="24"/>
        </w:rPr>
      </w:pPr>
      <w:r w:rsidRPr="00EA2FEC">
        <w:rPr>
          <w:rFonts w:ascii="PT Astra Serif" w:hAnsi="PT Astra Serif"/>
          <w:sz w:val="24"/>
          <w:szCs w:val="24"/>
        </w:rPr>
        <w:lastRenderedPageBreak/>
        <w:t>В рамках</w:t>
      </w:r>
      <w:r w:rsidRPr="00EA2FEC">
        <w:rPr>
          <w:rFonts w:ascii="PT Astra Serif" w:hAnsi="PT Astra Serif"/>
          <w:i/>
          <w:sz w:val="24"/>
          <w:szCs w:val="24"/>
        </w:rPr>
        <w:t xml:space="preserve"> регионального проекта «Комплексная система обращения с твердыми коммунальными отходами»:</w:t>
      </w:r>
    </w:p>
    <w:p w14:paraId="6597A8F5" w14:textId="72AB5440" w:rsidR="00542762" w:rsidRPr="00EA2FEC" w:rsidRDefault="00D407E5"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 xml:space="preserve">доля направленных на захоронение твердых коммунальных отходов, в том числе прошедших обработку (сортировку), в общей массе образованных твердых коммунальных отходов составила 97,5% (план – 100%); </w:t>
      </w:r>
    </w:p>
    <w:p w14:paraId="06399CAB" w14:textId="179D5856" w:rsidR="00542762" w:rsidRPr="00EA2FEC" w:rsidRDefault="00D407E5" w:rsidP="00024BE5">
      <w:pPr>
        <w:pStyle w:val="af6"/>
        <w:tabs>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 xml:space="preserve">доля направленных на обработку (сортировку) твердых коммунальных отходов в общей массе образованных твердых коммунальных отходов составила 8,6% (план – 7,3%). </w:t>
      </w:r>
    </w:p>
    <w:p w14:paraId="6B3C018B" w14:textId="77777777" w:rsidR="00542762" w:rsidRPr="00EA2FEC" w:rsidRDefault="00542762" w:rsidP="00024BE5">
      <w:pPr>
        <w:tabs>
          <w:tab w:val="left" w:pos="993"/>
        </w:tabs>
        <w:spacing w:after="0" w:line="240" w:lineRule="auto"/>
        <w:ind w:firstLine="709"/>
        <w:jc w:val="both"/>
        <w:rPr>
          <w:rFonts w:ascii="PT Astra Serif" w:hAnsi="PT Astra Serif"/>
          <w:i/>
          <w:sz w:val="24"/>
          <w:szCs w:val="24"/>
        </w:rPr>
      </w:pPr>
      <w:r w:rsidRPr="00EA2FEC">
        <w:rPr>
          <w:rFonts w:ascii="PT Astra Serif" w:hAnsi="PT Astra Serif"/>
          <w:sz w:val="24"/>
          <w:szCs w:val="24"/>
        </w:rPr>
        <w:t>В рамках</w:t>
      </w:r>
      <w:r w:rsidRPr="00EA2FEC">
        <w:rPr>
          <w:rFonts w:ascii="PT Astra Serif" w:hAnsi="PT Astra Serif"/>
          <w:i/>
          <w:sz w:val="24"/>
          <w:szCs w:val="24"/>
        </w:rPr>
        <w:t xml:space="preserve"> регионального проекта «Сохранение уникальных водных объектов»:</w:t>
      </w:r>
    </w:p>
    <w:p w14:paraId="78141EE3" w14:textId="788168C5" w:rsidR="00542762" w:rsidRPr="00EA2FEC" w:rsidRDefault="00D407E5" w:rsidP="00024BE5">
      <w:pPr>
        <w:pStyle w:val="af6"/>
        <w:tabs>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выполнены раб</w:t>
      </w:r>
      <w:r w:rsidR="004C7EC9" w:rsidRPr="00EA2FEC">
        <w:rPr>
          <w:rFonts w:ascii="PT Astra Serif" w:hAnsi="PT Astra Serif"/>
          <w:sz w:val="24"/>
          <w:szCs w:val="24"/>
        </w:rPr>
        <w:t>оты по расчистке озера Беленького</w:t>
      </w:r>
      <w:r w:rsidR="00542762" w:rsidRPr="00EA2FEC">
        <w:rPr>
          <w:rFonts w:ascii="PT Astra Serif" w:hAnsi="PT Astra Serif"/>
          <w:sz w:val="24"/>
          <w:szCs w:val="24"/>
        </w:rPr>
        <w:t xml:space="preserve"> в г.</w:t>
      </w:r>
      <w:r w:rsidRPr="00EA2FEC">
        <w:rPr>
          <w:rFonts w:ascii="PT Astra Serif" w:hAnsi="PT Astra Serif"/>
          <w:sz w:val="24"/>
          <w:szCs w:val="24"/>
        </w:rPr>
        <w:t> </w:t>
      </w:r>
      <w:r w:rsidR="00542762" w:rsidRPr="00EA2FEC">
        <w:rPr>
          <w:rFonts w:ascii="PT Astra Serif" w:hAnsi="PT Astra Serif"/>
          <w:sz w:val="24"/>
          <w:szCs w:val="24"/>
        </w:rPr>
        <w:t>Томске.</w:t>
      </w:r>
    </w:p>
    <w:p w14:paraId="36F1F229" w14:textId="77777777" w:rsidR="00542762" w:rsidRPr="00EA2FEC" w:rsidRDefault="00542762" w:rsidP="00024BE5">
      <w:pPr>
        <w:tabs>
          <w:tab w:val="left" w:pos="993"/>
        </w:tabs>
        <w:spacing w:after="0" w:line="240" w:lineRule="auto"/>
        <w:ind w:firstLine="709"/>
        <w:jc w:val="both"/>
        <w:rPr>
          <w:rFonts w:ascii="PT Astra Serif" w:hAnsi="PT Astra Serif"/>
          <w:i/>
          <w:sz w:val="24"/>
          <w:szCs w:val="24"/>
        </w:rPr>
      </w:pPr>
      <w:r w:rsidRPr="00EA2FEC">
        <w:rPr>
          <w:rFonts w:ascii="PT Astra Serif" w:hAnsi="PT Astra Serif"/>
          <w:sz w:val="24"/>
          <w:szCs w:val="24"/>
        </w:rPr>
        <w:t>В рамках</w:t>
      </w:r>
      <w:r w:rsidRPr="00EA2FEC">
        <w:rPr>
          <w:rFonts w:ascii="PT Astra Serif" w:hAnsi="PT Astra Serif"/>
          <w:i/>
          <w:sz w:val="24"/>
          <w:szCs w:val="24"/>
        </w:rPr>
        <w:t xml:space="preserve"> регионального проекта «Сохранение лесов»:</w:t>
      </w:r>
    </w:p>
    <w:p w14:paraId="7AE3E6EF" w14:textId="4B2A078B" w:rsidR="00542762" w:rsidRPr="00EA2FEC" w:rsidRDefault="00D407E5" w:rsidP="00024BE5">
      <w:pPr>
        <w:pStyle w:val="af6"/>
        <w:tabs>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выполнены мероприятия по увеличению площади лесовосстановления на площади 10,0 га;</w:t>
      </w:r>
    </w:p>
    <w:p w14:paraId="141F4913" w14:textId="3664FBBF" w:rsidR="00542762" w:rsidRPr="00EA2FEC" w:rsidRDefault="00D407E5" w:rsidP="00024BE5">
      <w:pPr>
        <w:pStyle w:val="af6"/>
        <w:tabs>
          <w:tab w:val="left" w:pos="993"/>
        </w:tabs>
        <w:spacing w:after="0" w:line="240" w:lineRule="auto"/>
        <w:ind w:left="0" w:firstLine="709"/>
        <w:jc w:val="both"/>
        <w:rPr>
          <w:rFonts w:ascii="PT Astra Serif" w:hAnsi="PT Astra Serif"/>
          <w:i/>
          <w:sz w:val="24"/>
          <w:szCs w:val="24"/>
        </w:rPr>
      </w:pPr>
      <w:r w:rsidRPr="00EA2FEC">
        <w:rPr>
          <w:rFonts w:ascii="PT Astra Serif" w:hAnsi="PT Astra Serif"/>
          <w:sz w:val="24"/>
          <w:szCs w:val="24"/>
        </w:rPr>
        <w:t>– </w:t>
      </w:r>
      <w:r w:rsidR="00542762" w:rsidRPr="00EA2FEC">
        <w:rPr>
          <w:rFonts w:ascii="PT Astra Serif" w:hAnsi="PT Astra Serif"/>
          <w:sz w:val="24"/>
          <w:szCs w:val="24"/>
        </w:rPr>
        <w:t>оснащены специализированные учреждения органов государственной власти субъектов Российской Федерации лесопожарной техникой для проведения комплекса процессных мероприятий по охране лесов от пожаров в количестве 3 ед</w:t>
      </w:r>
      <w:r w:rsidRPr="00EA2FEC">
        <w:rPr>
          <w:rFonts w:ascii="PT Astra Serif" w:hAnsi="PT Astra Serif"/>
          <w:sz w:val="24"/>
          <w:szCs w:val="24"/>
        </w:rPr>
        <w:t xml:space="preserve">. </w:t>
      </w:r>
      <w:r w:rsidR="00542762" w:rsidRPr="00EA2FEC">
        <w:rPr>
          <w:rFonts w:ascii="PT Astra Serif" w:hAnsi="PT Astra Serif"/>
          <w:sz w:val="24"/>
          <w:szCs w:val="24"/>
        </w:rPr>
        <w:t xml:space="preserve">техники. </w:t>
      </w:r>
    </w:p>
    <w:p w14:paraId="0F432743" w14:textId="77777777" w:rsidR="00542762" w:rsidRPr="00EA2FEC" w:rsidRDefault="00542762" w:rsidP="00024BE5">
      <w:pPr>
        <w:spacing w:after="0" w:line="240" w:lineRule="auto"/>
        <w:ind w:firstLine="709"/>
        <w:rPr>
          <w:rFonts w:ascii="PT Astra Serif" w:hAnsi="PT Astra Serif"/>
          <w:b/>
          <w:sz w:val="24"/>
          <w:szCs w:val="24"/>
        </w:rPr>
      </w:pPr>
    </w:p>
    <w:p w14:paraId="1E45E226" w14:textId="77777777" w:rsidR="00542762" w:rsidRPr="00EA2FEC" w:rsidRDefault="00542762" w:rsidP="00024BE5">
      <w:pPr>
        <w:spacing w:after="0" w:line="240" w:lineRule="auto"/>
        <w:ind w:firstLine="709"/>
        <w:rPr>
          <w:rFonts w:ascii="PT Astra Serif" w:hAnsi="PT Astra Serif"/>
          <w:b/>
          <w:sz w:val="24"/>
          <w:szCs w:val="24"/>
        </w:rPr>
      </w:pPr>
      <w:r w:rsidRPr="00EA2FEC">
        <w:rPr>
          <w:rFonts w:ascii="PT Astra Serif" w:hAnsi="PT Astra Serif"/>
          <w:b/>
          <w:sz w:val="24"/>
          <w:szCs w:val="24"/>
        </w:rPr>
        <w:t>Национальный проект «Безопасные качественные дороги»</w:t>
      </w:r>
    </w:p>
    <w:p w14:paraId="7A01971B" w14:textId="2C20F79B" w:rsidR="00542762" w:rsidRPr="00EA2FEC" w:rsidRDefault="00542762" w:rsidP="00024BE5">
      <w:pPr>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 xml:space="preserve">На достижение цели национального проекта в Томской области в 2024 году были направлены 3 </w:t>
      </w:r>
      <w:proofErr w:type="gramStart"/>
      <w:r w:rsidRPr="00EA2FEC">
        <w:rPr>
          <w:rFonts w:ascii="PT Astra Serif" w:hAnsi="PT Astra Serif"/>
          <w:sz w:val="24"/>
          <w:szCs w:val="24"/>
        </w:rPr>
        <w:t>региональных</w:t>
      </w:r>
      <w:proofErr w:type="gramEnd"/>
      <w:r w:rsidRPr="00EA2FEC">
        <w:rPr>
          <w:rFonts w:ascii="PT Astra Serif" w:hAnsi="PT Astra Serif"/>
          <w:sz w:val="24"/>
          <w:szCs w:val="24"/>
        </w:rPr>
        <w:t xml:space="preserve"> проекта</w:t>
      </w:r>
      <w:r w:rsidRPr="00EA2FEC">
        <w:rPr>
          <w:rFonts w:ascii="PT Astra Serif" w:eastAsia="Times New Roman" w:hAnsi="PT Astra Serif"/>
          <w:sz w:val="24"/>
          <w:szCs w:val="24"/>
        </w:rPr>
        <w:t xml:space="preserve">. </w:t>
      </w:r>
      <w:r w:rsidRPr="00EA2FEC">
        <w:rPr>
          <w:rFonts w:ascii="PT Astra Serif" w:hAnsi="PT Astra Serif"/>
          <w:sz w:val="24"/>
          <w:szCs w:val="24"/>
        </w:rPr>
        <w:t>Фактический объем финансирования составил 6 082,9 </w:t>
      </w:r>
      <w:r w:rsidR="00B72E86" w:rsidRPr="00EA2FEC">
        <w:rPr>
          <w:rFonts w:ascii="PT Astra Serif" w:hAnsi="PT Astra Serif"/>
          <w:sz w:val="24"/>
          <w:szCs w:val="24"/>
        </w:rPr>
        <w:t xml:space="preserve">млн. </w:t>
      </w:r>
      <w:r w:rsidRPr="00EA2FEC">
        <w:rPr>
          <w:rFonts w:ascii="PT Astra Serif" w:hAnsi="PT Astra Serif"/>
          <w:sz w:val="24"/>
          <w:szCs w:val="24"/>
        </w:rPr>
        <w:t>рублей.</w:t>
      </w:r>
    </w:p>
    <w:p w14:paraId="2A0ED5B4"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регионального проекта «Региональная и местная дорожная сеть»</w:t>
      </w:r>
      <w:r w:rsidRPr="00EA2FEC">
        <w:rPr>
          <w:rFonts w:ascii="PT Astra Serif" w:hAnsi="PT Astra Serif"/>
          <w:sz w:val="24"/>
          <w:szCs w:val="24"/>
        </w:rPr>
        <w:t xml:space="preserve">: </w:t>
      </w:r>
    </w:p>
    <w:p w14:paraId="16292DA4" w14:textId="5B1AB197" w:rsidR="00542762" w:rsidRPr="00EA2FEC" w:rsidRDefault="00D407E5"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приведено в нормативное состояние 107,62 км автомобильных дорог;</w:t>
      </w:r>
    </w:p>
    <w:p w14:paraId="44C8987C" w14:textId="5768D509" w:rsidR="00542762" w:rsidRPr="00EA2FEC" w:rsidRDefault="00D407E5"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ведутся работы по ремонту мостового перехода через р.</w:t>
      </w:r>
      <w:r w:rsidRPr="00EA2FEC">
        <w:rPr>
          <w:rFonts w:ascii="PT Astra Serif" w:hAnsi="PT Astra Serif"/>
          <w:sz w:val="24"/>
          <w:szCs w:val="24"/>
        </w:rPr>
        <w:t> </w:t>
      </w:r>
      <w:r w:rsidR="004C7EC9" w:rsidRPr="00EA2FEC">
        <w:rPr>
          <w:rFonts w:ascii="PT Astra Serif" w:hAnsi="PT Astra Serif"/>
          <w:sz w:val="24"/>
          <w:szCs w:val="24"/>
        </w:rPr>
        <w:t>Кию</w:t>
      </w:r>
      <w:r w:rsidR="00542762" w:rsidRPr="00EA2FEC">
        <w:rPr>
          <w:rFonts w:ascii="PT Astra Serif" w:hAnsi="PT Astra Serif"/>
          <w:sz w:val="24"/>
          <w:szCs w:val="24"/>
        </w:rPr>
        <w:t xml:space="preserve"> (тех</w:t>
      </w:r>
      <w:r w:rsidRPr="00EA2FEC">
        <w:rPr>
          <w:rFonts w:ascii="PT Astra Serif" w:hAnsi="PT Astra Serif"/>
          <w:sz w:val="24"/>
          <w:szCs w:val="24"/>
        </w:rPr>
        <w:t>ническая</w:t>
      </w:r>
      <w:r w:rsidR="00542762" w:rsidRPr="00EA2FEC">
        <w:rPr>
          <w:rFonts w:ascii="PT Astra Serif" w:hAnsi="PT Astra Serif"/>
          <w:sz w:val="24"/>
          <w:szCs w:val="24"/>
        </w:rPr>
        <w:t xml:space="preserve"> готовность – 67%). Срок ввода объекта в эксплуатацию </w:t>
      </w:r>
      <w:r w:rsidRPr="00EA2FEC">
        <w:rPr>
          <w:rFonts w:ascii="PT Astra Serif" w:hAnsi="PT Astra Serif"/>
          <w:sz w:val="24"/>
          <w:szCs w:val="24"/>
        </w:rPr>
        <w:t>– </w:t>
      </w:r>
      <w:r w:rsidR="00542762" w:rsidRPr="00EA2FEC">
        <w:rPr>
          <w:rFonts w:ascii="PT Astra Serif" w:hAnsi="PT Astra Serif"/>
          <w:sz w:val="24"/>
          <w:szCs w:val="24"/>
        </w:rPr>
        <w:t>2025 г</w:t>
      </w:r>
      <w:r w:rsidRPr="00EA2FEC">
        <w:rPr>
          <w:rFonts w:ascii="PT Astra Serif" w:hAnsi="PT Astra Serif"/>
          <w:sz w:val="24"/>
          <w:szCs w:val="24"/>
        </w:rPr>
        <w:t>од</w:t>
      </w:r>
      <w:r w:rsidR="00542762" w:rsidRPr="00EA2FEC">
        <w:rPr>
          <w:rFonts w:ascii="PT Astra Serif" w:hAnsi="PT Astra Serif"/>
          <w:sz w:val="24"/>
          <w:szCs w:val="24"/>
        </w:rPr>
        <w:t>;</w:t>
      </w:r>
    </w:p>
    <w:p w14:paraId="5E8EB7D1" w14:textId="38733507" w:rsidR="00542762" w:rsidRPr="00EA2FEC" w:rsidRDefault="00D407E5"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ведутся работы по ремонту мостового перехода (северный мост) через р.</w:t>
      </w:r>
      <w:r w:rsidRPr="00EA2FEC">
        <w:rPr>
          <w:rFonts w:ascii="PT Astra Serif" w:hAnsi="PT Astra Serif"/>
          <w:sz w:val="24"/>
          <w:szCs w:val="24"/>
        </w:rPr>
        <w:t> </w:t>
      </w:r>
      <w:r w:rsidR="00542762" w:rsidRPr="00EA2FEC">
        <w:rPr>
          <w:rFonts w:ascii="PT Astra Serif" w:hAnsi="PT Astra Serif"/>
          <w:sz w:val="24"/>
          <w:szCs w:val="24"/>
        </w:rPr>
        <w:t xml:space="preserve">Томь на </w:t>
      </w:r>
      <w:proofErr w:type="gramStart"/>
      <w:r w:rsidR="00542762" w:rsidRPr="00EA2FEC">
        <w:rPr>
          <w:rFonts w:ascii="PT Astra Serif" w:hAnsi="PT Astra Serif"/>
          <w:sz w:val="24"/>
          <w:szCs w:val="24"/>
        </w:rPr>
        <w:t>км</w:t>
      </w:r>
      <w:proofErr w:type="gramEnd"/>
      <w:r w:rsidR="00542762" w:rsidRPr="00EA2FEC">
        <w:rPr>
          <w:rFonts w:ascii="PT Astra Serif" w:hAnsi="PT Astra Serif"/>
          <w:sz w:val="24"/>
          <w:szCs w:val="24"/>
        </w:rPr>
        <w:t xml:space="preserve"> 6+000 автомобильной дороги Объездная дорога г.</w:t>
      </w:r>
      <w:r w:rsidRPr="00EA2FEC">
        <w:rPr>
          <w:rFonts w:ascii="PT Astra Serif" w:hAnsi="PT Astra Serif"/>
          <w:sz w:val="24"/>
          <w:szCs w:val="24"/>
        </w:rPr>
        <w:t> </w:t>
      </w:r>
      <w:r w:rsidR="00542762" w:rsidRPr="00EA2FEC">
        <w:rPr>
          <w:rFonts w:ascii="PT Astra Serif" w:hAnsi="PT Astra Serif"/>
          <w:sz w:val="24"/>
          <w:szCs w:val="24"/>
        </w:rPr>
        <w:t>Томска в Томском районе (тех</w:t>
      </w:r>
      <w:r w:rsidRPr="00EA2FEC">
        <w:rPr>
          <w:rFonts w:ascii="PT Astra Serif" w:hAnsi="PT Astra Serif"/>
          <w:sz w:val="24"/>
          <w:szCs w:val="24"/>
        </w:rPr>
        <w:t xml:space="preserve">ническая </w:t>
      </w:r>
      <w:r w:rsidR="00542762" w:rsidRPr="00EA2FEC">
        <w:rPr>
          <w:rFonts w:ascii="PT Astra Serif" w:hAnsi="PT Astra Serif"/>
          <w:sz w:val="24"/>
          <w:szCs w:val="24"/>
        </w:rPr>
        <w:t xml:space="preserve">готовность – 26%). Срок ввода объекта в эксплуатацию </w:t>
      </w:r>
      <w:r w:rsidRPr="00EA2FEC">
        <w:rPr>
          <w:rFonts w:ascii="PT Astra Serif" w:hAnsi="PT Astra Serif"/>
          <w:sz w:val="24"/>
          <w:szCs w:val="24"/>
        </w:rPr>
        <w:t>– </w:t>
      </w:r>
      <w:r w:rsidR="00542762" w:rsidRPr="00EA2FEC">
        <w:rPr>
          <w:rFonts w:ascii="PT Astra Serif" w:hAnsi="PT Astra Serif"/>
          <w:sz w:val="24"/>
          <w:szCs w:val="24"/>
        </w:rPr>
        <w:t>2025 г</w:t>
      </w:r>
      <w:r w:rsidRPr="00EA2FEC">
        <w:rPr>
          <w:rFonts w:ascii="PT Astra Serif" w:hAnsi="PT Astra Serif"/>
          <w:sz w:val="24"/>
          <w:szCs w:val="24"/>
        </w:rPr>
        <w:t>од</w:t>
      </w:r>
      <w:r w:rsidR="00542762" w:rsidRPr="00EA2FEC">
        <w:rPr>
          <w:rFonts w:ascii="PT Astra Serif" w:hAnsi="PT Astra Serif"/>
          <w:sz w:val="24"/>
          <w:szCs w:val="24"/>
        </w:rPr>
        <w:t>.</w:t>
      </w:r>
    </w:p>
    <w:p w14:paraId="242EC6E9"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регионального проекта «Общесистемные меры развития дорожного хозяйства»</w:t>
      </w:r>
      <w:r w:rsidRPr="00EA2FEC">
        <w:rPr>
          <w:rFonts w:ascii="PT Astra Serif" w:hAnsi="PT Astra Serif"/>
          <w:sz w:val="24"/>
          <w:szCs w:val="24"/>
        </w:rPr>
        <w:t>:</w:t>
      </w:r>
    </w:p>
    <w:p w14:paraId="3191A765" w14:textId="36A863AC" w:rsidR="00542762" w:rsidRPr="00EA2FEC" w:rsidRDefault="00D407E5"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введено в эксплуатацию 12 стационарных комплексов фотовидеофиксации нарушений ПДД</w:t>
      </w:r>
      <w:r w:rsidR="004D233E" w:rsidRPr="00EA2FEC">
        <w:rPr>
          <w:rFonts w:ascii="PT Astra Serif" w:hAnsi="PT Astra Serif"/>
          <w:sz w:val="24"/>
          <w:szCs w:val="24"/>
          <w:lang w:eastAsia="ru-RU"/>
        </w:rPr>
        <w:t>;</w:t>
      </w:r>
    </w:p>
    <w:p w14:paraId="026D5026" w14:textId="1BFC7799" w:rsidR="004D233E" w:rsidRPr="00EA2FEC" w:rsidRDefault="004D233E"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 </w:t>
      </w:r>
      <w:proofErr w:type="gramStart"/>
      <w:r w:rsidRPr="00EA2FEC">
        <w:rPr>
          <w:rFonts w:ascii="PT Astra Serif" w:hAnsi="PT Astra Serif"/>
          <w:sz w:val="24"/>
          <w:szCs w:val="24"/>
          <w:lang w:eastAsia="ru-RU"/>
        </w:rPr>
        <w:t>разработана</w:t>
      </w:r>
      <w:proofErr w:type="gramEnd"/>
      <w:r w:rsidRPr="00EA2FEC">
        <w:rPr>
          <w:rFonts w:ascii="PT Astra Serif" w:hAnsi="PT Astra Serif"/>
          <w:sz w:val="24"/>
          <w:szCs w:val="24"/>
          <w:lang w:eastAsia="ru-RU"/>
        </w:rPr>
        <w:t xml:space="preserve"> ПСД на строительство автоматического пункта весового и габаритного контроля транспортных средств в движении в составе Объездной автомобильной дороги г. Томска на участке км 6</w:t>
      </w:r>
      <w:r w:rsidR="004C7EC9" w:rsidRPr="00EA2FEC">
        <w:rPr>
          <w:rFonts w:ascii="PT Astra Serif" w:hAnsi="PT Astra Serif"/>
          <w:sz w:val="24"/>
          <w:szCs w:val="24"/>
          <w:lang w:eastAsia="ru-RU"/>
        </w:rPr>
        <w:t> </w:t>
      </w:r>
      <w:r w:rsidR="004C7EC9" w:rsidRPr="00EA2FEC">
        <w:rPr>
          <w:rFonts w:ascii="PT Astra Serif" w:hAnsi="PT Astra Serif"/>
          <w:sz w:val="24"/>
          <w:szCs w:val="24"/>
        </w:rPr>
        <w:t>–</w:t>
      </w:r>
      <w:r w:rsidR="004C7EC9" w:rsidRPr="00EA2FEC">
        <w:rPr>
          <w:rFonts w:ascii="PT Astra Serif" w:hAnsi="PT Astra Serif"/>
          <w:sz w:val="24"/>
          <w:szCs w:val="24"/>
          <w:lang w:eastAsia="ru-RU"/>
        </w:rPr>
        <w:t> </w:t>
      </w:r>
      <w:r w:rsidRPr="00EA2FEC">
        <w:rPr>
          <w:rFonts w:ascii="PT Astra Serif" w:hAnsi="PT Astra Serif"/>
          <w:sz w:val="24"/>
          <w:szCs w:val="24"/>
          <w:lang w:eastAsia="ru-RU"/>
        </w:rPr>
        <w:t>8. Положительное заключение государственной экспертизы получено 29.11.2024. Строительство АПВГК запланировано на 2025 год.</w:t>
      </w:r>
    </w:p>
    <w:p w14:paraId="3BCFA3DC"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регионального проекта «Безопасность дорожного движения»:</w:t>
      </w:r>
    </w:p>
    <w:p w14:paraId="27CE046B" w14:textId="1C5A082E" w:rsidR="00542762" w:rsidRPr="00EA2FEC" w:rsidRDefault="00D407E5"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нанесено 451,8 тыс.</w:t>
      </w:r>
      <w:r w:rsidRPr="00EA2FEC">
        <w:rPr>
          <w:rFonts w:ascii="PT Astra Serif" w:hAnsi="PT Astra Serif"/>
          <w:sz w:val="24"/>
          <w:szCs w:val="24"/>
          <w:lang w:eastAsia="ru-RU"/>
        </w:rPr>
        <w:t> кв. </w:t>
      </w:r>
      <w:r w:rsidR="00542762" w:rsidRPr="00EA2FEC">
        <w:rPr>
          <w:rFonts w:ascii="PT Astra Serif" w:hAnsi="PT Astra Serif"/>
          <w:sz w:val="24"/>
          <w:szCs w:val="24"/>
          <w:lang w:eastAsia="ru-RU"/>
        </w:rPr>
        <w:t>м разметки, установлено 307 дорожных знаков, установлено 2 светофорных объекта и 3</w:t>
      </w:r>
      <w:r w:rsidRPr="00EA2FEC">
        <w:rPr>
          <w:rFonts w:ascii="PT Astra Serif" w:hAnsi="PT Astra Serif"/>
          <w:sz w:val="24"/>
          <w:szCs w:val="24"/>
          <w:lang w:eastAsia="ru-RU"/>
        </w:rPr>
        <w:t> </w:t>
      </w:r>
      <w:r w:rsidR="00542762" w:rsidRPr="00EA2FEC">
        <w:rPr>
          <w:rFonts w:ascii="PT Astra Serif" w:hAnsi="PT Astra Serif"/>
          <w:sz w:val="24"/>
          <w:szCs w:val="24"/>
          <w:lang w:eastAsia="ru-RU"/>
        </w:rPr>
        <w:t>103 пог</w:t>
      </w:r>
      <w:r w:rsidRPr="00EA2FEC">
        <w:rPr>
          <w:rFonts w:ascii="PT Astra Serif" w:hAnsi="PT Astra Serif"/>
          <w:sz w:val="24"/>
          <w:szCs w:val="24"/>
          <w:lang w:eastAsia="ru-RU"/>
        </w:rPr>
        <w:t xml:space="preserve">онных </w:t>
      </w:r>
      <w:r w:rsidR="00542762" w:rsidRPr="00EA2FEC">
        <w:rPr>
          <w:rFonts w:ascii="PT Astra Serif" w:hAnsi="PT Astra Serif"/>
          <w:sz w:val="24"/>
          <w:szCs w:val="24"/>
          <w:lang w:eastAsia="ru-RU"/>
        </w:rPr>
        <w:t>м</w:t>
      </w:r>
      <w:r w:rsidRPr="00EA2FEC">
        <w:rPr>
          <w:rFonts w:ascii="PT Astra Serif" w:hAnsi="PT Astra Serif"/>
          <w:sz w:val="24"/>
          <w:szCs w:val="24"/>
          <w:lang w:eastAsia="ru-RU"/>
        </w:rPr>
        <w:t>етра</w:t>
      </w:r>
      <w:r w:rsidR="00542762" w:rsidRPr="00EA2FEC">
        <w:rPr>
          <w:rFonts w:ascii="PT Astra Serif" w:hAnsi="PT Astra Serif"/>
          <w:sz w:val="24"/>
          <w:szCs w:val="24"/>
          <w:lang w:eastAsia="ru-RU"/>
        </w:rPr>
        <w:t xml:space="preserve"> дорожных ограждений;</w:t>
      </w:r>
    </w:p>
    <w:p w14:paraId="258C3A04" w14:textId="0CA25FE1" w:rsidR="00542762" w:rsidRPr="00EA2FEC" w:rsidRDefault="00D407E5"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в образовательных организациях Томской области проведено 122</w:t>
      </w:r>
      <w:r w:rsidRPr="00EA2FEC">
        <w:rPr>
          <w:rFonts w:ascii="PT Astra Serif" w:hAnsi="PT Astra Serif"/>
          <w:sz w:val="24"/>
          <w:szCs w:val="24"/>
          <w:lang w:eastAsia="ru-RU"/>
        </w:rPr>
        <w:t> </w:t>
      </w:r>
      <w:r w:rsidR="00542762" w:rsidRPr="00EA2FEC">
        <w:rPr>
          <w:rFonts w:ascii="PT Astra Serif" w:hAnsi="PT Astra Serif"/>
          <w:sz w:val="24"/>
          <w:szCs w:val="24"/>
          <w:lang w:eastAsia="ru-RU"/>
        </w:rPr>
        <w:t>811 «минуток безопасности» и др.;</w:t>
      </w:r>
    </w:p>
    <w:p w14:paraId="0F9A6753" w14:textId="33E91B39" w:rsidR="00542762" w:rsidRPr="00EA2FEC" w:rsidRDefault="00D407E5"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изготовлено 172,5</w:t>
      </w:r>
      <w:r w:rsidRPr="00EA2FEC">
        <w:rPr>
          <w:rFonts w:ascii="PT Astra Serif" w:hAnsi="PT Astra Serif"/>
          <w:sz w:val="24"/>
          <w:szCs w:val="24"/>
          <w:lang w:eastAsia="ru-RU"/>
        </w:rPr>
        <w:t> </w:t>
      </w:r>
      <w:r w:rsidR="00542762" w:rsidRPr="00EA2FEC">
        <w:rPr>
          <w:rFonts w:ascii="PT Astra Serif" w:hAnsi="PT Astra Serif"/>
          <w:sz w:val="24"/>
          <w:szCs w:val="24"/>
          <w:lang w:eastAsia="ru-RU"/>
        </w:rPr>
        <w:t>тыс.</w:t>
      </w:r>
      <w:r w:rsidRPr="00EA2FEC">
        <w:rPr>
          <w:rFonts w:ascii="PT Astra Serif" w:hAnsi="PT Astra Serif"/>
          <w:sz w:val="24"/>
          <w:szCs w:val="24"/>
          <w:lang w:eastAsia="ru-RU"/>
        </w:rPr>
        <w:t> </w:t>
      </w:r>
      <w:r w:rsidR="00542762" w:rsidRPr="00EA2FEC">
        <w:rPr>
          <w:rFonts w:ascii="PT Astra Serif" w:hAnsi="PT Astra Serif"/>
          <w:sz w:val="24"/>
          <w:szCs w:val="24"/>
          <w:lang w:eastAsia="ru-RU"/>
        </w:rPr>
        <w:t>шт</w:t>
      </w:r>
      <w:r w:rsidRPr="00EA2FEC">
        <w:rPr>
          <w:rFonts w:ascii="PT Astra Serif" w:hAnsi="PT Astra Serif"/>
          <w:sz w:val="24"/>
          <w:szCs w:val="24"/>
          <w:lang w:eastAsia="ru-RU"/>
        </w:rPr>
        <w:t>.</w:t>
      </w:r>
      <w:r w:rsidR="00542762" w:rsidRPr="00EA2FEC">
        <w:rPr>
          <w:rFonts w:ascii="PT Astra Serif" w:hAnsi="PT Astra Serif"/>
          <w:sz w:val="24"/>
          <w:szCs w:val="24"/>
          <w:lang w:eastAsia="ru-RU"/>
        </w:rPr>
        <w:t xml:space="preserve"> световозвращающих приспособлений для дошкольников и обучающихся образовательных организаций;</w:t>
      </w:r>
    </w:p>
    <w:p w14:paraId="317A93A6" w14:textId="2E7D4E1D" w:rsidR="00542762" w:rsidRPr="00EA2FEC" w:rsidRDefault="00D407E5" w:rsidP="00024BE5">
      <w:pPr>
        <w:pStyle w:val="af6"/>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lang w:eastAsia="ru-RU"/>
        </w:rPr>
        <w:t>издано 5 тыс. шт</w:t>
      </w:r>
      <w:r w:rsidRPr="00EA2FEC">
        <w:rPr>
          <w:rFonts w:ascii="PT Astra Serif" w:hAnsi="PT Astra Serif"/>
          <w:sz w:val="24"/>
          <w:szCs w:val="24"/>
          <w:lang w:eastAsia="ru-RU"/>
        </w:rPr>
        <w:t>.</w:t>
      </w:r>
      <w:r w:rsidR="00542762" w:rsidRPr="00EA2FEC">
        <w:rPr>
          <w:rFonts w:ascii="PT Astra Serif" w:hAnsi="PT Astra Serif"/>
          <w:sz w:val="24"/>
          <w:szCs w:val="24"/>
          <w:lang w:eastAsia="ru-RU"/>
        </w:rPr>
        <w:t xml:space="preserve"> печатной продукции по пропаганде безопасности дорожного движения для образовательных организаций (памятки, буклеты, листовки и др.).</w:t>
      </w:r>
    </w:p>
    <w:p w14:paraId="62968F6F" w14:textId="77777777" w:rsidR="00586C6E" w:rsidRPr="00EA2FEC" w:rsidRDefault="00586C6E" w:rsidP="00024BE5">
      <w:pPr>
        <w:spacing w:after="0" w:line="240" w:lineRule="auto"/>
        <w:ind w:firstLine="709"/>
        <w:rPr>
          <w:rFonts w:ascii="PT Astra Serif" w:hAnsi="PT Astra Serif"/>
          <w:b/>
          <w:sz w:val="24"/>
          <w:szCs w:val="24"/>
        </w:rPr>
      </w:pPr>
    </w:p>
    <w:p w14:paraId="15E81CF6" w14:textId="77777777" w:rsidR="00542762" w:rsidRPr="00EA2FEC" w:rsidRDefault="00542762" w:rsidP="00024BE5">
      <w:pPr>
        <w:spacing w:after="0" w:line="240" w:lineRule="auto"/>
        <w:ind w:firstLine="709"/>
        <w:rPr>
          <w:rFonts w:ascii="PT Astra Serif" w:hAnsi="PT Astra Serif"/>
          <w:b/>
          <w:sz w:val="24"/>
          <w:szCs w:val="24"/>
        </w:rPr>
      </w:pPr>
      <w:r w:rsidRPr="00EA2FEC">
        <w:rPr>
          <w:rFonts w:ascii="PT Astra Serif" w:hAnsi="PT Astra Serif"/>
          <w:b/>
          <w:sz w:val="24"/>
          <w:szCs w:val="24"/>
        </w:rPr>
        <w:t>Национальный проект «Производительность труда»</w:t>
      </w:r>
    </w:p>
    <w:p w14:paraId="04ABCA55" w14:textId="3F84EF17" w:rsidR="00542762" w:rsidRPr="00EA2FEC" w:rsidRDefault="00542762" w:rsidP="00024BE5">
      <w:pPr>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 xml:space="preserve">На достижение цели национального проекта в Томской области в 2024 году были направлены 2 </w:t>
      </w:r>
      <w:proofErr w:type="gramStart"/>
      <w:r w:rsidRPr="00EA2FEC">
        <w:rPr>
          <w:rFonts w:ascii="PT Astra Serif" w:hAnsi="PT Astra Serif"/>
          <w:sz w:val="24"/>
          <w:szCs w:val="24"/>
        </w:rPr>
        <w:t>региональных</w:t>
      </w:r>
      <w:proofErr w:type="gramEnd"/>
      <w:r w:rsidRPr="00EA2FEC">
        <w:rPr>
          <w:rFonts w:ascii="PT Astra Serif" w:hAnsi="PT Astra Serif"/>
          <w:sz w:val="24"/>
          <w:szCs w:val="24"/>
        </w:rPr>
        <w:t xml:space="preserve"> проекта</w:t>
      </w:r>
      <w:r w:rsidRPr="00EA2FEC">
        <w:rPr>
          <w:rFonts w:ascii="PT Astra Serif" w:eastAsia="Times New Roman" w:hAnsi="PT Astra Serif"/>
          <w:sz w:val="24"/>
          <w:szCs w:val="24"/>
        </w:rPr>
        <w:t xml:space="preserve">. </w:t>
      </w:r>
      <w:r w:rsidRPr="00EA2FEC">
        <w:rPr>
          <w:rFonts w:ascii="PT Astra Serif" w:hAnsi="PT Astra Serif"/>
          <w:sz w:val="24"/>
          <w:szCs w:val="24"/>
        </w:rPr>
        <w:t>Фактический объем финансирования составил 28,6 </w:t>
      </w:r>
      <w:r w:rsidR="00B72E86" w:rsidRPr="00EA2FEC">
        <w:rPr>
          <w:rFonts w:ascii="PT Astra Serif" w:hAnsi="PT Astra Serif"/>
          <w:sz w:val="24"/>
          <w:szCs w:val="24"/>
        </w:rPr>
        <w:t xml:space="preserve">млн. </w:t>
      </w:r>
      <w:r w:rsidRPr="00EA2FEC">
        <w:rPr>
          <w:rFonts w:ascii="PT Astra Serif" w:hAnsi="PT Astra Serif"/>
          <w:sz w:val="24"/>
          <w:szCs w:val="24"/>
        </w:rPr>
        <w:t>рублей.</w:t>
      </w:r>
    </w:p>
    <w:p w14:paraId="4D7DE4DD" w14:textId="77777777" w:rsidR="00542762" w:rsidRPr="00EA2FEC" w:rsidRDefault="00542762" w:rsidP="00024BE5">
      <w:pPr>
        <w:tabs>
          <w:tab w:val="left" w:pos="993"/>
        </w:tabs>
        <w:spacing w:after="0" w:line="240" w:lineRule="auto"/>
        <w:ind w:firstLine="709"/>
        <w:jc w:val="both"/>
        <w:rPr>
          <w:rFonts w:ascii="PT Astra Serif" w:eastAsia="Times New Roman" w:hAnsi="PT Astra Serif"/>
          <w:i/>
          <w:sz w:val="24"/>
          <w:szCs w:val="24"/>
        </w:rPr>
      </w:pPr>
      <w:r w:rsidRPr="00EA2FEC">
        <w:rPr>
          <w:rFonts w:ascii="PT Astra Serif" w:eastAsia="Times New Roman" w:hAnsi="PT Astra Serif"/>
          <w:sz w:val="24"/>
          <w:szCs w:val="24"/>
        </w:rPr>
        <w:t>В рамках</w:t>
      </w:r>
      <w:r w:rsidRPr="00EA2FEC">
        <w:rPr>
          <w:rFonts w:ascii="PT Astra Serif" w:eastAsia="Times New Roman" w:hAnsi="PT Astra Serif"/>
          <w:i/>
          <w:sz w:val="24"/>
          <w:szCs w:val="24"/>
        </w:rPr>
        <w:t xml:space="preserve"> регионального проекта «Адресная поддержка повышения производительности труда на предприятиях»:</w:t>
      </w:r>
    </w:p>
    <w:p w14:paraId="71C1BEC9" w14:textId="6EB14C47" w:rsidR="00542762" w:rsidRPr="00EA2FEC" w:rsidRDefault="00D407E5" w:rsidP="00024BE5">
      <w:pPr>
        <w:tabs>
          <w:tab w:val="left" w:pos="993"/>
        </w:tabs>
        <w:autoSpaceDE w:val="0"/>
        <w:autoSpaceDN w:val="0"/>
        <w:adjustRightInd w:val="0"/>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lastRenderedPageBreak/>
        <w:t>– </w:t>
      </w:r>
      <w:r w:rsidR="00542762" w:rsidRPr="00EA2FEC">
        <w:rPr>
          <w:rFonts w:ascii="PT Astra Serif" w:eastAsia="Calibri" w:hAnsi="PT Astra Serif"/>
          <w:sz w:val="24"/>
          <w:szCs w:val="24"/>
        </w:rPr>
        <w:t xml:space="preserve">6 предприятий </w:t>
      </w:r>
      <w:r w:rsidRPr="00EA2FEC">
        <w:rPr>
          <w:rFonts w:ascii="PT Astra Serif" w:hAnsi="PT Astra Serif"/>
          <w:sz w:val="24"/>
          <w:szCs w:val="24"/>
        </w:rPr>
        <w:t>– </w:t>
      </w:r>
      <w:r w:rsidR="00542762" w:rsidRPr="00EA2FEC">
        <w:rPr>
          <w:rFonts w:ascii="PT Astra Serif" w:eastAsia="Calibri" w:hAnsi="PT Astra Serif"/>
          <w:sz w:val="24"/>
          <w:szCs w:val="24"/>
        </w:rPr>
        <w:t xml:space="preserve">участников </w:t>
      </w:r>
      <w:proofErr w:type="gramStart"/>
      <w:r w:rsidR="00542762" w:rsidRPr="00EA2FEC">
        <w:rPr>
          <w:rFonts w:ascii="PT Astra Serif" w:eastAsia="Calibri" w:hAnsi="PT Astra Serif"/>
          <w:sz w:val="24"/>
          <w:szCs w:val="24"/>
        </w:rPr>
        <w:t>вовлечены</w:t>
      </w:r>
      <w:proofErr w:type="gramEnd"/>
      <w:r w:rsidR="00542762" w:rsidRPr="00EA2FEC">
        <w:rPr>
          <w:rFonts w:ascii="PT Astra Serif" w:eastAsia="Calibri" w:hAnsi="PT Astra Serif"/>
          <w:sz w:val="24"/>
          <w:szCs w:val="24"/>
        </w:rPr>
        <w:t xml:space="preserve"> в национальный проект; </w:t>
      </w:r>
    </w:p>
    <w:p w14:paraId="30C11051" w14:textId="291D3B7D" w:rsidR="00542762" w:rsidRPr="00EA2FEC" w:rsidRDefault="00D407E5" w:rsidP="00024BE5">
      <w:pPr>
        <w:tabs>
          <w:tab w:val="left" w:pos="993"/>
        </w:tabs>
        <w:autoSpaceDE w:val="0"/>
        <w:autoSpaceDN w:val="0"/>
        <w:adjustRightInd w:val="0"/>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 xml:space="preserve">265 сотрудников предприятий прошли обучение инструментам повышения производительности труда под региональным управлением»; </w:t>
      </w:r>
    </w:p>
    <w:p w14:paraId="799BD175" w14:textId="72EADDD1" w:rsidR="00542762" w:rsidRPr="00EA2FEC" w:rsidRDefault="00D407E5" w:rsidP="00024BE5">
      <w:pPr>
        <w:tabs>
          <w:tab w:val="left" w:pos="993"/>
        </w:tabs>
        <w:autoSpaceDE w:val="0"/>
        <w:autoSpaceDN w:val="0"/>
        <w:adjustRightInd w:val="0"/>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249 сотрудников предприятий</w:t>
      </w:r>
      <w:r w:rsidRPr="00EA2FEC">
        <w:rPr>
          <w:rFonts w:ascii="PT Astra Serif" w:eastAsia="Calibri" w:hAnsi="PT Astra Serif"/>
          <w:sz w:val="24"/>
          <w:szCs w:val="24"/>
        </w:rPr>
        <w:t xml:space="preserve"> </w:t>
      </w:r>
      <w:r w:rsidR="00542762" w:rsidRPr="00EA2FEC">
        <w:rPr>
          <w:rFonts w:ascii="PT Astra Serif" w:eastAsia="Calibri" w:hAnsi="PT Astra Serif"/>
          <w:sz w:val="24"/>
          <w:szCs w:val="24"/>
        </w:rPr>
        <w:t xml:space="preserve">прошли обучение инструментам повышения производительности труда на «Фабрике производственных процессов»; </w:t>
      </w:r>
    </w:p>
    <w:p w14:paraId="69BF7421" w14:textId="69D51C45" w:rsidR="00542762" w:rsidRPr="00EA2FEC" w:rsidRDefault="00D407E5" w:rsidP="00024BE5">
      <w:pPr>
        <w:tabs>
          <w:tab w:val="left" w:pos="993"/>
        </w:tabs>
        <w:autoSpaceDE w:val="0"/>
        <w:autoSpaceDN w:val="0"/>
        <w:adjustRightInd w:val="0"/>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111 руководителей и сотрудников предприятий, в том числе сотрудников исполнительных органов Томской области</w:t>
      </w:r>
      <w:r w:rsidR="004C7EC9" w:rsidRPr="00EA2FEC">
        <w:rPr>
          <w:rFonts w:ascii="PT Astra Serif" w:eastAsia="Calibri" w:hAnsi="PT Astra Serif"/>
          <w:sz w:val="24"/>
          <w:szCs w:val="24"/>
        </w:rPr>
        <w:t>,</w:t>
      </w:r>
      <w:r w:rsidR="00542762" w:rsidRPr="00EA2FEC">
        <w:rPr>
          <w:rFonts w:ascii="PT Astra Serif" w:eastAsia="Calibri" w:hAnsi="PT Astra Serif"/>
          <w:sz w:val="24"/>
          <w:szCs w:val="24"/>
        </w:rPr>
        <w:t xml:space="preserve"> прошли обучение инструментам бережливого производства офисных процессов на учебной практической площадке «Фабрика офисных процессов»;</w:t>
      </w:r>
    </w:p>
    <w:p w14:paraId="70D7154A" w14:textId="77CC6E2D" w:rsidR="00542762" w:rsidRPr="00EA2FEC" w:rsidRDefault="00D407E5" w:rsidP="00024BE5">
      <w:pPr>
        <w:tabs>
          <w:tab w:val="left" w:pos="993"/>
        </w:tabs>
        <w:autoSpaceDE w:val="0"/>
        <w:autoSpaceDN w:val="0"/>
        <w:adjustRightInd w:val="0"/>
        <w:spacing w:after="0" w:line="240" w:lineRule="auto"/>
        <w:ind w:firstLine="709"/>
        <w:contextualSpacing/>
        <w:jc w:val="both"/>
        <w:rPr>
          <w:rFonts w:ascii="PT Astra Serif" w:eastAsia="Calibri" w:hAnsi="PT Astra Serif"/>
          <w:sz w:val="24"/>
          <w:szCs w:val="24"/>
        </w:rPr>
      </w:pPr>
      <w:proofErr w:type="gramStart"/>
      <w:r w:rsidRPr="00EA2FEC">
        <w:rPr>
          <w:rFonts w:ascii="PT Astra Serif" w:hAnsi="PT Astra Serif"/>
          <w:sz w:val="24"/>
          <w:szCs w:val="24"/>
        </w:rPr>
        <w:t>– </w:t>
      </w:r>
      <w:r w:rsidR="00542762" w:rsidRPr="00EA2FEC">
        <w:rPr>
          <w:rFonts w:ascii="PT Astra Serif" w:eastAsia="Calibri" w:hAnsi="PT Astra Serif"/>
          <w:sz w:val="24"/>
          <w:szCs w:val="24"/>
        </w:rPr>
        <w:t>завершена реализация проектов на 10 предприятиях (ООО «Стройкомплект ТДСК</w:t>
      </w:r>
      <w:r w:rsidR="004C7EC9" w:rsidRPr="00EA2FEC">
        <w:rPr>
          <w:rFonts w:ascii="PT Astra Serif" w:eastAsia="Calibri" w:hAnsi="PT Astra Serif"/>
          <w:sz w:val="24"/>
          <w:szCs w:val="24"/>
        </w:rPr>
        <w:t>»</w:t>
      </w:r>
      <w:r w:rsidR="00542762" w:rsidRPr="00EA2FEC">
        <w:rPr>
          <w:rFonts w:ascii="PT Astra Serif" w:eastAsia="Calibri" w:hAnsi="PT Astra Serif"/>
          <w:sz w:val="24"/>
          <w:szCs w:val="24"/>
        </w:rPr>
        <w:t>, АО ПО «ФИЗТЕХ», АО «ТомскАгроИнвест», ЗАО «ТоМаг», ООО «ХОМЕН ВИЛС», ООО «Фортресс», АО «Физтех-Энерго», ООО «Монолит-Строй», ООО «Торговый Дом «Савва», А</w:t>
      </w:r>
      <w:r w:rsidR="00E64105" w:rsidRPr="00EA2FEC">
        <w:rPr>
          <w:rFonts w:ascii="PT Astra Serif" w:eastAsia="Calibri" w:hAnsi="PT Astra Serif"/>
          <w:sz w:val="24"/>
          <w:szCs w:val="24"/>
        </w:rPr>
        <w:t>О </w:t>
      </w:r>
      <w:r w:rsidR="00542762" w:rsidRPr="00EA2FEC">
        <w:rPr>
          <w:rFonts w:ascii="PT Astra Serif" w:eastAsia="Calibri" w:hAnsi="PT Astra Serif"/>
          <w:sz w:val="24"/>
          <w:szCs w:val="24"/>
        </w:rPr>
        <w:t>«Н</w:t>
      </w:r>
      <w:r w:rsidR="00E64105" w:rsidRPr="00EA2FEC">
        <w:rPr>
          <w:rFonts w:ascii="PT Astra Serif" w:eastAsia="Calibri" w:hAnsi="PT Astra Serif"/>
          <w:sz w:val="24"/>
          <w:szCs w:val="24"/>
        </w:rPr>
        <w:t>ПФ</w:t>
      </w:r>
      <w:r w:rsidR="00542762" w:rsidRPr="00EA2FEC">
        <w:rPr>
          <w:rFonts w:ascii="PT Astra Serif" w:eastAsia="Calibri" w:hAnsi="PT Astra Serif"/>
          <w:sz w:val="24"/>
          <w:szCs w:val="24"/>
        </w:rPr>
        <w:t xml:space="preserve"> «Микран»);</w:t>
      </w:r>
      <w:proofErr w:type="gramEnd"/>
    </w:p>
    <w:p w14:paraId="0658A907" w14:textId="6AC8A5FB" w:rsidR="00542762" w:rsidRPr="00EA2FEC" w:rsidRDefault="00D407E5" w:rsidP="00024BE5">
      <w:pPr>
        <w:tabs>
          <w:tab w:val="left" w:pos="993"/>
        </w:tabs>
        <w:autoSpaceDE w:val="0"/>
        <w:autoSpaceDN w:val="0"/>
        <w:adjustRightInd w:val="0"/>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Региональный центр компетенций Томской области (</w:t>
      </w:r>
      <w:r w:rsidR="00542762" w:rsidRPr="00EA2FEC">
        <w:rPr>
          <w:rFonts w:ascii="PT Astra Serif" w:eastAsia="Calibri" w:hAnsi="PT Astra Serif"/>
          <w:sz w:val="24"/>
          <w:szCs w:val="24"/>
        </w:rPr>
        <w:t>РЦК</w:t>
      </w:r>
      <w:r w:rsidRPr="00EA2FEC">
        <w:rPr>
          <w:rFonts w:ascii="PT Astra Serif" w:eastAsia="Calibri" w:hAnsi="PT Astra Serif"/>
          <w:sz w:val="24"/>
          <w:szCs w:val="24"/>
        </w:rPr>
        <w:t>)</w:t>
      </w:r>
      <w:r w:rsidR="00542762" w:rsidRPr="00EA2FEC">
        <w:rPr>
          <w:rFonts w:ascii="PT Astra Serif" w:eastAsia="Calibri" w:hAnsi="PT Astra Serif"/>
          <w:sz w:val="24"/>
          <w:szCs w:val="24"/>
        </w:rPr>
        <w:t xml:space="preserve"> прошел сертификацию, проводимую федеральным центром компетенций.</w:t>
      </w:r>
    </w:p>
    <w:p w14:paraId="12592FD0" w14:textId="77777777" w:rsidR="00542762" w:rsidRPr="00EA2FEC" w:rsidRDefault="00542762" w:rsidP="00024BE5">
      <w:pPr>
        <w:tabs>
          <w:tab w:val="left" w:pos="993"/>
        </w:tabs>
        <w:spacing w:after="0" w:line="240" w:lineRule="auto"/>
        <w:ind w:firstLine="709"/>
        <w:jc w:val="both"/>
        <w:rPr>
          <w:rFonts w:ascii="PT Astra Serif" w:eastAsia="Times New Roman" w:hAnsi="PT Astra Serif"/>
          <w:i/>
          <w:sz w:val="24"/>
          <w:szCs w:val="24"/>
        </w:rPr>
      </w:pPr>
      <w:r w:rsidRPr="00EA2FEC">
        <w:rPr>
          <w:rFonts w:ascii="PT Astra Serif" w:eastAsia="Times New Roman" w:hAnsi="PT Astra Serif"/>
          <w:sz w:val="24"/>
          <w:szCs w:val="24"/>
        </w:rPr>
        <w:t>В рамках</w:t>
      </w:r>
      <w:r w:rsidRPr="00EA2FEC">
        <w:rPr>
          <w:rFonts w:ascii="PT Astra Serif" w:eastAsia="Times New Roman" w:hAnsi="PT Astra Serif"/>
          <w:i/>
          <w:sz w:val="24"/>
          <w:szCs w:val="24"/>
        </w:rPr>
        <w:t xml:space="preserve"> регионального проекта «Системные меры по повышению производительности труда» финансирование в 2024 году не предусмотрено:</w:t>
      </w:r>
    </w:p>
    <w:p w14:paraId="028BEFDF" w14:textId="2E948924" w:rsidR="00542762" w:rsidRPr="00EA2FEC" w:rsidRDefault="00D407E5" w:rsidP="00024BE5">
      <w:pPr>
        <w:tabs>
          <w:tab w:val="left" w:pos="993"/>
        </w:tabs>
        <w:autoSpaceDE w:val="0"/>
        <w:autoSpaceDN w:val="0"/>
        <w:adjustRightInd w:val="0"/>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 xml:space="preserve">проведен региональный этап конкурса лучших практик наставничества среди предприятий-участников национального проекта. Победителями </w:t>
      </w:r>
      <w:proofErr w:type="gramStart"/>
      <w:r w:rsidR="00542762" w:rsidRPr="00EA2FEC">
        <w:rPr>
          <w:rFonts w:ascii="PT Astra Serif" w:eastAsia="Calibri" w:hAnsi="PT Astra Serif"/>
          <w:sz w:val="24"/>
          <w:szCs w:val="24"/>
        </w:rPr>
        <w:t>объявлены</w:t>
      </w:r>
      <w:proofErr w:type="gramEnd"/>
      <w:r w:rsidR="00542762" w:rsidRPr="00EA2FEC">
        <w:rPr>
          <w:rFonts w:ascii="PT Astra Serif" w:eastAsia="Calibri" w:hAnsi="PT Astra Serif"/>
          <w:sz w:val="24"/>
          <w:szCs w:val="24"/>
        </w:rPr>
        <w:t>: ООО «Спар-Томск»,</w:t>
      </w:r>
      <w:r w:rsidRPr="00EA2FEC">
        <w:rPr>
          <w:rFonts w:ascii="PT Astra Serif" w:eastAsia="Calibri" w:hAnsi="PT Astra Serif"/>
          <w:sz w:val="24"/>
          <w:szCs w:val="24"/>
        </w:rPr>
        <w:t xml:space="preserve"> </w:t>
      </w:r>
      <w:r w:rsidR="00542762" w:rsidRPr="00EA2FEC">
        <w:rPr>
          <w:rFonts w:ascii="PT Astra Serif" w:eastAsia="Calibri" w:hAnsi="PT Astra Serif"/>
          <w:sz w:val="24"/>
          <w:szCs w:val="24"/>
        </w:rPr>
        <w:t>ООО «</w:t>
      </w:r>
      <w:proofErr w:type="gramStart"/>
      <w:r w:rsidR="00542762" w:rsidRPr="00EA2FEC">
        <w:rPr>
          <w:rFonts w:ascii="PT Astra Serif" w:eastAsia="Calibri" w:hAnsi="PT Astra Serif"/>
          <w:sz w:val="24"/>
          <w:szCs w:val="24"/>
        </w:rPr>
        <w:t>Спорт-Инн</w:t>
      </w:r>
      <w:proofErr w:type="gramEnd"/>
      <w:r w:rsidR="00542762" w:rsidRPr="00EA2FEC">
        <w:rPr>
          <w:rFonts w:ascii="PT Astra Serif" w:eastAsia="Calibri" w:hAnsi="PT Astra Serif"/>
          <w:sz w:val="24"/>
          <w:szCs w:val="24"/>
        </w:rPr>
        <w:t>».</w:t>
      </w:r>
    </w:p>
    <w:p w14:paraId="4D7DDF0E" w14:textId="77777777" w:rsidR="00542762" w:rsidRPr="00EA2FEC" w:rsidRDefault="00542762" w:rsidP="00024BE5">
      <w:pPr>
        <w:tabs>
          <w:tab w:val="left" w:pos="993"/>
        </w:tabs>
        <w:spacing w:after="0" w:line="240" w:lineRule="auto"/>
        <w:ind w:firstLine="709"/>
        <w:rPr>
          <w:rFonts w:ascii="PT Astra Serif" w:hAnsi="PT Astra Serif"/>
          <w:b/>
          <w:sz w:val="24"/>
          <w:szCs w:val="24"/>
        </w:rPr>
      </w:pPr>
    </w:p>
    <w:p w14:paraId="70E2F9E5" w14:textId="77777777" w:rsidR="00542762" w:rsidRPr="00EA2FEC" w:rsidRDefault="00542762" w:rsidP="00024BE5">
      <w:pPr>
        <w:tabs>
          <w:tab w:val="left" w:pos="709"/>
          <w:tab w:val="left" w:pos="1134"/>
        </w:tabs>
        <w:spacing w:after="0" w:line="240" w:lineRule="auto"/>
        <w:ind w:firstLine="709"/>
        <w:rPr>
          <w:rFonts w:ascii="PT Astra Serif" w:hAnsi="PT Astra Serif"/>
          <w:b/>
          <w:sz w:val="24"/>
          <w:szCs w:val="24"/>
        </w:rPr>
      </w:pPr>
      <w:r w:rsidRPr="00EA2FEC">
        <w:rPr>
          <w:rFonts w:ascii="PT Astra Serif" w:hAnsi="PT Astra Serif"/>
          <w:b/>
          <w:sz w:val="24"/>
          <w:szCs w:val="24"/>
        </w:rPr>
        <w:t>Национальный проект «Наука и университеты»</w:t>
      </w:r>
    </w:p>
    <w:p w14:paraId="4E99C6EB" w14:textId="51302991" w:rsidR="00542762" w:rsidRPr="00EA2FEC" w:rsidRDefault="00542762" w:rsidP="00024BE5">
      <w:pPr>
        <w:tabs>
          <w:tab w:val="left" w:pos="993"/>
        </w:tabs>
        <w:spacing w:after="0" w:line="240" w:lineRule="auto"/>
        <w:ind w:firstLine="709"/>
        <w:contextualSpacing/>
        <w:jc w:val="both"/>
        <w:rPr>
          <w:rFonts w:ascii="PT Astra Serif" w:eastAsia="Calibri" w:hAnsi="PT Astra Serif"/>
          <w:sz w:val="24"/>
          <w:szCs w:val="24"/>
        </w:rPr>
      </w:pPr>
      <w:r w:rsidRPr="00EA2FEC">
        <w:rPr>
          <w:rFonts w:ascii="PT Astra Serif" w:eastAsia="Calibri" w:hAnsi="PT Astra Serif"/>
          <w:sz w:val="24"/>
          <w:szCs w:val="24"/>
        </w:rPr>
        <w:t xml:space="preserve">На достижение целей национального проекта в Томской области в 2024 году были направлены 2 региональных проекта. </w:t>
      </w:r>
      <w:r w:rsidR="004C7EC9" w:rsidRPr="00EA2FEC">
        <w:rPr>
          <w:rFonts w:ascii="PT Astra Serif" w:hAnsi="PT Astra Serif"/>
          <w:sz w:val="24"/>
          <w:szCs w:val="24"/>
        </w:rPr>
        <w:t>Финансирование на реализацию 2</w:t>
      </w:r>
      <w:r w:rsidRPr="00EA2FEC">
        <w:rPr>
          <w:rFonts w:ascii="PT Astra Serif" w:hAnsi="PT Astra Serif"/>
          <w:sz w:val="24"/>
          <w:szCs w:val="24"/>
        </w:rPr>
        <w:t xml:space="preserve"> региональных проектов выделяется из федерального бюджета вузам и </w:t>
      </w:r>
      <w:r w:rsidR="00D407E5" w:rsidRPr="00EA2FEC">
        <w:rPr>
          <w:rFonts w:ascii="PT Astra Serif" w:hAnsi="PT Astra Serif"/>
          <w:sz w:val="24"/>
          <w:szCs w:val="24"/>
        </w:rPr>
        <w:t>научно-исследовательским институтам</w:t>
      </w:r>
      <w:r w:rsidRPr="00EA2FEC">
        <w:rPr>
          <w:rFonts w:ascii="PT Astra Serif" w:hAnsi="PT Astra Serif"/>
          <w:sz w:val="24"/>
          <w:szCs w:val="24"/>
        </w:rPr>
        <w:t xml:space="preserve"> на конкурсной основе</w:t>
      </w:r>
      <w:r w:rsidR="00D407E5" w:rsidRPr="00EA2FEC">
        <w:rPr>
          <w:rFonts w:ascii="PT Astra Serif" w:hAnsi="PT Astra Serif"/>
          <w:sz w:val="24"/>
          <w:szCs w:val="24"/>
        </w:rPr>
        <w:t xml:space="preserve">, </w:t>
      </w:r>
      <w:r w:rsidR="0024025F" w:rsidRPr="00EA2FEC">
        <w:rPr>
          <w:rFonts w:ascii="PT Astra Serif" w:hAnsi="PT Astra Serif"/>
          <w:sz w:val="24"/>
          <w:szCs w:val="24"/>
        </w:rPr>
        <w:t xml:space="preserve">вузы </w:t>
      </w:r>
      <w:r w:rsidRPr="00EA2FEC">
        <w:rPr>
          <w:rFonts w:ascii="PT Astra Serif" w:hAnsi="PT Astra Serif"/>
          <w:sz w:val="24"/>
          <w:szCs w:val="24"/>
        </w:rPr>
        <w:t>получа</w:t>
      </w:r>
      <w:r w:rsidR="00D407E5" w:rsidRPr="00EA2FEC">
        <w:rPr>
          <w:rFonts w:ascii="PT Astra Serif" w:hAnsi="PT Astra Serif"/>
          <w:sz w:val="24"/>
          <w:szCs w:val="24"/>
        </w:rPr>
        <w:t>ю</w:t>
      </w:r>
      <w:r w:rsidRPr="00EA2FEC">
        <w:rPr>
          <w:rFonts w:ascii="PT Astra Serif" w:hAnsi="PT Astra Serif"/>
          <w:sz w:val="24"/>
          <w:szCs w:val="24"/>
        </w:rPr>
        <w:t xml:space="preserve">т </w:t>
      </w:r>
      <w:r w:rsidR="0024025F" w:rsidRPr="00EA2FEC">
        <w:rPr>
          <w:rFonts w:ascii="PT Astra Serif" w:hAnsi="PT Astra Serif"/>
          <w:sz w:val="24"/>
          <w:szCs w:val="24"/>
        </w:rPr>
        <w:t xml:space="preserve">финансирование </w:t>
      </w:r>
      <w:r w:rsidRPr="00EA2FEC">
        <w:rPr>
          <w:rFonts w:ascii="PT Astra Serif" w:hAnsi="PT Astra Serif"/>
          <w:sz w:val="24"/>
          <w:szCs w:val="24"/>
        </w:rPr>
        <w:t xml:space="preserve">напрямую. </w:t>
      </w:r>
    </w:p>
    <w:p w14:paraId="7C71019B"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eastAsia="Calibri" w:hAnsi="PT Astra Serif"/>
          <w:sz w:val="24"/>
          <w:szCs w:val="24"/>
        </w:rPr>
        <w:t xml:space="preserve">В рамках </w:t>
      </w:r>
      <w:r w:rsidRPr="00EA2FEC">
        <w:rPr>
          <w:rFonts w:ascii="PT Astra Serif" w:eastAsia="Calibri" w:hAnsi="PT Astra Serif"/>
          <w:i/>
          <w:sz w:val="24"/>
          <w:szCs w:val="24"/>
        </w:rPr>
        <w:t>регионального проекта «Развитие кадрового потенциала в сфере исследований</w:t>
      </w:r>
      <w:r w:rsidRPr="00EA2FEC">
        <w:rPr>
          <w:rFonts w:ascii="PT Astra Serif" w:hAnsi="PT Astra Serif"/>
          <w:i/>
          <w:sz w:val="24"/>
          <w:szCs w:val="24"/>
        </w:rPr>
        <w:t xml:space="preserve"> и разработок»:</w:t>
      </w:r>
    </w:p>
    <w:p w14:paraId="16578827" w14:textId="7EF0F546" w:rsidR="00542762" w:rsidRPr="00EA2FEC" w:rsidRDefault="0024025F" w:rsidP="00024BE5">
      <w:pPr>
        <w:tabs>
          <w:tab w:val="left" w:pos="851"/>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 xml:space="preserve">228,0 </w:t>
      </w:r>
      <w:r w:rsidR="00B72E86" w:rsidRPr="00EA2FEC">
        <w:rPr>
          <w:rFonts w:ascii="PT Astra Serif" w:hAnsi="PT Astra Serif"/>
          <w:sz w:val="24"/>
          <w:szCs w:val="24"/>
        </w:rPr>
        <w:t xml:space="preserve">млн. </w:t>
      </w:r>
      <w:r w:rsidR="00542762" w:rsidRPr="00EA2FEC">
        <w:rPr>
          <w:rFonts w:ascii="PT Astra Serif" w:hAnsi="PT Astra Serif"/>
          <w:sz w:val="24"/>
          <w:szCs w:val="24"/>
        </w:rPr>
        <w:t xml:space="preserve">рублей поступило в томские </w:t>
      </w:r>
      <w:r w:rsidRPr="00EA2FEC">
        <w:rPr>
          <w:rFonts w:ascii="PT Astra Serif" w:hAnsi="PT Astra Serif"/>
          <w:sz w:val="24"/>
          <w:szCs w:val="24"/>
        </w:rPr>
        <w:t>вузы</w:t>
      </w:r>
      <w:r w:rsidR="00542762" w:rsidRPr="00EA2FEC">
        <w:rPr>
          <w:rFonts w:ascii="PT Astra Serif" w:hAnsi="PT Astra Serif"/>
          <w:sz w:val="24"/>
          <w:szCs w:val="24"/>
        </w:rPr>
        <w:t xml:space="preserve"> на развитие 22 лабораторий для молодых ученых.</w:t>
      </w:r>
    </w:p>
    <w:p w14:paraId="370F08ED" w14:textId="77777777" w:rsidR="00542762" w:rsidRPr="00EA2FEC" w:rsidRDefault="00542762" w:rsidP="00024BE5">
      <w:pPr>
        <w:spacing w:after="0" w:line="240" w:lineRule="auto"/>
        <w:ind w:firstLine="709"/>
        <w:jc w:val="both"/>
        <w:rPr>
          <w:rFonts w:ascii="PT Astra Serif" w:eastAsia="Calibri" w:hAnsi="PT Astra Serif"/>
          <w:i/>
          <w:sz w:val="24"/>
          <w:szCs w:val="24"/>
        </w:rPr>
      </w:pPr>
      <w:r w:rsidRPr="00EA2FEC">
        <w:rPr>
          <w:rFonts w:ascii="PT Astra Serif" w:eastAsia="Calibri" w:hAnsi="PT Astra Serif"/>
          <w:sz w:val="24"/>
          <w:szCs w:val="24"/>
        </w:rPr>
        <w:t xml:space="preserve">В рамках </w:t>
      </w:r>
      <w:r w:rsidRPr="00EA2FEC">
        <w:rPr>
          <w:rFonts w:ascii="PT Astra Serif" w:eastAsia="Calibri" w:hAnsi="PT Astra Serif"/>
          <w:i/>
          <w:sz w:val="24"/>
          <w:szCs w:val="24"/>
        </w:rPr>
        <w:t>регионального проекта «Развитие передовой инфраструктуры для проведения исследований и разработок в Российской Федерации:</w:t>
      </w:r>
    </w:p>
    <w:p w14:paraId="56D62DE2" w14:textId="67E85B83" w:rsidR="00542762" w:rsidRPr="00EA2FEC" w:rsidRDefault="0024025F" w:rsidP="00024BE5">
      <w:pPr>
        <w:tabs>
          <w:tab w:val="left" w:pos="851"/>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 xml:space="preserve">258,1 </w:t>
      </w:r>
      <w:r w:rsidR="00B72E86" w:rsidRPr="00EA2FEC">
        <w:rPr>
          <w:rFonts w:ascii="PT Astra Serif" w:hAnsi="PT Astra Serif"/>
          <w:sz w:val="24"/>
          <w:szCs w:val="24"/>
        </w:rPr>
        <w:t xml:space="preserve">млн. </w:t>
      </w:r>
      <w:r w:rsidR="00542762" w:rsidRPr="00EA2FEC">
        <w:rPr>
          <w:rFonts w:ascii="PT Astra Serif" w:hAnsi="PT Astra Serif"/>
          <w:sz w:val="24"/>
          <w:szCs w:val="24"/>
        </w:rPr>
        <w:t>рублей ТНИМЦ РАН, ИФПМ СО РАН направлено на обновление приборной базы для научных исследований;</w:t>
      </w:r>
    </w:p>
    <w:p w14:paraId="71AB235F" w14:textId="51D26134" w:rsidR="00542762" w:rsidRPr="00EA2FEC" w:rsidRDefault="0024025F" w:rsidP="00024BE5">
      <w:pPr>
        <w:tabs>
          <w:tab w:val="left" w:pos="851"/>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 xml:space="preserve">направлено 12,62 </w:t>
      </w:r>
      <w:r w:rsidR="00B72E86" w:rsidRPr="00EA2FEC">
        <w:rPr>
          <w:rFonts w:ascii="PT Astra Serif" w:hAnsi="PT Astra Serif"/>
          <w:sz w:val="24"/>
          <w:szCs w:val="24"/>
        </w:rPr>
        <w:t xml:space="preserve">млн. </w:t>
      </w:r>
      <w:r w:rsidR="00542762" w:rsidRPr="00EA2FEC">
        <w:rPr>
          <w:rFonts w:ascii="PT Astra Serif" w:hAnsi="PT Astra Serif"/>
          <w:sz w:val="24"/>
          <w:szCs w:val="24"/>
        </w:rPr>
        <w:t>рублей на развитие уникальных научных установок класса «Мегасайенс» (</w:t>
      </w:r>
      <w:r w:rsidR="00FA1CB7" w:rsidRPr="00EA2FEC">
        <w:rPr>
          <w:rFonts w:ascii="PT Astra Serif" w:hAnsi="PT Astra Serif"/>
          <w:sz w:val="24"/>
          <w:szCs w:val="24"/>
        </w:rPr>
        <w:t>НИ </w:t>
      </w:r>
      <w:r w:rsidR="00542762" w:rsidRPr="00EA2FEC">
        <w:rPr>
          <w:rFonts w:ascii="PT Astra Serif" w:hAnsi="PT Astra Serif"/>
          <w:sz w:val="24"/>
          <w:szCs w:val="24"/>
        </w:rPr>
        <w:t xml:space="preserve">ТПУ, </w:t>
      </w:r>
      <w:r w:rsidR="00FA1CB7" w:rsidRPr="00EA2FEC">
        <w:rPr>
          <w:rFonts w:ascii="PT Astra Serif" w:hAnsi="PT Astra Serif"/>
          <w:sz w:val="24"/>
          <w:szCs w:val="24"/>
        </w:rPr>
        <w:t>НИ </w:t>
      </w:r>
      <w:r w:rsidR="00542762" w:rsidRPr="00EA2FEC">
        <w:rPr>
          <w:rFonts w:ascii="PT Astra Serif" w:hAnsi="PT Astra Serif"/>
          <w:sz w:val="24"/>
          <w:szCs w:val="24"/>
        </w:rPr>
        <w:t>ТГУ);</w:t>
      </w:r>
    </w:p>
    <w:p w14:paraId="4D78DF68" w14:textId="49EB22FF" w:rsidR="00542762" w:rsidRPr="00EA2FEC" w:rsidRDefault="0024025F" w:rsidP="00024BE5">
      <w:pPr>
        <w:tabs>
          <w:tab w:val="left" w:pos="851"/>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 xml:space="preserve">1,75 </w:t>
      </w:r>
      <w:r w:rsidR="00B72E86" w:rsidRPr="00EA2FEC">
        <w:rPr>
          <w:rFonts w:ascii="PT Astra Serif" w:hAnsi="PT Astra Serif"/>
          <w:sz w:val="24"/>
          <w:szCs w:val="24"/>
        </w:rPr>
        <w:t xml:space="preserve">млн. </w:t>
      </w:r>
      <w:r w:rsidR="00542762" w:rsidRPr="00EA2FEC">
        <w:rPr>
          <w:rFonts w:ascii="PT Astra Serif" w:hAnsi="PT Astra Serif"/>
          <w:sz w:val="24"/>
          <w:szCs w:val="24"/>
        </w:rPr>
        <w:t xml:space="preserve">рублей направлено на развитие 4 центров коллективного пользования </w:t>
      </w:r>
      <w:proofErr w:type="gramStart"/>
      <w:r w:rsidR="00542762" w:rsidRPr="00EA2FEC">
        <w:rPr>
          <w:rFonts w:ascii="PT Astra Serif" w:hAnsi="PT Astra Serif"/>
          <w:sz w:val="24"/>
          <w:szCs w:val="24"/>
        </w:rPr>
        <w:t>в</w:t>
      </w:r>
      <w:proofErr w:type="gramEnd"/>
      <w:r w:rsidR="00542762" w:rsidRPr="00EA2FEC">
        <w:rPr>
          <w:rFonts w:ascii="PT Astra Serif" w:hAnsi="PT Astra Serif"/>
          <w:sz w:val="24"/>
          <w:szCs w:val="24"/>
        </w:rPr>
        <w:t xml:space="preserve"> </w:t>
      </w:r>
      <w:r w:rsidR="00FA1CB7" w:rsidRPr="00EA2FEC">
        <w:rPr>
          <w:rFonts w:ascii="PT Astra Serif" w:hAnsi="PT Astra Serif"/>
          <w:sz w:val="24"/>
          <w:szCs w:val="24"/>
        </w:rPr>
        <w:t>НИ </w:t>
      </w:r>
      <w:r w:rsidR="00542762" w:rsidRPr="00EA2FEC">
        <w:rPr>
          <w:rFonts w:ascii="PT Astra Serif" w:hAnsi="PT Astra Serif"/>
          <w:sz w:val="24"/>
          <w:szCs w:val="24"/>
        </w:rPr>
        <w:t xml:space="preserve">ТГУ, </w:t>
      </w:r>
      <w:r w:rsidR="00FA1CB7" w:rsidRPr="00EA2FEC">
        <w:rPr>
          <w:rFonts w:ascii="PT Astra Serif" w:hAnsi="PT Astra Serif"/>
          <w:sz w:val="24"/>
          <w:szCs w:val="24"/>
        </w:rPr>
        <w:t>НИ </w:t>
      </w:r>
      <w:r w:rsidR="00542762" w:rsidRPr="00EA2FEC">
        <w:rPr>
          <w:rFonts w:ascii="PT Astra Serif" w:hAnsi="PT Astra Serif"/>
          <w:sz w:val="24"/>
          <w:szCs w:val="24"/>
        </w:rPr>
        <w:t>ТПУ и ИОА СО РАН.</w:t>
      </w:r>
    </w:p>
    <w:p w14:paraId="311F8833" w14:textId="77777777" w:rsidR="00542762" w:rsidRPr="00EA2FEC" w:rsidRDefault="00542762" w:rsidP="00024BE5">
      <w:pPr>
        <w:spacing w:after="0" w:line="240" w:lineRule="auto"/>
        <w:ind w:firstLine="567"/>
        <w:jc w:val="both"/>
        <w:rPr>
          <w:rFonts w:ascii="PT Astra Serif" w:hAnsi="PT Astra Serif"/>
          <w:b/>
          <w:sz w:val="24"/>
          <w:szCs w:val="24"/>
        </w:rPr>
      </w:pPr>
    </w:p>
    <w:p w14:paraId="21B8EA31" w14:textId="77777777" w:rsidR="00542762" w:rsidRPr="00EA2FEC" w:rsidRDefault="00542762" w:rsidP="00024BE5">
      <w:pPr>
        <w:tabs>
          <w:tab w:val="left" w:pos="851"/>
        </w:tabs>
        <w:spacing w:after="0" w:line="240" w:lineRule="auto"/>
        <w:ind w:firstLine="709"/>
        <w:rPr>
          <w:rFonts w:ascii="PT Astra Serif" w:eastAsia="Calibri" w:hAnsi="PT Astra Serif"/>
          <w:b/>
          <w:sz w:val="24"/>
          <w:szCs w:val="24"/>
        </w:rPr>
      </w:pPr>
      <w:r w:rsidRPr="00EA2FEC">
        <w:rPr>
          <w:rFonts w:ascii="PT Astra Serif" w:eastAsia="Calibri" w:hAnsi="PT Astra Serif"/>
          <w:b/>
          <w:sz w:val="24"/>
          <w:szCs w:val="24"/>
        </w:rPr>
        <w:t>Национальный проект «Цифровая экономика»</w:t>
      </w:r>
    </w:p>
    <w:p w14:paraId="4DFD0F39" w14:textId="65DFB86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На достижение цели национального проекта в Томской области в 2024 году были направлены 5 региональных проектов. Фактический объем финансирования составил 1,9 </w:t>
      </w:r>
      <w:r w:rsidR="00B72E86" w:rsidRPr="00EA2FEC">
        <w:rPr>
          <w:rFonts w:ascii="PT Astra Serif" w:hAnsi="PT Astra Serif"/>
          <w:sz w:val="24"/>
          <w:szCs w:val="24"/>
        </w:rPr>
        <w:t xml:space="preserve">млн. </w:t>
      </w:r>
      <w:r w:rsidRPr="00EA2FEC">
        <w:rPr>
          <w:rFonts w:ascii="PT Astra Serif" w:hAnsi="PT Astra Serif"/>
          <w:sz w:val="24"/>
          <w:szCs w:val="24"/>
        </w:rPr>
        <w:t>рублей.</w:t>
      </w:r>
    </w:p>
    <w:p w14:paraId="003DEB1B" w14:textId="77777777" w:rsidR="00542762" w:rsidRPr="00EA2FEC" w:rsidRDefault="00542762" w:rsidP="00024BE5">
      <w:pPr>
        <w:spacing w:after="0" w:line="240" w:lineRule="auto"/>
        <w:ind w:firstLine="709"/>
        <w:jc w:val="both"/>
        <w:rPr>
          <w:rFonts w:ascii="PT Astra Serif" w:eastAsia="PT Astra Serif" w:hAnsi="PT Astra Serif" w:cs="PT Astra Serif"/>
          <w:sz w:val="24"/>
          <w:szCs w:val="24"/>
        </w:rPr>
      </w:pPr>
      <w:r w:rsidRPr="00EA2FEC">
        <w:rPr>
          <w:rFonts w:ascii="PT Astra Serif" w:eastAsia="Calibri" w:hAnsi="PT Astra Serif"/>
          <w:i/>
          <w:sz w:val="24"/>
          <w:szCs w:val="24"/>
        </w:rPr>
        <w:t xml:space="preserve">В </w:t>
      </w:r>
      <w:r w:rsidRPr="00EA2FEC">
        <w:rPr>
          <w:rFonts w:ascii="PT Astra Serif" w:eastAsia="Calibri" w:hAnsi="PT Astra Serif"/>
          <w:sz w:val="24"/>
          <w:szCs w:val="24"/>
        </w:rPr>
        <w:t>рамках</w:t>
      </w:r>
      <w:r w:rsidRPr="00EA2FEC">
        <w:rPr>
          <w:rFonts w:ascii="PT Astra Serif" w:eastAsia="Calibri" w:hAnsi="PT Astra Serif"/>
          <w:i/>
          <w:sz w:val="24"/>
          <w:szCs w:val="24"/>
        </w:rPr>
        <w:t xml:space="preserve"> регионального проекта «Цифровое государственное управление»:</w:t>
      </w:r>
    </w:p>
    <w:p w14:paraId="627125C6" w14:textId="192240CA" w:rsidR="00542762" w:rsidRPr="00EA2FEC" w:rsidRDefault="0024025F" w:rsidP="00024BE5">
      <w:pPr>
        <w:tabs>
          <w:tab w:val="left" w:pos="851"/>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 xml:space="preserve">89 региональных услуг из МСЗУ реализовано на базе единой </w:t>
      </w:r>
      <w:proofErr w:type="gramStart"/>
      <w:r w:rsidR="00542762" w:rsidRPr="00EA2FEC">
        <w:rPr>
          <w:rFonts w:ascii="PT Astra Serif" w:hAnsi="PT Astra Serif"/>
          <w:sz w:val="24"/>
          <w:szCs w:val="24"/>
        </w:rPr>
        <w:t>платформы сервисов обеспечения функций органов государственной власти</w:t>
      </w:r>
      <w:proofErr w:type="gramEnd"/>
      <w:r w:rsidR="00542762" w:rsidRPr="00EA2FEC">
        <w:rPr>
          <w:rFonts w:ascii="PT Astra Serif" w:hAnsi="PT Astra Serif"/>
          <w:sz w:val="24"/>
          <w:szCs w:val="24"/>
        </w:rPr>
        <w:t xml:space="preserve"> и органов местного самоуправления, в том числе типовых функций;</w:t>
      </w:r>
    </w:p>
    <w:p w14:paraId="29C31B43" w14:textId="521C4958" w:rsidR="00542762" w:rsidRPr="00EA2FEC" w:rsidRDefault="0024025F" w:rsidP="00024BE5">
      <w:pPr>
        <w:tabs>
          <w:tab w:val="left" w:pos="851"/>
        </w:tabs>
        <w:spacing w:after="0" w:line="240" w:lineRule="auto"/>
        <w:ind w:firstLine="709"/>
        <w:contextualSpacing/>
        <w:jc w:val="both"/>
        <w:rPr>
          <w:rFonts w:ascii="PT Astra Serif" w:hAnsi="PT Astra Serif"/>
          <w:sz w:val="24"/>
          <w:szCs w:val="24"/>
        </w:rPr>
      </w:pPr>
      <w:proofErr w:type="gramStart"/>
      <w:r w:rsidRPr="00EA2FEC">
        <w:rPr>
          <w:rFonts w:ascii="PT Astra Serif" w:hAnsi="PT Astra Serif"/>
          <w:sz w:val="24"/>
          <w:szCs w:val="24"/>
        </w:rPr>
        <w:t>– </w:t>
      </w:r>
      <w:r w:rsidR="00542762" w:rsidRPr="00EA2FEC">
        <w:rPr>
          <w:rFonts w:ascii="PT Astra Serif" w:hAnsi="PT Astra Serif"/>
          <w:sz w:val="24"/>
          <w:szCs w:val="24"/>
        </w:rPr>
        <w:t>предоставлены 89 усл. ед. государственных услуг органами государственной власти в реестровой модели и/или в проактивном режиме с предоставлением результата в электронном виде на ЕПГУ;</w:t>
      </w:r>
      <w:proofErr w:type="gramEnd"/>
    </w:p>
    <w:p w14:paraId="3CF9A4A5" w14:textId="0FC0E7A2" w:rsidR="00542762" w:rsidRPr="00EA2FEC" w:rsidRDefault="0024025F" w:rsidP="00024BE5">
      <w:pPr>
        <w:tabs>
          <w:tab w:val="left" w:pos="851"/>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lastRenderedPageBreak/>
        <w:t>– </w:t>
      </w:r>
      <w:r w:rsidR="00542762" w:rsidRPr="00EA2FEC">
        <w:rPr>
          <w:rFonts w:ascii="PT Astra Serif" w:hAnsi="PT Astra Serif"/>
          <w:sz w:val="24"/>
          <w:szCs w:val="24"/>
        </w:rPr>
        <w:t xml:space="preserve">100% составила доля массовых социально значимых государственных и муниципальных услуг в электронном виде, предоставляемых с использованием ЕПГУ, от общего количества таких услуг, предоставляемых в электронном виде (план </w:t>
      </w:r>
      <w:r w:rsidR="004C7EC9" w:rsidRPr="00EA2FEC">
        <w:rPr>
          <w:rFonts w:ascii="PT Astra Serif" w:hAnsi="PT Astra Serif"/>
          <w:sz w:val="24"/>
          <w:szCs w:val="24"/>
        </w:rPr>
        <w:t>–</w:t>
      </w:r>
      <w:r w:rsidR="00542762" w:rsidRPr="00EA2FEC">
        <w:rPr>
          <w:rFonts w:ascii="PT Astra Serif" w:hAnsi="PT Astra Serif"/>
          <w:sz w:val="24"/>
          <w:szCs w:val="24"/>
        </w:rPr>
        <w:t xml:space="preserve"> 95%).</w:t>
      </w:r>
    </w:p>
    <w:p w14:paraId="502E1679" w14:textId="77777777" w:rsidR="00542762" w:rsidRPr="00EA2FEC" w:rsidRDefault="00542762" w:rsidP="00024BE5">
      <w:pPr>
        <w:spacing w:after="0" w:line="240" w:lineRule="auto"/>
        <w:ind w:firstLine="709"/>
        <w:jc w:val="both"/>
        <w:rPr>
          <w:rFonts w:ascii="PT Astra Serif" w:eastAsia="Calibri" w:hAnsi="PT Astra Serif"/>
          <w:i/>
          <w:sz w:val="24"/>
          <w:szCs w:val="24"/>
        </w:rPr>
      </w:pPr>
      <w:r w:rsidRPr="00EA2FEC">
        <w:rPr>
          <w:rFonts w:ascii="PT Astra Serif" w:eastAsia="Calibri" w:hAnsi="PT Astra Serif"/>
          <w:i/>
          <w:sz w:val="24"/>
          <w:szCs w:val="24"/>
        </w:rPr>
        <w:t xml:space="preserve">В </w:t>
      </w:r>
      <w:r w:rsidRPr="00EA2FEC">
        <w:rPr>
          <w:rFonts w:ascii="PT Astra Serif" w:eastAsia="Calibri" w:hAnsi="PT Astra Serif"/>
          <w:sz w:val="24"/>
          <w:szCs w:val="24"/>
        </w:rPr>
        <w:t>рамках</w:t>
      </w:r>
      <w:r w:rsidRPr="00EA2FEC">
        <w:rPr>
          <w:rFonts w:ascii="PT Astra Serif" w:eastAsia="Calibri" w:hAnsi="PT Astra Serif"/>
          <w:i/>
          <w:sz w:val="24"/>
          <w:szCs w:val="24"/>
        </w:rPr>
        <w:t xml:space="preserve"> регионального проекта «Цифровые технологии»:</w:t>
      </w:r>
    </w:p>
    <w:p w14:paraId="1320F335" w14:textId="3CAB941E" w:rsidR="00542762" w:rsidRPr="00EA2FEC" w:rsidRDefault="00542762" w:rsidP="00024BE5">
      <w:pPr>
        <w:spacing w:after="0" w:line="240" w:lineRule="auto"/>
        <w:ind w:firstLine="709"/>
        <w:jc w:val="both"/>
        <w:rPr>
          <w:rFonts w:ascii="PT Astra Serif" w:eastAsia="PT Astra Serif" w:hAnsi="PT Astra Serif" w:cs="PT Astra Serif"/>
          <w:sz w:val="24"/>
          <w:szCs w:val="24"/>
        </w:rPr>
      </w:pPr>
      <w:r w:rsidRPr="00EA2FEC">
        <w:rPr>
          <w:rFonts w:ascii="PT Astra Serif" w:hAnsi="PT Astra Serif"/>
          <w:sz w:val="24"/>
          <w:szCs w:val="24"/>
        </w:rPr>
        <w:t>Количество</w:t>
      </w:r>
      <w:r w:rsidRPr="00EA2FEC">
        <w:rPr>
          <w:rFonts w:ascii="PT Astra Serif" w:eastAsia="PT Astra Serif" w:hAnsi="PT Astra Serif" w:cs="PT Astra Serif"/>
          <w:sz w:val="24"/>
          <w:szCs w:val="24"/>
        </w:rPr>
        <w:t xml:space="preserve"> размещенных новостных материалов на тематических ресурсах и в социальных сетях исполнительных органов Томской области составило 81</w:t>
      </w:r>
      <w:r w:rsidR="0024025F" w:rsidRPr="00EA2FEC">
        <w:rPr>
          <w:rFonts w:ascii="PT Astra Serif" w:eastAsia="PT Astra Serif" w:hAnsi="PT Astra Serif" w:cs="PT Astra Serif"/>
          <w:sz w:val="24"/>
          <w:szCs w:val="24"/>
        </w:rPr>
        <w:t> </w:t>
      </w:r>
      <w:r w:rsidRPr="00EA2FEC">
        <w:rPr>
          <w:rFonts w:ascii="PT Astra Serif" w:eastAsia="PT Astra Serif" w:hAnsi="PT Astra Serif" w:cs="PT Astra Serif"/>
          <w:sz w:val="24"/>
          <w:szCs w:val="24"/>
        </w:rPr>
        <w:t>ед. по следующим мероприятиям:</w:t>
      </w:r>
    </w:p>
    <w:p w14:paraId="721EE429" w14:textId="1D5E207C" w:rsidR="00542762" w:rsidRPr="00EA2FEC" w:rsidRDefault="0024025F" w:rsidP="00024BE5">
      <w:pPr>
        <w:tabs>
          <w:tab w:val="left" w:pos="851"/>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по информированию о грантовых конкурсах заинтересованных компаний, обладающих технологическими решениями высокой степени готовности;</w:t>
      </w:r>
    </w:p>
    <w:p w14:paraId="2623E3AB" w14:textId="3F1109DE" w:rsidR="00542762" w:rsidRPr="00EA2FEC" w:rsidRDefault="0024025F" w:rsidP="00024BE5">
      <w:pPr>
        <w:tabs>
          <w:tab w:val="left" w:pos="851"/>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по информированию о программе льготного кредитования российских организаций, разрабатывающих и внедряющих цифровые технологии, продукты, сервисы и платформенные решения, зарегистрированных на территории Томской области;</w:t>
      </w:r>
    </w:p>
    <w:p w14:paraId="49E1EAD1" w14:textId="0BB454CE" w:rsidR="00542762" w:rsidRPr="00EA2FEC" w:rsidRDefault="0024025F" w:rsidP="00024BE5">
      <w:pPr>
        <w:tabs>
          <w:tab w:val="left" w:pos="851"/>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по информированию заинтересованных компаний, расположенных на территории Томской области, разрабатывающих продукты, сервисы и платформенные решения на базе СЦТ, о федеральных мерах поддержки.</w:t>
      </w:r>
    </w:p>
    <w:p w14:paraId="7AFA29A4"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eastAsia="Calibri" w:hAnsi="PT Astra Serif"/>
          <w:sz w:val="24"/>
          <w:szCs w:val="24"/>
        </w:rPr>
        <w:t>В рамках</w:t>
      </w:r>
      <w:r w:rsidRPr="00EA2FEC">
        <w:rPr>
          <w:rFonts w:ascii="PT Astra Serif" w:eastAsia="Calibri" w:hAnsi="PT Astra Serif"/>
          <w:i/>
          <w:sz w:val="24"/>
          <w:szCs w:val="24"/>
        </w:rPr>
        <w:t xml:space="preserve"> регионального проекта </w:t>
      </w:r>
      <w:r w:rsidRPr="00EA2FEC">
        <w:rPr>
          <w:rFonts w:ascii="PT Astra Serif" w:hAnsi="PT Astra Serif"/>
          <w:i/>
          <w:sz w:val="24"/>
          <w:szCs w:val="24"/>
        </w:rPr>
        <w:t>«Умные города Томской области»:</w:t>
      </w:r>
    </w:p>
    <w:p w14:paraId="6A1C70FC"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рамках создания цифровой платформы вовлечения граждан в решение вопросов городского развития </w:t>
      </w:r>
      <w:proofErr w:type="gramStart"/>
      <w:r w:rsidRPr="00EA2FEC">
        <w:rPr>
          <w:rFonts w:ascii="PT Astra Serif" w:hAnsi="PT Astra Serif"/>
          <w:sz w:val="24"/>
          <w:szCs w:val="24"/>
        </w:rPr>
        <w:t>в</w:t>
      </w:r>
      <w:proofErr w:type="gramEnd"/>
      <w:r w:rsidRPr="00EA2FEC">
        <w:rPr>
          <w:rFonts w:ascii="PT Astra Serif" w:hAnsi="PT Astra Serif"/>
          <w:sz w:val="24"/>
          <w:szCs w:val="24"/>
        </w:rPr>
        <w:t xml:space="preserve"> ЗАТО Северск в 2024 году проведены работы по наполнению муниципальной информационной системы «Мой Северск» справочной информацией и по обучению сотрудников по работе с системой. Также в рамках создания платформы «Цифровой двойник города» </w:t>
      </w:r>
      <w:proofErr w:type="gramStart"/>
      <w:r w:rsidRPr="00EA2FEC">
        <w:rPr>
          <w:rFonts w:ascii="PT Astra Serif" w:hAnsi="PT Astra Serif"/>
          <w:sz w:val="24"/>
          <w:szCs w:val="24"/>
        </w:rPr>
        <w:t>в</w:t>
      </w:r>
      <w:proofErr w:type="gramEnd"/>
      <w:r w:rsidRPr="00EA2FEC">
        <w:rPr>
          <w:rFonts w:ascii="PT Astra Serif" w:hAnsi="PT Astra Serif"/>
          <w:sz w:val="24"/>
          <w:szCs w:val="24"/>
        </w:rPr>
        <w:t xml:space="preserve"> ЗАТО Северск завершены работы по наполнению системы справочными данными и слоями геообъектов.</w:t>
      </w:r>
    </w:p>
    <w:p w14:paraId="60276FDA"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регионального проекта «Информационная инфраструктура»:</w:t>
      </w:r>
    </w:p>
    <w:p w14:paraId="63FAE525" w14:textId="40635F8B" w:rsidR="00542762" w:rsidRPr="00EA2FEC" w:rsidRDefault="0024025F"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доля социально значимых объектов, имеющих широкополосный доступ к сети Интернет в соответствии с утвержденными требованиями</w:t>
      </w:r>
      <w:r w:rsidR="004C7EC9" w:rsidRPr="00EA2FEC">
        <w:rPr>
          <w:rFonts w:ascii="PT Astra Serif" w:hAnsi="PT Astra Serif"/>
          <w:sz w:val="24"/>
          <w:szCs w:val="24"/>
        </w:rPr>
        <w:t>, составила100%</w:t>
      </w:r>
      <w:r w:rsidR="00542762" w:rsidRPr="00EA2FEC">
        <w:rPr>
          <w:rFonts w:ascii="PT Astra Serif" w:hAnsi="PT Astra Serif"/>
          <w:sz w:val="24"/>
          <w:szCs w:val="24"/>
        </w:rPr>
        <w:t>.</w:t>
      </w:r>
    </w:p>
    <w:p w14:paraId="2B35AC50" w14:textId="77777777" w:rsidR="00542762" w:rsidRPr="00EA2FEC" w:rsidRDefault="00542762" w:rsidP="00024BE5">
      <w:pPr>
        <w:spacing w:after="0" w:line="240" w:lineRule="auto"/>
        <w:ind w:firstLine="709"/>
        <w:jc w:val="both"/>
        <w:rPr>
          <w:rFonts w:ascii="PT Astra Serif" w:hAnsi="PT Astra Serif"/>
          <w:i/>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регионального проекта «Информационная безопасность» (</w:t>
      </w:r>
      <w:proofErr w:type="gramStart"/>
      <w:r w:rsidRPr="00EA2FEC">
        <w:rPr>
          <w:rFonts w:ascii="PT Astra Serif" w:hAnsi="PT Astra Serif"/>
          <w:i/>
          <w:sz w:val="24"/>
          <w:szCs w:val="24"/>
        </w:rPr>
        <w:t>завершен</w:t>
      </w:r>
      <w:proofErr w:type="gramEnd"/>
      <w:r w:rsidRPr="00EA2FEC">
        <w:rPr>
          <w:rFonts w:ascii="PT Astra Serif" w:hAnsi="PT Astra Serif"/>
          <w:i/>
          <w:sz w:val="24"/>
          <w:szCs w:val="24"/>
        </w:rPr>
        <w:t xml:space="preserve"> 29.05.2024 в связи с досрочным выполнением мероприятия):</w:t>
      </w:r>
    </w:p>
    <w:p w14:paraId="452033CE" w14:textId="6045D4C5" w:rsidR="00542762" w:rsidRPr="00EA2FEC" w:rsidRDefault="004C7EC9" w:rsidP="00024BE5">
      <w:pPr>
        <w:spacing w:after="0" w:line="240" w:lineRule="auto"/>
        <w:ind w:firstLine="709"/>
        <w:jc w:val="both"/>
        <w:rPr>
          <w:rFonts w:ascii="PT Astra Serif" w:hAnsi="PT Astra Serif"/>
          <w:sz w:val="24"/>
          <w:szCs w:val="24"/>
          <w:shd w:val="clear" w:color="auto" w:fill="FFFFFF"/>
        </w:rPr>
      </w:pPr>
      <w:r w:rsidRPr="00EA2FEC">
        <w:rPr>
          <w:rFonts w:ascii="PT Astra Serif" w:hAnsi="PT Astra Serif"/>
          <w:sz w:val="24"/>
          <w:szCs w:val="24"/>
        </w:rPr>
        <w:t>п</w:t>
      </w:r>
      <w:r w:rsidR="00542762" w:rsidRPr="00EA2FEC">
        <w:rPr>
          <w:rFonts w:ascii="PT Astra Serif" w:hAnsi="PT Astra Serif"/>
          <w:sz w:val="24"/>
          <w:szCs w:val="24"/>
        </w:rPr>
        <w:t>роведен независимый аудит информационной безопасности для информационных систем, осуществляющих электронное взаимодействие граждан с органами государственной власти Томской области</w:t>
      </w:r>
      <w:r w:rsidRPr="00EA2FEC">
        <w:rPr>
          <w:rFonts w:ascii="PT Astra Serif" w:hAnsi="PT Astra Serif"/>
          <w:sz w:val="24"/>
          <w:szCs w:val="24"/>
        </w:rPr>
        <w:t>,</w:t>
      </w:r>
      <w:r w:rsidR="0043519E">
        <w:rPr>
          <w:rFonts w:ascii="PT Astra Serif" w:hAnsi="PT Astra Serif"/>
          <w:sz w:val="24"/>
          <w:szCs w:val="24"/>
        </w:rPr>
        <w:t xml:space="preserve"> в количестве</w:t>
      </w:r>
      <w:r w:rsidR="00542762" w:rsidRPr="00EA2FEC">
        <w:rPr>
          <w:rFonts w:ascii="PT Astra Serif" w:hAnsi="PT Astra Serif"/>
          <w:sz w:val="24"/>
          <w:szCs w:val="24"/>
        </w:rPr>
        <w:t> 1 усл. ед.</w:t>
      </w:r>
    </w:p>
    <w:p w14:paraId="7F704F42" w14:textId="77777777" w:rsidR="00542762" w:rsidRPr="00EA2FEC" w:rsidRDefault="00542762" w:rsidP="00024BE5">
      <w:pPr>
        <w:tabs>
          <w:tab w:val="left" w:pos="993"/>
        </w:tabs>
        <w:spacing w:after="0" w:line="240" w:lineRule="auto"/>
        <w:ind w:firstLine="709"/>
        <w:rPr>
          <w:rFonts w:ascii="PT Astra Serif" w:hAnsi="PT Astra Serif"/>
          <w:b/>
          <w:sz w:val="24"/>
          <w:szCs w:val="24"/>
        </w:rPr>
      </w:pPr>
    </w:p>
    <w:p w14:paraId="129D869F" w14:textId="77777777" w:rsidR="00542762" w:rsidRPr="00EA2FEC" w:rsidRDefault="00542762" w:rsidP="00024BE5">
      <w:pPr>
        <w:tabs>
          <w:tab w:val="left" w:pos="993"/>
        </w:tabs>
        <w:spacing w:after="0" w:line="240" w:lineRule="auto"/>
        <w:ind w:firstLine="709"/>
        <w:rPr>
          <w:rFonts w:ascii="PT Astra Serif" w:hAnsi="PT Astra Serif"/>
          <w:b/>
          <w:sz w:val="24"/>
          <w:szCs w:val="24"/>
        </w:rPr>
      </w:pPr>
      <w:r w:rsidRPr="00EA2FEC">
        <w:rPr>
          <w:rFonts w:ascii="PT Astra Serif" w:hAnsi="PT Astra Serif"/>
          <w:b/>
          <w:sz w:val="24"/>
          <w:szCs w:val="24"/>
        </w:rPr>
        <w:t>Национальный проект «Культура»</w:t>
      </w:r>
    </w:p>
    <w:p w14:paraId="40424E1D" w14:textId="1722CD9C" w:rsidR="00542762" w:rsidRPr="00EA2FEC" w:rsidRDefault="00542762" w:rsidP="00024BE5">
      <w:pPr>
        <w:tabs>
          <w:tab w:val="left" w:pos="993"/>
        </w:tabs>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 xml:space="preserve">На достижение цели национального проекта в Томской области в 2024 году были направлены 3 </w:t>
      </w:r>
      <w:proofErr w:type="gramStart"/>
      <w:r w:rsidRPr="00EA2FEC">
        <w:rPr>
          <w:rFonts w:ascii="PT Astra Serif" w:hAnsi="PT Astra Serif"/>
          <w:sz w:val="24"/>
          <w:szCs w:val="24"/>
        </w:rPr>
        <w:t>региональных</w:t>
      </w:r>
      <w:proofErr w:type="gramEnd"/>
      <w:r w:rsidRPr="00EA2FEC">
        <w:rPr>
          <w:rFonts w:ascii="PT Astra Serif" w:hAnsi="PT Astra Serif"/>
          <w:sz w:val="24"/>
          <w:szCs w:val="24"/>
        </w:rPr>
        <w:t xml:space="preserve"> проекта</w:t>
      </w:r>
      <w:r w:rsidRPr="00EA2FEC">
        <w:rPr>
          <w:rFonts w:ascii="PT Astra Serif" w:eastAsia="Times New Roman" w:hAnsi="PT Astra Serif"/>
          <w:sz w:val="24"/>
          <w:szCs w:val="24"/>
        </w:rPr>
        <w:t xml:space="preserve">. </w:t>
      </w:r>
      <w:r w:rsidRPr="00EA2FEC">
        <w:rPr>
          <w:rFonts w:ascii="PT Astra Serif" w:hAnsi="PT Astra Serif"/>
          <w:sz w:val="24"/>
          <w:szCs w:val="24"/>
        </w:rPr>
        <w:t>Фактический объем финансирования составил 442,1 </w:t>
      </w:r>
      <w:r w:rsidR="00B72E86" w:rsidRPr="00EA2FEC">
        <w:rPr>
          <w:rFonts w:ascii="PT Astra Serif" w:hAnsi="PT Astra Serif"/>
          <w:sz w:val="24"/>
          <w:szCs w:val="24"/>
        </w:rPr>
        <w:t xml:space="preserve">млн. </w:t>
      </w:r>
      <w:r w:rsidRPr="00EA2FEC">
        <w:rPr>
          <w:rFonts w:ascii="PT Astra Serif" w:hAnsi="PT Astra Serif"/>
          <w:sz w:val="24"/>
          <w:szCs w:val="24"/>
        </w:rPr>
        <w:t>рублей.</w:t>
      </w:r>
    </w:p>
    <w:p w14:paraId="4ABB8BE5" w14:textId="77777777" w:rsidR="00542762" w:rsidRPr="00EA2FEC" w:rsidRDefault="00542762" w:rsidP="00024BE5">
      <w:pPr>
        <w:tabs>
          <w:tab w:val="left" w:pos="993"/>
        </w:tabs>
        <w:spacing w:after="0" w:line="240" w:lineRule="auto"/>
        <w:ind w:firstLine="709"/>
        <w:jc w:val="both"/>
        <w:rPr>
          <w:rFonts w:ascii="PT Astra Serif" w:eastAsia="Times New Roman" w:hAnsi="PT Astra Serif"/>
          <w:i/>
          <w:sz w:val="24"/>
          <w:szCs w:val="24"/>
        </w:rPr>
      </w:pPr>
      <w:r w:rsidRPr="00EA2FEC">
        <w:rPr>
          <w:rFonts w:ascii="PT Astra Serif" w:eastAsia="Times New Roman" w:hAnsi="PT Astra Serif"/>
          <w:sz w:val="24"/>
          <w:szCs w:val="24"/>
        </w:rPr>
        <w:t>В рамках</w:t>
      </w:r>
      <w:r w:rsidRPr="00EA2FEC">
        <w:rPr>
          <w:rFonts w:ascii="PT Astra Serif" w:eastAsia="Times New Roman" w:hAnsi="PT Astra Serif"/>
          <w:i/>
          <w:sz w:val="24"/>
          <w:szCs w:val="24"/>
        </w:rPr>
        <w:t xml:space="preserve"> регионального проекта «Культурная среда»:</w:t>
      </w:r>
    </w:p>
    <w:p w14:paraId="17F2B679" w14:textId="4BAF2883" w:rsidR="00542762" w:rsidRPr="00EA2FEC" w:rsidRDefault="00D47320" w:rsidP="00024BE5">
      <w:pPr>
        <w:spacing w:after="0" w:line="240" w:lineRule="auto"/>
        <w:ind w:firstLine="709"/>
        <w:jc w:val="both"/>
        <w:rPr>
          <w:rFonts w:ascii="PT Astra Serif" w:eastAsia="Calibri" w:hAnsi="PT Astra Serif"/>
          <w:sz w:val="24"/>
          <w:szCs w:val="24"/>
        </w:rPr>
      </w:pPr>
      <w:proofErr w:type="gramStart"/>
      <w:r w:rsidRPr="00EA2FEC">
        <w:rPr>
          <w:rFonts w:ascii="PT Astra Serif" w:hAnsi="PT Astra Serif"/>
          <w:sz w:val="24"/>
          <w:szCs w:val="24"/>
        </w:rPr>
        <w:t>– </w:t>
      </w:r>
      <w:r w:rsidR="00542762" w:rsidRPr="00EA2FEC">
        <w:rPr>
          <w:rFonts w:ascii="PT Astra Serif" w:hAnsi="PT Astra Serif"/>
          <w:sz w:val="24"/>
          <w:szCs w:val="24"/>
        </w:rPr>
        <w:t>создано</w:t>
      </w:r>
      <w:r w:rsidR="00542762" w:rsidRPr="00EA2FEC">
        <w:rPr>
          <w:rFonts w:ascii="PT Astra Serif" w:eastAsia="Calibri" w:hAnsi="PT Astra Serif"/>
          <w:sz w:val="24"/>
          <w:szCs w:val="24"/>
        </w:rPr>
        <w:t xml:space="preserve"> 7 модельных муниципальных библиотек: за счет федерального бюджета созданы муниципальные модельные библиотеки на базе библиотеки «Родник» МБУ</w:t>
      </w:r>
      <w:r w:rsidRPr="00EA2FEC">
        <w:rPr>
          <w:rFonts w:ascii="PT Astra Serif" w:eastAsia="Calibri" w:hAnsi="PT Astra Serif"/>
          <w:sz w:val="24"/>
          <w:szCs w:val="24"/>
        </w:rPr>
        <w:t> </w:t>
      </w:r>
      <w:r w:rsidR="00542762" w:rsidRPr="00EA2FEC">
        <w:rPr>
          <w:rFonts w:ascii="PT Astra Serif" w:eastAsia="Calibri" w:hAnsi="PT Astra Serif"/>
          <w:sz w:val="24"/>
          <w:szCs w:val="24"/>
        </w:rPr>
        <w:t>«</w:t>
      </w:r>
      <w:r w:rsidR="004C7EC9" w:rsidRPr="00EA2FEC">
        <w:rPr>
          <w:rFonts w:ascii="PT Astra Serif" w:eastAsia="Calibri" w:hAnsi="PT Astra Serif"/>
          <w:sz w:val="24"/>
          <w:szCs w:val="24"/>
        </w:rPr>
        <w:t>Центральная детская библиотека»</w:t>
      </w:r>
      <w:r w:rsidR="00542762" w:rsidRPr="00EA2FEC">
        <w:rPr>
          <w:rFonts w:ascii="PT Astra Serif" w:eastAsia="Calibri" w:hAnsi="PT Astra Serif"/>
          <w:sz w:val="24"/>
          <w:szCs w:val="24"/>
        </w:rPr>
        <w:t xml:space="preserve"> и на базе муниципальной библиотеки «Сказка» МАУ</w:t>
      </w:r>
      <w:r w:rsidRPr="00EA2FEC">
        <w:rPr>
          <w:rFonts w:ascii="PT Astra Serif" w:eastAsia="Calibri" w:hAnsi="PT Astra Serif"/>
          <w:sz w:val="24"/>
          <w:szCs w:val="24"/>
        </w:rPr>
        <w:t> </w:t>
      </w:r>
      <w:r w:rsidR="00542762" w:rsidRPr="00EA2FEC">
        <w:rPr>
          <w:rFonts w:ascii="PT Astra Serif" w:eastAsia="Calibri" w:hAnsi="PT Astra Serif"/>
          <w:sz w:val="24"/>
          <w:szCs w:val="24"/>
        </w:rPr>
        <w:t>«МИБС»; за счет областных средств созданы 5 муниципальных модельных библиотеки в Верхнекетском, Зырянском, Карг</w:t>
      </w:r>
      <w:r w:rsidR="004C7EC9" w:rsidRPr="00EA2FEC">
        <w:rPr>
          <w:rFonts w:ascii="PT Astra Serif" w:eastAsia="Calibri" w:hAnsi="PT Astra Serif"/>
          <w:sz w:val="24"/>
          <w:szCs w:val="24"/>
        </w:rPr>
        <w:t>асокском, Парабельском и Чаинском</w:t>
      </w:r>
      <w:r w:rsidR="00542762" w:rsidRPr="00EA2FEC">
        <w:rPr>
          <w:rFonts w:ascii="PT Astra Serif" w:eastAsia="Calibri" w:hAnsi="PT Astra Serif"/>
          <w:sz w:val="24"/>
          <w:szCs w:val="24"/>
        </w:rPr>
        <w:t xml:space="preserve"> районах; </w:t>
      </w:r>
      <w:proofErr w:type="gramEnd"/>
    </w:p>
    <w:p w14:paraId="554EF11C" w14:textId="68E683AB" w:rsidR="00542762" w:rsidRPr="00EA2FEC" w:rsidRDefault="00D47320" w:rsidP="00024BE5">
      <w:pPr>
        <w:spacing w:after="0" w:line="240" w:lineRule="auto"/>
        <w:ind w:firstLine="709"/>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завершены работы по оснащению МКУК «Краеведческий музей Шегарского района» и МБУ «Музей г. Северска»;</w:t>
      </w:r>
    </w:p>
    <w:p w14:paraId="50849F01" w14:textId="5ABEFB8E" w:rsidR="00542762" w:rsidRPr="00EA2FEC" w:rsidRDefault="00D47320" w:rsidP="00024BE5">
      <w:pPr>
        <w:spacing w:after="0" w:line="240" w:lineRule="auto"/>
        <w:ind w:firstLine="709"/>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 xml:space="preserve">оснащены 4 детских школы искусств музыкальными инструментами, оборудованием и учебными материалами </w:t>
      </w:r>
      <w:proofErr w:type="gramStart"/>
      <w:r w:rsidR="00542762" w:rsidRPr="00EA2FEC">
        <w:rPr>
          <w:rFonts w:ascii="PT Astra Serif" w:eastAsia="Calibri" w:hAnsi="PT Astra Serif"/>
          <w:sz w:val="24"/>
          <w:szCs w:val="24"/>
        </w:rPr>
        <w:t>в</w:t>
      </w:r>
      <w:proofErr w:type="gramEnd"/>
      <w:r w:rsidR="00542762" w:rsidRPr="00EA2FEC">
        <w:rPr>
          <w:rFonts w:ascii="PT Astra Serif" w:eastAsia="Calibri" w:hAnsi="PT Astra Serif"/>
          <w:sz w:val="24"/>
          <w:szCs w:val="24"/>
        </w:rPr>
        <w:t xml:space="preserve"> ЗАТО Северск, г. Стрежево</w:t>
      </w:r>
      <w:r w:rsidR="004C7EC9" w:rsidRPr="00EA2FEC">
        <w:rPr>
          <w:rFonts w:ascii="PT Astra Serif" w:eastAsia="Calibri" w:hAnsi="PT Astra Serif"/>
          <w:sz w:val="24"/>
          <w:szCs w:val="24"/>
        </w:rPr>
        <w:t>м, Парабельском</w:t>
      </w:r>
      <w:r w:rsidR="00542762" w:rsidRPr="00EA2FEC">
        <w:rPr>
          <w:rFonts w:ascii="PT Astra Serif" w:eastAsia="Calibri" w:hAnsi="PT Astra Serif"/>
          <w:sz w:val="24"/>
          <w:szCs w:val="24"/>
        </w:rPr>
        <w:t xml:space="preserve"> и Чаинско</w:t>
      </w:r>
      <w:r w:rsidR="004C7EC9" w:rsidRPr="00EA2FEC">
        <w:rPr>
          <w:rFonts w:ascii="PT Astra Serif" w:eastAsia="Calibri" w:hAnsi="PT Astra Serif"/>
          <w:sz w:val="24"/>
          <w:szCs w:val="24"/>
        </w:rPr>
        <w:t>м</w:t>
      </w:r>
      <w:r w:rsidR="00542762" w:rsidRPr="00EA2FEC">
        <w:rPr>
          <w:rFonts w:ascii="PT Astra Serif" w:eastAsia="Calibri" w:hAnsi="PT Astra Serif"/>
          <w:sz w:val="24"/>
          <w:szCs w:val="24"/>
        </w:rPr>
        <w:t xml:space="preserve"> район</w:t>
      </w:r>
      <w:r w:rsidR="004C7EC9" w:rsidRPr="00EA2FEC">
        <w:rPr>
          <w:rFonts w:ascii="PT Astra Serif" w:eastAsia="Calibri" w:hAnsi="PT Astra Serif"/>
          <w:sz w:val="24"/>
          <w:szCs w:val="24"/>
        </w:rPr>
        <w:t>ах</w:t>
      </w:r>
      <w:r w:rsidR="00542762" w:rsidRPr="00EA2FEC">
        <w:rPr>
          <w:rFonts w:ascii="PT Astra Serif" w:eastAsia="Calibri" w:hAnsi="PT Astra Serif"/>
          <w:sz w:val="24"/>
          <w:szCs w:val="24"/>
        </w:rPr>
        <w:t>;</w:t>
      </w:r>
    </w:p>
    <w:p w14:paraId="0AD4CF6B" w14:textId="23F17D8D" w:rsidR="00542762" w:rsidRPr="00EA2FEC" w:rsidRDefault="00D47320" w:rsidP="00024BE5">
      <w:pPr>
        <w:spacing w:after="0" w:line="240" w:lineRule="auto"/>
        <w:ind w:firstLine="709"/>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завершено оснащение ОГАУК «Театр драмы»;</w:t>
      </w:r>
    </w:p>
    <w:p w14:paraId="49A0A0E1" w14:textId="6BC56900" w:rsidR="00542762" w:rsidRPr="00EA2FEC" w:rsidRDefault="00D47320" w:rsidP="00AA08DF">
      <w:pPr>
        <w:spacing w:after="0" w:line="240" w:lineRule="auto"/>
        <w:ind w:firstLine="709"/>
        <w:jc w:val="both"/>
        <w:rPr>
          <w:rFonts w:ascii="PT Astra Serif" w:eastAsia="Calibri" w:hAnsi="PT Astra Serif"/>
          <w:sz w:val="24"/>
          <w:szCs w:val="24"/>
        </w:rPr>
      </w:pPr>
      <w:r w:rsidRPr="00EA2FEC">
        <w:rPr>
          <w:rFonts w:ascii="PT Astra Serif" w:hAnsi="PT Astra Serif"/>
          <w:sz w:val="24"/>
          <w:szCs w:val="24"/>
        </w:rPr>
        <w:t>– </w:t>
      </w:r>
      <w:r w:rsidR="008E2FE5" w:rsidRPr="00EA2FEC">
        <w:rPr>
          <w:rFonts w:ascii="PT Astra Serif" w:eastAsia="Calibri" w:hAnsi="PT Astra Serif"/>
          <w:sz w:val="24"/>
          <w:szCs w:val="24"/>
        </w:rPr>
        <w:t xml:space="preserve">завершены </w:t>
      </w:r>
      <w:r w:rsidR="00542762" w:rsidRPr="00EA2FEC">
        <w:rPr>
          <w:rFonts w:ascii="PT Astra Serif" w:eastAsia="Calibri" w:hAnsi="PT Astra Serif"/>
          <w:sz w:val="24"/>
          <w:szCs w:val="24"/>
        </w:rPr>
        <w:t>работы по капитальному ремонту</w:t>
      </w:r>
      <w:r w:rsidR="00AA08DF" w:rsidRPr="00EA2FEC">
        <w:rPr>
          <w:rFonts w:ascii="PT Astra Serif" w:eastAsia="Calibri" w:hAnsi="PT Astra Serif"/>
          <w:sz w:val="24"/>
          <w:szCs w:val="24"/>
        </w:rPr>
        <w:t xml:space="preserve"> </w:t>
      </w:r>
      <w:r w:rsidR="00CC4975" w:rsidRPr="00EA2FEC">
        <w:rPr>
          <w:rFonts w:ascii="PT Astra Serif" w:eastAsia="Calibri" w:hAnsi="PT Astra Serif"/>
          <w:sz w:val="24"/>
          <w:szCs w:val="24"/>
        </w:rPr>
        <w:t>МБУ</w:t>
      </w:r>
      <w:r w:rsidR="00AA08DF" w:rsidRPr="00EA2FEC">
        <w:rPr>
          <w:rFonts w:ascii="PT Astra Serif" w:eastAsia="Calibri" w:hAnsi="PT Astra Serif"/>
          <w:sz w:val="24"/>
          <w:szCs w:val="24"/>
        </w:rPr>
        <w:t> </w:t>
      </w:r>
      <w:r w:rsidR="00CC4975" w:rsidRPr="00EA2FEC">
        <w:rPr>
          <w:rFonts w:ascii="PT Astra Serif" w:eastAsia="Calibri" w:hAnsi="PT Astra Serif"/>
          <w:sz w:val="24"/>
          <w:szCs w:val="24"/>
        </w:rPr>
        <w:t>ДО «Самусьская ДШИ»</w:t>
      </w:r>
      <w:r w:rsidR="00542762" w:rsidRPr="00EA2FEC">
        <w:rPr>
          <w:rFonts w:ascii="PT Astra Serif" w:eastAsia="Calibri" w:hAnsi="PT Astra Serif"/>
          <w:sz w:val="24"/>
          <w:szCs w:val="24"/>
        </w:rPr>
        <w:t xml:space="preserve"> (объект 2023 года)</w:t>
      </w:r>
      <w:r w:rsidR="008E2FE5" w:rsidRPr="00EA2FEC">
        <w:rPr>
          <w:rFonts w:ascii="PT Astra Serif" w:eastAsia="Calibri" w:hAnsi="PT Astra Serif"/>
          <w:sz w:val="24"/>
          <w:szCs w:val="24"/>
        </w:rPr>
        <w:t>,</w:t>
      </w:r>
      <w:r w:rsidR="00542762" w:rsidRPr="00EA2FEC">
        <w:rPr>
          <w:rFonts w:ascii="PT Astra Serif" w:eastAsia="Calibri" w:hAnsi="PT Astra Serif"/>
          <w:sz w:val="24"/>
          <w:szCs w:val="24"/>
        </w:rPr>
        <w:t xml:space="preserve"> ОГАУК</w:t>
      </w:r>
      <w:r w:rsidR="00CC4975" w:rsidRPr="00EA2FEC">
        <w:rPr>
          <w:rFonts w:ascii="PT Astra Serif" w:eastAsia="Calibri" w:hAnsi="PT Astra Serif"/>
          <w:sz w:val="24"/>
          <w:szCs w:val="24"/>
        </w:rPr>
        <w:t> </w:t>
      </w:r>
      <w:r w:rsidR="00542762" w:rsidRPr="00EA2FEC">
        <w:rPr>
          <w:rFonts w:ascii="PT Astra Serif" w:eastAsia="Calibri" w:hAnsi="PT Astra Serif"/>
          <w:sz w:val="24"/>
          <w:szCs w:val="24"/>
        </w:rPr>
        <w:t>«Театр Драмы», ОГАУК «Томский областной театр куклы и актера «Скоморох» им.</w:t>
      </w:r>
      <w:r w:rsidR="008E2FE5" w:rsidRPr="00EA2FEC">
        <w:rPr>
          <w:rFonts w:ascii="PT Astra Serif" w:eastAsia="Calibri" w:hAnsi="PT Astra Serif"/>
          <w:sz w:val="24"/>
          <w:szCs w:val="24"/>
        </w:rPr>
        <w:t> </w:t>
      </w:r>
      <w:r w:rsidR="00542762" w:rsidRPr="00EA2FEC">
        <w:rPr>
          <w:rFonts w:ascii="PT Astra Serif" w:eastAsia="Calibri" w:hAnsi="PT Astra Serif"/>
          <w:sz w:val="24"/>
          <w:szCs w:val="24"/>
        </w:rPr>
        <w:t>Р.</w:t>
      </w:r>
      <w:r w:rsidR="008E2FE5" w:rsidRPr="00EA2FEC">
        <w:rPr>
          <w:rFonts w:ascii="PT Astra Serif" w:eastAsia="Calibri" w:hAnsi="PT Astra Serif"/>
          <w:sz w:val="24"/>
          <w:szCs w:val="24"/>
        </w:rPr>
        <w:t> </w:t>
      </w:r>
      <w:r w:rsidR="00542762" w:rsidRPr="00EA2FEC">
        <w:rPr>
          <w:rFonts w:ascii="PT Astra Serif" w:eastAsia="Calibri" w:hAnsi="PT Astra Serif"/>
          <w:sz w:val="24"/>
          <w:szCs w:val="24"/>
        </w:rPr>
        <w:t xml:space="preserve">Виндермана», </w:t>
      </w:r>
      <w:r w:rsidR="004147AC" w:rsidRPr="00EA2FEC">
        <w:rPr>
          <w:rFonts w:ascii="PT Astra Serif" w:eastAsia="Calibri" w:hAnsi="PT Astra Serif"/>
          <w:sz w:val="24"/>
          <w:szCs w:val="24"/>
        </w:rPr>
        <w:t xml:space="preserve">МБУ «Музей г. Северска» </w:t>
      </w:r>
      <w:r w:rsidR="00542762" w:rsidRPr="00EA2FEC">
        <w:rPr>
          <w:rFonts w:ascii="PT Astra Serif" w:eastAsia="Calibri" w:hAnsi="PT Astra Serif"/>
          <w:sz w:val="24"/>
          <w:szCs w:val="24"/>
        </w:rPr>
        <w:t>(2</w:t>
      </w:r>
      <w:r w:rsidR="004C7EC9" w:rsidRPr="00EA2FEC">
        <w:rPr>
          <w:rFonts w:ascii="PT Astra Serif" w:eastAsia="Calibri" w:hAnsi="PT Astra Serif"/>
          <w:sz w:val="24"/>
          <w:szCs w:val="24"/>
        </w:rPr>
        <w:t>-й</w:t>
      </w:r>
      <w:r w:rsidR="00542762" w:rsidRPr="00EA2FEC">
        <w:rPr>
          <w:rFonts w:ascii="PT Astra Serif" w:eastAsia="Calibri" w:hAnsi="PT Astra Serif"/>
          <w:sz w:val="24"/>
          <w:szCs w:val="24"/>
        </w:rPr>
        <w:t xml:space="preserve"> этап)</w:t>
      </w:r>
      <w:r w:rsidR="00AA08DF" w:rsidRPr="00EA2FEC">
        <w:rPr>
          <w:rFonts w:ascii="PT Astra Serif" w:eastAsia="Calibri" w:hAnsi="PT Astra Serif"/>
          <w:sz w:val="24"/>
          <w:szCs w:val="24"/>
        </w:rPr>
        <w:t xml:space="preserve">, </w:t>
      </w:r>
      <w:r w:rsidR="00542762" w:rsidRPr="00EA2FEC">
        <w:rPr>
          <w:rFonts w:ascii="PT Astra Serif" w:eastAsia="Calibri" w:hAnsi="PT Astra Serif"/>
          <w:sz w:val="24"/>
          <w:szCs w:val="24"/>
        </w:rPr>
        <w:t>дома культуры МБУ «Культурно-спортивный центр «Радость» в п.</w:t>
      </w:r>
      <w:r w:rsidR="008E2FE5" w:rsidRPr="00EA2FEC">
        <w:rPr>
          <w:rFonts w:ascii="PT Astra Serif" w:eastAsia="Calibri" w:hAnsi="PT Astra Serif"/>
          <w:sz w:val="24"/>
          <w:szCs w:val="24"/>
        </w:rPr>
        <w:t> </w:t>
      </w:r>
      <w:r w:rsidR="00AA08DF" w:rsidRPr="00EA2FEC">
        <w:rPr>
          <w:rFonts w:ascii="PT Astra Serif" w:eastAsia="Calibri" w:hAnsi="PT Astra Serif"/>
          <w:sz w:val="24"/>
          <w:szCs w:val="24"/>
        </w:rPr>
        <w:t>Мирный»</w:t>
      </w:r>
      <w:r w:rsidR="00542762" w:rsidRPr="00EA2FEC">
        <w:rPr>
          <w:rFonts w:ascii="PT Astra Serif" w:eastAsia="Calibri" w:hAnsi="PT Astra Serif"/>
          <w:sz w:val="24"/>
          <w:szCs w:val="24"/>
        </w:rPr>
        <w:t>.</w:t>
      </w:r>
    </w:p>
    <w:p w14:paraId="3248BCAB" w14:textId="77777777" w:rsidR="00542762" w:rsidRPr="00EA2FEC" w:rsidRDefault="00542762" w:rsidP="00024BE5">
      <w:pPr>
        <w:tabs>
          <w:tab w:val="left" w:pos="993"/>
        </w:tabs>
        <w:spacing w:after="0" w:line="240" w:lineRule="auto"/>
        <w:ind w:firstLine="709"/>
        <w:jc w:val="both"/>
        <w:rPr>
          <w:rFonts w:ascii="PT Astra Serif" w:eastAsia="Times New Roman" w:hAnsi="PT Astra Serif"/>
          <w:i/>
          <w:sz w:val="24"/>
          <w:szCs w:val="24"/>
        </w:rPr>
      </w:pPr>
      <w:r w:rsidRPr="00EA2FEC">
        <w:rPr>
          <w:rFonts w:ascii="PT Astra Serif" w:eastAsia="Times New Roman" w:hAnsi="PT Astra Serif"/>
          <w:sz w:val="24"/>
          <w:szCs w:val="24"/>
        </w:rPr>
        <w:lastRenderedPageBreak/>
        <w:t>В рамках</w:t>
      </w:r>
      <w:r w:rsidRPr="00EA2FEC">
        <w:rPr>
          <w:rFonts w:ascii="PT Astra Serif" w:eastAsia="Times New Roman" w:hAnsi="PT Astra Serif"/>
          <w:i/>
          <w:sz w:val="24"/>
          <w:szCs w:val="24"/>
        </w:rPr>
        <w:t xml:space="preserve"> регионального проекта «Творческие люди»:</w:t>
      </w:r>
    </w:p>
    <w:p w14:paraId="2B7AB94C" w14:textId="39D70280" w:rsidR="00542762" w:rsidRPr="00EA2FEC" w:rsidRDefault="00D47320" w:rsidP="00024BE5">
      <w:pPr>
        <w:tabs>
          <w:tab w:val="left" w:pos="993"/>
        </w:tabs>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проведен ежегодный Губернаторский фестиваль народного творчества и фестиваль казачьей культуры «Братина» в Кривошеинском районе;</w:t>
      </w:r>
    </w:p>
    <w:p w14:paraId="1E2375E6" w14:textId="1B9189E2" w:rsidR="00542762" w:rsidRPr="00EA2FEC" w:rsidRDefault="00D47320" w:rsidP="00024BE5">
      <w:pPr>
        <w:tabs>
          <w:tab w:val="left" w:pos="993"/>
        </w:tabs>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9B5F9A" w:rsidRPr="00EA2FEC">
        <w:rPr>
          <w:rFonts w:ascii="PT Astra Serif" w:eastAsia="Calibri" w:hAnsi="PT Astra Serif"/>
          <w:sz w:val="24"/>
          <w:szCs w:val="24"/>
        </w:rPr>
        <w:t>зарегистрирован 1 </w:t>
      </w:r>
      <w:r w:rsidR="00542762" w:rsidRPr="00EA2FEC">
        <w:rPr>
          <w:rFonts w:ascii="PT Astra Serif" w:eastAsia="Calibri" w:hAnsi="PT Astra Serif"/>
          <w:sz w:val="24"/>
          <w:szCs w:val="24"/>
        </w:rPr>
        <w:t>101 волонтер культуры на сайте Добро</w:t>
      </w:r>
      <w:proofErr w:type="gramStart"/>
      <w:r w:rsidR="00542762" w:rsidRPr="00EA2FEC">
        <w:rPr>
          <w:rFonts w:ascii="PT Astra Serif" w:eastAsia="Calibri" w:hAnsi="PT Astra Serif"/>
          <w:sz w:val="24"/>
          <w:szCs w:val="24"/>
        </w:rPr>
        <w:t>.р</w:t>
      </w:r>
      <w:proofErr w:type="gramEnd"/>
      <w:r w:rsidR="00542762" w:rsidRPr="00EA2FEC">
        <w:rPr>
          <w:rFonts w:ascii="PT Astra Serif" w:eastAsia="Calibri" w:hAnsi="PT Astra Serif"/>
          <w:sz w:val="24"/>
          <w:szCs w:val="24"/>
        </w:rPr>
        <w:t>у в рамках проекта «Волонтеры культуры»;</w:t>
      </w:r>
    </w:p>
    <w:p w14:paraId="516EB180" w14:textId="4843CAB0" w:rsidR="00542762" w:rsidRPr="00EA2FEC" w:rsidRDefault="00D47320" w:rsidP="00024BE5">
      <w:pPr>
        <w:tabs>
          <w:tab w:val="left" w:pos="993"/>
        </w:tabs>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прошли обучение 283 специалиста отрасли культуры на базе центров непрерывного образования, сформированных Минкультуры России (план – 283</w:t>
      </w:r>
      <w:r w:rsidR="000A3C24" w:rsidRPr="00EA2FEC">
        <w:rPr>
          <w:rFonts w:ascii="PT Astra Serif" w:eastAsia="Calibri" w:hAnsi="PT Astra Serif"/>
          <w:sz w:val="24"/>
          <w:szCs w:val="24"/>
        </w:rPr>
        <w:t> </w:t>
      </w:r>
      <w:r w:rsidR="00542762" w:rsidRPr="00EA2FEC">
        <w:rPr>
          <w:rFonts w:ascii="PT Astra Serif" w:eastAsia="Calibri" w:hAnsi="PT Astra Serif"/>
          <w:sz w:val="24"/>
          <w:szCs w:val="24"/>
        </w:rPr>
        <w:t>специалиста);</w:t>
      </w:r>
    </w:p>
    <w:p w14:paraId="1E9C5724" w14:textId="18236D4C" w:rsidR="00542762" w:rsidRPr="00EA2FEC" w:rsidRDefault="00D47320" w:rsidP="00024BE5">
      <w:pPr>
        <w:tabs>
          <w:tab w:val="left" w:pos="993"/>
        </w:tabs>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награждены 10 лучших работников сельских учреждений культуры и 8 лучших сельских учреждений культуры Томской области.</w:t>
      </w:r>
    </w:p>
    <w:p w14:paraId="6EC7B92C" w14:textId="77777777" w:rsidR="00542762" w:rsidRPr="00EA2FEC" w:rsidRDefault="00542762" w:rsidP="00024BE5">
      <w:pPr>
        <w:tabs>
          <w:tab w:val="left" w:pos="993"/>
        </w:tabs>
        <w:spacing w:after="0" w:line="240" w:lineRule="auto"/>
        <w:ind w:firstLine="709"/>
        <w:jc w:val="both"/>
        <w:rPr>
          <w:rFonts w:ascii="PT Astra Serif" w:eastAsia="Times New Roman" w:hAnsi="PT Astra Serif"/>
          <w:i/>
          <w:sz w:val="24"/>
          <w:szCs w:val="24"/>
        </w:rPr>
      </w:pPr>
      <w:r w:rsidRPr="00EA2FEC">
        <w:rPr>
          <w:rFonts w:ascii="PT Astra Serif" w:eastAsia="Times New Roman" w:hAnsi="PT Astra Serif"/>
          <w:sz w:val="24"/>
          <w:szCs w:val="24"/>
        </w:rPr>
        <w:t>В рамках</w:t>
      </w:r>
      <w:r w:rsidRPr="00EA2FEC">
        <w:rPr>
          <w:rFonts w:ascii="PT Astra Serif" w:eastAsia="Times New Roman" w:hAnsi="PT Astra Serif"/>
          <w:i/>
          <w:sz w:val="24"/>
          <w:szCs w:val="24"/>
        </w:rPr>
        <w:t xml:space="preserve"> регионального проекта «Цифровая культура»:</w:t>
      </w:r>
    </w:p>
    <w:p w14:paraId="7F17B68E" w14:textId="5687977F" w:rsidR="00542762" w:rsidRPr="00EA2FEC" w:rsidRDefault="00D47320" w:rsidP="00024BE5">
      <w:pPr>
        <w:tabs>
          <w:tab w:val="left" w:pos="993"/>
        </w:tabs>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проведено 70 онлайн-трансляций мероприятий</w:t>
      </w:r>
      <w:r w:rsidR="00542762" w:rsidRPr="00EA2FEC">
        <w:rPr>
          <w:rFonts w:ascii="PT Astra Serif" w:eastAsia="Times New Roman" w:hAnsi="PT Astra Serif"/>
          <w:sz w:val="24"/>
          <w:szCs w:val="24"/>
        </w:rPr>
        <w:t xml:space="preserve"> Томской обла</w:t>
      </w:r>
      <w:r w:rsidR="004C7EC9" w:rsidRPr="00EA2FEC">
        <w:rPr>
          <w:rFonts w:ascii="PT Astra Serif" w:eastAsia="Times New Roman" w:hAnsi="PT Astra Serif"/>
          <w:sz w:val="24"/>
          <w:szCs w:val="24"/>
        </w:rPr>
        <w:t>стной государственной филармонии</w:t>
      </w:r>
      <w:r w:rsidR="00542762" w:rsidRPr="00EA2FEC">
        <w:rPr>
          <w:rFonts w:ascii="PT Astra Serif" w:eastAsia="Calibri" w:hAnsi="PT Astra Serif"/>
          <w:sz w:val="24"/>
          <w:szCs w:val="24"/>
        </w:rPr>
        <w:t>, размещаемых на портале «Культура РФ».</w:t>
      </w:r>
    </w:p>
    <w:p w14:paraId="4BC3633E" w14:textId="77777777" w:rsidR="00542762" w:rsidRPr="00EA2FEC" w:rsidRDefault="00542762" w:rsidP="00024BE5">
      <w:pPr>
        <w:spacing w:after="0" w:line="240" w:lineRule="auto"/>
        <w:ind w:firstLine="709"/>
        <w:rPr>
          <w:rFonts w:ascii="PT Astra Serif" w:hAnsi="PT Astra Serif"/>
          <w:b/>
          <w:sz w:val="24"/>
          <w:szCs w:val="24"/>
        </w:rPr>
      </w:pPr>
    </w:p>
    <w:p w14:paraId="21C30C87" w14:textId="77777777" w:rsidR="00542762" w:rsidRPr="00EA2FEC" w:rsidRDefault="00542762" w:rsidP="00024BE5">
      <w:pPr>
        <w:spacing w:after="0" w:line="240" w:lineRule="auto"/>
        <w:ind w:firstLine="709"/>
        <w:jc w:val="both"/>
        <w:rPr>
          <w:rFonts w:ascii="PT Astra Serif" w:hAnsi="PT Astra Serif"/>
          <w:b/>
          <w:sz w:val="24"/>
          <w:szCs w:val="24"/>
        </w:rPr>
      </w:pPr>
      <w:r w:rsidRPr="00EA2FEC">
        <w:rPr>
          <w:rFonts w:ascii="PT Astra Serif" w:hAnsi="PT Astra Serif"/>
          <w:b/>
          <w:sz w:val="24"/>
          <w:szCs w:val="24"/>
        </w:rPr>
        <w:t>Национальный проект «Малое и среднее предпринимательство и поддержка индивидуальной предпринимательской инициативы»</w:t>
      </w:r>
    </w:p>
    <w:p w14:paraId="52C46A10" w14:textId="16B85E83" w:rsidR="00542762" w:rsidRPr="00EA2FEC" w:rsidRDefault="00542762" w:rsidP="00024BE5">
      <w:pPr>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 xml:space="preserve">На достижение цели национального проекта в Томской области в 2024 году были направлены 3 </w:t>
      </w:r>
      <w:proofErr w:type="gramStart"/>
      <w:r w:rsidRPr="00EA2FEC">
        <w:rPr>
          <w:rFonts w:ascii="PT Astra Serif" w:hAnsi="PT Astra Serif"/>
          <w:sz w:val="24"/>
          <w:szCs w:val="24"/>
        </w:rPr>
        <w:t>региональных</w:t>
      </w:r>
      <w:proofErr w:type="gramEnd"/>
      <w:r w:rsidRPr="00EA2FEC">
        <w:rPr>
          <w:rFonts w:ascii="PT Astra Serif" w:hAnsi="PT Astra Serif"/>
          <w:sz w:val="24"/>
          <w:szCs w:val="24"/>
        </w:rPr>
        <w:t xml:space="preserve"> проекта</w:t>
      </w:r>
      <w:r w:rsidRPr="00EA2FEC">
        <w:rPr>
          <w:rFonts w:ascii="PT Astra Serif" w:eastAsia="Times New Roman" w:hAnsi="PT Astra Serif"/>
          <w:sz w:val="24"/>
          <w:szCs w:val="24"/>
        </w:rPr>
        <w:t xml:space="preserve">. </w:t>
      </w:r>
      <w:r w:rsidRPr="00EA2FEC">
        <w:rPr>
          <w:rFonts w:ascii="PT Astra Serif" w:hAnsi="PT Astra Serif"/>
          <w:sz w:val="24"/>
          <w:szCs w:val="24"/>
        </w:rPr>
        <w:t>Фактический объем</w:t>
      </w:r>
      <w:r w:rsidR="0043519E">
        <w:rPr>
          <w:rFonts w:ascii="PT Astra Serif" w:hAnsi="PT Astra Serif"/>
          <w:sz w:val="24"/>
          <w:szCs w:val="24"/>
        </w:rPr>
        <w:t xml:space="preserve"> финансирования составил 103,1 </w:t>
      </w:r>
      <w:r w:rsidR="00B72E86" w:rsidRPr="00EA2FEC">
        <w:rPr>
          <w:rFonts w:ascii="PT Astra Serif" w:hAnsi="PT Astra Serif"/>
          <w:sz w:val="24"/>
          <w:szCs w:val="24"/>
        </w:rPr>
        <w:t xml:space="preserve">млн. </w:t>
      </w:r>
      <w:r w:rsidRPr="00EA2FEC">
        <w:rPr>
          <w:rFonts w:ascii="PT Astra Serif" w:hAnsi="PT Astra Serif"/>
          <w:sz w:val="24"/>
          <w:szCs w:val="24"/>
        </w:rPr>
        <w:t>рублей.</w:t>
      </w:r>
    </w:p>
    <w:p w14:paraId="5425CB8B" w14:textId="77777777" w:rsidR="00542762" w:rsidRPr="00EA2FEC" w:rsidRDefault="00542762" w:rsidP="00024BE5">
      <w:pPr>
        <w:tabs>
          <w:tab w:val="left" w:pos="993"/>
        </w:tabs>
        <w:spacing w:after="0" w:line="240" w:lineRule="auto"/>
        <w:ind w:firstLine="709"/>
        <w:jc w:val="both"/>
        <w:rPr>
          <w:rFonts w:ascii="PT Astra Serif" w:eastAsia="Times New Roman" w:hAnsi="PT Astra Serif"/>
          <w:i/>
          <w:sz w:val="24"/>
          <w:szCs w:val="24"/>
        </w:rPr>
      </w:pPr>
      <w:r w:rsidRPr="00EA2FEC">
        <w:rPr>
          <w:rFonts w:ascii="PT Astra Serif" w:eastAsia="Times New Roman" w:hAnsi="PT Astra Serif"/>
          <w:sz w:val="24"/>
          <w:szCs w:val="24"/>
        </w:rPr>
        <w:t>В рамках</w:t>
      </w:r>
      <w:r w:rsidRPr="00EA2FEC">
        <w:rPr>
          <w:rFonts w:ascii="PT Astra Serif" w:eastAsia="Times New Roman" w:hAnsi="PT Astra Serif"/>
          <w:i/>
          <w:sz w:val="24"/>
          <w:szCs w:val="24"/>
        </w:rPr>
        <w:t xml:space="preserve"> регионального проекта «Создание условий для легкого старта и комфортного ведения бизнеса»:</w:t>
      </w:r>
    </w:p>
    <w:p w14:paraId="2B2BA0EC" w14:textId="67E9544A" w:rsidR="00AA08DF" w:rsidRPr="00EA2FEC" w:rsidRDefault="00AA08DF" w:rsidP="00AA08DF">
      <w:pPr>
        <w:tabs>
          <w:tab w:val="left" w:pos="993"/>
        </w:tabs>
        <w:autoSpaceDE w:val="0"/>
        <w:autoSpaceDN w:val="0"/>
        <w:adjustRightInd w:val="0"/>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Pr="00EA2FEC">
        <w:rPr>
          <w:rFonts w:ascii="PT Astra Serif" w:eastAsia="Calibri" w:hAnsi="PT Astra Serif"/>
          <w:sz w:val="24"/>
          <w:szCs w:val="24"/>
        </w:rPr>
        <w:t>218 субъектам МСП, включенны</w:t>
      </w:r>
      <w:r w:rsidR="004C7EC9" w:rsidRPr="00EA2FEC">
        <w:rPr>
          <w:rFonts w:ascii="PT Astra Serif" w:eastAsia="Calibri" w:hAnsi="PT Astra Serif"/>
          <w:sz w:val="24"/>
          <w:szCs w:val="24"/>
        </w:rPr>
        <w:t>м</w:t>
      </w:r>
      <w:r w:rsidRPr="00EA2FEC">
        <w:rPr>
          <w:rFonts w:ascii="PT Astra Serif" w:eastAsia="Calibri" w:hAnsi="PT Astra Serif"/>
          <w:sz w:val="24"/>
          <w:szCs w:val="24"/>
        </w:rPr>
        <w:t xml:space="preserve"> в реестр социальных предпринимателей, </w:t>
      </w:r>
      <w:r w:rsidRPr="00EA2FEC">
        <w:rPr>
          <w:rFonts w:ascii="PT Astra Serif" w:hAnsi="PT Astra Serif"/>
          <w:sz w:val="24"/>
          <w:szCs w:val="24"/>
        </w:rPr>
        <w:t>или субъектам МСП, созданным физическими лицами в возрасте до 25 лет включительно</w:t>
      </w:r>
      <w:r w:rsidRPr="00EA2FEC">
        <w:rPr>
          <w:rFonts w:ascii="PT Astra Serif" w:eastAsia="Calibri" w:hAnsi="PT Astra Serif"/>
          <w:sz w:val="24"/>
          <w:szCs w:val="24"/>
        </w:rPr>
        <w:t xml:space="preserve">, </w:t>
      </w:r>
      <w:r w:rsidRPr="00EA2FEC">
        <w:rPr>
          <w:rFonts w:ascii="PT Astra Serif" w:hAnsi="PT Astra Serif"/>
          <w:sz w:val="24"/>
          <w:szCs w:val="24"/>
        </w:rPr>
        <w:t>предоставлен комплекс услуг</w:t>
      </w:r>
      <w:r w:rsidRPr="00EA2FEC">
        <w:rPr>
          <w:rFonts w:ascii="PT Astra Serif" w:eastAsia="Calibri" w:hAnsi="PT Astra Serif"/>
          <w:sz w:val="24"/>
          <w:szCs w:val="24"/>
        </w:rPr>
        <w:t xml:space="preserve">; </w:t>
      </w:r>
    </w:p>
    <w:p w14:paraId="62597D90" w14:textId="21216876" w:rsidR="00542762" w:rsidRPr="00EA2FEC" w:rsidRDefault="008E2FE5" w:rsidP="00024BE5">
      <w:pPr>
        <w:tabs>
          <w:tab w:val="left" w:pos="993"/>
        </w:tabs>
        <w:autoSpaceDE w:val="0"/>
        <w:autoSpaceDN w:val="0"/>
        <w:adjustRightInd w:val="0"/>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 xml:space="preserve">68 действующих микрозаймов предоставлено начинающим предпринимателям государственными микрофинансовыми организациями на сумму 51,17 </w:t>
      </w:r>
      <w:r w:rsidR="00B72E86" w:rsidRPr="00EA2FEC">
        <w:rPr>
          <w:rFonts w:ascii="PT Astra Serif" w:eastAsia="Calibri" w:hAnsi="PT Astra Serif"/>
          <w:sz w:val="24"/>
          <w:szCs w:val="24"/>
        </w:rPr>
        <w:t xml:space="preserve">млн. </w:t>
      </w:r>
      <w:r w:rsidR="00542762" w:rsidRPr="00EA2FEC">
        <w:rPr>
          <w:rFonts w:ascii="PT Astra Serif" w:eastAsia="Calibri" w:hAnsi="PT Astra Serif"/>
          <w:sz w:val="24"/>
          <w:szCs w:val="24"/>
        </w:rPr>
        <w:t>рублей;</w:t>
      </w:r>
    </w:p>
    <w:p w14:paraId="1E32D6A1" w14:textId="7D537DEF" w:rsidR="00542762" w:rsidRPr="00EA2FEC" w:rsidRDefault="008E2FE5" w:rsidP="00024BE5">
      <w:pPr>
        <w:tabs>
          <w:tab w:val="left" w:pos="993"/>
        </w:tabs>
        <w:autoSpaceDE w:val="0"/>
        <w:autoSpaceDN w:val="0"/>
        <w:adjustRightInd w:val="0"/>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3</w:t>
      </w:r>
      <w:r w:rsidRPr="00EA2FEC">
        <w:rPr>
          <w:rFonts w:ascii="PT Astra Serif" w:eastAsia="Calibri" w:hAnsi="PT Astra Serif"/>
          <w:sz w:val="24"/>
          <w:szCs w:val="24"/>
        </w:rPr>
        <w:t> </w:t>
      </w:r>
      <w:r w:rsidR="00542762" w:rsidRPr="00EA2FEC">
        <w:rPr>
          <w:rFonts w:ascii="PT Astra Serif" w:eastAsia="Calibri" w:hAnsi="PT Astra Serif"/>
          <w:sz w:val="24"/>
          <w:szCs w:val="24"/>
        </w:rPr>
        <w:t>357 граждан</w:t>
      </w:r>
      <w:r w:rsidR="004C7EC9" w:rsidRPr="00EA2FEC">
        <w:rPr>
          <w:rFonts w:ascii="PT Astra Serif" w:eastAsia="Calibri" w:hAnsi="PT Astra Serif"/>
          <w:sz w:val="24"/>
          <w:szCs w:val="24"/>
        </w:rPr>
        <w:t>ам</w:t>
      </w:r>
      <w:r w:rsidR="00542762" w:rsidRPr="00EA2FEC">
        <w:rPr>
          <w:rFonts w:ascii="PT Astra Serif" w:eastAsia="Calibri" w:hAnsi="PT Astra Serif"/>
          <w:sz w:val="24"/>
          <w:szCs w:val="24"/>
        </w:rPr>
        <w:t>, желающим вести бизнес, начинающим и действующим предпринимателям предоставлен комплекс услуг. Проведены полномасштабные обучающие программы, субъекты МСП приняли участие в международных выставках, форумах, размещена реклама на площадках и в социальных сетях.</w:t>
      </w:r>
    </w:p>
    <w:p w14:paraId="1F60A5BF" w14:textId="77777777" w:rsidR="00542762" w:rsidRPr="00EA2FEC" w:rsidRDefault="00542762" w:rsidP="00024BE5">
      <w:pPr>
        <w:tabs>
          <w:tab w:val="left" w:pos="993"/>
        </w:tabs>
        <w:spacing w:after="0" w:line="240" w:lineRule="auto"/>
        <w:ind w:firstLine="709"/>
        <w:jc w:val="both"/>
        <w:rPr>
          <w:rFonts w:ascii="PT Astra Serif" w:eastAsia="Times New Roman" w:hAnsi="PT Astra Serif"/>
          <w:i/>
          <w:sz w:val="24"/>
          <w:szCs w:val="24"/>
        </w:rPr>
      </w:pPr>
      <w:r w:rsidRPr="00EA2FEC">
        <w:rPr>
          <w:rFonts w:ascii="PT Astra Serif" w:eastAsia="Times New Roman" w:hAnsi="PT Astra Serif"/>
          <w:sz w:val="24"/>
          <w:szCs w:val="24"/>
        </w:rPr>
        <w:t>В рамках</w:t>
      </w:r>
      <w:r w:rsidRPr="00EA2FEC">
        <w:rPr>
          <w:rFonts w:ascii="PT Astra Serif" w:eastAsia="Times New Roman" w:hAnsi="PT Astra Serif"/>
          <w:i/>
          <w:sz w:val="24"/>
          <w:szCs w:val="24"/>
        </w:rPr>
        <w:t xml:space="preserve"> регионального проекта «Создание благоприятных условий для осуществления деятельности самозанятыми гражданами»:</w:t>
      </w:r>
    </w:p>
    <w:p w14:paraId="59C36042" w14:textId="3D339DD2" w:rsidR="00542762" w:rsidRPr="00EA2FEC" w:rsidRDefault="008E2FE5" w:rsidP="00024BE5">
      <w:pPr>
        <w:tabs>
          <w:tab w:val="left" w:pos="993"/>
        </w:tabs>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 xml:space="preserve">20 микрозаймов объемом 7,5 </w:t>
      </w:r>
      <w:r w:rsidR="00B72E86" w:rsidRPr="00EA2FEC">
        <w:rPr>
          <w:rFonts w:ascii="PT Astra Serif" w:eastAsia="Calibri" w:hAnsi="PT Astra Serif"/>
          <w:sz w:val="24"/>
          <w:szCs w:val="24"/>
        </w:rPr>
        <w:t xml:space="preserve">млн. </w:t>
      </w:r>
      <w:r w:rsidR="00542762" w:rsidRPr="00EA2FEC">
        <w:rPr>
          <w:rFonts w:ascii="PT Astra Serif" w:eastAsia="Calibri" w:hAnsi="PT Astra Serif"/>
          <w:sz w:val="24"/>
          <w:szCs w:val="24"/>
        </w:rPr>
        <w:t>рублей предоставлено самозанятым гражданам по льготной ставке микрофинансовыми организациями Томской области;</w:t>
      </w:r>
    </w:p>
    <w:p w14:paraId="3750B5F1" w14:textId="2DF2F823" w:rsidR="00542762" w:rsidRPr="00EA2FEC" w:rsidRDefault="008E2FE5" w:rsidP="00024BE5">
      <w:pPr>
        <w:tabs>
          <w:tab w:val="left" w:pos="993"/>
        </w:tabs>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AA08DF" w:rsidRPr="00EA2FEC">
        <w:rPr>
          <w:rFonts w:ascii="PT Astra Serif" w:eastAsia="Calibri" w:hAnsi="PT Astra Serif"/>
          <w:sz w:val="24"/>
          <w:szCs w:val="24"/>
        </w:rPr>
        <w:t>449</w:t>
      </w:r>
      <w:r w:rsidR="00542762" w:rsidRPr="00EA2FEC">
        <w:rPr>
          <w:rFonts w:ascii="PT Astra Serif" w:eastAsia="Calibri" w:hAnsi="PT Astra Serif"/>
          <w:sz w:val="24"/>
          <w:szCs w:val="24"/>
        </w:rPr>
        <w:t xml:space="preserve"> самозанятым гражданам центром «Мой бизнес» предоставлены информационно-консультативные и образовательные услуги в оффлайн и онлайн форматах;</w:t>
      </w:r>
    </w:p>
    <w:p w14:paraId="2E60C2F5" w14:textId="5C2752AC" w:rsidR="00542762" w:rsidRPr="00EA2FEC" w:rsidRDefault="008E2FE5" w:rsidP="00024BE5">
      <w:pPr>
        <w:tabs>
          <w:tab w:val="left" w:pos="993"/>
        </w:tabs>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проведены обучающие семинары и мастер-классы, на электронных торговых площадках (</w:t>
      </w:r>
      <w:r w:rsidRPr="00EA2FEC">
        <w:rPr>
          <w:rFonts w:ascii="PT Astra Serif" w:eastAsia="Calibri" w:hAnsi="PT Astra Serif"/>
          <w:sz w:val="24"/>
          <w:szCs w:val="24"/>
          <w:lang w:val="en-US"/>
        </w:rPr>
        <w:t>Ozon</w:t>
      </w:r>
      <w:r w:rsidR="00542762" w:rsidRPr="00EA2FEC">
        <w:rPr>
          <w:rFonts w:ascii="PT Astra Serif" w:eastAsia="Calibri" w:hAnsi="PT Astra Serif"/>
          <w:sz w:val="24"/>
          <w:szCs w:val="24"/>
        </w:rPr>
        <w:t xml:space="preserve"> и Яндекс), размещена информация о продукции 109 самозанятых. Самозанятые приняли участие в фестивалях ко дню российского предпринимательства и «Вокруг спорта», на </w:t>
      </w:r>
      <w:r w:rsidR="00D432EA" w:rsidRPr="00EA2FEC">
        <w:rPr>
          <w:rFonts w:ascii="PT Astra Serif" w:eastAsia="Calibri" w:hAnsi="PT Astra Serif"/>
          <w:sz w:val="24"/>
          <w:szCs w:val="24"/>
        </w:rPr>
        <w:t>Международном фестивале народных ремесел «Праздник топора»</w:t>
      </w:r>
      <w:r w:rsidR="00542762" w:rsidRPr="00EA2FEC">
        <w:rPr>
          <w:rFonts w:ascii="PT Astra Serif" w:eastAsia="Calibri" w:hAnsi="PT Astra Serif"/>
          <w:sz w:val="24"/>
          <w:szCs w:val="24"/>
        </w:rPr>
        <w:t xml:space="preserve">. </w:t>
      </w:r>
    </w:p>
    <w:p w14:paraId="5123F3C4" w14:textId="77777777" w:rsidR="00542762" w:rsidRPr="00EA2FEC" w:rsidRDefault="00542762" w:rsidP="00024BE5">
      <w:pPr>
        <w:tabs>
          <w:tab w:val="left" w:pos="851"/>
          <w:tab w:val="left" w:pos="993"/>
        </w:tabs>
        <w:spacing w:after="0" w:line="240" w:lineRule="auto"/>
        <w:ind w:firstLine="709"/>
        <w:contextualSpacing/>
        <w:jc w:val="both"/>
        <w:rPr>
          <w:rFonts w:ascii="PT Astra Serif" w:eastAsia="Calibri" w:hAnsi="PT Astra Serif"/>
          <w:sz w:val="24"/>
          <w:szCs w:val="24"/>
        </w:rPr>
      </w:pPr>
      <w:r w:rsidRPr="00EA2FEC">
        <w:rPr>
          <w:rFonts w:ascii="PT Astra Serif" w:eastAsia="Times New Roman" w:hAnsi="PT Astra Serif"/>
          <w:sz w:val="24"/>
          <w:szCs w:val="24"/>
        </w:rPr>
        <w:t>В рамках</w:t>
      </w:r>
      <w:r w:rsidRPr="00EA2FEC">
        <w:rPr>
          <w:rFonts w:ascii="PT Astra Serif" w:eastAsia="Times New Roman" w:hAnsi="PT Astra Serif"/>
          <w:i/>
          <w:sz w:val="24"/>
          <w:szCs w:val="24"/>
        </w:rPr>
        <w:t xml:space="preserve"> регионального проекта «Акселерация субъектов малого и среднего предпринимательства»:</w:t>
      </w:r>
    </w:p>
    <w:p w14:paraId="6BCD2E9C" w14:textId="77777777" w:rsidR="00AA08DF" w:rsidRPr="00EA2FEC" w:rsidRDefault="00AA08DF" w:rsidP="00AA08DF">
      <w:pPr>
        <w:tabs>
          <w:tab w:val="left" w:pos="993"/>
        </w:tabs>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государственными микрофинансовыми организациями</w:t>
      </w:r>
      <w:r w:rsidRPr="00EA2FEC">
        <w:rPr>
          <w:rFonts w:ascii="PT Astra Serif" w:eastAsia="Calibri" w:hAnsi="PT Astra Serif"/>
          <w:sz w:val="24"/>
          <w:szCs w:val="24"/>
        </w:rPr>
        <w:t xml:space="preserve"> выдано 570 </w:t>
      </w:r>
      <w:proofErr w:type="gramStart"/>
      <w:r w:rsidRPr="00EA2FEC">
        <w:rPr>
          <w:rFonts w:ascii="PT Astra Serif" w:eastAsia="Calibri" w:hAnsi="PT Astra Serif"/>
          <w:sz w:val="24"/>
          <w:szCs w:val="24"/>
        </w:rPr>
        <w:t>действующих</w:t>
      </w:r>
      <w:proofErr w:type="gramEnd"/>
      <w:r w:rsidRPr="00EA2FEC">
        <w:rPr>
          <w:rFonts w:ascii="PT Astra Serif" w:eastAsia="Calibri" w:hAnsi="PT Astra Serif"/>
          <w:sz w:val="24"/>
          <w:szCs w:val="24"/>
        </w:rPr>
        <w:t xml:space="preserve"> микрозаймов;</w:t>
      </w:r>
    </w:p>
    <w:p w14:paraId="49932225" w14:textId="5AA9E871" w:rsidR="00542762" w:rsidRPr="00EA2FEC" w:rsidRDefault="008E2FE5" w:rsidP="00024BE5">
      <w:pPr>
        <w:tabs>
          <w:tab w:val="left" w:pos="993"/>
        </w:tabs>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 xml:space="preserve">6 фермеров получили грант «Агростартап» и 3 кооператива получили субсидии на поддержку фермеров и развитие сельской кооперации в размере 31,6 </w:t>
      </w:r>
      <w:r w:rsidR="00B72E86" w:rsidRPr="00EA2FEC">
        <w:rPr>
          <w:rFonts w:ascii="PT Astra Serif" w:eastAsia="Calibri" w:hAnsi="PT Astra Serif"/>
          <w:sz w:val="24"/>
          <w:szCs w:val="24"/>
        </w:rPr>
        <w:t xml:space="preserve">млн. </w:t>
      </w:r>
      <w:r w:rsidR="00542762" w:rsidRPr="00EA2FEC">
        <w:rPr>
          <w:rFonts w:ascii="PT Astra Serif" w:eastAsia="Calibri" w:hAnsi="PT Astra Serif"/>
          <w:sz w:val="24"/>
          <w:szCs w:val="24"/>
        </w:rPr>
        <w:t xml:space="preserve">рублей; </w:t>
      </w:r>
    </w:p>
    <w:p w14:paraId="2C91B371" w14:textId="25384DF7" w:rsidR="00542762" w:rsidRPr="00EA2FEC" w:rsidRDefault="008E2FE5" w:rsidP="00024BE5">
      <w:pPr>
        <w:tabs>
          <w:tab w:val="left" w:pos="993"/>
        </w:tabs>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93 фермерам оказаны информационно-консультационные</w:t>
      </w:r>
      <w:r w:rsidRPr="00EA2FEC">
        <w:rPr>
          <w:rFonts w:ascii="PT Astra Serif" w:eastAsia="Calibri" w:hAnsi="PT Astra Serif"/>
          <w:sz w:val="24"/>
          <w:szCs w:val="24"/>
        </w:rPr>
        <w:t xml:space="preserve"> </w:t>
      </w:r>
      <w:r w:rsidR="00542762" w:rsidRPr="00EA2FEC">
        <w:rPr>
          <w:rFonts w:ascii="PT Astra Serif" w:eastAsia="Calibri" w:hAnsi="PT Astra Serif"/>
          <w:sz w:val="24"/>
          <w:szCs w:val="24"/>
        </w:rPr>
        <w:t>услуги ОГБУ</w:t>
      </w:r>
      <w:r w:rsidRPr="00EA2FEC">
        <w:rPr>
          <w:rFonts w:ascii="PT Astra Serif" w:eastAsia="Calibri" w:hAnsi="PT Astra Serif"/>
          <w:sz w:val="24"/>
          <w:szCs w:val="24"/>
          <w:lang w:val="en-US"/>
        </w:rPr>
        <w:t> </w:t>
      </w:r>
      <w:r w:rsidR="00542762" w:rsidRPr="00EA2FEC">
        <w:rPr>
          <w:rFonts w:ascii="PT Astra Serif" w:eastAsia="Calibri" w:hAnsi="PT Astra Serif"/>
          <w:sz w:val="24"/>
          <w:szCs w:val="24"/>
        </w:rPr>
        <w:t>«Аграрный центр Томской области»;</w:t>
      </w:r>
    </w:p>
    <w:p w14:paraId="6C9DD342" w14:textId="07133EFA" w:rsidR="00542762" w:rsidRPr="00EA2FEC" w:rsidRDefault="008E2FE5" w:rsidP="00024BE5">
      <w:pPr>
        <w:tabs>
          <w:tab w:val="left" w:pos="993"/>
        </w:tabs>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16 субъектов МСП – экспортеров заключили экспортные контракты на сумму 5,1</w:t>
      </w:r>
      <w:r w:rsidRPr="00EA2FEC">
        <w:rPr>
          <w:rFonts w:ascii="PT Astra Serif" w:eastAsia="Calibri" w:hAnsi="PT Astra Serif"/>
          <w:sz w:val="24"/>
          <w:szCs w:val="24"/>
          <w:lang w:val="en-US"/>
        </w:rPr>
        <w:t> </w:t>
      </w:r>
      <w:r w:rsidR="00542762" w:rsidRPr="00EA2FEC">
        <w:rPr>
          <w:rFonts w:ascii="PT Astra Serif" w:eastAsia="Calibri" w:hAnsi="PT Astra Serif"/>
          <w:sz w:val="24"/>
          <w:szCs w:val="24"/>
        </w:rPr>
        <w:t>тыс. долларов</w:t>
      </w:r>
      <w:r w:rsidR="004C7EC9" w:rsidRPr="00EA2FEC">
        <w:rPr>
          <w:rFonts w:ascii="PT Astra Serif" w:eastAsia="Calibri" w:hAnsi="PT Astra Serif"/>
          <w:sz w:val="24"/>
          <w:szCs w:val="24"/>
        </w:rPr>
        <w:t xml:space="preserve"> США</w:t>
      </w:r>
      <w:r w:rsidR="00542762" w:rsidRPr="00EA2FEC">
        <w:rPr>
          <w:rFonts w:ascii="PT Astra Serif" w:eastAsia="Calibri" w:hAnsi="PT Astra Serif"/>
          <w:sz w:val="24"/>
          <w:szCs w:val="24"/>
        </w:rPr>
        <w:t>.</w:t>
      </w:r>
    </w:p>
    <w:p w14:paraId="1620F655" w14:textId="77777777" w:rsidR="00AA08DF" w:rsidRPr="00EA2FEC" w:rsidRDefault="00AA08DF" w:rsidP="00024BE5">
      <w:pPr>
        <w:spacing w:after="0" w:line="240" w:lineRule="auto"/>
        <w:ind w:firstLine="709"/>
        <w:rPr>
          <w:rFonts w:ascii="PT Astra Serif" w:hAnsi="PT Astra Serif"/>
          <w:b/>
          <w:sz w:val="24"/>
          <w:szCs w:val="24"/>
        </w:rPr>
      </w:pPr>
    </w:p>
    <w:p w14:paraId="11B4B80C" w14:textId="77777777" w:rsidR="00542762" w:rsidRPr="00EA2FEC" w:rsidRDefault="00542762" w:rsidP="00024BE5">
      <w:pPr>
        <w:spacing w:after="0" w:line="240" w:lineRule="auto"/>
        <w:ind w:firstLine="709"/>
        <w:rPr>
          <w:rFonts w:ascii="PT Astra Serif" w:hAnsi="PT Astra Serif"/>
          <w:b/>
          <w:sz w:val="24"/>
          <w:szCs w:val="24"/>
        </w:rPr>
      </w:pPr>
      <w:r w:rsidRPr="00EA2FEC">
        <w:rPr>
          <w:rFonts w:ascii="PT Astra Serif" w:hAnsi="PT Astra Serif"/>
          <w:b/>
          <w:sz w:val="24"/>
          <w:szCs w:val="24"/>
        </w:rPr>
        <w:lastRenderedPageBreak/>
        <w:t>Национальный проект «Международная кооперация и экспорт»</w:t>
      </w:r>
    </w:p>
    <w:p w14:paraId="5D05641F" w14:textId="1B4299A7" w:rsidR="00542762" w:rsidRPr="00EA2FEC" w:rsidRDefault="00542762" w:rsidP="00024BE5">
      <w:pPr>
        <w:autoSpaceDE w:val="0"/>
        <w:autoSpaceDN w:val="0"/>
        <w:adjustRightInd w:val="0"/>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На достижение цели национального проекта в Томской области в 2024 году были направлены 2 </w:t>
      </w:r>
      <w:proofErr w:type="gramStart"/>
      <w:r w:rsidRPr="00EA2FEC">
        <w:rPr>
          <w:rFonts w:ascii="PT Astra Serif" w:hAnsi="PT Astra Serif"/>
          <w:sz w:val="24"/>
          <w:szCs w:val="24"/>
        </w:rPr>
        <w:t>региональных</w:t>
      </w:r>
      <w:proofErr w:type="gramEnd"/>
      <w:r w:rsidRPr="00EA2FEC">
        <w:rPr>
          <w:rFonts w:ascii="PT Astra Serif" w:hAnsi="PT Astra Serif"/>
          <w:sz w:val="24"/>
          <w:szCs w:val="24"/>
        </w:rPr>
        <w:t xml:space="preserve"> проекта. Фактический объем финансирования составил 2,9</w:t>
      </w:r>
      <w:r w:rsidR="00D432EA" w:rsidRPr="00EA2FEC">
        <w:rPr>
          <w:rFonts w:ascii="PT Astra Serif" w:hAnsi="PT Astra Serif"/>
          <w:sz w:val="24"/>
          <w:szCs w:val="24"/>
          <w:lang w:val="en-US"/>
        </w:rPr>
        <w:t> </w:t>
      </w:r>
      <w:r w:rsidR="00B72E86" w:rsidRPr="00EA2FEC">
        <w:rPr>
          <w:rFonts w:ascii="PT Astra Serif" w:hAnsi="PT Astra Serif"/>
          <w:sz w:val="24"/>
          <w:szCs w:val="24"/>
        </w:rPr>
        <w:t xml:space="preserve">млн. </w:t>
      </w:r>
      <w:r w:rsidRPr="00EA2FEC">
        <w:rPr>
          <w:rFonts w:ascii="PT Astra Serif" w:hAnsi="PT Astra Serif"/>
          <w:sz w:val="24"/>
          <w:szCs w:val="24"/>
        </w:rPr>
        <w:t xml:space="preserve">рублей. </w:t>
      </w:r>
    </w:p>
    <w:p w14:paraId="32DEE935" w14:textId="77777777" w:rsidR="00542762" w:rsidRPr="00EA2FEC" w:rsidRDefault="00542762" w:rsidP="00024BE5">
      <w:pPr>
        <w:tabs>
          <w:tab w:val="left" w:pos="1418"/>
        </w:tabs>
        <w:spacing w:after="0" w:line="240" w:lineRule="auto"/>
        <w:ind w:firstLine="709"/>
        <w:contextualSpacing/>
        <w:jc w:val="both"/>
        <w:rPr>
          <w:rFonts w:ascii="PT Astra Serif" w:eastAsia="Times New Roman" w:hAnsi="PT Astra Serif"/>
          <w:sz w:val="24"/>
          <w:szCs w:val="24"/>
        </w:rPr>
      </w:pPr>
      <w:r w:rsidRPr="00EA2FEC">
        <w:rPr>
          <w:rFonts w:ascii="PT Astra Serif" w:eastAsia="Times New Roman" w:hAnsi="PT Astra Serif"/>
          <w:sz w:val="24"/>
          <w:szCs w:val="24"/>
        </w:rPr>
        <w:t>В рамках</w:t>
      </w:r>
      <w:r w:rsidRPr="00EA2FEC">
        <w:rPr>
          <w:rFonts w:ascii="PT Astra Serif" w:eastAsia="Times New Roman" w:hAnsi="PT Astra Serif"/>
          <w:i/>
          <w:sz w:val="24"/>
          <w:szCs w:val="24"/>
        </w:rPr>
        <w:t xml:space="preserve"> регионального проекта</w:t>
      </w:r>
      <w:r w:rsidRPr="00EA2FEC">
        <w:rPr>
          <w:rFonts w:ascii="PT Astra Serif" w:eastAsia="Times New Roman" w:hAnsi="PT Astra Serif"/>
          <w:sz w:val="24"/>
          <w:szCs w:val="24"/>
        </w:rPr>
        <w:t xml:space="preserve"> </w:t>
      </w:r>
      <w:r w:rsidRPr="00EA2FEC">
        <w:rPr>
          <w:rFonts w:ascii="PT Astra Serif" w:eastAsia="Times New Roman" w:hAnsi="PT Astra Serif"/>
          <w:i/>
          <w:sz w:val="24"/>
          <w:szCs w:val="24"/>
        </w:rPr>
        <w:t>«Системные меры развития международной кооперации и экспорта в Томской области</w:t>
      </w:r>
      <w:r w:rsidRPr="00EA2FEC">
        <w:rPr>
          <w:rFonts w:ascii="PT Astra Serif" w:eastAsia="Times New Roman" w:hAnsi="PT Astra Serif"/>
          <w:sz w:val="24"/>
          <w:szCs w:val="24"/>
        </w:rPr>
        <w:t>»:</w:t>
      </w:r>
    </w:p>
    <w:p w14:paraId="2CA557F8" w14:textId="2DA5BA01" w:rsidR="00542762" w:rsidRPr="00EA2FEC" w:rsidRDefault="00D432EA" w:rsidP="00024BE5">
      <w:pPr>
        <w:pStyle w:val="af6"/>
        <w:tabs>
          <w:tab w:val="left" w:pos="993"/>
        </w:tabs>
        <w:spacing w:after="0" w:line="240" w:lineRule="auto"/>
        <w:ind w:left="0" w:firstLine="709"/>
        <w:jc w:val="both"/>
        <w:rPr>
          <w:rFonts w:ascii="PT Astra Serif" w:eastAsia="Times New Roman" w:hAnsi="PT Astra Serif"/>
          <w:sz w:val="24"/>
          <w:szCs w:val="24"/>
          <w:lang w:eastAsia="ru-RU"/>
        </w:rPr>
      </w:pPr>
      <w:r w:rsidRPr="00EA2FEC">
        <w:rPr>
          <w:rFonts w:ascii="PT Astra Serif" w:hAnsi="PT Astra Serif"/>
          <w:sz w:val="24"/>
          <w:szCs w:val="24"/>
        </w:rPr>
        <w:t>– </w:t>
      </w:r>
      <w:proofErr w:type="gramStart"/>
      <w:r w:rsidR="00542762" w:rsidRPr="00EA2FEC">
        <w:rPr>
          <w:rFonts w:ascii="PT Astra Serif" w:eastAsia="Times New Roman" w:hAnsi="PT Astra Serif"/>
          <w:sz w:val="24"/>
          <w:szCs w:val="24"/>
          <w:lang w:eastAsia="ru-RU"/>
        </w:rPr>
        <w:t>внедрены</w:t>
      </w:r>
      <w:proofErr w:type="gramEnd"/>
      <w:r w:rsidR="00542762" w:rsidRPr="00EA2FEC">
        <w:rPr>
          <w:rFonts w:ascii="PT Astra Serif" w:eastAsia="Times New Roman" w:hAnsi="PT Astra Serif"/>
          <w:sz w:val="24"/>
          <w:szCs w:val="24"/>
          <w:lang w:eastAsia="ru-RU"/>
        </w:rPr>
        <w:t xml:space="preserve"> 15 инструментов Регионального экспортного стандарта 2.0. Уровень внедрения инструментов составил 100%;</w:t>
      </w:r>
    </w:p>
    <w:p w14:paraId="5E2C8408" w14:textId="3C7CFDB8" w:rsidR="00542762" w:rsidRPr="00EA2FEC" w:rsidRDefault="00D432EA" w:rsidP="00024BE5">
      <w:pPr>
        <w:pStyle w:val="af6"/>
        <w:tabs>
          <w:tab w:val="left" w:pos="993"/>
        </w:tabs>
        <w:spacing w:after="0" w:line="240" w:lineRule="auto"/>
        <w:ind w:left="0" w:firstLine="709"/>
        <w:jc w:val="both"/>
        <w:rPr>
          <w:rFonts w:ascii="PT Astra Serif" w:eastAsia="Times New Roman" w:hAnsi="PT Astra Serif"/>
          <w:sz w:val="24"/>
          <w:szCs w:val="24"/>
          <w:lang w:eastAsia="ru-RU"/>
        </w:rPr>
      </w:pPr>
      <w:r w:rsidRPr="00EA2FEC">
        <w:rPr>
          <w:rFonts w:ascii="PT Astra Serif" w:hAnsi="PT Astra Serif"/>
          <w:sz w:val="24"/>
          <w:szCs w:val="24"/>
        </w:rPr>
        <w:t>– </w:t>
      </w:r>
      <w:r w:rsidR="00542762" w:rsidRPr="00EA2FEC">
        <w:rPr>
          <w:rFonts w:ascii="PT Astra Serif" w:eastAsia="Times New Roman" w:hAnsi="PT Astra Serif"/>
          <w:sz w:val="24"/>
          <w:szCs w:val="24"/>
          <w:lang w:eastAsia="ru-RU"/>
        </w:rPr>
        <w:t>в Рейтинге эффективности внедрения Регионального экспортного стандарт</w:t>
      </w:r>
      <w:r w:rsidR="004C7EC9" w:rsidRPr="00EA2FEC">
        <w:rPr>
          <w:rFonts w:ascii="PT Astra Serif" w:eastAsia="Times New Roman" w:hAnsi="PT Astra Serif"/>
          <w:sz w:val="24"/>
          <w:szCs w:val="24"/>
          <w:lang w:eastAsia="ru-RU"/>
        </w:rPr>
        <w:t>а 2.0 за 2024 год, представленно</w:t>
      </w:r>
      <w:r w:rsidR="00542762" w:rsidRPr="00EA2FEC">
        <w:rPr>
          <w:rFonts w:ascii="PT Astra Serif" w:eastAsia="Times New Roman" w:hAnsi="PT Astra Serif"/>
          <w:sz w:val="24"/>
          <w:szCs w:val="24"/>
          <w:lang w:eastAsia="ru-RU"/>
        </w:rPr>
        <w:t>м Российским экспортным центром, Томская область заняла 27</w:t>
      </w:r>
      <w:r w:rsidR="004C7EC9" w:rsidRPr="00EA2FEC">
        <w:rPr>
          <w:rFonts w:ascii="PT Astra Serif" w:eastAsia="Times New Roman" w:hAnsi="PT Astra Serif"/>
          <w:sz w:val="24"/>
          <w:szCs w:val="24"/>
          <w:lang w:eastAsia="ru-RU"/>
        </w:rPr>
        <w:t>-е</w:t>
      </w:r>
      <w:r w:rsidR="003B77DB" w:rsidRPr="00EA2FEC">
        <w:rPr>
          <w:rFonts w:ascii="PT Astra Serif" w:eastAsia="Times New Roman" w:hAnsi="PT Astra Serif"/>
          <w:sz w:val="24"/>
          <w:szCs w:val="24"/>
          <w:lang w:eastAsia="ru-RU"/>
        </w:rPr>
        <w:t> </w:t>
      </w:r>
      <w:r w:rsidR="00542762" w:rsidRPr="00EA2FEC">
        <w:rPr>
          <w:rFonts w:ascii="PT Astra Serif" w:eastAsia="Times New Roman" w:hAnsi="PT Astra Serif"/>
          <w:sz w:val="24"/>
          <w:szCs w:val="24"/>
          <w:lang w:eastAsia="ru-RU"/>
        </w:rPr>
        <w:t>место по России и 5</w:t>
      </w:r>
      <w:r w:rsidR="004C7EC9" w:rsidRPr="00EA2FEC">
        <w:rPr>
          <w:rFonts w:ascii="PT Astra Serif" w:eastAsia="Times New Roman" w:hAnsi="PT Astra Serif"/>
          <w:sz w:val="24"/>
          <w:szCs w:val="24"/>
          <w:lang w:eastAsia="ru-RU"/>
        </w:rPr>
        <w:t>-е</w:t>
      </w:r>
      <w:r w:rsidR="00542762" w:rsidRPr="00EA2FEC">
        <w:rPr>
          <w:rFonts w:ascii="PT Astra Serif" w:eastAsia="Times New Roman" w:hAnsi="PT Astra Serif"/>
          <w:sz w:val="24"/>
          <w:szCs w:val="24"/>
          <w:lang w:eastAsia="ru-RU"/>
        </w:rPr>
        <w:t xml:space="preserve"> место по</w:t>
      </w:r>
      <w:r w:rsidR="004C7EC9" w:rsidRPr="00EA2FEC">
        <w:rPr>
          <w:rFonts w:ascii="PT Astra Serif" w:eastAsia="Times New Roman" w:hAnsi="PT Astra Serif"/>
          <w:sz w:val="24"/>
          <w:szCs w:val="24"/>
          <w:lang w:eastAsia="ru-RU"/>
        </w:rPr>
        <w:t xml:space="preserve"> Сибирскому федеральному округу.</w:t>
      </w:r>
    </w:p>
    <w:p w14:paraId="6CD216EC" w14:textId="77777777" w:rsidR="00542762" w:rsidRPr="00EA2FEC" w:rsidRDefault="00542762" w:rsidP="00024BE5">
      <w:pPr>
        <w:tabs>
          <w:tab w:val="left" w:pos="993"/>
          <w:tab w:val="left" w:pos="1418"/>
        </w:tabs>
        <w:spacing w:after="0" w:line="240" w:lineRule="auto"/>
        <w:ind w:firstLine="709"/>
        <w:contextualSpacing/>
        <w:jc w:val="both"/>
        <w:rPr>
          <w:rFonts w:ascii="PT Astra Serif" w:hAnsi="PT Astra Serif"/>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регионального проекта «Экспорт продукции АПК»</w:t>
      </w:r>
      <w:r w:rsidRPr="00EA2FEC">
        <w:rPr>
          <w:rFonts w:ascii="PT Astra Serif" w:hAnsi="PT Astra Serif"/>
          <w:sz w:val="24"/>
          <w:szCs w:val="24"/>
        </w:rPr>
        <w:t>:</w:t>
      </w:r>
    </w:p>
    <w:p w14:paraId="52C64AC7" w14:textId="52309E3A" w:rsidR="00542762" w:rsidRPr="00EA2FEC" w:rsidRDefault="00D432EA" w:rsidP="00024BE5">
      <w:pPr>
        <w:pStyle w:val="af6"/>
        <w:tabs>
          <w:tab w:val="left" w:pos="567"/>
          <w:tab w:val="left" w:pos="709"/>
          <w:tab w:val="left" w:pos="993"/>
          <w:tab w:val="left" w:pos="1418"/>
        </w:tabs>
        <w:spacing w:after="0" w:line="240" w:lineRule="auto"/>
        <w:ind w:left="0" w:firstLine="709"/>
        <w:jc w:val="both"/>
        <w:rPr>
          <w:rFonts w:ascii="PT Astra Serif" w:eastAsia="Times New Roman"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rPr>
        <w:t>2 ветеринарные лаборатории региона внесены в реестр аккредитованных лиц Федеральной службы по аккредитации (ОГАУ «Асиновское райветуправление», ОГАУ</w:t>
      </w:r>
      <w:r w:rsidRPr="00EA2FEC">
        <w:rPr>
          <w:rFonts w:ascii="PT Astra Serif" w:hAnsi="PT Astra Serif"/>
          <w:sz w:val="24"/>
          <w:szCs w:val="24"/>
          <w:lang w:val="en-US"/>
        </w:rPr>
        <w:t> </w:t>
      </w:r>
      <w:r w:rsidR="00542762" w:rsidRPr="00EA2FEC">
        <w:rPr>
          <w:rFonts w:ascii="PT Astra Serif" w:hAnsi="PT Astra Serif"/>
          <w:sz w:val="24"/>
          <w:szCs w:val="24"/>
        </w:rPr>
        <w:t>«Кожевниковское райветуправление»)</w:t>
      </w:r>
      <w:r w:rsidR="00542762" w:rsidRPr="00EA2FEC">
        <w:rPr>
          <w:rFonts w:ascii="PT Astra Serif" w:eastAsia="Times New Roman" w:hAnsi="PT Astra Serif"/>
          <w:sz w:val="24"/>
          <w:szCs w:val="24"/>
          <w:lang w:eastAsia="ru-RU"/>
        </w:rPr>
        <w:t>;</w:t>
      </w:r>
    </w:p>
    <w:p w14:paraId="1C2F95A1" w14:textId="46F7962C" w:rsidR="00542762" w:rsidRPr="00EA2FEC" w:rsidRDefault="00D432EA" w:rsidP="00024BE5">
      <w:pPr>
        <w:pStyle w:val="af6"/>
        <w:tabs>
          <w:tab w:val="left" w:pos="567"/>
          <w:tab w:val="left" w:pos="709"/>
          <w:tab w:val="left" w:pos="993"/>
          <w:tab w:val="left" w:pos="1418"/>
        </w:tabs>
        <w:spacing w:after="0" w:line="240" w:lineRule="auto"/>
        <w:ind w:left="0" w:firstLine="709"/>
        <w:jc w:val="both"/>
        <w:rPr>
          <w:rFonts w:ascii="PT Astra Serif" w:eastAsia="Times New Roman" w:hAnsi="PT Astra Serif"/>
          <w:sz w:val="24"/>
          <w:szCs w:val="24"/>
          <w:lang w:eastAsia="ru-RU"/>
        </w:rPr>
      </w:pPr>
      <w:r w:rsidRPr="00EA2FEC">
        <w:rPr>
          <w:rFonts w:ascii="PT Astra Serif" w:hAnsi="PT Astra Serif"/>
          <w:sz w:val="24"/>
          <w:szCs w:val="24"/>
        </w:rPr>
        <w:t>– </w:t>
      </w:r>
      <w:r w:rsidR="00542762" w:rsidRPr="00EA2FEC">
        <w:rPr>
          <w:rFonts w:ascii="PT Astra Serif" w:hAnsi="PT Astra Serif"/>
          <w:sz w:val="24"/>
          <w:szCs w:val="24"/>
        </w:rPr>
        <w:t>расширена область аккредитации ОГАУ «Томская облветлаборатория»</w:t>
      </w:r>
      <w:r w:rsidR="00542762" w:rsidRPr="00EA2FEC">
        <w:rPr>
          <w:rFonts w:ascii="PT Astra Serif" w:eastAsia="Times New Roman" w:hAnsi="PT Astra Serif"/>
          <w:sz w:val="24"/>
          <w:szCs w:val="24"/>
          <w:lang w:eastAsia="ru-RU"/>
        </w:rPr>
        <w:t>.</w:t>
      </w:r>
    </w:p>
    <w:p w14:paraId="688BF317" w14:textId="77777777" w:rsidR="00542762" w:rsidRPr="00EA2FEC" w:rsidRDefault="00542762" w:rsidP="00024BE5">
      <w:pPr>
        <w:spacing w:after="0" w:line="240" w:lineRule="auto"/>
        <w:ind w:firstLine="709"/>
        <w:rPr>
          <w:rFonts w:ascii="PT Astra Serif" w:hAnsi="PT Astra Serif"/>
          <w:b/>
          <w:sz w:val="24"/>
          <w:szCs w:val="24"/>
        </w:rPr>
      </w:pPr>
    </w:p>
    <w:p w14:paraId="5BF99CA2" w14:textId="77777777" w:rsidR="00542762" w:rsidRPr="00EA2FEC" w:rsidRDefault="00542762" w:rsidP="00024BE5">
      <w:pPr>
        <w:spacing w:after="0" w:line="240" w:lineRule="auto"/>
        <w:ind w:firstLine="709"/>
        <w:rPr>
          <w:rFonts w:ascii="PT Astra Serif" w:hAnsi="PT Astra Serif"/>
          <w:b/>
          <w:sz w:val="24"/>
          <w:szCs w:val="24"/>
        </w:rPr>
      </w:pPr>
      <w:r w:rsidRPr="00EA2FEC">
        <w:rPr>
          <w:rFonts w:ascii="PT Astra Serif" w:hAnsi="PT Astra Serif"/>
          <w:b/>
          <w:sz w:val="24"/>
          <w:szCs w:val="24"/>
        </w:rPr>
        <w:t>Национальный проект «Туризм и индустрия гостеприимства»</w:t>
      </w:r>
    </w:p>
    <w:p w14:paraId="11FAE68B" w14:textId="5B34AE96" w:rsidR="00542762" w:rsidRPr="00EA2FEC" w:rsidRDefault="00542762" w:rsidP="00024BE5">
      <w:pPr>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На достижение цели национального проекта в Томской области в 2024 году был направлен 1 региональный проект</w:t>
      </w:r>
      <w:r w:rsidRPr="00EA2FEC">
        <w:rPr>
          <w:rFonts w:ascii="PT Astra Serif" w:eastAsia="Times New Roman" w:hAnsi="PT Astra Serif"/>
          <w:sz w:val="24"/>
          <w:szCs w:val="24"/>
        </w:rPr>
        <w:t xml:space="preserve">. </w:t>
      </w:r>
      <w:r w:rsidRPr="00EA2FEC">
        <w:rPr>
          <w:rFonts w:ascii="PT Astra Serif" w:hAnsi="PT Astra Serif"/>
          <w:sz w:val="24"/>
          <w:szCs w:val="24"/>
        </w:rPr>
        <w:t>Фактический объе</w:t>
      </w:r>
      <w:r w:rsidR="0043519E">
        <w:rPr>
          <w:rFonts w:ascii="PT Astra Serif" w:hAnsi="PT Astra Serif"/>
          <w:sz w:val="24"/>
          <w:szCs w:val="24"/>
        </w:rPr>
        <w:t>м финансирования составил 44,2 </w:t>
      </w:r>
      <w:r w:rsidR="00B72E86" w:rsidRPr="00EA2FEC">
        <w:rPr>
          <w:rFonts w:ascii="PT Astra Serif" w:hAnsi="PT Astra Serif"/>
          <w:sz w:val="24"/>
          <w:szCs w:val="24"/>
        </w:rPr>
        <w:t xml:space="preserve">млн. </w:t>
      </w:r>
      <w:r w:rsidRPr="00EA2FEC">
        <w:rPr>
          <w:rFonts w:ascii="PT Astra Serif" w:hAnsi="PT Astra Serif"/>
          <w:sz w:val="24"/>
          <w:szCs w:val="24"/>
        </w:rPr>
        <w:t>рублей.</w:t>
      </w:r>
    </w:p>
    <w:p w14:paraId="616B275A" w14:textId="77777777" w:rsidR="00542762" w:rsidRPr="00EA2FEC" w:rsidRDefault="00542762" w:rsidP="00024BE5">
      <w:pPr>
        <w:pStyle w:val="af6"/>
        <w:tabs>
          <w:tab w:val="left" w:pos="0"/>
          <w:tab w:val="left" w:pos="709"/>
          <w:tab w:val="left" w:pos="851"/>
        </w:tabs>
        <w:spacing w:after="0" w:line="240" w:lineRule="auto"/>
        <w:ind w:left="0" w:firstLine="709"/>
        <w:jc w:val="both"/>
        <w:rPr>
          <w:rFonts w:ascii="PT Astra Serif" w:eastAsia="Times New Roman" w:hAnsi="PT Astra Serif"/>
          <w:i/>
          <w:sz w:val="24"/>
          <w:szCs w:val="24"/>
          <w:lang w:eastAsia="ru-RU"/>
        </w:rPr>
      </w:pPr>
      <w:r w:rsidRPr="00EA2FEC">
        <w:rPr>
          <w:rFonts w:ascii="PT Astra Serif" w:eastAsia="Times New Roman" w:hAnsi="PT Astra Serif"/>
          <w:sz w:val="24"/>
          <w:szCs w:val="24"/>
          <w:lang w:eastAsia="ru-RU"/>
        </w:rPr>
        <w:t>В рамках</w:t>
      </w:r>
      <w:r w:rsidRPr="00EA2FEC">
        <w:rPr>
          <w:rFonts w:ascii="PT Astra Serif" w:eastAsia="Times New Roman" w:hAnsi="PT Astra Serif"/>
          <w:i/>
          <w:sz w:val="24"/>
          <w:szCs w:val="24"/>
          <w:lang w:eastAsia="ru-RU"/>
        </w:rPr>
        <w:t xml:space="preserve"> регионального проекта «Развитие туристической инфраструктуры»:</w:t>
      </w:r>
    </w:p>
    <w:p w14:paraId="66D1A520" w14:textId="01EF1F0F" w:rsidR="00542762" w:rsidRPr="00EA2FEC" w:rsidRDefault="00D432EA" w:rsidP="00024BE5">
      <w:pPr>
        <w:tabs>
          <w:tab w:val="left" w:pos="0"/>
          <w:tab w:val="left" w:pos="709"/>
          <w:tab w:val="left" w:pos="993"/>
        </w:tabs>
        <w:autoSpaceDE w:val="0"/>
        <w:autoSpaceDN w:val="0"/>
        <w:adjustRightInd w:val="0"/>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обеспечена поддержка и продвижение событийного мероприятия</w:t>
      </w:r>
      <w:r w:rsidR="004C7EC9" w:rsidRPr="00EA2FEC">
        <w:rPr>
          <w:rFonts w:ascii="PT Astra Serif" w:eastAsia="Calibri" w:hAnsi="PT Astra Serif"/>
          <w:sz w:val="24"/>
          <w:szCs w:val="24"/>
        </w:rPr>
        <w:t xml:space="preserve"> </w:t>
      </w:r>
      <w:r w:rsidR="004C7EC9" w:rsidRPr="00EA2FEC">
        <w:rPr>
          <w:rFonts w:ascii="PT Astra Serif" w:hAnsi="PT Astra Serif"/>
          <w:sz w:val="24"/>
          <w:szCs w:val="24"/>
        </w:rPr>
        <w:t>–</w:t>
      </w:r>
      <w:r w:rsidR="00542762" w:rsidRPr="00EA2FEC">
        <w:rPr>
          <w:rFonts w:ascii="PT Astra Serif" w:eastAsia="Calibri" w:hAnsi="PT Astra Serif"/>
          <w:sz w:val="24"/>
          <w:szCs w:val="24"/>
        </w:rPr>
        <w:t xml:space="preserve"> Международного фестиваля народных ремесел «Праздник топора». Количество зрителей, посетивших событийное мероприятие на территории Томской области, составило 160</w:t>
      </w:r>
      <w:r w:rsidR="003B77DB" w:rsidRPr="00EA2FEC">
        <w:rPr>
          <w:rFonts w:ascii="PT Astra Serif" w:eastAsia="Calibri" w:hAnsi="PT Astra Serif"/>
          <w:sz w:val="24"/>
          <w:szCs w:val="24"/>
        </w:rPr>
        <w:t> </w:t>
      </w:r>
      <w:r w:rsidR="00542762" w:rsidRPr="00EA2FEC">
        <w:rPr>
          <w:rFonts w:ascii="PT Astra Serif" w:eastAsia="Calibri" w:hAnsi="PT Astra Serif"/>
          <w:sz w:val="24"/>
          <w:szCs w:val="24"/>
        </w:rPr>
        <w:t>000</w:t>
      </w:r>
      <w:r w:rsidR="003B77DB" w:rsidRPr="00EA2FEC">
        <w:rPr>
          <w:rFonts w:ascii="PT Astra Serif" w:eastAsia="Calibri" w:hAnsi="PT Astra Serif"/>
          <w:sz w:val="24"/>
          <w:szCs w:val="24"/>
        </w:rPr>
        <w:t> </w:t>
      </w:r>
      <w:r w:rsidR="00542762" w:rsidRPr="00EA2FEC">
        <w:rPr>
          <w:rFonts w:ascii="PT Astra Serif" w:eastAsia="Calibri" w:hAnsi="PT Astra Serif"/>
          <w:sz w:val="24"/>
          <w:szCs w:val="24"/>
        </w:rPr>
        <w:t xml:space="preserve">человек; </w:t>
      </w:r>
    </w:p>
    <w:p w14:paraId="13B89904" w14:textId="27B70CFE" w:rsidR="00542762" w:rsidRPr="00EA2FEC" w:rsidRDefault="00D432EA" w:rsidP="00024BE5">
      <w:pPr>
        <w:tabs>
          <w:tab w:val="left" w:pos="0"/>
          <w:tab w:val="left" w:pos="709"/>
          <w:tab w:val="left" w:pos="993"/>
        </w:tabs>
        <w:autoSpaceDE w:val="0"/>
        <w:autoSpaceDN w:val="0"/>
        <w:adjustRightInd w:val="0"/>
        <w:spacing w:after="0" w:line="240" w:lineRule="auto"/>
        <w:ind w:firstLine="709"/>
        <w:contextualSpacing/>
        <w:jc w:val="both"/>
        <w:rPr>
          <w:rFonts w:ascii="PT Astra Serif" w:eastAsia="Calibri" w:hAnsi="PT Astra Serif"/>
          <w:sz w:val="24"/>
          <w:szCs w:val="24"/>
        </w:rPr>
      </w:pPr>
      <w:r w:rsidRPr="00EA2FEC">
        <w:rPr>
          <w:rFonts w:ascii="PT Astra Serif" w:hAnsi="PT Astra Serif"/>
          <w:sz w:val="24"/>
          <w:szCs w:val="24"/>
        </w:rPr>
        <w:t>– </w:t>
      </w:r>
      <w:r w:rsidR="00542762" w:rsidRPr="00EA2FEC">
        <w:rPr>
          <w:rFonts w:ascii="PT Astra Serif" w:eastAsia="Calibri" w:hAnsi="PT Astra Serif"/>
          <w:sz w:val="24"/>
          <w:szCs w:val="24"/>
        </w:rPr>
        <w:t>в рамках реализации проекта развития туристского центра города «Старый город с юной душой»:</w:t>
      </w:r>
    </w:p>
    <w:p w14:paraId="2BD2E082" w14:textId="6F3569F4" w:rsidR="00542762" w:rsidRPr="00EA2FEC" w:rsidRDefault="00542762" w:rsidP="00024BE5">
      <w:pPr>
        <w:tabs>
          <w:tab w:val="left" w:pos="0"/>
          <w:tab w:val="left" w:pos="709"/>
          <w:tab w:val="left" w:pos="993"/>
        </w:tabs>
        <w:autoSpaceDE w:val="0"/>
        <w:autoSpaceDN w:val="0"/>
        <w:adjustRightInd w:val="0"/>
        <w:spacing w:after="0" w:line="240" w:lineRule="auto"/>
        <w:ind w:firstLine="709"/>
        <w:contextualSpacing/>
        <w:jc w:val="both"/>
        <w:rPr>
          <w:rFonts w:ascii="PT Astra Serif" w:eastAsia="Calibri" w:hAnsi="PT Astra Serif"/>
          <w:sz w:val="24"/>
          <w:szCs w:val="24"/>
        </w:rPr>
      </w:pPr>
      <w:r w:rsidRPr="00EA2FEC">
        <w:rPr>
          <w:rFonts w:ascii="PT Astra Serif" w:eastAsia="Calibri" w:hAnsi="PT Astra Serif"/>
          <w:sz w:val="24"/>
          <w:szCs w:val="24"/>
        </w:rPr>
        <w:t>а)</w:t>
      </w:r>
      <w:r w:rsidR="00D432EA" w:rsidRPr="00EA2FEC">
        <w:rPr>
          <w:rFonts w:ascii="PT Astra Serif" w:eastAsia="Calibri" w:hAnsi="PT Astra Serif"/>
          <w:sz w:val="24"/>
          <w:szCs w:val="24"/>
        </w:rPr>
        <w:t> </w:t>
      </w:r>
      <w:r w:rsidRPr="00EA2FEC">
        <w:rPr>
          <w:rFonts w:ascii="PT Astra Serif" w:eastAsia="Calibri" w:hAnsi="PT Astra Serif"/>
          <w:sz w:val="24"/>
          <w:szCs w:val="24"/>
        </w:rPr>
        <w:t>установлено 12 селфи-зеркал в форме наличников, 4 смотровых бинокля;</w:t>
      </w:r>
    </w:p>
    <w:p w14:paraId="53FB9B97" w14:textId="6A541BA2" w:rsidR="00542762" w:rsidRPr="00EA2FEC" w:rsidRDefault="00542762" w:rsidP="00024BE5">
      <w:pPr>
        <w:tabs>
          <w:tab w:val="left" w:pos="0"/>
          <w:tab w:val="left" w:pos="709"/>
          <w:tab w:val="left" w:pos="993"/>
        </w:tabs>
        <w:autoSpaceDE w:val="0"/>
        <w:autoSpaceDN w:val="0"/>
        <w:adjustRightInd w:val="0"/>
        <w:spacing w:after="0" w:line="240" w:lineRule="auto"/>
        <w:ind w:firstLine="709"/>
        <w:contextualSpacing/>
        <w:jc w:val="both"/>
        <w:rPr>
          <w:rFonts w:ascii="PT Astra Serif" w:eastAsia="Calibri" w:hAnsi="PT Astra Serif"/>
          <w:sz w:val="24"/>
          <w:szCs w:val="24"/>
        </w:rPr>
      </w:pPr>
      <w:r w:rsidRPr="00EA2FEC">
        <w:rPr>
          <w:rFonts w:ascii="PT Astra Serif" w:eastAsia="Calibri" w:hAnsi="PT Astra Serif"/>
          <w:sz w:val="24"/>
          <w:szCs w:val="24"/>
        </w:rPr>
        <w:t>б)</w:t>
      </w:r>
      <w:r w:rsidR="00D432EA" w:rsidRPr="00EA2FEC">
        <w:rPr>
          <w:rFonts w:ascii="PT Astra Serif" w:eastAsia="Calibri" w:hAnsi="PT Astra Serif"/>
          <w:sz w:val="24"/>
          <w:szCs w:val="24"/>
        </w:rPr>
        <w:t> </w:t>
      </w:r>
      <w:r w:rsidRPr="00EA2FEC">
        <w:rPr>
          <w:rFonts w:ascii="PT Astra Serif" w:eastAsia="Calibri" w:hAnsi="PT Astra Serif"/>
          <w:sz w:val="24"/>
          <w:szCs w:val="24"/>
        </w:rPr>
        <w:t>установлен цифровой информационный терминал на Воскресенской горе;</w:t>
      </w:r>
    </w:p>
    <w:p w14:paraId="768CCAD1" w14:textId="35B21013" w:rsidR="00542762" w:rsidRPr="00EA2FEC" w:rsidRDefault="00542762" w:rsidP="00024BE5">
      <w:pPr>
        <w:tabs>
          <w:tab w:val="left" w:pos="0"/>
          <w:tab w:val="left" w:pos="709"/>
          <w:tab w:val="left" w:pos="993"/>
        </w:tabs>
        <w:autoSpaceDE w:val="0"/>
        <w:autoSpaceDN w:val="0"/>
        <w:adjustRightInd w:val="0"/>
        <w:spacing w:after="0" w:line="240" w:lineRule="auto"/>
        <w:ind w:firstLine="709"/>
        <w:contextualSpacing/>
        <w:jc w:val="both"/>
        <w:rPr>
          <w:rFonts w:ascii="PT Astra Serif" w:eastAsia="Calibri" w:hAnsi="PT Astra Serif"/>
          <w:sz w:val="24"/>
          <w:szCs w:val="24"/>
        </w:rPr>
      </w:pPr>
      <w:r w:rsidRPr="00EA2FEC">
        <w:rPr>
          <w:rFonts w:ascii="PT Astra Serif" w:eastAsia="Calibri" w:hAnsi="PT Astra Serif"/>
          <w:sz w:val="24"/>
          <w:szCs w:val="24"/>
        </w:rPr>
        <w:t>в)</w:t>
      </w:r>
      <w:r w:rsidR="00D432EA" w:rsidRPr="00EA2FEC">
        <w:rPr>
          <w:rFonts w:ascii="PT Astra Serif" w:eastAsia="Calibri" w:hAnsi="PT Astra Serif"/>
          <w:sz w:val="24"/>
          <w:szCs w:val="24"/>
        </w:rPr>
        <w:t> </w:t>
      </w:r>
      <w:r w:rsidRPr="00EA2FEC">
        <w:rPr>
          <w:rFonts w:ascii="PT Astra Serif" w:eastAsia="Calibri" w:hAnsi="PT Astra Serif"/>
          <w:sz w:val="24"/>
          <w:szCs w:val="24"/>
        </w:rPr>
        <w:t>проведено обустройство территории на Воскресенской горе, установлено декоративное ограждение и стеллы, оформлены фотозоны на видовой площадке «Путь Томича»;</w:t>
      </w:r>
    </w:p>
    <w:p w14:paraId="124DA166" w14:textId="4D873720" w:rsidR="00542762" w:rsidRPr="00EA2FEC" w:rsidRDefault="00542762" w:rsidP="00024BE5">
      <w:pPr>
        <w:tabs>
          <w:tab w:val="left" w:pos="0"/>
          <w:tab w:val="left" w:pos="709"/>
          <w:tab w:val="left" w:pos="993"/>
        </w:tabs>
        <w:autoSpaceDE w:val="0"/>
        <w:autoSpaceDN w:val="0"/>
        <w:adjustRightInd w:val="0"/>
        <w:spacing w:after="0" w:line="240" w:lineRule="auto"/>
        <w:ind w:firstLine="709"/>
        <w:contextualSpacing/>
        <w:jc w:val="both"/>
        <w:rPr>
          <w:rFonts w:ascii="PT Astra Serif" w:eastAsia="Calibri" w:hAnsi="PT Astra Serif"/>
          <w:sz w:val="24"/>
          <w:szCs w:val="24"/>
        </w:rPr>
      </w:pPr>
      <w:proofErr w:type="gramStart"/>
      <w:r w:rsidRPr="00EA2FEC">
        <w:rPr>
          <w:rFonts w:ascii="PT Astra Serif" w:eastAsia="Calibri" w:hAnsi="PT Astra Serif"/>
          <w:sz w:val="24"/>
          <w:szCs w:val="24"/>
        </w:rPr>
        <w:t>г)</w:t>
      </w:r>
      <w:r w:rsidR="00D432EA" w:rsidRPr="00EA2FEC">
        <w:rPr>
          <w:rFonts w:ascii="PT Astra Serif" w:eastAsia="Calibri" w:hAnsi="PT Astra Serif"/>
          <w:sz w:val="24"/>
          <w:szCs w:val="24"/>
        </w:rPr>
        <w:t> </w:t>
      </w:r>
      <w:r w:rsidRPr="00EA2FEC">
        <w:rPr>
          <w:rFonts w:ascii="PT Astra Serif" w:eastAsia="Calibri" w:hAnsi="PT Astra Serif"/>
          <w:sz w:val="24"/>
          <w:szCs w:val="24"/>
        </w:rPr>
        <w:t>изготовлены и установлены 2 санитарных модуля, 12 торговых павильонов для сувенирной продукции на доставке, 3 тактильных барельефа и т.д.</w:t>
      </w:r>
      <w:proofErr w:type="gramEnd"/>
    </w:p>
    <w:p w14:paraId="47358811" w14:textId="77777777" w:rsidR="00542762" w:rsidRPr="00EA2FEC" w:rsidRDefault="00542762" w:rsidP="00024BE5">
      <w:pPr>
        <w:spacing w:after="0" w:line="240" w:lineRule="auto"/>
        <w:ind w:firstLine="709"/>
        <w:rPr>
          <w:rFonts w:ascii="PT Astra Serif" w:hAnsi="PT Astra Serif"/>
          <w:b/>
          <w:sz w:val="24"/>
          <w:szCs w:val="24"/>
        </w:rPr>
      </w:pPr>
    </w:p>
    <w:p w14:paraId="6BB1CEFD" w14:textId="77777777" w:rsidR="00542762" w:rsidRPr="00EA2FEC" w:rsidRDefault="00542762" w:rsidP="00024BE5">
      <w:pPr>
        <w:spacing w:after="0" w:line="240" w:lineRule="auto"/>
        <w:ind w:firstLine="709"/>
        <w:rPr>
          <w:rFonts w:ascii="PT Astra Serif" w:hAnsi="PT Astra Serif"/>
          <w:b/>
          <w:sz w:val="24"/>
          <w:szCs w:val="24"/>
        </w:rPr>
      </w:pPr>
      <w:r w:rsidRPr="00EA2FEC">
        <w:rPr>
          <w:rFonts w:ascii="PT Astra Serif" w:hAnsi="PT Astra Serif"/>
          <w:b/>
          <w:sz w:val="24"/>
          <w:szCs w:val="24"/>
        </w:rPr>
        <w:t>Национальный проект «Беспилотные авиационные системы»</w:t>
      </w:r>
    </w:p>
    <w:p w14:paraId="1F5E9F72" w14:textId="575A94B4"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На достижение цели национального проекта в Томской области в 2024 году были направлены 2 </w:t>
      </w:r>
      <w:proofErr w:type="gramStart"/>
      <w:r w:rsidRPr="00EA2FEC">
        <w:rPr>
          <w:rFonts w:ascii="PT Astra Serif" w:hAnsi="PT Astra Serif"/>
          <w:sz w:val="24"/>
          <w:szCs w:val="24"/>
        </w:rPr>
        <w:t>региональных</w:t>
      </w:r>
      <w:proofErr w:type="gramEnd"/>
      <w:r w:rsidRPr="00EA2FEC">
        <w:rPr>
          <w:rFonts w:ascii="PT Astra Serif" w:hAnsi="PT Astra Serif"/>
          <w:sz w:val="24"/>
          <w:szCs w:val="24"/>
        </w:rPr>
        <w:t xml:space="preserve"> проекта</w:t>
      </w:r>
      <w:r w:rsidRPr="00EA2FEC">
        <w:rPr>
          <w:rFonts w:ascii="PT Astra Serif" w:eastAsia="Times New Roman" w:hAnsi="PT Astra Serif"/>
          <w:sz w:val="24"/>
          <w:szCs w:val="24"/>
        </w:rPr>
        <w:t xml:space="preserve">. </w:t>
      </w:r>
      <w:r w:rsidRPr="00EA2FEC">
        <w:rPr>
          <w:rFonts w:ascii="PT Astra Serif" w:hAnsi="PT Astra Serif"/>
          <w:sz w:val="24"/>
          <w:szCs w:val="24"/>
        </w:rPr>
        <w:t>Фактический объем финансирования составил 2 885,9 </w:t>
      </w:r>
      <w:r w:rsidR="00B72E86" w:rsidRPr="00EA2FEC">
        <w:rPr>
          <w:rFonts w:ascii="PT Astra Serif" w:hAnsi="PT Astra Serif"/>
          <w:sz w:val="24"/>
          <w:szCs w:val="24"/>
        </w:rPr>
        <w:t xml:space="preserve">млн. </w:t>
      </w:r>
      <w:r w:rsidRPr="00EA2FEC">
        <w:rPr>
          <w:rFonts w:ascii="PT Astra Serif" w:hAnsi="PT Astra Serif"/>
          <w:sz w:val="24"/>
          <w:szCs w:val="24"/>
        </w:rPr>
        <w:t>рублей.</w:t>
      </w:r>
    </w:p>
    <w:p w14:paraId="0C17A2AC"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рамках </w:t>
      </w:r>
      <w:r w:rsidRPr="00EA2FEC">
        <w:rPr>
          <w:rFonts w:ascii="PT Astra Serif" w:hAnsi="PT Astra Serif"/>
          <w:i/>
          <w:sz w:val="24"/>
          <w:szCs w:val="24"/>
        </w:rPr>
        <w:t>регионального проекта «Разработка, стандартизация и серийное производство БАС и комплектующих»</w:t>
      </w:r>
      <w:r w:rsidRPr="00EA2FEC">
        <w:rPr>
          <w:rFonts w:ascii="PT Astra Serif" w:hAnsi="PT Astra Serif"/>
          <w:sz w:val="24"/>
          <w:szCs w:val="24"/>
        </w:rPr>
        <w:t xml:space="preserve">: </w:t>
      </w:r>
    </w:p>
    <w:p w14:paraId="01C85430" w14:textId="060EA625" w:rsidR="00542762" w:rsidRPr="00EA2FEC" w:rsidRDefault="00EE6077"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создан научно-производственный центр испытаний и компетенций в сфере развития БАС.</w:t>
      </w:r>
    </w:p>
    <w:p w14:paraId="7D5275A6" w14:textId="77777777" w:rsidR="00542762" w:rsidRPr="00EA2FEC" w:rsidRDefault="00542762" w:rsidP="00024BE5">
      <w:pPr>
        <w:tabs>
          <w:tab w:val="left" w:pos="993"/>
        </w:tabs>
        <w:spacing w:after="0" w:line="240" w:lineRule="auto"/>
        <w:ind w:firstLine="709"/>
        <w:jc w:val="both"/>
        <w:rPr>
          <w:rFonts w:ascii="PT Astra Serif" w:hAnsi="PT Astra Serif"/>
          <w:i/>
          <w:sz w:val="24"/>
          <w:szCs w:val="24"/>
        </w:rPr>
      </w:pPr>
      <w:r w:rsidRPr="00EA2FEC">
        <w:rPr>
          <w:rFonts w:ascii="PT Astra Serif" w:hAnsi="PT Astra Serif"/>
          <w:sz w:val="24"/>
          <w:szCs w:val="24"/>
        </w:rPr>
        <w:t>В рамках</w:t>
      </w:r>
      <w:r w:rsidRPr="00EA2FEC">
        <w:rPr>
          <w:rFonts w:ascii="PT Astra Serif" w:hAnsi="PT Astra Serif"/>
          <w:i/>
          <w:sz w:val="24"/>
          <w:szCs w:val="24"/>
        </w:rPr>
        <w:t xml:space="preserve"> регионального проекта «Стимулирование спроса на отечественные беспилотные авиационные системы»:</w:t>
      </w:r>
    </w:p>
    <w:p w14:paraId="5F7854B2" w14:textId="7B0890F6" w:rsidR="00542762" w:rsidRPr="00EA2FEC" w:rsidRDefault="00EE6077"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открыт центр практической подготовки специалистов по эксплуатации беспилотных авиационных систем на базе ОГБПОУ «Томский аграрный колледж»;</w:t>
      </w:r>
    </w:p>
    <w:p w14:paraId="26561718" w14:textId="614E419C" w:rsidR="00542762" w:rsidRPr="00EA2FEC" w:rsidRDefault="00EE6077"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поставлено и установлено оборудование в центр практической подготовки на базе Томского аграрного колледжа и специализированных классов (кружков)</w:t>
      </w:r>
      <w:r w:rsidRPr="00EA2FEC">
        <w:rPr>
          <w:rFonts w:ascii="PT Astra Serif" w:hAnsi="PT Astra Serif"/>
          <w:sz w:val="24"/>
          <w:szCs w:val="24"/>
        </w:rPr>
        <w:t xml:space="preserve"> </w:t>
      </w:r>
      <w:r w:rsidR="00542762" w:rsidRPr="00EA2FEC">
        <w:rPr>
          <w:rFonts w:ascii="PT Astra Serif" w:hAnsi="PT Astra Serif"/>
          <w:sz w:val="24"/>
          <w:szCs w:val="24"/>
        </w:rPr>
        <w:t>на базе 19</w:t>
      </w:r>
      <w:r w:rsidR="003B77DB" w:rsidRPr="00EA2FEC">
        <w:rPr>
          <w:rFonts w:ascii="PT Astra Serif" w:hAnsi="PT Astra Serif"/>
          <w:sz w:val="24"/>
          <w:szCs w:val="24"/>
        </w:rPr>
        <w:t> </w:t>
      </w:r>
      <w:r w:rsidR="00542762" w:rsidRPr="00EA2FEC">
        <w:rPr>
          <w:rFonts w:ascii="PT Astra Serif" w:hAnsi="PT Astra Serif"/>
          <w:sz w:val="24"/>
          <w:szCs w:val="24"/>
        </w:rPr>
        <w:t>школ региона по обучению работе с беспилотными летательными аппаратами (БПЛА);</w:t>
      </w:r>
    </w:p>
    <w:p w14:paraId="4FC0B2CF" w14:textId="3CC4067B" w:rsidR="00542762" w:rsidRPr="00EA2FEC" w:rsidRDefault="00EE6077"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 </w:t>
      </w:r>
      <w:r w:rsidR="00542762" w:rsidRPr="00EA2FEC">
        <w:rPr>
          <w:rFonts w:ascii="PT Astra Serif" w:hAnsi="PT Astra Serif"/>
          <w:sz w:val="24"/>
          <w:szCs w:val="24"/>
        </w:rPr>
        <w:t>проведены специализированные курсы для школьников и студентов среднего проф. образования по изучению БПЛА;</w:t>
      </w:r>
    </w:p>
    <w:p w14:paraId="2E9886CB" w14:textId="4280ECC5" w:rsidR="00542762" w:rsidRPr="00EA2FEC" w:rsidRDefault="00EE6077"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з</w:t>
      </w:r>
      <w:r w:rsidR="00542762" w:rsidRPr="00EA2FEC">
        <w:rPr>
          <w:rFonts w:ascii="PT Astra Serif" w:hAnsi="PT Astra Serif"/>
          <w:sz w:val="24"/>
          <w:szCs w:val="24"/>
        </w:rPr>
        <w:t xml:space="preserve">аключен контракт на поставку 7 ед. БАС Геоскан 801 для наблюдений и </w:t>
      </w:r>
      <w:proofErr w:type="gramStart"/>
      <w:r w:rsidR="00542762" w:rsidRPr="00EA2FEC">
        <w:rPr>
          <w:rFonts w:ascii="PT Astra Serif" w:hAnsi="PT Astra Serif"/>
          <w:sz w:val="24"/>
          <w:szCs w:val="24"/>
        </w:rPr>
        <w:t>контроля за</w:t>
      </w:r>
      <w:proofErr w:type="gramEnd"/>
      <w:r w:rsidR="00542762" w:rsidRPr="00EA2FEC">
        <w:rPr>
          <w:rFonts w:ascii="PT Astra Serif" w:hAnsi="PT Astra Serif"/>
          <w:sz w:val="24"/>
          <w:szCs w:val="24"/>
        </w:rPr>
        <w:t xml:space="preserve"> пожарной опасностью в лесах.</w:t>
      </w:r>
      <w:r w:rsidR="00542762" w:rsidRPr="00EA2FEC">
        <w:rPr>
          <w:rFonts w:ascii="PT Astra Serif" w:eastAsia="PT Astra Serif" w:hAnsi="PT Astra Serif" w:cs="Arial"/>
          <w:spacing w:val="2"/>
          <w:kern w:val="24"/>
          <w:sz w:val="24"/>
          <w:szCs w:val="24"/>
        </w:rPr>
        <w:t xml:space="preserve"> Срок поставки аппаратов </w:t>
      </w:r>
      <w:r w:rsidR="004C7EC9" w:rsidRPr="00EA2FEC">
        <w:rPr>
          <w:rFonts w:ascii="PT Astra Serif" w:hAnsi="PT Astra Serif"/>
          <w:sz w:val="24"/>
          <w:szCs w:val="24"/>
        </w:rPr>
        <w:t>–</w:t>
      </w:r>
      <w:r w:rsidR="00542762" w:rsidRPr="00EA2FEC">
        <w:rPr>
          <w:rFonts w:ascii="PT Astra Serif" w:eastAsia="PT Astra Serif" w:hAnsi="PT Astra Serif" w:cs="Arial"/>
          <w:spacing w:val="2"/>
          <w:kern w:val="24"/>
          <w:sz w:val="24"/>
          <w:szCs w:val="24"/>
        </w:rPr>
        <w:t xml:space="preserve"> </w:t>
      </w:r>
      <w:r w:rsidR="00542762" w:rsidRPr="00EA2FEC">
        <w:rPr>
          <w:rFonts w:ascii="PT Astra Serif" w:eastAsia="PT Astra Serif" w:hAnsi="PT Astra Serif" w:cs="Arial"/>
          <w:spacing w:val="2"/>
          <w:kern w:val="24"/>
          <w:sz w:val="24"/>
          <w:szCs w:val="24"/>
          <w:lang w:val="en-US"/>
        </w:rPr>
        <w:t>I</w:t>
      </w:r>
      <w:r w:rsidR="00542762" w:rsidRPr="00EA2FEC">
        <w:rPr>
          <w:rFonts w:ascii="PT Astra Serif" w:eastAsia="PT Astra Serif" w:hAnsi="PT Astra Serif" w:cs="Arial"/>
          <w:spacing w:val="2"/>
          <w:kern w:val="24"/>
          <w:sz w:val="24"/>
          <w:szCs w:val="24"/>
        </w:rPr>
        <w:t> квартал 2025</w:t>
      </w:r>
      <w:r w:rsidR="003B77DB" w:rsidRPr="00EA2FEC">
        <w:rPr>
          <w:rFonts w:ascii="PT Astra Serif" w:eastAsia="PT Astra Serif" w:hAnsi="PT Astra Serif" w:cs="Arial"/>
          <w:spacing w:val="2"/>
          <w:kern w:val="24"/>
          <w:sz w:val="24"/>
          <w:szCs w:val="24"/>
        </w:rPr>
        <w:t> </w:t>
      </w:r>
      <w:r w:rsidR="00542762" w:rsidRPr="00EA2FEC">
        <w:rPr>
          <w:rFonts w:ascii="PT Astra Serif" w:eastAsia="PT Astra Serif" w:hAnsi="PT Astra Serif" w:cs="Arial"/>
          <w:spacing w:val="2"/>
          <w:kern w:val="24"/>
          <w:sz w:val="24"/>
          <w:szCs w:val="24"/>
        </w:rPr>
        <w:t>г</w:t>
      </w:r>
      <w:r w:rsidRPr="00EA2FEC">
        <w:rPr>
          <w:rFonts w:ascii="PT Astra Serif" w:eastAsia="PT Astra Serif" w:hAnsi="PT Astra Serif" w:cs="Arial"/>
          <w:spacing w:val="2"/>
          <w:kern w:val="24"/>
          <w:sz w:val="24"/>
          <w:szCs w:val="24"/>
        </w:rPr>
        <w:t>ода</w:t>
      </w:r>
      <w:r w:rsidR="00542762" w:rsidRPr="00EA2FEC">
        <w:rPr>
          <w:rFonts w:ascii="PT Astra Serif" w:eastAsia="PT Astra Serif" w:hAnsi="PT Astra Serif" w:cs="Arial"/>
          <w:spacing w:val="2"/>
          <w:kern w:val="24"/>
          <w:sz w:val="24"/>
          <w:szCs w:val="24"/>
        </w:rPr>
        <w:t>.</w:t>
      </w:r>
    </w:p>
    <w:p w14:paraId="5965F8CA" w14:textId="1CF23778" w:rsidR="00542762" w:rsidRPr="00EA2FEC" w:rsidRDefault="00542762" w:rsidP="00024BE5">
      <w:pPr>
        <w:tabs>
          <w:tab w:val="left" w:pos="993"/>
        </w:tabs>
        <w:spacing w:after="0" w:line="240" w:lineRule="auto"/>
        <w:ind w:left="709"/>
        <w:jc w:val="both"/>
        <w:rPr>
          <w:rFonts w:ascii="PT Astra Serif" w:eastAsia="Times New Roman" w:hAnsi="PT Astra Serif"/>
          <w:b/>
          <w:sz w:val="24"/>
          <w:szCs w:val="24"/>
        </w:rPr>
      </w:pPr>
      <w:r w:rsidRPr="00EA2FEC">
        <w:rPr>
          <w:rFonts w:ascii="PT Astra Serif" w:eastAsia="Times New Roman" w:hAnsi="PT Astra Serif"/>
          <w:b/>
          <w:sz w:val="24"/>
          <w:szCs w:val="24"/>
        </w:rPr>
        <w:t>Перспективные задачи на 2025 год:</w:t>
      </w:r>
    </w:p>
    <w:p w14:paraId="38065425" w14:textId="77777777" w:rsidR="00542762" w:rsidRPr="00EA2FEC" w:rsidRDefault="00542762" w:rsidP="00024BE5">
      <w:pPr>
        <w:spacing w:after="0" w:line="240" w:lineRule="auto"/>
        <w:ind w:firstLine="709"/>
        <w:rPr>
          <w:rFonts w:ascii="PT Astra Serif" w:hAnsi="PT Astra Serif"/>
          <w:b/>
          <w:sz w:val="24"/>
          <w:szCs w:val="24"/>
        </w:rPr>
      </w:pPr>
      <w:r w:rsidRPr="00EA2FEC">
        <w:rPr>
          <w:rFonts w:ascii="PT Astra Serif" w:hAnsi="PT Astra Serif"/>
          <w:b/>
          <w:sz w:val="24"/>
          <w:szCs w:val="24"/>
        </w:rPr>
        <w:t>Национальный проект «Продолжительная и активная жизнь»</w:t>
      </w:r>
    </w:p>
    <w:p w14:paraId="65D6E575" w14:textId="77777777" w:rsidR="00542762" w:rsidRPr="00EA2FEC" w:rsidRDefault="00542762" w:rsidP="00024BE5">
      <w:pPr>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На достижение цели национального проекта в Томской области в 2025 году направлены 9 региональных проектов</w:t>
      </w:r>
      <w:r w:rsidRPr="00EA2FEC">
        <w:rPr>
          <w:rFonts w:ascii="PT Astra Serif" w:eastAsia="Times New Roman" w:hAnsi="PT Astra Serif"/>
          <w:sz w:val="24"/>
          <w:szCs w:val="24"/>
        </w:rPr>
        <w:t>.</w:t>
      </w:r>
    </w:p>
    <w:p w14:paraId="002DA76E" w14:textId="77777777" w:rsidR="00542762" w:rsidRPr="00EA2FEC" w:rsidRDefault="00542762" w:rsidP="00024BE5">
      <w:pPr>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 xml:space="preserve">Региональный проект </w:t>
      </w:r>
      <w:r w:rsidRPr="00EA2FEC">
        <w:rPr>
          <w:rFonts w:ascii="PT Astra Serif" w:hAnsi="PT Astra Serif"/>
          <w:i/>
          <w:sz w:val="24"/>
          <w:szCs w:val="24"/>
        </w:rPr>
        <w:t>«Совершенствование экстренной медицинской помощи»:</w:t>
      </w:r>
    </w:p>
    <w:p w14:paraId="727CC5FA" w14:textId="3E214A2B" w:rsidR="00542762" w:rsidRPr="00EA2FEC" w:rsidRDefault="00542762" w:rsidP="00024BE5">
      <w:pPr>
        <w:tabs>
          <w:tab w:val="left" w:pos="993"/>
        </w:tabs>
        <w:spacing w:after="0" w:line="240" w:lineRule="auto"/>
        <w:ind w:left="709"/>
        <w:jc w:val="both"/>
        <w:rPr>
          <w:rFonts w:ascii="PT Astra Serif" w:hAnsi="PT Astra Serif"/>
          <w:sz w:val="24"/>
          <w:szCs w:val="24"/>
        </w:rPr>
      </w:pPr>
      <w:r w:rsidRPr="00EA2FEC">
        <w:rPr>
          <w:rFonts w:ascii="PT Astra Serif" w:hAnsi="PT Astra Serif"/>
          <w:sz w:val="24"/>
          <w:szCs w:val="24"/>
        </w:rPr>
        <w:t>1. Эвакуация 462 пациент</w:t>
      </w:r>
      <w:r w:rsidR="004C7EC9" w:rsidRPr="00EA2FEC">
        <w:rPr>
          <w:rFonts w:ascii="PT Astra Serif" w:hAnsi="PT Astra Serif"/>
          <w:sz w:val="24"/>
          <w:szCs w:val="24"/>
        </w:rPr>
        <w:t>ов</w:t>
      </w:r>
      <w:r w:rsidRPr="00EA2FEC">
        <w:rPr>
          <w:rFonts w:ascii="PT Astra Serif" w:hAnsi="PT Astra Serif"/>
          <w:sz w:val="24"/>
          <w:szCs w:val="24"/>
        </w:rPr>
        <w:t xml:space="preserve"> с использованием санитарной авиации.</w:t>
      </w:r>
    </w:p>
    <w:p w14:paraId="37C40FAB" w14:textId="1E272525"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Доля лиц, госпитализированных по экстренным показаниям в течение первых суток</w:t>
      </w:r>
      <w:r w:rsidR="004C7EC9" w:rsidRPr="00EA2FEC">
        <w:rPr>
          <w:rFonts w:ascii="PT Astra Serif" w:hAnsi="PT Astra Serif"/>
          <w:sz w:val="24"/>
          <w:szCs w:val="24"/>
        </w:rPr>
        <w:t>,</w:t>
      </w:r>
      <w:r w:rsidRPr="00EA2FEC">
        <w:rPr>
          <w:rFonts w:ascii="PT Astra Serif" w:hAnsi="PT Astra Serif"/>
          <w:sz w:val="24"/>
          <w:szCs w:val="24"/>
        </w:rPr>
        <w:t xml:space="preserve"> от общего числа больных, к которым совершены вылеты, составит 98%.</w:t>
      </w:r>
    </w:p>
    <w:p w14:paraId="7799E11E" w14:textId="77777777" w:rsidR="00542762" w:rsidRPr="00EA2FEC" w:rsidRDefault="00542762" w:rsidP="00024BE5">
      <w:pPr>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 xml:space="preserve">Региональный проект </w:t>
      </w:r>
      <w:r w:rsidRPr="00EA2FEC">
        <w:rPr>
          <w:rFonts w:ascii="PT Astra Serif" w:hAnsi="PT Astra Serif"/>
          <w:i/>
          <w:sz w:val="24"/>
          <w:szCs w:val="24"/>
        </w:rPr>
        <w:t xml:space="preserve">«Борьба с </w:t>
      </w:r>
      <w:proofErr w:type="gramStart"/>
      <w:r w:rsidRPr="00EA2FEC">
        <w:rPr>
          <w:rFonts w:ascii="PT Astra Serif" w:hAnsi="PT Astra Serif"/>
          <w:i/>
          <w:sz w:val="24"/>
          <w:szCs w:val="24"/>
        </w:rPr>
        <w:t>сердечно-сосудистыми</w:t>
      </w:r>
      <w:proofErr w:type="gramEnd"/>
      <w:r w:rsidRPr="00EA2FEC">
        <w:rPr>
          <w:rFonts w:ascii="PT Astra Serif" w:hAnsi="PT Astra Serif"/>
          <w:i/>
          <w:sz w:val="24"/>
          <w:szCs w:val="24"/>
        </w:rPr>
        <w:t xml:space="preserve"> заболеваниями»:</w:t>
      </w:r>
    </w:p>
    <w:p w14:paraId="655E3F78"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Обеспечение профилактики прогрессирования ишемической болезни сердца и развития ее осложнений у 1 380 пациентов, находящихся под диспансерным наблюдением.</w:t>
      </w:r>
    </w:p>
    <w:p w14:paraId="6BB5DD4C"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2. Обеспечение профилактики развития </w:t>
      </w:r>
      <w:proofErr w:type="gramStart"/>
      <w:r w:rsidRPr="00EA2FEC">
        <w:rPr>
          <w:rFonts w:ascii="PT Astra Serif" w:hAnsi="PT Astra Serif"/>
          <w:sz w:val="24"/>
          <w:szCs w:val="24"/>
        </w:rPr>
        <w:t>сердечно-сосудистых</w:t>
      </w:r>
      <w:proofErr w:type="gramEnd"/>
      <w:r w:rsidRPr="00EA2FEC">
        <w:rPr>
          <w:rFonts w:ascii="PT Astra Serif" w:hAnsi="PT Astra Serif"/>
          <w:sz w:val="24"/>
          <w:szCs w:val="24"/>
        </w:rPr>
        <w:t xml:space="preserve"> заболеваний и сердечно-сосудистых осложнений у 5 799 пациентов высокого риска, находящихся на диспансерном наблюдении.</w:t>
      </w:r>
    </w:p>
    <w:p w14:paraId="3AF78C5E" w14:textId="77777777" w:rsidR="00542762" w:rsidRPr="00EA2FEC" w:rsidRDefault="00542762" w:rsidP="00024BE5">
      <w:pPr>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 xml:space="preserve">Региональный проект </w:t>
      </w:r>
      <w:r w:rsidRPr="00EA2FEC">
        <w:rPr>
          <w:rFonts w:ascii="PT Astra Serif" w:hAnsi="PT Astra Serif"/>
          <w:i/>
          <w:sz w:val="24"/>
          <w:szCs w:val="24"/>
        </w:rPr>
        <w:t>«Борьба с гепатитом</w:t>
      </w:r>
      <w:proofErr w:type="gramStart"/>
      <w:r w:rsidRPr="00EA2FEC">
        <w:rPr>
          <w:rFonts w:ascii="PT Astra Serif" w:hAnsi="PT Astra Serif"/>
          <w:i/>
          <w:sz w:val="24"/>
          <w:szCs w:val="24"/>
        </w:rPr>
        <w:t xml:space="preserve"> С</w:t>
      </w:r>
      <w:proofErr w:type="gramEnd"/>
      <w:r w:rsidRPr="00EA2FEC">
        <w:rPr>
          <w:rFonts w:ascii="PT Astra Serif" w:hAnsi="PT Astra Serif"/>
          <w:i/>
          <w:sz w:val="24"/>
          <w:szCs w:val="24"/>
        </w:rPr>
        <w:t xml:space="preserve"> и минимизация рисков распространения данного заболевания»:</w:t>
      </w:r>
    </w:p>
    <w:p w14:paraId="45D0D162" w14:textId="1AA08866"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Обеспечение потребности в лекарственных препаратах 121 пациента с хроническим вирусным гепатитом</w:t>
      </w:r>
      <w:proofErr w:type="gramStart"/>
      <w:r w:rsidRPr="00EA2FEC">
        <w:rPr>
          <w:rFonts w:ascii="PT Astra Serif" w:hAnsi="PT Astra Serif"/>
          <w:sz w:val="24"/>
          <w:szCs w:val="24"/>
        </w:rPr>
        <w:t xml:space="preserve"> С</w:t>
      </w:r>
      <w:proofErr w:type="gramEnd"/>
      <w:r w:rsidRPr="00EA2FEC">
        <w:rPr>
          <w:rFonts w:ascii="PT Astra Serif" w:hAnsi="PT Astra Serif"/>
          <w:sz w:val="24"/>
          <w:szCs w:val="24"/>
        </w:rPr>
        <w:t>, получающ</w:t>
      </w:r>
      <w:r w:rsidR="004C7EC9" w:rsidRPr="00EA2FEC">
        <w:rPr>
          <w:rFonts w:ascii="PT Astra Serif" w:hAnsi="PT Astra Serif"/>
          <w:sz w:val="24"/>
          <w:szCs w:val="24"/>
        </w:rPr>
        <w:t>его</w:t>
      </w:r>
      <w:r w:rsidRPr="00EA2FEC">
        <w:rPr>
          <w:rFonts w:ascii="PT Astra Serif" w:hAnsi="PT Astra Serif"/>
          <w:sz w:val="24"/>
          <w:szCs w:val="24"/>
        </w:rPr>
        <w:t xml:space="preserve"> лечение в амбулаторных условиях.</w:t>
      </w:r>
    </w:p>
    <w:p w14:paraId="76FD7144"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Обеспечение 230 пациентов с хроническим вирусным гепатитом</w:t>
      </w:r>
      <w:proofErr w:type="gramStart"/>
      <w:r w:rsidRPr="00EA2FEC">
        <w:rPr>
          <w:rFonts w:ascii="PT Astra Serif" w:hAnsi="PT Astra Serif"/>
          <w:sz w:val="24"/>
          <w:szCs w:val="24"/>
        </w:rPr>
        <w:t xml:space="preserve"> С</w:t>
      </w:r>
      <w:proofErr w:type="gramEnd"/>
      <w:r w:rsidRPr="00EA2FEC">
        <w:rPr>
          <w:rFonts w:ascii="PT Astra Serif" w:hAnsi="PT Astra Serif"/>
          <w:sz w:val="24"/>
          <w:szCs w:val="24"/>
        </w:rPr>
        <w:t xml:space="preserve"> в условиях дневного стационара полным курсом противовирусной терапии в рамках обязательного медицинского страхования.</w:t>
      </w:r>
    </w:p>
    <w:p w14:paraId="73EF47A5"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3. Достижение устойчивого вирусологического ответа у 326 пациентов с хроническим вирусным гепатитом</w:t>
      </w:r>
      <w:proofErr w:type="gramStart"/>
      <w:r w:rsidRPr="00EA2FEC">
        <w:rPr>
          <w:rFonts w:ascii="PT Astra Serif" w:hAnsi="PT Astra Serif"/>
          <w:sz w:val="24"/>
          <w:szCs w:val="24"/>
        </w:rPr>
        <w:t xml:space="preserve"> С</w:t>
      </w:r>
      <w:proofErr w:type="gramEnd"/>
      <w:r w:rsidRPr="00EA2FEC">
        <w:rPr>
          <w:rFonts w:ascii="PT Astra Serif" w:hAnsi="PT Astra Serif"/>
          <w:sz w:val="24"/>
          <w:szCs w:val="24"/>
        </w:rPr>
        <w:t>, завершивших курс противовирусной терапии.</w:t>
      </w:r>
    </w:p>
    <w:p w14:paraId="3D9C6E37" w14:textId="35FED78F"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4. Проведение скрининговых исследований на антитела гепатиту C 54 646 граждан в возрасте 25 лет и старше один раз в 10 лет пут</w:t>
      </w:r>
      <w:r w:rsidR="00C902AB" w:rsidRPr="00EA2FEC">
        <w:rPr>
          <w:rFonts w:ascii="PT Astra Serif" w:hAnsi="PT Astra Serif"/>
          <w:sz w:val="24"/>
          <w:szCs w:val="24"/>
        </w:rPr>
        <w:t>е</w:t>
      </w:r>
      <w:r w:rsidRPr="00EA2FEC">
        <w:rPr>
          <w:rFonts w:ascii="PT Astra Serif" w:hAnsi="PT Astra Serif"/>
          <w:sz w:val="24"/>
          <w:szCs w:val="24"/>
        </w:rPr>
        <w:t>м определения суммарных антител к вирусу гепатита C в крови.</w:t>
      </w:r>
    </w:p>
    <w:p w14:paraId="353D15C3" w14:textId="77777777" w:rsidR="00542762" w:rsidRPr="00EA2FEC" w:rsidRDefault="00542762" w:rsidP="00024BE5">
      <w:pPr>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 xml:space="preserve">Региональный проект </w:t>
      </w:r>
      <w:r w:rsidRPr="00EA2FEC">
        <w:rPr>
          <w:rFonts w:ascii="PT Astra Serif" w:hAnsi="PT Astra Serif"/>
          <w:i/>
          <w:sz w:val="24"/>
          <w:szCs w:val="24"/>
        </w:rPr>
        <w:t>«Борьба с сахарным диабетом»:</w:t>
      </w:r>
    </w:p>
    <w:p w14:paraId="0378B542" w14:textId="04E0B0A3"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Обеспечение 4 661 больного сахарным диабетом прохождением школ дл</w:t>
      </w:r>
      <w:r w:rsidR="004C7EC9" w:rsidRPr="00EA2FEC">
        <w:rPr>
          <w:rFonts w:ascii="PT Astra Serif" w:hAnsi="PT Astra Serif"/>
          <w:sz w:val="24"/>
          <w:szCs w:val="24"/>
        </w:rPr>
        <w:t>я пациентов с сахарным диабетом</w:t>
      </w:r>
      <w:r w:rsidRPr="00EA2FEC">
        <w:rPr>
          <w:rFonts w:ascii="PT Astra Serif" w:hAnsi="PT Astra Serif"/>
          <w:sz w:val="24"/>
          <w:szCs w:val="24"/>
        </w:rPr>
        <w:t xml:space="preserve"> как обязательного метода диспансерного наблюдения и лечения больных сахарным диабетом в соответствии с клиническими рекомендациями.</w:t>
      </w:r>
    </w:p>
    <w:p w14:paraId="48CE492B" w14:textId="7F62579E"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Обеспечение 340 детей с сахарным диабетом 1 типа в возрасте от 2 до 17 лет включительно системами непрерывного мониторинга глюкозы, в том числе российского производства.</w:t>
      </w:r>
    </w:p>
    <w:p w14:paraId="2CD9C632"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3. Обеспечение 610 беременных женщин с сахарным диабетом системами непрерывного мониторинга глюкозы, в том числе российского производства.</w:t>
      </w:r>
    </w:p>
    <w:p w14:paraId="39954242" w14:textId="77777777" w:rsidR="00542762" w:rsidRPr="00EA2FEC" w:rsidRDefault="00542762" w:rsidP="00024BE5">
      <w:pPr>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 xml:space="preserve">Региональный проект </w:t>
      </w:r>
      <w:r w:rsidRPr="00EA2FEC">
        <w:rPr>
          <w:rFonts w:ascii="PT Astra Serif" w:hAnsi="PT Astra Serif"/>
          <w:i/>
          <w:sz w:val="24"/>
          <w:szCs w:val="24"/>
        </w:rPr>
        <w:t>«Модернизация первичного звена здравоохранения Российской Федерации»:</w:t>
      </w:r>
    </w:p>
    <w:p w14:paraId="2E1BAC81" w14:textId="7081EE85"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Проведение капительного ремонта 4 медицинских организаций: ОГАУЗ «Стрежевская ГБ», ОГАУЗ «</w:t>
      </w:r>
      <w:proofErr w:type="gramStart"/>
      <w:r w:rsidRPr="00EA2FEC">
        <w:rPr>
          <w:rFonts w:ascii="PT Astra Serif" w:hAnsi="PT Astra Serif"/>
          <w:sz w:val="24"/>
          <w:szCs w:val="24"/>
        </w:rPr>
        <w:t>Томская</w:t>
      </w:r>
      <w:proofErr w:type="gramEnd"/>
      <w:r w:rsidRPr="00EA2FEC">
        <w:rPr>
          <w:rFonts w:ascii="PT Astra Serif" w:hAnsi="PT Astra Serif"/>
          <w:sz w:val="24"/>
          <w:szCs w:val="24"/>
        </w:rPr>
        <w:t xml:space="preserve"> РБ», ОГБУЗ «Каргасокская РБ», ОГБУЗ «Тегульдетская РБ».</w:t>
      </w:r>
    </w:p>
    <w:p w14:paraId="76B5921F" w14:textId="183B89B3"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2. Завершение строительства поликлиники </w:t>
      </w:r>
      <w:r w:rsidR="003B77DB" w:rsidRPr="00EA2FEC">
        <w:rPr>
          <w:rFonts w:ascii="PT Astra Serif" w:hAnsi="PT Astra Serif"/>
          <w:sz w:val="24"/>
          <w:szCs w:val="24"/>
        </w:rPr>
        <w:t>на 400 посещений в смену в мкр. </w:t>
      </w:r>
      <w:r w:rsidRPr="00EA2FEC">
        <w:rPr>
          <w:rFonts w:ascii="PT Astra Serif" w:hAnsi="PT Astra Serif"/>
          <w:sz w:val="24"/>
          <w:szCs w:val="24"/>
        </w:rPr>
        <w:t>Южные ворота.</w:t>
      </w:r>
    </w:p>
    <w:p w14:paraId="2EB3B77C" w14:textId="06452550"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3. Строительство поликлиники мощностью 350 </w:t>
      </w:r>
      <w:r w:rsidR="00C902AB" w:rsidRPr="00EA2FEC">
        <w:rPr>
          <w:rFonts w:ascii="PT Astra Serif" w:hAnsi="PT Astra Serif"/>
          <w:sz w:val="24"/>
          <w:szCs w:val="24"/>
        </w:rPr>
        <w:t xml:space="preserve">посещений в смену </w:t>
      </w:r>
      <w:r w:rsidRPr="00EA2FEC">
        <w:rPr>
          <w:rFonts w:ascii="PT Astra Serif" w:hAnsi="PT Astra Serif"/>
          <w:sz w:val="24"/>
          <w:szCs w:val="24"/>
        </w:rPr>
        <w:t>с детским отделением на 120 посещений в мкр. Восточный.</w:t>
      </w:r>
    </w:p>
    <w:p w14:paraId="3F92CC37"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4. Приобретение медицинского оборудования для ОГАУЗ «Шегарская РБ» в количестве 1 единицы (система ультразвуковой визуализации универсальная с питанием от сети).</w:t>
      </w:r>
    </w:p>
    <w:p w14:paraId="7DB12E59"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5. Приобретение автомобильного транспорта в количестве 27 единиц для оснащения 14 медицинских организаций.</w:t>
      </w:r>
    </w:p>
    <w:p w14:paraId="114BFA68" w14:textId="77777777" w:rsidR="00542762" w:rsidRPr="00EA2FEC" w:rsidRDefault="00542762" w:rsidP="00024BE5">
      <w:pPr>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 xml:space="preserve">Региональный проект </w:t>
      </w:r>
      <w:r w:rsidRPr="00EA2FEC">
        <w:rPr>
          <w:rFonts w:ascii="PT Astra Serif" w:hAnsi="PT Astra Serif"/>
          <w:i/>
          <w:sz w:val="24"/>
          <w:szCs w:val="24"/>
        </w:rPr>
        <w:t>«Оптимальная для восстановления здоровья медицинская реабилитация»:</w:t>
      </w:r>
    </w:p>
    <w:p w14:paraId="2AD214D1" w14:textId="77084C90"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Оснащение медицинскими изделиями 2 медицински</w:t>
      </w:r>
      <w:r w:rsidR="0088554A" w:rsidRPr="00EA2FEC">
        <w:rPr>
          <w:rFonts w:ascii="PT Astra Serif" w:hAnsi="PT Astra Serif"/>
          <w:sz w:val="24"/>
          <w:szCs w:val="24"/>
        </w:rPr>
        <w:t>х</w:t>
      </w:r>
      <w:r w:rsidRPr="00EA2FEC">
        <w:rPr>
          <w:rFonts w:ascii="PT Astra Serif" w:hAnsi="PT Astra Serif"/>
          <w:sz w:val="24"/>
          <w:szCs w:val="24"/>
        </w:rPr>
        <w:t xml:space="preserve"> организаци</w:t>
      </w:r>
      <w:r w:rsidR="0088554A" w:rsidRPr="00EA2FEC">
        <w:rPr>
          <w:rFonts w:ascii="PT Astra Serif" w:hAnsi="PT Astra Serif"/>
          <w:sz w:val="24"/>
          <w:szCs w:val="24"/>
        </w:rPr>
        <w:t>й</w:t>
      </w:r>
      <w:r w:rsidRPr="00EA2FEC">
        <w:rPr>
          <w:rFonts w:ascii="PT Astra Serif" w:hAnsi="PT Astra Serif"/>
          <w:sz w:val="24"/>
          <w:szCs w:val="24"/>
        </w:rPr>
        <w:t>, имеющи</w:t>
      </w:r>
      <w:r w:rsidR="0088554A" w:rsidRPr="00EA2FEC">
        <w:rPr>
          <w:rFonts w:ascii="PT Astra Serif" w:hAnsi="PT Astra Serif"/>
          <w:sz w:val="24"/>
          <w:szCs w:val="24"/>
        </w:rPr>
        <w:t>х</w:t>
      </w:r>
      <w:r w:rsidRPr="00EA2FEC">
        <w:rPr>
          <w:rFonts w:ascii="PT Astra Serif" w:hAnsi="PT Astra Serif"/>
          <w:sz w:val="24"/>
          <w:szCs w:val="24"/>
        </w:rPr>
        <w:t xml:space="preserve"> в своей структуре подразделения, оказывающие медицинскую помощь по медицинской реабилитации</w:t>
      </w:r>
      <w:r w:rsidR="0088554A" w:rsidRPr="00EA2FEC">
        <w:rPr>
          <w:rFonts w:ascii="PT Astra Serif" w:hAnsi="PT Astra Serif"/>
          <w:sz w:val="24"/>
          <w:szCs w:val="24"/>
        </w:rPr>
        <w:t>,</w:t>
      </w:r>
      <w:r w:rsidRPr="00EA2FEC">
        <w:rPr>
          <w:rFonts w:ascii="PT Astra Serif" w:hAnsi="PT Astra Serif"/>
          <w:sz w:val="24"/>
          <w:szCs w:val="24"/>
        </w:rPr>
        <w:t xml:space="preserve"> в соответствии с порядками организации медицинской реабилитации взрослых и детей.</w:t>
      </w:r>
    </w:p>
    <w:p w14:paraId="58754FC5" w14:textId="77777777" w:rsidR="00542762" w:rsidRPr="00EA2FEC" w:rsidRDefault="00542762" w:rsidP="00024BE5">
      <w:pPr>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Региональный проект</w:t>
      </w:r>
      <w:r w:rsidRPr="00EA2FEC">
        <w:rPr>
          <w:rFonts w:ascii="PT Astra Serif" w:hAnsi="PT Astra Serif"/>
          <w:i/>
          <w:sz w:val="24"/>
          <w:szCs w:val="24"/>
        </w:rPr>
        <w:t xml:space="preserve"> «Здоровье для каждого»:</w:t>
      </w:r>
    </w:p>
    <w:p w14:paraId="27821B19"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Оснащение центра здоровья (ОГАУЗ «Межвузовская поликлиника») оборудованием для выявления и коррекции факторов риска развития хронических неинфекционных заболеваний.</w:t>
      </w:r>
    </w:p>
    <w:p w14:paraId="45566274" w14:textId="77777777" w:rsidR="00542762" w:rsidRPr="00EA2FEC" w:rsidRDefault="00542762" w:rsidP="00024BE5">
      <w:pPr>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 xml:space="preserve">Региональный проект </w:t>
      </w:r>
      <w:r w:rsidRPr="00EA2FEC">
        <w:rPr>
          <w:rFonts w:ascii="PT Astra Serif" w:hAnsi="PT Astra Serif"/>
          <w:i/>
          <w:sz w:val="24"/>
          <w:szCs w:val="24"/>
        </w:rPr>
        <w:t>«Медицинские кадры»:</w:t>
      </w:r>
    </w:p>
    <w:p w14:paraId="1E0BC3D9"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Обучение 40 человек по программам среднего профессионального образования по договорам, предусматривающим обязательство по трудоустройству.</w:t>
      </w:r>
    </w:p>
    <w:p w14:paraId="44652F27" w14:textId="146E3324"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Обучение 190 человек по программам повышения квалификации медицинских работников, оказывающих и обеспечивающих оказание скорой медицинской помощи</w:t>
      </w:r>
      <w:r w:rsidR="0088554A" w:rsidRPr="00EA2FEC">
        <w:rPr>
          <w:rFonts w:ascii="PT Astra Serif" w:hAnsi="PT Astra Serif"/>
          <w:sz w:val="24"/>
          <w:szCs w:val="24"/>
        </w:rPr>
        <w:t>.</w:t>
      </w:r>
    </w:p>
    <w:p w14:paraId="78CEC468" w14:textId="62ACA53F"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3. Трудоустройство 150 ординаторов второго года врачами-стажерами</w:t>
      </w:r>
      <w:r w:rsidR="0088554A" w:rsidRPr="00EA2FEC">
        <w:rPr>
          <w:rFonts w:ascii="PT Astra Serif" w:hAnsi="PT Astra Serif"/>
          <w:sz w:val="24"/>
          <w:szCs w:val="24"/>
        </w:rPr>
        <w:t>.</w:t>
      </w:r>
    </w:p>
    <w:p w14:paraId="2F51B06F" w14:textId="77777777" w:rsidR="00542762" w:rsidRPr="00EA2FEC" w:rsidRDefault="00542762" w:rsidP="00024BE5">
      <w:pPr>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 xml:space="preserve">Региональный проект </w:t>
      </w:r>
      <w:r w:rsidRPr="00EA2FEC">
        <w:rPr>
          <w:rFonts w:ascii="PT Astra Serif" w:hAnsi="PT Astra Serif"/>
          <w:i/>
          <w:sz w:val="24"/>
          <w:szCs w:val="24"/>
        </w:rPr>
        <w:t>«Борьба с онкологическими заболеваниями»:</w:t>
      </w:r>
    </w:p>
    <w:p w14:paraId="6BEA6677"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Разработка, утверждение и реализация региональной программы «Борьба с онкологическими заболеваниями».</w:t>
      </w:r>
    </w:p>
    <w:p w14:paraId="1A69E2C3"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Организация маршрутизации пациентов с онкологическими заболеваниями на основании порядка оказания медицинской помощи с учетом клинических рекомендаций и обеспечения территориальной доступности медицинской помощи.</w:t>
      </w:r>
    </w:p>
    <w:p w14:paraId="6B2D0C4F" w14:textId="77777777" w:rsidR="00542762" w:rsidRPr="00EA2FEC" w:rsidRDefault="00542762" w:rsidP="00024BE5">
      <w:pPr>
        <w:tabs>
          <w:tab w:val="left" w:pos="0"/>
          <w:tab w:val="left" w:pos="284"/>
        </w:tabs>
        <w:spacing w:after="0" w:line="240" w:lineRule="auto"/>
        <w:ind w:firstLine="709"/>
        <w:jc w:val="both"/>
        <w:rPr>
          <w:rFonts w:ascii="PT Astra Serif" w:hAnsi="PT Astra Serif"/>
          <w:b/>
          <w:sz w:val="24"/>
          <w:szCs w:val="24"/>
        </w:rPr>
      </w:pPr>
    </w:p>
    <w:p w14:paraId="3A3E18C1" w14:textId="77777777" w:rsidR="00542762" w:rsidRPr="00EA2FEC" w:rsidRDefault="00542762" w:rsidP="00024BE5">
      <w:pPr>
        <w:tabs>
          <w:tab w:val="left" w:pos="0"/>
          <w:tab w:val="left" w:pos="284"/>
        </w:tabs>
        <w:spacing w:after="0" w:line="240" w:lineRule="auto"/>
        <w:ind w:firstLine="709"/>
        <w:jc w:val="both"/>
        <w:rPr>
          <w:rFonts w:ascii="PT Astra Serif" w:hAnsi="PT Astra Serif"/>
          <w:b/>
          <w:sz w:val="24"/>
          <w:szCs w:val="24"/>
        </w:rPr>
      </w:pPr>
      <w:r w:rsidRPr="00EA2FEC">
        <w:rPr>
          <w:rFonts w:ascii="PT Astra Serif" w:hAnsi="PT Astra Serif"/>
          <w:b/>
          <w:sz w:val="24"/>
          <w:szCs w:val="24"/>
        </w:rPr>
        <w:t>Национальный проект «Семья»</w:t>
      </w:r>
    </w:p>
    <w:p w14:paraId="7B4866DF" w14:textId="144C526F"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На достижение цели национального проекта в Томской области в 2025 </w:t>
      </w:r>
      <w:r w:rsidR="0088554A" w:rsidRPr="00EA2FEC">
        <w:rPr>
          <w:rFonts w:ascii="PT Astra Serif" w:hAnsi="PT Astra Serif"/>
          <w:sz w:val="24"/>
          <w:szCs w:val="24"/>
        </w:rPr>
        <w:t xml:space="preserve">году </w:t>
      </w:r>
      <w:r w:rsidRPr="00EA2FEC">
        <w:rPr>
          <w:rFonts w:ascii="PT Astra Serif" w:hAnsi="PT Astra Serif"/>
          <w:sz w:val="24"/>
          <w:szCs w:val="24"/>
        </w:rPr>
        <w:t xml:space="preserve">реализуются 5 региональных проектов. </w:t>
      </w:r>
    </w:p>
    <w:p w14:paraId="239F7326" w14:textId="59D0539C" w:rsidR="00542762" w:rsidRPr="00EA2FEC" w:rsidRDefault="00542762" w:rsidP="00024BE5">
      <w:pPr>
        <w:tabs>
          <w:tab w:val="left" w:pos="0"/>
          <w:tab w:val="left" w:pos="284"/>
        </w:tabs>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 xml:space="preserve">Региональный проект </w:t>
      </w:r>
      <w:r w:rsidRPr="00EA2FEC">
        <w:rPr>
          <w:rFonts w:ascii="PT Astra Serif" w:hAnsi="PT Astra Serif"/>
          <w:i/>
          <w:sz w:val="24"/>
          <w:szCs w:val="24"/>
        </w:rPr>
        <w:t>«Многодетная семья»:</w:t>
      </w:r>
    </w:p>
    <w:p w14:paraId="37112F47" w14:textId="15629D52" w:rsidR="00542762" w:rsidRPr="00EA2FEC" w:rsidRDefault="00DD1187" w:rsidP="00024BE5">
      <w:pPr>
        <w:pStyle w:val="af6"/>
        <w:tabs>
          <w:tab w:val="left" w:pos="0"/>
          <w:tab w:val="left" w:pos="284"/>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1. </w:t>
      </w:r>
      <w:r w:rsidR="00542762" w:rsidRPr="00EA2FEC">
        <w:rPr>
          <w:rFonts w:ascii="PT Astra Serif" w:hAnsi="PT Astra Serif"/>
          <w:sz w:val="24"/>
          <w:szCs w:val="24"/>
        </w:rPr>
        <w:t>Оказание 3 415 семьям мер социальной поддержки:</w:t>
      </w:r>
    </w:p>
    <w:p w14:paraId="294F92A8" w14:textId="66EC37E0" w:rsidR="00542762" w:rsidRPr="00EA2FEC" w:rsidRDefault="00DD1187" w:rsidP="00024BE5">
      <w:pPr>
        <w:pStyle w:val="af6"/>
        <w:tabs>
          <w:tab w:val="left" w:pos="0"/>
          <w:tab w:val="left" w:pos="284"/>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1</w:t>
      </w:r>
      <w:r w:rsidRPr="00EA2FEC">
        <w:rPr>
          <w:rFonts w:ascii="PT Astra Serif" w:hAnsi="PT Astra Serif"/>
          <w:sz w:val="24"/>
          <w:szCs w:val="24"/>
        </w:rPr>
        <w:t> </w:t>
      </w:r>
      <w:r w:rsidR="00542762" w:rsidRPr="00EA2FEC">
        <w:rPr>
          <w:rFonts w:ascii="PT Astra Serif" w:hAnsi="PT Astra Serif"/>
          <w:sz w:val="24"/>
          <w:szCs w:val="24"/>
        </w:rPr>
        <w:t>500 семей получат помощь в целях обеспечения подготовки семьи к рождению ребенка;</w:t>
      </w:r>
    </w:p>
    <w:p w14:paraId="6CBA0507" w14:textId="1DF705DC" w:rsidR="00542762" w:rsidRPr="00EA2FEC" w:rsidRDefault="00DD1187" w:rsidP="00024BE5">
      <w:pPr>
        <w:pStyle w:val="af6"/>
        <w:tabs>
          <w:tab w:val="left" w:pos="0"/>
          <w:tab w:val="left" w:pos="284"/>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130 семей обеспечат бесплатным прохождением подготовительного этапа программы экстракорпорального оплодотворения;</w:t>
      </w:r>
    </w:p>
    <w:p w14:paraId="375FE11E" w14:textId="0F6AAE80" w:rsidR="00542762" w:rsidRPr="00EA2FEC" w:rsidRDefault="00DD1187" w:rsidP="00024BE5">
      <w:pPr>
        <w:pStyle w:val="af6"/>
        <w:tabs>
          <w:tab w:val="left" w:pos="0"/>
          <w:tab w:val="left" w:pos="284"/>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1</w:t>
      </w:r>
      <w:r w:rsidRPr="00EA2FEC">
        <w:rPr>
          <w:rFonts w:ascii="PT Astra Serif" w:hAnsi="PT Astra Serif"/>
          <w:sz w:val="24"/>
          <w:szCs w:val="24"/>
        </w:rPr>
        <w:t> </w:t>
      </w:r>
      <w:r w:rsidR="00542762" w:rsidRPr="00EA2FEC">
        <w:rPr>
          <w:rFonts w:ascii="PT Astra Serif" w:hAnsi="PT Astra Serif"/>
          <w:sz w:val="24"/>
          <w:szCs w:val="24"/>
        </w:rPr>
        <w:t>000 студенческих, молодых семей, одиноких матерей, иных категорий нуждающихся семей воспользуются в пунктах проката предметами первой необходимости для новорожденных (коляски, кроватки, пеленальные столики и др.);</w:t>
      </w:r>
    </w:p>
    <w:p w14:paraId="744C143C" w14:textId="6D8FD2C4" w:rsidR="00542762" w:rsidRPr="00EA2FEC" w:rsidRDefault="00DD1187" w:rsidP="00024BE5">
      <w:pPr>
        <w:pStyle w:val="af6"/>
        <w:tabs>
          <w:tab w:val="left" w:pos="0"/>
          <w:tab w:val="left" w:pos="284"/>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150 студенческих, многодетных семей, иных категорий семей воспользуются услугами по организации кратковременного присмотра и ухода за детьми до 3 лет в организациях социального обслуживания, а также на дому;</w:t>
      </w:r>
    </w:p>
    <w:p w14:paraId="25B147EC" w14:textId="54D4BC9F" w:rsidR="00542762" w:rsidRPr="00EA2FEC" w:rsidRDefault="00DD1187" w:rsidP="00024BE5">
      <w:pPr>
        <w:pStyle w:val="af6"/>
        <w:tabs>
          <w:tab w:val="left" w:pos="0"/>
          <w:tab w:val="left" w:pos="284"/>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135 семей получат единовременную выплату в размере не менее 100 ты</w:t>
      </w:r>
      <w:r w:rsidR="00CC0B44" w:rsidRPr="00EA2FEC">
        <w:rPr>
          <w:rFonts w:ascii="PT Astra Serif" w:hAnsi="PT Astra Serif"/>
          <w:sz w:val="24"/>
          <w:szCs w:val="24"/>
        </w:rPr>
        <w:t>с. </w:t>
      </w:r>
      <w:r w:rsidR="00542762" w:rsidRPr="00EA2FEC">
        <w:rPr>
          <w:rFonts w:ascii="PT Astra Serif" w:hAnsi="PT Astra Serif"/>
          <w:sz w:val="24"/>
          <w:szCs w:val="24"/>
        </w:rPr>
        <w:t>рублей при постановке на учет по беременности для женщин, обучающихся по очной форме обучения;</w:t>
      </w:r>
    </w:p>
    <w:p w14:paraId="1D20E19B" w14:textId="7B37D05A" w:rsidR="00542762" w:rsidRPr="00EA2FEC" w:rsidRDefault="00DD1187" w:rsidP="00024BE5">
      <w:pPr>
        <w:pStyle w:val="af6"/>
        <w:tabs>
          <w:tab w:val="left" w:pos="0"/>
          <w:tab w:val="left" w:pos="284"/>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 xml:space="preserve">500 молодых семей с детьми </w:t>
      </w:r>
      <w:r w:rsidR="0088554A" w:rsidRPr="00EA2FEC">
        <w:rPr>
          <w:rFonts w:ascii="PT Astra Serif" w:hAnsi="PT Astra Serif"/>
          <w:sz w:val="24"/>
          <w:szCs w:val="24"/>
        </w:rPr>
        <w:t>получат</w:t>
      </w:r>
      <w:r w:rsidR="00542762" w:rsidRPr="00EA2FEC">
        <w:rPr>
          <w:rFonts w:ascii="PT Astra Serif" w:hAnsi="PT Astra Serif"/>
          <w:sz w:val="24"/>
          <w:szCs w:val="24"/>
        </w:rPr>
        <w:t xml:space="preserve"> компенсаци</w:t>
      </w:r>
      <w:r w:rsidR="0088554A" w:rsidRPr="00EA2FEC">
        <w:rPr>
          <w:rFonts w:ascii="PT Astra Serif" w:hAnsi="PT Astra Serif"/>
          <w:sz w:val="24"/>
          <w:szCs w:val="24"/>
        </w:rPr>
        <w:t>ю</w:t>
      </w:r>
      <w:r w:rsidR="00542762" w:rsidRPr="00EA2FEC">
        <w:rPr>
          <w:rFonts w:ascii="PT Astra Serif" w:hAnsi="PT Astra Serif"/>
          <w:sz w:val="24"/>
          <w:szCs w:val="24"/>
        </w:rPr>
        <w:t xml:space="preserve"> стоимости найма жилого помещения в размере не менее половины фактических расходов по договору найма.</w:t>
      </w:r>
    </w:p>
    <w:p w14:paraId="117BCBFB" w14:textId="292BE546"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2. Заключение 2 031 социальн</w:t>
      </w:r>
      <w:r w:rsidR="0088554A" w:rsidRPr="00EA2FEC">
        <w:rPr>
          <w:rFonts w:ascii="PT Astra Serif" w:hAnsi="PT Astra Serif"/>
          <w:sz w:val="24"/>
          <w:szCs w:val="24"/>
        </w:rPr>
        <w:t>ого контракта</w:t>
      </w:r>
      <w:r w:rsidRPr="00EA2FEC">
        <w:rPr>
          <w:rFonts w:ascii="PT Astra Serif" w:hAnsi="PT Astra Serif"/>
          <w:sz w:val="24"/>
          <w:szCs w:val="24"/>
        </w:rPr>
        <w:t xml:space="preserve"> с семьями (одиноко проживающими гражданами), имеющими среднедушевой доход ниже величины прожиточного минимума на душу населения, установленной по месту жительства заявителя.</w:t>
      </w:r>
    </w:p>
    <w:p w14:paraId="14077C95" w14:textId="77777777" w:rsidR="0088554A" w:rsidRPr="00EA2FEC" w:rsidRDefault="0088554A" w:rsidP="00024BE5">
      <w:pPr>
        <w:tabs>
          <w:tab w:val="left" w:pos="0"/>
          <w:tab w:val="left" w:pos="284"/>
        </w:tabs>
        <w:spacing w:after="0" w:line="240" w:lineRule="auto"/>
        <w:ind w:firstLine="709"/>
        <w:jc w:val="both"/>
        <w:rPr>
          <w:rFonts w:ascii="PT Astra Serif" w:hAnsi="PT Astra Serif"/>
          <w:sz w:val="24"/>
          <w:szCs w:val="24"/>
        </w:rPr>
      </w:pPr>
    </w:p>
    <w:p w14:paraId="554D1966" w14:textId="77777777" w:rsidR="00542762" w:rsidRPr="00EA2FEC" w:rsidRDefault="00542762" w:rsidP="00024BE5">
      <w:pPr>
        <w:tabs>
          <w:tab w:val="left" w:pos="0"/>
          <w:tab w:val="left" w:pos="284"/>
        </w:tabs>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lastRenderedPageBreak/>
        <w:t xml:space="preserve">Региональный проект </w:t>
      </w:r>
      <w:r w:rsidRPr="00EA2FEC">
        <w:rPr>
          <w:rFonts w:ascii="PT Astra Serif" w:hAnsi="PT Astra Serif"/>
          <w:i/>
          <w:sz w:val="24"/>
          <w:szCs w:val="24"/>
        </w:rPr>
        <w:t>«Поддержка семьи»:</w:t>
      </w:r>
    </w:p>
    <w:p w14:paraId="09D44742" w14:textId="780E08FB"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1. Проведение мероприятия по расширению аналитического дашборда по повышению рождаемости в целях мониторинга данных о развитии в субъектах Российской Федерации сервисов, инфраструктуры, предоставления мер и мероприятий, влияющих на благополучие семьи, ее планы по рождению детей. В рамках </w:t>
      </w:r>
      <w:r w:rsidR="00DD1187" w:rsidRPr="00EA2FEC">
        <w:rPr>
          <w:rFonts w:ascii="PT Astra Serif" w:hAnsi="PT Astra Serif"/>
          <w:sz w:val="24"/>
          <w:szCs w:val="24"/>
        </w:rPr>
        <w:t>регионального</w:t>
      </w:r>
      <w:r w:rsidRPr="00EA2FEC">
        <w:rPr>
          <w:rFonts w:ascii="PT Astra Serif" w:hAnsi="PT Astra Serif"/>
          <w:sz w:val="24"/>
          <w:szCs w:val="24"/>
        </w:rPr>
        <w:t xml:space="preserve"> </w:t>
      </w:r>
      <w:r w:rsidR="003671CC" w:rsidRPr="00EA2FEC">
        <w:rPr>
          <w:rFonts w:ascii="PT Astra Serif" w:hAnsi="PT Astra Serif"/>
          <w:sz w:val="24"/>
          <w:szCs w:val="24"/>
        </w:rPr>
        <w:t xml:space="preserve">проекта </w:t>
      </w:r>
      <w:r w:rsidRPr="00EA2FEC">
        <w:rPr>
          <w:rFonts w:ascii="PT Astra Serif" w:hAnsi="PT Astra Serif"/>
          <w:sz w:val="24"/>
          <w:szCs w:val="24"/>
        </w:rPr>
        <w:t xml:space="preserve">предусмотрено достижение показателя </w:t>
      </w:r>
      <w:r w:rsidR="0088554A" w:rsidRPr="00EA2FEC">
        <w:rPr>
          <w:rFonts w:ascii="PT Astra Serif" w:hAnsi="PT Astra Serif"/>
          <w:sz w:val="24"/>
          <w:szCs w:val="24"/>
        </w:rPr>
        <w:t>«</w:t>
      </w:r>
      <w:r w:rsidRPr="00EA2FEC">
        <w:rPr>
          <w:rFonts w:ascii="PT Astra Serif" w:hAnsi="PT Astra Serif"/>
          <w:sz w:val="24"/>
          <w:szCs w:val="24"/>
        </w:rPr>
        <w:t>суммарный коэффициент рождаемости</w:t>
      </w:r>
      <w:r w:rsidR="0088554A" w:rsidRPr="00EA2FEC">
        <w:rPr>
          <w:rFonts w:ascii="PT Astra Serif" w:hAnsi="PT Astra Serif"/>
          <w:sz w:val="24"/>
          <w:szCs w:val="24"/>
        </w:rPr>
        <w:t>»</w:t>
      </w:r>
      <w:r w:rsidRPr="00EA2FEC">
        <w:rPr>
          <w:rFonts w:ascii="PT Astra Serif" w:hAnsi="PT Astra Serif"/>
          <w:sz w:val="24"/>
          <w:szCs w:val="24"/>
        </w:rPr>
        <w:t xml:space="preserve"> со значением 1,19 ед.</w:t>
      </w:r>
    </w:p>
    <w:p w14:paraId="2FBE635A" w14:textId="77777777" w:rsidR="00542762" w:rsidRPr="00EA2FEC" w:rsidRDefault="00542762" w:rsidP="00024BE5">
      <w:pPr>
        <w:tabs>
          <w:tab w:val="left" w:pos="142"/>
          <w:tab w:val="left" w:pos="284"/>
        </w:tabs>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Региональный проект</w:t>
      </w:r>
      <w:r w:rsidRPr="00EA2FEC">
        <w:rPr>
          <w:rFonts w:ascii="PT Astra Serif" w:hAnsi="PT Astra Serif"/>
          <w:i/>
          <w:sz w:val="24"/>
          <w:szCs w:val="24"/>
        </w:rPr>
        <w:t xml:space="preserve"> «Старшее поколение»:</w:t>
      </w:r>
    </w:p>
    <w:p w14:paraId="35F64C43" w14:textId="77777777" w:rsidR="00542762" w:rsidRPr="00EA2FEC" w:rsidRDefault="00542762" w:rsidP="00024BE5">
      <w:pPr>
        <w:tabs>
          <w:tab w:val="left" w:pos="142"/>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1. Предоставление для 278 человек услуг в рамках системы долговременного ухода гражданам старше трудоспособного возраста и инвалидам.</w:t>
      </w:r>
    </w:p>
    <w:p w14:paraId="44D874A4" w14:textId="77777777" w:rsidR="00542762" w:rsidRPr="00EA2FEC" w:rsidRDefault="00542762" w:rsidP="00024BE5">
      <w:pPr>
        <w:tabs>
          <w:tab w:val="left" w:pos="142"/>
          <w:tab w:val="left" w:pos="284"/>
          <w:tab w:val="left" w:pos="426"/>
        </w:tabs>
        <w:spacing w:after="0" w:line="240" w:lineRule="auto"/>
        <w:ind w:firstLine="709"/>
        <w:jc w:val="both"/>
        <w:rPr>
          <w:rFonts w:ascii="PT Astra Serif" w:eastAsia="Times New Roman" w:hAnsi="PT Astra Serif"/>
          <w:i/>
          <w:sz w:val="24"/>
          <w:szCs w:val="24"/>
        </w:rPr>
      </w:pPr>
      <w:r w:rsidRPr="00EA2FEC">
        <w:rPr>
          <w:rFonts w:ascii="PT Astra Serif" w:eastAsia="Times New Roman" w:hAnsi="PT Astra Serif"/>
          <w:i/>
          <w:sz w:val="24"/>
          <w:szCs w:val="24"/>
        </w:rPr>
        <w:t>Региональный проект «Семейные ценности и инфраструктура культуры»:</w:t>
      </w:r>
    </w:p>
    <w:p w14:paraId="3EFF8A4D" w14:textId="231E3C56" w:rsidR="00542762" w:rsidRPr="00EA2FEC" w:rsidRDefault="00DD1187" w:rsidP="00024BE5">
      <w:pPr>
        <w:pStyle w:val="af6"/>
        <w:tabs>
          <w:tab w:val="left" w:pos="142"/>
          <w:tab w:val="left" w:pos="284"/>
          <w:tab w:val="left" w:pos="851"/>
          <w:tab w:val="left" w:pos="993"/>
        </w:tabs>
        <w:spacing w:line="240" w:lineRule="auto"/>
        <w:ind w:left="0" w:firstLine="709"/>
        <w:jc w:val="both"/>
        <w:rPr>
          <w:rFonts w:ascii="PT Astra Serif" w:hAnsi="PT Astra Serif"/>
          <w:sz w:val="24"/>
          <w:szCs w:val="24"/>
        </w:rPr>
      </w:pPr>
      <w:r w:rsidRPr="00EA2FEC">
        <w:rPr>
          <w:rFonts w:ascii="PT Astra Serif" w:hAnsi="PT Astra Serif"/>
          <w:sz w:val="24"/>
          <w:szCs w:val="24"/>
        </w:rPr>
        <w:t>1. </w:t>
      </w:r>
      <w:r w:rsidR="00542762" w:rsidRPr="00EA2FEC">
        <w:rPr>
          <w:rFonts w:ascii="PT Astra Serif" w:hAnsi="PT Astra Serif"/>
          <w:sz w:val="24"/>
          <w:szCs w:val="24"/>
        </w:rPr>
        <w:t>Проведение кап</w:t>
      </w:r>
      <w:proofErr w:type="gramStart"/>
      <w:r w:rsidR="00542762" w:rsidRPr="00EA2FEC">
        <w:rPr>
          <w:rFonts w:ascii="PT Astra Serif" w:hAnsi="PT Astra Serif"/>
          <w:sz w:val="24"/>
          <w:szCs w:val="24"/>
        </w:rPr>
        <w:t>.</w:t>
      </w:r>
      <w:proofErr w:type="gramEnd"/>
      <w:r w:rsidR="00542762" w:rsidRPr="00EA2FEC">
        <w:rPr>
          <w:rFonts w:ascii="PT Astra Serif" w:hAnsi="PT Astra Serif"/>
          <w:sz w:val="24"/>
          <w:szCs w:val="24"/>
        </w:rPr>
        <w:t xml:space="preserve"> </w:t>
      </w:r>
      <w:proofErr w:type="gramStart"/>
      <w:r w:rsidR="00542762" w:rsidRPr="00EA2FEC">
        <w:rPr>
          <w:rFonts w:ascii="PT Astra Serif" w:hAnsi="PT Astra Serif"/>
          <w:sz w:val="24"/>
          <w:szCs w:val="24"/>
        </w:rPr>
        <w:t>р</w:t>
      </w:r>
      <w:proofErr w:type="gramEnd"/>
      <w:r w:rsidR="00542762" w:rsidRPr="00EA2FEC">
        <w:rPr>
          <w:rFonts w:ascii="PT Astra Serif" w:hAnsi="PT Astra Serif"/>
          <w:sz w:val="24"/>
          <w:szCs w:val="24"/>
        </w:rPr>
        <w:t>емонта 3 учреждений культуры.</w:t>
      </w:r>
    </w:p>
    <w:p w14:paraId="6C6973D4" w14:textId="43FBFF01" w:rsidR="00542762" w:rsidRPr="00EA2FEC" w:rsidRDefault="00DD1187" w:rsidP="00024BE5">
      <w:pPr>
        <w:pStyle w:val="af6"/>
        <w:tabs>
          <w:tab w:val="left" w:pos="142"/>
          <w:tab w:val="left" w:pos="284"/>
          <w:tab w:val="left" w:pos="851"/>
          <w:tab w:val="left" w:pos="993"/>
        </w:tabs>
        <w:spacing w:line="240" w:lineRule="auto"/>
        <w:ind w:left="0" w:firstLine="709"/>
        <w:jc w:val="both"/>
        <w:rPr>
          <w:rFonts w:ascii="PT Astra Serif" w:hAnsi="PT Astra Serif"/>
          <w:sz w:val="24"/>
          <w:szCs w:val="24"/>
        </w:rPr>
      </w:pPr>
      <w:r w:rsidRPr="00EA2FEC">
        <w:rPr>
          <w:rFonts w:ascii="PT Astra Serif" w:hAnsi="PT Astra Serif"/>
          <w:sz w:val="24"/>
          <w:szCs w:val="24"/>
        </w:rPr>
        <w:t>2. </w:t>
      </w:r>
      <w:r w:rsidR="00542762" w:rsidRPr="00EA2FEC">
        <w:rPr>
          <w:rFonts w:ascii="PT Astra Serif" w:hAnsi="PT Astra Serif"/>
          <w:sz w:val="24"/>
          <w:szCs w:val="24"/>
        </w:rPr>
        <w:t>Оснащение художественного музея г. Т</w:t>
      </w:r>
      <w:r w:rsidR="0088554A" w:rsidRPr="00EA2FEC">
        <w:rPr>
          <w:rFonts w:ascii="PT Astra Serif" w:hAnsi="PT Astra Serif"/>
          <w:sz w:val="24"/>
          <w:szCs w:val="24"/>
        </w:rPr>
        <w:t>омска техническим оборудованием.</w:t>
      </w:r>
    </w:p>
    <w:p w14:paraId="248D6D46" w14:textId="448841C2" w:rsidR="00542762" w:rsidRPr="00EA2FEC" w:rsidRDefault="00DD1187" w:rsidP="00024BE5">
      <w:pPr>
        <w:pStyle w:val="af6"/>
        <w:tabs>
          <w:tab w:val="left" w:pos="142"/>
          <w:tab w:val="left" w:pos="284"/>
          <w:tab w:val="left" w:pos="851"/>
          <w:tab w:val="left" w:pos="993"/>
        </w:tabs>
        <w:spacing w:line="240" w:lineRule="auto"/>
        <w:ind w:left="0" w:firstLine="709"/>
        <w:jc w:val="both"/>
        <w:rPr>
          <w:rFonts w:ascii="PT Astra Serif" w:hAnsi="PT Astra Serif"/>
          <w:sz w:val="24"/>
          <w:szCs w:val="24"/>
        </w:rPr>
      </w:pPr>
      <w:r w:rsidRPr="00EA2FEC">
        <w:rPr>
          <w:rFonts w:ascii="PT Astra Serif" w:hAnsi="PT Astra Serif"/>
          <w:sz w:val="24"/>
          <w:szCs w:val="24"/>
        </w:rPr>
        <w:t>3. </w:t>
      </w:r>
      <w:r w:rsidR="00542762" w:rsidRPr="00EA2FEC">
        <w:rPr>
          <w:rFonts w:ascii="PT Astra Serif" w:hAnsi="PT Astra Serif"/>
          <w:sz w:val="24"/>
          <w:szCs w:val="24"/>
        </w:rPr>
        <w:t>Переоснащение 10 муниципальных библиотек по модельному стандарту в Асиновском, Бакчарском, Верхнекетском, Каргасокском, Колпашевском, Первомайском, Зырянском, Молчановском, Кривошеинском и Кожевниковском районах.</w:t>
      </w:r>
    </w:p>
    <w:p w14:paraId="60A5E793" w14:textId="7DFA7194" w:rsidR="00542762" w:rsidRPr="00EA2FEC" w:rsidRDefault="00DD1187" w:rsidP="00024BE5">
      <w:pPr>
        <w:pStyle w:val="af6"/>
        <w:tabs>
          <w:tab w:val="left" w:pos="142"/>
          <w:tab w:val="left" w:pos="284"/>
          <w:tab w:val="left" w:pos="851"/>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4. </w:t>
      </w:r>
      <w:r w:rsidR="00542762" w:rsidRPr="00EA2FEC">
        <w:rPr>
          <w:rFonts w:ascii="PT Astra Serif" w:hAnsi="PT Astra Serif"/>
          <w:sz w:val="24"/>
          <w:szCs w:val="24"/>
        </w:rPr>
        <w:t xml:space="preserve">Проведение </w:t>
      </w:r>
      <w:proofErr w:type="gramStart"/>
      <w:r w:rsidR="00542762" w:rsidRPr="00EA2FEC">
        <w:rPr>
          <w:rFonts w:ascii="PT Astra Serif" w:hAnsi="PT Astra Serif"/>
          <w:sz w:val="24"/>
          <w:szCs w:val="24"/>
        </w:rPr>
        <w:t>Х</w:t>
      </w:r>
      <w:proofErr w:type="gramEnd"/>
      <w:r w:rsidR="00542762" w:rsidRPr="00EA2FEC">
        <w:rPr>
          <w:rFonts w:ascii="PT Astra Serif" w:hAnsi="PT Astra Serif"/>
          <w:sz w:val="24"/>
          <w:szCs w:val="24"/>
          <w:lang w:val="en-US"/>
        </w:rPr>
        <w:t>II</w:t>
      </w:r>
      <w:r w:rsidR="00542762" w:rsidRPr="00EA2FEC">
        <w:rPr>
          <w:rFonts w:ascii="PT Astra Serif" w:hAnsi="PT Astra Serif"/>
          <w:sz w:val="24"/>
          <w:szCs w:val="24"/>
        </w:rPr>
        <w:t xml:space="preserve"> Губернаторского фестиваля народного творчества с вручением премий и фестиваля казачьей культуры «Братина» в Кривошеинском районе.</w:t>
      </w:r>
    </w:p>
    <w:p w14:paraId="57B1E7BD" w14:textId="77777777" w:rsidR="00542762" w:rsidRPr="00EA2FEC" w:rsidRDefault="00542762" w:rsidP="00024BE5">
      <w:pPr>
        <w:tabs>
          <w:tab w:val="left" w:pos="142"/>
          <w:tab w:val="left" w:pos="851"/>
        </w:tabs>
        <w:spacing w:after="0" w:line="240" w:lineRule="auto"/>
        <w:ind w:firstLine="709"/>
        <w:contextualSpacing/>
        <w:jc w:val="both"/>
        <w:rPr>
          <w:rFonts w:ascii="PT Astra Serif" w:hAnsi="PT Astra Serif"/>
          <w:i/>
          <w:sz w:val="24"/>
          <w:szCs w:val="24"/>
        </w:rPr>
      </w:pPr>
      <w:r w:rsidRPr="00EA2FEC">
        <w:rPr>
          <w:rFonts w:ascii="PT Astra Serif" w:eastAsia="Times New Roman" w:hAnsi="PT Astra Serif"/>
          <w:i/>
          <w:sz w:val="24"/>
          <w:szCs w:val="24"/>
        </w:rPr>
        <w:t xml:space="preserve">Региональный проект </w:t>
      </w:r>
      <w:r w:rsidRPr="00EA2FEC">
        <w:rPr>
          <w:rFonts w:ascii="PT Astra Serif" w:hAnsi="PT Astra Serif"/>
          <w:i/>
          <w:sz w:val="24"/>
          <w:szCs w:val="24"/>
        </w:rPr>
        <w:t>«Охрана материнства и детства»:</w:t>
      </w:r>
    </w:p>
    <w:p w14:paraId="5F1428BB" w14:textId="77777777" w:rsidR="00542762" w:rsidRPr="00EA2FEC" w:rsidRDefault="00542762" w:rsidP="00024BE5">
      <w:pPr>
        <w:tabs>
          <w:tab w:val="left" w:pos="142"/>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1. Разработка, утверждение и реализация региональной программы по охране материнства и детства в Томской области.</w:t>
      </w:r>
    </w:p>
    <w:p w14:paraId="236B7D6E" w14:textId="77777777"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2. Оказание медицинской помощи с использованием вспомогательных репродуктивных технологий для лечения бесплодия (план – 820 ед.).</w:t>
      </w:r>
    </w:p>
    <w:p w14:paraId="6DB7A339" w14:textId="77777777" w:rsidR="00542762" w:rsidRPr="00EA2FEC" w:rsidRDefault="00542762" w:rsidP="00024BE5">
      <w:pPr>
        <w:tabs>
          <w:tab w:val="left" w:pos="0"/>
          <w:tab w:val="left" w:pos="851"/>
        </w:tabs>
        <w:spacing w:after="0" w:line="240" w:lineRule="auto"/>
        <w:ind w:firstLine="709"/>
        <w:contextualSpacing/>
        <w:jc w:val="both"/>
        <w:rPr>
          <w:rFonts w:ascii="PT Astra Serif" w:hAnsi="PT Astra Serif"/>
          <w:sz w:val="24"/>
          <w:szCs w:val="24"/>
        </w:rPr>
      </w:pPr>
    </w:p>
    <w:p w14:paraId="38FDBFBD" w14:textId="77777777" w:rsidR="00542762" w:rsidRPr="00EA2FEC" w:rsidRDefault="00542762" w:rsidP="00024BE5">
      <w:pPr>
        <w:tabs>
          <w:tab w:val="left" w:pos="0"/>
          <w:tab w:val="left" w:pos="851"/>
        </w:tabs>
        <w:spacing w:after="0" w:line="240" w:lineRule="auto"/>
        <w:ind w:firstLine="709"/>
        <w:contextualSpacing/>
        <w:jc w:val="both"/>
        <w:rPr>
          <w:rFonts w:ascii="PT Astra Serif" w:eastAsia="Times New Roman" w:hAnsi="PT Astra Serif"/>
          <w:b/>
          <w:sz w:val="24"/>
          <w:szCs w:val="24"/>
        </w:rPr>
      </w:pPr>
      <w:r w:rsidRPr="00EA2FEC">
        <w:rPr>
          <w:rFonts w:ascii="PT Astra Serif" w:eastAsia="Times New Roman" w:hAnsi="PT Astra Serif"/>
          <w:b/>
          <w:sz w:val="24"/>
          <w:szCs w:val="24"/>
        </w:rPr>
        <w:t>Национальный проект «Кадры»</w:t>
      </w:r>
    </w:p>
    <w:p w14:paraId="79B17D37" w14:textId="0E25E2EA" w:rsidR="00542762" w:rsidRPr="00EA2FEC" w:rsidRDefault="00542762" w:rsidP="00024BE5">
      <w:pPr>
        <w:tabs>
          <w:tab w:val="left" w:pos="0"/>
          <w:tab w:val="left" w:pos="851"/>
        </w:tabs>
        <w:spacing w:after="0" w:line="240" w:lineRule="auto"/>
        <w:ind w:firstLine="709"/>
        <w:contextualSpacing/>
        <w:jc w:val="both"/>
        <w:rPr>
          <w:rFonts w:ascii="PT Astra Serif" w:eastAsia="Times New Roman" w:hAnsi="PT Astra Serif"/>
          <w:sz w:val="24"/>
          <w:szCs w:val="24"/>
        </w:rPr>
      </w:pPr>
      <w:r w:rsidRPr="00EA2FEC">
        <w:rPr>
          <w:rFonts w:ascii="PT Astra Serif" w:eastAsia="Times New Roman" w:hAnsi="PT Astra Serif"/>
          <w:sz w:val="24"/>
          <w:szCs w:val="24"/>
        </w:rPr>
        <w:t xml:space="preserve">На достижение цели национального проекта в Томской области в 2025 году реализуются 3 </w:t>
      </w:r>
      <w:proofErr w:type="gramStart"/>
      <w:r w:rsidRPr="00EA2FEC">
        <w:rPr>
          <w:rFonts w:ascii="PT Astra Serif" w:eastAsia="Times New Roman" w:hAnsi="PT Astra Serif"/>
          <w:sz w:val="24"/>
          <w:szCs w:val="24"/>
        </w:rPr>
        <w:t>региональных</w:t>
      </w:r>
      <w:proofErr w:type="gramEnd"/>
      <w:r w:rsidRPr="00EA2FEC">
        <w:rPr>
          <w:rFonts w:ascii="PT Astra Serif" w:eastAsia="Times New Roman" w:hAnsi="PT Astra Serif"/>
          <w:sz w:val="24"/>
          <w:szCs w:val="24"/>
        </w:rPr>
        <w:t xml:space="preserve"> проект</w:t>
      </w:r>
      <w:r w:rsidR="00B01E3C" w:rsidRPr="00EA2FEC">
        <w:rPr>
          <w:rFonts w:ascii="PT Astra Serif" w:eastAsia="Times New Roman" w:hAnsi="PT Astra Serif"/>
          <w:sz w:val="24"/>
          <w:szCs w:val="24"/>
        </w:rPr>
        <w:t>а</w:t>
      </w:r>
      <w:r w:rsidRPr="00EA2FEC">
        <w:rPr>
          <w:rFonts w:ascii="PT Astra Serif" w:eastAsia="Times New Roman" w:hAnsi="PT Astra Serif"/>
          <w:sz w:val="24"/>
          <w:szCs w:val="24"/>
        </w:rPr>
        <w:t xml:space="preserve">. </w:t>
      </w:r>
    </w:p>
    <w:p w14:paraId="291D92BB" w14:textId="1F1ABB9A" w:rsidR="00542762" w:rsidRPr="00EA2FEC" w:rsidRDefault="00542762" w:rsidP="00024BE5">
      <w:pPr>
        <w:tabs>
          <w:tab w:val="left" w:pos="0"/>
          <w:tab w:val="left" w:pos="284"/>
        </w:tabs>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 xml:space="preserve">Региональный проект </w:t>
      </w:r>
      <w:r w:rsidRPr="00EA2FEC">
        <w:rPr>
          <w:rFonts w:ascii="PT Astra Serif" w:hAnsi="PT Astra Serif"/>
          <w:i/>
          <w:sz w:val="24"/>
          <w:szCs w:val="24"/>
        </w:rPr>
        <w:t>«Управление рынком труда»:</w:t>
      </w:r>
    </w:p>
    <w:p w14:paraId="6E92CB33" w14:textId="0195FB0F"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1. Проведение текущего ремонта 15 зданий и помещений территориальных отделов ОГКУ «Центр занятости населения Томской области» (приведение</w:t>
      </w:r>
      <w:r w:rsidR="0088554A" w:rsidRPr="00EA2FEC">
        <w:rPr>
          <w:rFonts w:ascii="PT Astra Serif" w:hAnsi="PT Astra Serif"/>
          <w:sz w:val="24"/>
          <w:szCs w:val="24"/>
        </w:rPr>
        <w:t xml:space="preserve"> их к единому фирменному стилю).</w:t>
      </w:r>
    </w:p>
    <w:p w14:paraId="108A575F" w14:textId="28C7073C"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2. Оснащение 25 точек </w:t>
      </w:r>
      <w:proofErr w:type="gramStart"/>
      <w:r w:rsidRPr="00EA2FEC">
        <w:rPr>
          <w:rFonts w:ascii="PT Astra Serif" w:hAnsi="PT Astra Serif"/>
          <w:sz w:val="24"/>
          <w:szCs w:val="24"/>
        </w:rPr>
        <w:t>присутствия службы заня</w:t>
      </w:r>
      <w:r w:rsidR="0088554A" w:rsidRPr="00EA2FEC">
        <w:rPr>
          <w:rFonts w:ascii="PT Astra Serif" w:hAnsi="PT Astra Serif"/>
          <w:sz w:val="24"/>
          <w:szCs w:val="24"/>
        </w:rPr>
        <w:t>тости населения Томской области</w:t>
      </w:r>
      <w:proofErr w:type="gramEnd"/>
      <w:r w:rsidR="0088554A" w:rsidRPr="00EA2FEC">
        <w:rPr>
          <w:rFonts w:ascii="PT Astra Serif" w:hAnsi="PT Astra Serif"/>
          <w:sz w:val="24"/>
          <w:szCs w:val="24"/>
        </w:rPr>
        <w:t>.</w:t>
      </w:r>
      <w:r w:rsidRPr="00EA2FEC">
        <w:rPr>
          <w:rFonts w:ascii="PT Astra Serif" w:hAnsi="PT Astra Serif"/>
          <w:sz w:val="24"/>
          <w:szCs w:val="24"/>
        </w:rPr>
        <w:t xml:space="preserve"> </w:t>
      </w:r>
    </w:p>
    <w:p w14:paraId="26468419" w14:textId="1099BD9F"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3. Приобретение 1 модульного некапитального средства для р</w:t>
      </w:r>
      <w:r w:rsidR="00F729EF" w:rsidRPr="00EA2FEC">
        <w:rPr>
          <w:rFonts w:ascii="PT Astra Serif" w:hAnsi="PT Astra Serif"/>
          <w:sz w:val="24"/>
          <w:szCs w:val="24"/>
        </w:rPr>
        <w:t xml:space="preserve">азмещения службы занятости </w:t>
      </w:r>
      <w:proofErr w:type="gramStart"/>
      <w:r w:rsidR="00F729EF" w:rsidRPr="00EA2FEC">
        <w:rPr>
          <w:rFonts w:ascii="PT Astra Serif" w:hAnsi="PT Astra Serif"/>
          <w:sz w:val="24"/>
          <w:szCs w:val="24"/>
        </w:rPr>
        <w:t>в</w:t>
      </w:r>
      <w:proofErr w:type="gramEnd"/>
      <w:r w:rsidR="00F729EF" w:rsidRPr="00EA2FEC">
        <w:rPr>
          <w:rFonts w:ascii="PT Astra Serif" w:hAnsi="PT Astra Serif"/>
          <w:sz w:val="24"/>
          <w:szCs w:val="24"/>
        </w:rPr>
        <w:t xml:space="preserve"> с. </w:t>
      </w:r>
      <w:r w:rsidRPr="00EA2FEC">
        <w:rPr>
          <w:rFonts w:ascii="PT Astra Serif" w:hAnsi="PT Astra Serif"/>
          <w:sz w:val="24"/>
          <w:szCs w:val="24"/>
        </w:rPr>
        <w:t>Тегульдет.</w:t>
      </w:r>
    </w:p>
    <w:p w14:paraId="7A46697A" w14:textId="77777777" w:rsidR="00542762" w:rsidRPr="00EA2FEC" w:rsidRDefault="00542762" w:rsidP="00024BE5">
      <w:pPr>
        <w:tabs>
          <w:tab w:val="left" w:pos="0"/>
          <w:tab w:val="left" w:pos="284"/>
        </w:tabs>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 xml:space="preserve">Региональный проект </w:t>
      </w:r>
      <w:r w:rsidRPr="00EA2FEC">
        <w:rPr>
          <w:rFonts w:ascii="PT Astra Serif" w:hAnsi="PT Astra Serif"/>
          <w:i/>
          <w:sz w:val="24"/>
          <w:szCs w:val="24"/>
        </w:rPr>
        <w:t>«Образование для рынка труда»:</w:t>
      </w:r>
    </w:p>
    <w:p w14:paraId="7A496893" w14:textId="15A05144"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1. Проведение профессионального обучения и получение дополнительного профессионального образования работников организаций оборонно-промышленных комплексов, а также граждан, обратившихся в органы службы занятости за содействием в поиске подходящей работы и заключивши</w:t>
      </w:r>
      <w:r w:rsidR="0088554A" w:rsidRPr="00EA2FEC">
        <w:rPr>
          <w:rFonts w:ascii="PT Astra Serif" w:hAnsi="PT Astra Serif"/>
          <w:sz w:val="24"/>
          <w:szCs w:val="24"/>
        </w:rPr>
        <w:t>х</w:t>
      </w:r>
      <w:r w:rsidRPr="00EA2FEC">
        <w:rPr>
          <w:rFonts w:ascii="PT Astra Serif" w:hAnsi="PT Astra Serif"/>
          <w:sz w:val="24"/>
          <w:szCs w:val="24"/>
        </w:rPr>
        <w:t xml:space="preserve"> ученический договор с предприятиями оборонно-промышленного комплекса в количестве 167 чел</w:t>
      </w:r>
      <w:r w:rsidR="00DD1187" w:rsidRPr="00EA2FEC">
        <w:rPr>
          <w:rFonts w:ascii="PT Astra Serif" w:hAnsi="PT Astra Serif"/>
          <w:sz w:val="24"/>
          <w:szCs w:val="24"/>
        </w:rPr>
        <w:t>овек</w:t>
      </w:r>
      <w:r w:rsidR="0088554A" w:rsidRPr="00EA2FEC">
        <w:rPr>
          <w:rFonts w:ascii="PT Astra Serif" w:hAnsi="PT Astra Serif"/>
          <w:sz w:val="24"/>
          <w:szCs w:val="24"/>
        </w:rPr>
        <w:t>.</w:t>
      </w:r>
    </w:p>
    <w:p w14:paraId="6D3DC7F6" w14:textId="77777777" w:rsidR="00542762" w:rsidRPr="00EA2FEC" w:rsidRDefault="00542762" w:rsidP="00024BE5">
      <w:pPr>
        <w:tabs>
          <w:tab w:val="left" w:pos="0"/>
          <w:tab w:val="left" w:pos="284"/>
        </w:tabs>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 xml:space="preserve">Региональный проект </w:t>
      </w:r>
      <w:r w:rsidRPr="00EA2FEC">
        <w:rPr>
          <w:rFonts w:ascii="PT Astra Serif" w:hAnsi="PT Astra Serif"/>
          <w:i/>
          <w:sz w:val="24"/>
          <w:szCs w:val="24"/>
        </w:rPr>
        <w:t>«Человек труда»:</w:t>
      </w:r>
    </w:p>
    <w:p w14:paraId="762D0C3E" w14:textId="67E069A8"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1. Организация 1</w:t>
      </w:r>
      <w:r w:rsidR="0088554A" w:rsidRPr="00EA2FEC">
        <w:rPr>
          <w:rFonts w:ascii="PT Astra Serif" w:hAnsi="PT Astra Serif"/>
          <w:sz w:val="24"/>
          <w:szCs w:val="24"/>
        </w:rPr>
        <w:t xml:space="preserve">-го </w:t>
      </w:r>
      <w:r w:rsidRPr="00EA2FEC">
        <w:rPr>
          <w:rFonts w:ascii="PT Astra Serif" w:hAnsi="PT Astra Serif"/>
          <w:sz w:val="24"/>
          <w:szCs w:val="24"/>
        </w:rPr>
        <w:t>федерального этапа Всероссийского конкурса профессионального мастерства «</w:t>
      </w:r>
      <w:proofErr w:type="gramStart"/>
      <w:r w:rsidRPr="00EA2FEC">
        <w:rPr>
          <w:rFonts w:ascii="PT Astra Serif" w:hAnsi="PT Astra Serif"/>
          <w:sz w:val="24"/>
          <w:szCs w:val="24"/>
        </w:rPr>
        <w:t>Лучший</w:t>
      </w:r>
      <w:proofErr w:type="gramEnd"/>
      <w:r w:rsidRPr="00EA2FEC">
        <w:rPr>
          <w:rFonts w:ascii="PT Astra Serif" w:hAnsi="PT Astra Serif"/>
          <w:sz w:val="24"/>
          <w:szCs w:val="24"/>
        </w:rPr>
        <w:t xml:space="preserve"> по профессии».</w:t>
      </w:r>
    </w:p>
    <w:p w14:paraId="393BABAC" w14:textId="77777777" w:rsidR="00542762" w:rsidRPr="00EA2FEC" w:rsidRDefault="00542762" w:rsidP="00024BE5">
      <w:pPr>
        <w:spacing w:after="0" w:line="240" w:lineRule="auto"/>
        <w:ind w:firstLine="709"/>
        <w:jc w:val="both"/>
        <w:rPr>
          <w:rFonts w:ascii="PT Astra Serif" w:hAnsi="PT Astra Serif"/>
          <w:b/>
          <w:sz w:val="24"/>
          <w:szCs w:val="24"/>
        </w:rPr>
      </w:pPr>
    </w:p>
    <w:p w14:paraId="4135B6C8" w14:textId="77777777" w:rsidR="00542762" w:rsidRPr="00EA2FEC" w:rsidRDefault="00542762" w:rsidP="00024BE5">
      <w:pPr>
        <w:tabs>
          <w:tab w:val="left" w:pos="0"/>
          <w:tab w:val="left" w:pos="851"/>
        </w:tabs>
        <w:spacing w:after="0" w:line="240" w:lineRule="auto"/>
        <w:ind w:firstLine="709"/>
        <w:contextualSpacing/>
        <w:jc w:val="both"/>
        <w:rPr>
          <w:rFonts w:ascii="PT Astra Serif" w:hAnsi="PT Astra Serif"/>
          <w:b/>
          <w:sz w:val="24"/>
          <w:szCs w:val="24"/>
        </w:rPr>
      </w:pPr>
      <w:r w:rsidRPr="00EA2FEC">
        <w:rPr>
          <w:rFonts w:ascii="PT Astra Serif" w:eastAsia="Times New Roman" w:hAnsi="PT Astra Serif"/>
          <w:b/>
          <w:sz w:val="24"/>
          <w:szCs w:val="24"/>
        </w:rPr>
        <w:t>Национальный</w:t>
      </w:r>
      <w:r w:rsidRPr="00EA2FEC">
        <w:rPr>
          <w:rFonts w:ascii="PT Astra Serif" w:hAnsi="PT Astra Serif"/>
          <w:b/>
          <w:sz w:val="24"/>
          <w:szCs w:val="24"/>
        </w:rPr>
        <w:t xml:space="preserve"> проект «Молодежь и дети»</w:t>
      </w:r>
    </w:p>
    <w:p w14:paraId="44B1F391" w14:textId="77777777" w:rsidR="00542762" w:rsidRPr="00EA2FEC" w:rsidRDefault="00542762" w:rsidP="00024BE5">
      <w:pPr>
        <w:tabs>
          <w:tab w:val="left" w:pos="0"/>
          <w:tab w:val="left" w:pos="851"/>
        </w:tabs>
        <w:spacing w:after="0" w:line="240" w:lineRule="auto"/>
        <w:ind w:firstLine="709"/>
        <w:contextualSpacing/>
        <w:jc w:val="both"/>
        <w:rPr>
          <w:rFonts w:ascii="PT Astra Serif" w:eastAsia="Times New Roman" w:hAnsi="PT Astra Serif"/>
          <w:sz w:val="24"/>
          <w:szCs w:val="24"/>
        </w:rPr>
      </w:pPr>
      <w:r w:rsidRPr="00EA2FEC">
        <w:rPr>
          <w:rFonts w:ascii="PT Astra Serif" w:hAnsi="PT Astra Serif"/>
          <w:sz w:val="24"/>
          <w:szCs w:val="24"/>
        </w:rPr>
        <w:t xml:space="preserve">На </w:t>
      </w:r>
      <w:r w:rsidRPr="00EA2FEC">
        <w:rPr>
          <w:rFonts w:ascii="PT Astra Serif" w:eastAsia="Times New Roman" w:hAnsi="PT Astra Serif"/>
          <w:sz w:val="24"/>
          <w:szCs w:val="24"/>
        </w:rPr>
        <w:t>достижение</w:t>
      </w:r>
      <w:r w:rsidRPr="00EA2FEC">
        <w:rPr>
          <w:rFonts w:ascii="PT Astra Serif" w:hAnsi="PT Astra Serif"/>
          <w:sz w:val="24"/>
          <w:szCs w:val="24"/>
        </w:rPr>
        <w:t xml:space="preserve"> цели национального проекта в Томской области в 2025 году направлены 5 региональных проектов</w:t>
      </w:r>
      <w:r w:rsidRPr="00EA2FEC">
        <w:rPr>
          <w:rFonts w:ascii="PT Astra Serif" w:eastAsia="Times New Roman" w:hAnsi="PT Astra Serif"/>
          <w:sz w:val="24"/>
          <w:szCs w:val="24"/>
        </w:rPr>
        <w:t xml:space="preserve">. </w:t>
      </w:r>
    </w:p>
    <w:p w14:paraId="79D9E481" w14:textId="77777777" w:rsidR="00542762" w:rsidRPr="00EA2FEC" w:rsidRDefault="00542762" w:rsidP="00024BE5">
      <w:pPr>
        <w:tabs>
          <w:tab w:val="left" w:pos="0"/>
          <w:tab w:val="left" w:pos="284"/>
        </w:tabs>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 xml:space="preserve">Региональный проект </w:t>
      </w:r>
      <w:r w:rsidRPr="00EA2FEC">
        <w:rPr>
          <w:rFonts w:ascii="PT Astra Serif" w:hAnsi="PT Astra Serif"/>
          <w:i/>
          <w:sz w:val="24"/>
          <w:szCs w:val="24"/>
        </w:rPr>
        <w:t>«Все лучшее детям»:</w:t>
      </w:r>
    </w:p>
    <w:p w14:paraId="3720191B" w14:textId="7779D8B7"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1. Начало строительства школы по ул. Крячкова</w:t>
      </w:r>
      <w:r w:rsidR="0088554A" w:rsidRPr="00EA2FEC">
        <w:rPr>
          <w:rFonts w:ascii="PT Astra Serif" w:hAnsi="PT Astra Serif"/>
          <w:sz w:val="24"/>
          <w:szCs w:val="24"/>
        </w:rPr>
        <w:t>,</w:t>
      </w:r>
      <w:r w:rsidRPr="00EA2FEC">
        <w:rPr>
          <w:rFonts w:ascii="PT Astra Serif" w:hAnsi="PT Astra Serif"/>
          <w:sz w:val="24"/>
          <w:szCs w:val="24"/>
        </w:rPr>
        <w:t xml:space="preserve"> 3, </w:t>
      </w:r>
      <w:r w:rsidR="0088554A" w:rsidRPr="00EA2FEC">
        <w:rPr>
          <w:rFonts w:ascii="PT Astra Serif" w:hAnsi="PT Astra Serif"/>
          <w:sz w:val="24"/>
          <w:szCs w:val="24"/>
        </w:rPr>
        <w:t xml:space="preserve">в </w:t>
      </w:r>
      <w:r w:rsidRPr="00EA2FEC">
        <w:rPr>
          <w:rFonts w:ascii="PT Astra Serif" w:hAnsi="PT Astra Serif"/>
          <w:sz w:val="24"/>
          <w:szCs w:val="24"/>
        </w:rPr>
        <w:t>г.</w:t>
      </w:r>
      <w:r w:rsidR="00DD1187" w:rsidRPr="00EA2FEC">
        <w:rPr>
          <w:rFonts w:ascii="PT Astra Serif" w:hAnsi="PT Astra Serif"/>
          <w:sz w:val="24"/>
          <w:szCs w:val="24"/>
        </w:rPr>
        <w:t> </w:t>
      </w:r>
      <w:r w:rsidRPr="00EA2FEC">
        <w:rPr>
          <w:rFonts w:ascii="PT Astra Serif" w:hAnsi="PT Astra Serif"/>
          <w:sz w:val="24"/>
          <w:szCs w:val="24"/>
        </w:rPr>
        <w:t>Томск</w:t>
      </w:r>
      <w:r w:rsidR="0088554A" w:rsidRPr="00EA2FEC">
        <w:rPr>
          <w:rFonts w:ascii="PT Astra Serif" w:hAnsi="PT Astra Serif"/>
          <w:sz w:val="24"/>
          <w:szCs w:val="24"/>
        </w:rPr>
        <w:t>е</w:t>
      </w:r>
      <w:r w:rsidRPr="00EA2FEC">
        <w:rPr>
          <w:rFonts w:ascii="PT Astra Serif" w:hAnsi="PT Astra Serif"/>
          <w:sz w:val="24"/>
          <w:szCs w:val="24"/>
        </w:rPr>
        <w:t xml:space="preserve"> (2025</w:t>
      </w:r>
      <w:r w:rsidR="00DD1187" w:rsidRPr="00EA2FEC">
        <w:rPr>
          <w:rFonts w:ascii="PT Astra Serif" w:hAnsi="PT Astra Serif"/>
          <w:sz w:val="24"/>
          <w:szCs w:val="24"/>
        </w:rPr>
        <w:t xml:space="preserve"> – </w:t>
      </w:r>
      <w:r w:rsidRPr="00EA2FEC">
        <w:rPr>
          <w:rFonts w:ascii="PT Astra Serif" w:hAnsi="PT Astra Serif"/>
          <w:sz w:val="24"/>
          <w:szCs w:val="24"/>
        </w:rPr>
        <w:t>2027 г</w:t>
      </w:r>
      <w:r w:rsidR="00DD1187" w:rsidRPr="00EA2FEC">
        <w:rPr>
          <w:rFonts w:ascii="PT Astra Serif" w:hAnsi="PT Astra Serif"/>
          <w:sz w:val="24"/>
          <w:szCs w:val="24"/>
        </w:rPr>
        <w:t>оды</w:t>
      </w:r>
      <w:r w:rsidRPr="00EA2FEC">
        <w:rPr>
          <w:rFonts w:ascii="PT Astra Serif" w:hAnsi="PT Astra Serif"/>
          <w:sz w:val="24"/>
          <w:szCs w:val="24"/>
        </w:rPr>
        <w:t>)</w:t>
      </w:r>
      <w:r w:rsidR="0088554A" w:rsidRPr="00EA2FEC">
        <w:rPr>
          <w:rFonts w:ascii="PT Astra Serif" w:hAnsi="PT Astra Serif"/>
          <w:sz w:val="24"/>
          <w:szCs w:val="24"/>
        </w:rPr>
        <w:t>.</w:t>
      </w:r>
    </w:p>
    <w:p w14:paraId="656FFE8B" w14:textId="43AAEE4E"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2. Оснащение общеобразовательных организаций средствами обучения и воспитания для реализации учебных предметов </w:t>
      </w:r>
      <w:r w:rsidR="00DD1187" w:rsidRPr="00EA2FEC">
        <w:rPr>
          <w:rFonts w:ascii="PT Astra Serif" w:hAnsi="PT Astra Serif"/>
          <w:sz w:val="24"/>
          <w:szCs w:val="24"/>
        </w:rPr>
        <w:t>– </w:t>
      </w:r>
      <w:r w:rsidR="0088554A" w:rsidRPr="00EA2FEC">
        <w:rPr>
          <w:rFonts w:ascii="PT Astra Serif" w:hAnsi="PT Astra Serif"/>
          <w:sz w:val="24"/>
          <w:szCs w:val="24"/>
        </w:rPr>
        <w:t>165 единиц.</w:t>
      </w:r>
    </w:p>
    <w:p w14:paraId="1484FD41" w14:textId="2D96F855"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lastRenderedPageBreak/>
        <w:t xml:space="preserve">3. Реализация мероприятий по модернизации школьных систем образования (проведение капитального ремонта зданий и оборудования зданий общеобразовательных организаций) </w:t>
      </w:r>
      <w:r w:rsidR="00DD1187" w:rsidRPr="00EA2FEC">
        <w:rPr>
          <w:rFonts w:ascii="PT Astra Serif" w:hAnsi="PT Astra Serif"/>
          <w:sz w:val="24"/>
          <w:szCs w:val="24"/>
        </w:rPr>
        <w:t>– </w:t>
      </w:r>
      <w:r w:rsidRPr="00EA2FEC">
        <w:rPr>
          <w:rFonts w:ascii="PT Astra Serif" w:hAnsi="PT Astra Serif"/>
          <w:sz w:val="24"/>
          <w:szCs w:val="24"/>
        </w:rPr>
        <w:t>35 школ.</w:t>
      </w:r>
    </w:p>
    <w:p w14:paraId="4CF46986" w14:textId="0F84FA2F"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4.</w:t>
      </w:r>
      <w:r w:rsidR="00DD1187" w:rsidRPr="00EA2FEC">
        <w:rPr>
          <w:rFonts w:ascii="PT Astra Serif" w:hAnsi="PT Astra Serif"/>
          <w:sz w:val="24"/>
          <w:szCs w:val="24"/>
        </w:rPr>
        <w:t> </w:t>
      </w:r>
      <w:r w:rsidRPr="00EA2FEC">
        <w:rPr>
          <w:rFonts w:ascii="PT Astra Serif" w:hAnsi="PT Astra Serif"/>
          <w:sz w:val="24"/>
          <w:szCs w:val="24"/>
        </w:rPr>
        <w:t>Повышение квалификации школьных команд общеобразовательных организаций, в которых осуществляется капитальный ремонт</w:t>
      </w:r>
      <w:r w:rsidR="0088554A" w:rsidRPr="00EA2FEC">
        <w:rPr>
          <w:rFonts w:ascii="PT Astra Serif" w:hAnsi="PT Astra Serif"/>
          <w:sz w:val="24"/>
          <w:szCs w:val="24"/>
        </w:rPr>
        <w:t>,</w:t>
      </w:r>
      <w:r w:rsidRPr="00EA2FEC">
        <w:rPr>
          <w:rFonts w:ascii="PT Astra Serif" w:hAnsi="PT Astra Serif"/>
          <w:sz w:val="24"/>
          <w:szCs w:val="24"/>
        </w:rPr>
        <w:t xml:space="preserve"> – 100%.</w:t>
      </w:r>
    </w:p>
    <w:p w14:paraId="57811B63" w14:textId="77777777" w:rsidR="00542762" w:rsidRPr="00EA2FEC" w:rsidRDefault="00542762" w:rsidP="00024BE5">
      <w:pPr>
        <w:tabs>
          <w:tab w:val="left" w:pos="0"/>
          <w:tab w:val="left" w:pos="284"/>
        </w:tabs>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Региональный проект</w:t>
      </w:r>
      <w:r w:rsidRPr="00EA2FEC">
        <w:rPr>
          <w:rFonts w:ascii="PT Astra Serif" w:hAnsi="PT Astra Serif"/>
          <w:i/>
          <w:sz w:val="24"/>
          <w:szCs w:val="24"/>
        </w:rPr>
        <w:t xml:space="preserve"> «Педагоги и наставники»:</w:t>
      </w:r>
    </w:p>
    <w:p w14:paraId="0F04796A" w14:textId="293DFCC6"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1. Обеспечение выплаты ежемесячного денежного вознаграждения советникам директоров по воспитанию и взаимодействию с детск</w:t>
      </w:r>
      <w:r w:rsidR="0088554A" w:rsidRPr="00EA2FEC">
        <w:rPr>
          <w:rFonts w:ascii="PT Astra Serif" w:hAnsi="PT Astra Serif"/>
          <w:sz w:val="24"/>
          <w:szCs w:val="24"/>
        </w:rPr>
        <w:t>ими общественными объединениями – 280 человек.</w:t>
      </w:r>
    </w:p>
    <w:p w14:paraId="39B27FD2" w14:textId="36463AF8"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2. Обеспечение выплаты денежного вознаграждения за классное руководство, предоставляем</w:t>
      </w:r>
      <w:r w:rsidR="0088554A" w:rsidRPr="00EA2FEC">
        <w:rPr>
          <w:rFonts w:ascii="PT Astra Serif" w:hAnsi="PT Astra Serif"/>
          <w:sz w:val="24"/>
          <w:szCs w:val="24"/>
        </w:rPr>
        <w:t>ого</w:t>
      </w:r>
      <w:r w:rsidRPr="00EA2FEC">
        <w:rPr>
          <w:rFonts w:ascii="PT Astra Serif" w:hAnsi="PT Astra Serif"/>
          <w:sz w:val="24"/>
          <w:szCs w:val="24"/>
        </w:rPr>
        <w:t xml:space="preserve"> педагогическим работникам образовательных организаций, ежемесячно</w:t>
      </w:r>
      <w:r w:rsidR="0088554A" w:rsidRPr="00EA2FEC">
        <w:rPr>
          <w:rFonts w:ascii="PT Astra Serif" w:hAnsi="PT Astra Serif"/>
          <w:sz w:val="24"/>
          <w:szCs w:val="24"/>
        </w:rPr>
        <w:t> – 6 602 единицы.</w:t>
      </w:r>
    </w:p>
    <w:p w14:paraId="0FDE6A7E" w14:textId="5E9CD5F9"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3. Обеспечение выплаты денежного вознаграждения за классное руководство (кураторство), предоставляем</w:t>
      </w:r>
      <w:r w:rsidR="0088554A" w:rsidRPr="00EA2FEC">
        <w:rPr>
          <w:rFonts w:ascii="PT Astra Serif" w:hAnsi="PT Astra Serif"/>
          <w:sz w:val="24"/>
          <w:szCs w:val="24"/>
        </w:rPr>
        <w:t>ого</w:t>
      </w:r>
      <w:r w:rsidRPr="00EA2FEC">
        <w:rPr>
          <w:rFonts w:ascii="PT Astra Serif" w:hAnsi="PT Astra Serif"/>
          <w:sz w:val="24"/>
          <w:szCs w:val="24"/>
        </w:rPr>
        <w:t xml:space="preserve"> педагогическим работникам образовательных организаций, ежемесячно</w:t>
      </w:r>
      <w:r w:rsidR="0088554A" w:rsidRPr="00EA2FEC">
        <w:rPr>
          <w:rFonts w:ascii="PT Astra Serif" w:hAnsi="PT Astra Serif"/>
          <w:sz w:val="24"/>
          <w:szCs w:val="24"/>
        </w:rPr>
        <w:t xml:space="preserve"> –</w:t>
      </w:r>
      <w:r w:rsidRPr="00EA2FEC">
        <w:rPr>
          <w:rFonts w:ascii="PT Astra Serif" w:hAnsi="PT Astra Serif"/>
          <w:sz w:val="24"/>
          <w:szCs w:val="24"/>
        </w:rPr>
        <w:t xml:space="preserve"> 867 единиц;</w:t>
      </w:r>
    </w:p>
    <w:p w14:paraId="62A81706" w14:textId="77777777"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4. Осуществление единовременных компенсационных выплат учителям в рамках реализации программы «Земский учитель» – 7 человек. </w:t>
      </w:r>
    </w:p>
    <w:p w14:paraId="6588244F" w14:textId="77777777" w:rsidR="00542762" w:rsidRPr="00EA2FEC" w:rsidRDefault="00542762" w:rsidP="00024BE5">
      <w:pPr>
        <w:tabs>
          <w:tab w:val="left" w:pos="0"/>
          <w:tab w:val="left" w:pos="284"/>
        </w:tabs>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 xml:space="preserve">Региональный проект </w:t>
      </w:r>
      <w:r w:rsidRPr="00EA2FEC">
        <w:rPr>
          <w:rFonts w:ascii="PT Astra Serif" w:hAnsi="PT Astra Serif"/>
          <w:i/>
          <w:sz w:val="24"/>
          <w:szCs w:val="24"/>
        </w:rPr>
        <w:t>«Профессианалитет»:</w:t>
      </w:r>
    </w:p>
    <w:p w14:paraId="32E5D074" w14:textId="5BC5DFF4"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1. 85% выпускников пройдут </w:t>
      </w:r>
      <w:proofErr w:type="gramStart"/>
      <w:r w:rsidRPr="00EA2FEC">
        <w:rPr>
          <w:rFonts w:ascii="PT Astra Serif" w:hAnsi="PT Astra Serif"/>
          <w:sz w:val="24"/>
          <w:szCs w:val="24"/>
        </w:rPr>
        <w:t>обучение по</w:t>
      </w:r>
      <w:r w:rsidR="0088554A" w:rsidRPr="00EA2FEC">
        <w:rPr>
          <w:rFonts w:ascii="PT Astra Serif" w:hAnsi="PT Astra Serif"/>
          <w:sz w:val="24"/>
          <w:szCs w:val="24"/>
        </w:rPr>
        <w:t xml:space="preserve"> программам</w:t>
      </w:r>
      <w:proofErr w:type="gramEnd"/>
      <w:r w:rsidR="0088554A" w:rsidRPr="00EA2FEC">
        <w:rPr>
          <w:rFonts w:ascii="PT Astra Serif" w:hAnsi="PT Astra Serif"/>
          <w:sz w:val="24"/>
          <w:szCs w:val="24"/>
        </w:rPr>
        <w:t xml:space="preserve"> «Профессионалитета».</w:t>
      </w:r>
    </w:p>
    <w:p w14:paraId="357ABF3E" w14:textId="36F91895"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2. 43% обучающихся 6</w:t>
      </w:r>
      <w:r w:rsidR="0088554A" w:rsidRPr="00EA2FEC">
        <w:rPr>
          <w:rFonts w:ascii="PT Astra Serif" w:hAnsi="PT Astra Serif"/>
          <w:sz w:val="24"/>
          <w:szCs w:val="24"/>
        </w:rPr>
        <w:t> – </w:t>
      </w:r>
      <w:r w:rsidRPr="00EA2FEC">
        <w:rPr>
          <w:rFonts w:ascii="PT Astra Serif" w:hAnsi="PT Astra Serif"/>
          <w:sz w:val="24"/>
          <w:szCs w:val="24"/>
        </w:rPr>
        <w:t>11</w:t>
      </w:r>
      <w:r w:rsidR="0088554A" w:rsidRPr="00EA2FEC">
        <w:rPr>
          <w:rFonts w:ascii="PT Astra Serif" w:hAnsi="PT Astra Serif"/>
          <w:sz w:val="24"/>
          <w:szCs w:val="24"/>
        </w:rPr>
        <w:t>-х</w:t>
      </w:r>
      <w:r w:rsidRPr="00EA2FEC">
        <w:rPr>
          <w:rFonts w:ascii="PT Astra Serif" w:hAnsi="PT Astra Serif"/>
          <w:sz w:val="24"/>
          <w:szCs w:val="24"/>
        </w:rPr>
        <w:t xml:space="preserve"> классов, примут участие в профориентационных мероприяти</w:t>
      </w:r>
      <w:r w:rsidR="00DD1187" w:rsidRPr="00EA2FEC">
        <w:rPr>
          <w:rFonts w:ascii="PT Astra Serif" w:hAnsi="PT Astra Serif"/>
          <w:sz w:val="24"/>
          <w:szCs w:val="24"/>
        </w:rPr>
        <w:t>ях</w:t>
      </w:r>
      <w:r w:rsidRPr="00EA2FEC">
        <w:rPr>
          <w:rFonts w:ascii="PT Astra Serif" w:hAnsi="PT Astra Serif"/>
          <w:sz w:val="24"/>
          <w:szCs w:val="24"/>
        </w:rPr>
        <w:t xml:space="preserve"> в рамк</w:t>
      </w:r>
      <w:r w:rsidR="0088554A" w:rsidRPr="00EA2FEC">
        <w:rPr>
          <w:rFonts w:ascii="PT Astra Serif" w:hAnsi="PT Astra Serif"/>
          <w:sz w:val="24"/>
          <w:szCs w:val="24"/>
        </w:rPr>
        <w:t>ах Единой модели профориентации.</w:t>
      </w:r>
    </w:p>
    <w:p w14:paraId="410783D7" w14:textId="0D30EAC4" w:rsidR="00542762" w:rsidRPr="00EA2FEC" w:rsidRDefault="00542762" w:rsidP="00024BE5">
      <w:pPr>
        <w:tabs>
          <w:tab w:val="left" w:pos="0"/>
          <w:tab w:val="left" w:pos="284"/>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3. 30% </w:t>
      </w:r>
      <w:proofErr w:type="gramStart"/>
      <w:r w:rsidRPr="00EA2FEC">
        <w:rPr>
          <w:rFonts w:ascii="PT Astra Serif" w:hAnsi="PT Astra Serif"/>
          <w:sz w:val="24"/>
          <w:szCs w:val="24"/>
        </w:rPr>
        <w:t>обучающихся</w:t>
      </w:r>
      <w:proofErr w:type="gramEnd"/>
      <w:r w:rsidRPr="00EA2FEC">
        <w:rPr>
          <w:rFonts w:ascii="PT Astra Serif" w:hAnsi="PT Astra Serif"/>
          <w:sz w:val="24"/>
          <w:szCs w:val="24"/>
        </w:rPr>
        <w:t xml:space="preserve"> по программам среднего профессионального образования пройдут демонстрационный экзамен профильного уровня.</w:t>
      </w:r>
    </w:p>
    <w:p w14:paraId="5859B289" w14:textId="77777777" w:rsidR="00542762" w:rsidRPr="00EA2FEC" w:rsidRDefault="00542762" w:rsidP="00024BE5">
      <w:pPr>
        <w:pStyle w:val="af6"/>
        <w:spacing w:after="0" w:line="240" w:lineRule="auto"/>
        <w:jc w:val="both"/>
        <w:rPr>
          <w:rFonts w:ascii="PT Astra Serif" w:hAnsi="PT Astra Serif"/>
          <w:i/>
          <w:sz w:val="24"/>
          <w:szCs w:val="24"/>
          <w:lang w:eastAsia="ru-RU"/>
        </w:rPr>
      </w:pPr>
      <w:r w:rsidRPr="00EA2FEC">
        <w:rPr>
          <w:rFonts w:ascii="PT Astra Serif" w:eastAsia="Times New Roman" w:hAnsi="PT Astra Serif"/>
          <w:i/>
          <w:sz w:val="24"/>
          <w:szCs w:val="24"/>
          <w:lang w:eastAsia="ru-RU"/>
        </w:rPr>
        <w:t xml:space="preserve">Региональный проект </w:t>
      </w:r>
      <w:r w:rsidRPr="00EA2FEC">
        <w:rPr>
          <w:rFonts w:ascii="PT Astra Serif" w:hAnsi="PT Astra Serif"/>
          <w:i/>
          <w:sz w:val="24"/>
          <w:szCs w:val="24"/>
          <w:lang w:eastAsia="ru-RU"/>
        </w:rPr>
        <w:t>«Россия – страна возможностей»:</w:t>
      </w:r>
    </w:p>
    <w:p w14:paraId="04230D09" w14:textId="4A47866C"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Создание 1-го молодежного центра на территории г.</w:t>
      </w:r>
      <w:r w:rsidR="00DD1187" w:rsidRPr="00EA2FEC">
        <w:rPr>
          <w:rFonts w:ascii="PT Astra Serif" w:hAnsi="PT Astra Serif"/>
          <w:sz w:val="24"/>
          <w:szCs w:val="24"/>
        </w:rPr>
        <w:t> </w:t>
      </w:r>
      <w:r w:rsidR="0088554A" w:rsidRPr="00EA2FEC">
        <w:rPr>
          <w:rFonts w:ascii="PT Astra Serif" w:hAnsi="PT Astra Serif"/>
          <w:sz w:val="24"/>
          <w:szCs w:val="24"/>
        </w:rPr>
        <w:t>Томска.</w:t>
      </w:r>
    </w:p>
    <w:p w14:paraId="4FB7CEE3" w14:textId="5658B664" w:rsidR="00542762" w:rsidRPr="00EA2FEC" w:rsidRDefault="0088554A"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Создание 3</w:t>
      </w:r>
      <w:r w:rsidR="00542762" w:rsidRPr="00EA2FEC">
        <w:rPr>
          <w:rFonts w:ascii="PT Astra Serif" w:hAnsi="PT Astra Serif"/>
          <w:sz w:val="24"/>
          <w:szCs w:val="24"/>
        </w:rPr>
        <w:t xml:space="preserve"> молодежных центров на территории Томской области (в г. Стрежево</w:t>
      </w:r>
      <w:r w:rsidRPr="00EA2FEC">
        <w:rPr>
          <w:rFonts w:ascii="PT Astra Serif" w:hAnsi="PT Astra Serif"/>
          <w:sz w:val="24"/>
          <w:szCs w:val="24"/>
        </w:rPr>
        <w:t>м</w:t>
      </w:r>
      <w:r w:rsidR="00542762" w:rsidRPr="00EA2FEC">
        <w:rPr>
          <w:rFonts w:ascii="PT Astra Serif" w:hAnsi="PT Astra Serif"/>
          <w:sz w:val="24"/>
          <w:szCs w:val="24"/>
        </w:rPr>
        <w:t xml:space="preserve">, г. Колпашево и </w:t>
      </w:r>
      <w:r w:rsidRPr="00EA2FEC">
        <w:rPr>
          <w:rFonts w:ascii="PT Astra Serif" w:hAnsi="PT Astra Serif"/>
          <w:sz w:val="24"/>
          <w:szCs w:val="24"/>
        </w:rPr>
        <w:t>Верхнекетском районе).</w:t>
      </w:r>
    </w:p>
    <w:p w14:paraId="5988B248" w14:textId="0DE090C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3. Проведение мероприятий для моло</w:t>
      </w:r>
      <w:r w:rsidR="0088554A" w:rsidRPr="00EA2FEC">
        <w:rPr>
          <w:rFonts w:ascii="PT Astra Serif" w:hAnsi="PT Astra Serif"/>
          <w:sz w:val="24"/>
          <w:szCs w:val="24"/>
        </w:rPr>
        <w:t>дежи (форумы, фестивали, слеты).</w:t>
      </w:r>
    </w:p>
    <w:p w14:paraId="6C2C497F" w14:textId="5486892F"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4. Организация и проведение 9</w:t>
      </w:r>
      <w:r w:rsidR="0088554A" w:rsidRPr="00EA2FEC">
        <w:rPr>
          <w:rFonts w:ascii="PT Astra Serif" w:hAnsi="PT Astra Serif"/>
          <w:sz w:val="24"/>
          <w:szCs w:val="24"/>
        </w:rPr>
        <w:t xml:space="preserve"> образовательных заездов для 15</w:t>
      </w:r>
      <w:r w:rsidRPr="00EA2FEC">
        <w:rPr>
          <w:rFonts w:ascii="PT Astra Serif" w:hAnsi="PT Astra Serif"/>
          <w:sz w:val="24"/>
          <w:szCs w:val="24"/>
        </w:rPr>
        <w:t xml:space="preserve"> молодых деятелей культуры и искусства «Таврида».</w:t>
      </w:r>
    </w:p>
    <w:p w14:paraId="7A0C8911" w14:textId="77777777" w:rsidR="00542762" w:rsidRPr="00EA2FEC" w:rsidRDefault="00542762" w:rsidP="00024BE5">
      <w:pPr>
        <w:pStyle w:val="af6"/>
        <w:spacing w:after="0" w:line="240" w:lineRule="auto"/>
        <w:ind w:left="0" w:firstLine="709"/>
        <w:jc w:val="both"/>
        <w:rPr>
          <w:rFonts w:ascii="PT Astra Serif" w:hAnsi="PT Astra Serif"/>
          <w:i/>
          <w:sz w:val="24"/>
          <w:szCs w:val="24"/>
          <w:lang w:eastAsia="ru-RU"/>
        </w:rPr>
      </w:pPr>
      <w:r w:rsidRPr="00EA2FEC">
        <w:rPr>
          <w:rFonts w:ascii="PT Astra Serif" w:eastAsia="Times New Roman" w:hAnsi="PT Astra Serif"/>
          <w:i/>
          <w:sz w:val="24"/>
          <w:szCs w:val="24"/>
          <w:lang w:eastAsia="ru-RU"/>
        </w:rPr>
        <w:t xml:space="preserve">Региональный проект </w:t>
      </w:r>
      <w:r w:rsidRPr="00EA2FEC">
        <w:rPr>
          <w:rFonts w:ascii="PT Astra Serif" w:hAnsi="PT Astra Serif"/>
          <w:i/>
          <w:sz w:val="24"/>
          <w:szCs w:val="24"/>
          <w:lang w:eastAsia="ru-RU"/>
        </w:rPr>
        <w:t>«Мы вместе (Воспитание гармонично развитой личности)»:</w:t>
      </w:r>
    </w:p>
    <w:p w14:paraId="4DF33BCC"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Проведение мероприятий, направленных на увеличение численности детей и молодежи в возрасте до 35 лет, вовлеченных в социально-активную деятельность через патриотические проекты.</w:t>
      </w:r>
    </w:p>
    <w:p w14:paraId="0749ED3C" w14:textId="4C5CB4C4"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Проведение информационной и рекламной кампании, в том числе размещение рекламных роликов на ТВ и в сети Интернет (36</w:t>
      </w:r>
      <w:r w:rsidR="00DD1187" w:rsidRPr="00EA2FEC">
        <w:rPr>
          <w:rFonts w:ascii="PT Astra Serif" w:hAnsi="PT Astra Serif"/>
          <w:sz w:val="24"/>
          <w:szCs w:val="24"/>
        </w:rPr>
        <w:t> </w:t>
      </w:r>
      <w:r w:rsidRPr="00EA2FEC">
        <w:rPr>
          <w:rFonts w:ascii="PT Astra Serif" w:hAnsi="PT Astra Serif"/>
          <w:sz w:val="24"/>
          <w:szCs w:val="24"/>
        </w:rPr>
        <w:t>700 ед</w:t>
      </w:r>
      <w:r w:rsidR="00DD1187" w:rsidRPr="00EA2FEC">
        <w:rPr>
          <w:rFonts w:ascii="PT Astra Serif" w:hAnsi="PT Astra Serif"/>
          <w:sz w:val="24"/>
          <w:szCs w:val="24"/>
        </w:rPr>
        <w:t>.</w:t>
      </w:r>
      <w:r w:rsidRPr="00EA2FEC">
        <w:rPr>
          <w:rFonts w:ascii="PT Astra Serif" w:hAnsi="PT Astra Serif"/>
          <w:sz w:val="24"/>
          <w:szCs w:val="24"/>
        </w:rPr>
        <w:t>).</w:t>
      </w:r>
    </w:p>
    <w:p w14:paraId="3A1ECE65" w14:textId="77777777" w:rsidR="00542762" w:rsidRPr="00EA2FEC" w:rsidRDefault="00542762" w:rsidP="00024BE5">
      <w:pPr>
        <w:spacing w:after="0" w:line="240" w:lineRule="auto"/>
        <w:jc w:val="both"/>
        <w:rPr>
          <w:rFonts w:ascii="PT Astra Serif" w:hAnsi="PT Astra Serif"/>
          <w:sz w:val="24"/>
          <w:szCs w:val="24"/>
        </w:rPr>
      </w:pPr>
    </w:p>
    <w:p w14:paraId="4AE0C9FD" w14:textId="77777777" w:rsidR="00542762" w:rsidRPr="00EA2FEC" w:rsidRDefault="00542762" w:rsidP="00024BE5">
      <w:pPr>
        <w:tabs>
          <w:tab w:val="left" w:pos="993"/>
        </w:tabs>
        <w:spacing w:after="0" w:line="240" w:lineRule="auto"/>
        <w:ind w:firstLine="709"/>
        <w:jc w:val="both"/>
        <w:rPr>
          <w:rFonts w:ascii="PT Astra Serif" w:hAnsi="PT Astra Serif"/>
          <w:b/>
          <w:sz w:val="24"/>
          <w:szCs w:val="24"/>
        </w:rPr>
      </w:pPr>
      <w:r w:rsidRPr="00EA2FEC">
        <w:rPr>
          <w:rFonts w:ascii="PT Astra Serif" w:hAnsi="PT Astra Serif"/>
          <w:b/>
          <w:sz w:val="24"/>
          <w:szCs w:val="24"/>
        </w:rPr>
        <w:t>Национальный проект «Экономика данных и цифровая трансформация государства»</w:t>
      </w:r>
    </w:p>
    <w:p w14:paraId="2CB1CBD3" w14:textId="36EF134A" w:rsidR="00542762" w:rsidRPr="00EA2FEC" w:rsidRDefault="00542762" w:rsidP="00024BE5">
      <w:pPr>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На достижение цели национального проекта в Томской области в 2025 году направлен</w:t>
      </w:r>
      <w:r w:rsidR="0088554A" w:rsidRPr="00EA2FEC">
        <w:rPr>
          <w:rFonts w:ascii="PT Astra Serif" w:hAnsi="PT Astra Serif"/>
          <w:sz w:val="24"/>
          <w:szCs w:val="24"/>
        </w:rPr>
        <w:t>ы</w:t>
      </w:r>
      <w:r w:rsidRPr="00EA2FEC">
        <w:rPr>
          <w:rFonts w:ascii="PT Astra Serif" w:hAnsi="PT Astra Serif"/>
          <w:sz w:val="24"/>
          <w:szCs w:val="24"/>
        </w:rPr>
        <w:t xml:space="preserve"> 2 </w:t>
      </w:r>
      <w:proofErr w:type="gramStart"/>
      <w:r w:rsidRPr="00EA2FEC">
        <w:rPr>
          <w:rFonts w:ascii="PT Astra Serif" w:hAnsi="PT Astra Serif"/>
          <w:sz w:val="24"/>
          <w:szCs w:val="24"/>
        </w:rPr>
        <w:t>региональных</w:t>
      </w:r>
      <w:proofErr w:type="gramEnd"/>
      <w:r w:rsidRPr="00EA2FEC">
        <w:rPr>
          <w:rFonts w:ascii="PT Astra Serif" w:hAnsi="PT Astra Serif"/>
          <w:sz w:val="24"/>
          <w:szCs w:val="24"/>
        </w:rPr>
        <w:t xml:space="preserve"> проекта</w:t>
      </w:r>
      <w:r w:rsidRPr="00EA2FEC">
        <w:rPr>
          <w:rFonts w:ascii="PT Astra Serif" w:eastAsia="Times New Roman" w:hAnsi="PT Astra Serif"/>
          <w:sz w:val="24"/>
          <w:szCs w:val="24"/>
        </w:rPr>
        <w:t xml:space="preserve">. </w:t>
      </w:r>
    </w:p>
    <w:p w14:paraId="3BE51A1F" w14:textId="77777777" w:rsidR="00542762" w:rsidRPr="00EA2FEC" w:rsidRDefault="00542762" w:rsidP="00024BE5">
      <w:pPr>
        <w:tabs>
          <w:tab w:val="left" w:pos="993"/>
        </w:tabs>
        <w:spacing w:after="0" w:line="240" w:lineRule="auto"/>
        <w:ind w:firstLine="709"/>
        <w:jc w:val="both"/>
        <w:rPr>
          <w:rFonts w:ascii="PT Astra Serif" w:hAnsi="PT Astra Serif"/>
          <w:i/>
          <w:sz w:val="24"/>
          <w:szCs w:val="24"/>
        </w:rPr>
      </w:pPr>
      <w:r w:rsidRPr="00EA2FEC">
        <w:rPr>
          <w:rFonts w:ascii="PT Astra Serif" w:eastAsia="Times New Roman" w:hAnsi="PT Astra Serif"/>
          <w:i/>
          <w:sz w:val="24"/>
          <w:szCs w:val="24"/>
        </w:rPr>
        <w:t xml:space="preserve">Региональный проект </w:t>
      </w:r>
      <w:r w:rsidRPr="00EA2FEC">
        <w:rPr>
          <w:rFonts w:ascii="PT Astra Serif" w:hAnsi="PT Astra Serif"/>
          <w:i/>
          <w:sz w:val="24"/>
          <w:szCs w:val="24"/>
        </w:rPr>
        <w:t>«Цифровое государственное управление»:</w:t>
      </w:r>
    </w:p>
    <w:p w14:paraId="5F27E124" w14:textId="1D6073B1"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Достижение доли государственных услуг и сервисов, по которым средняя оценка удовлетворенности качеством работы госслужащих и работников организаций соцсферы по их оказанию в электронном виде выше 4,5</w:t>
      </w:r>
      <w:r w:rsidR="0088554A" w:rsidRPr="00EA2FEC">
        <w:rPr>
          <w:rFonts w:ascii="PT Astra Serif" w:hAnsi="PT Astra Serif"/>
          <w:sz w:val="24"/>
          <w:szCs w:val="24"/>
        </w:rPr>
        <w:t>, в размере 53,0%.</w:t>
      </w:r>
    </w:p>
    <w:p w14:paraId="17F4FFAB" w14:textId="2FEFCBF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Достижение доли обращений за получением государственных и муниципальных услуг в электронном виде в общем колич</w:t>
      </w:r>
      <w:r w:rsidR="0088554A" w:rsidRPr="00EA2FEC">
        <w:rPr>
          <w:rFonts w:ascii="PT Astra Serif" w:hAnsi="PT Astra Serif"/>
          <w:sz w:val="24"/>
          <w:szCs w:val="24"/>
        </w:rPr>
        <w:t>естве обращений в размере 51,0%.</w:t>
      </w:r>
    </w:p>
    <w:p w14:paraId="2D00F194" w14:textId="3B77518D"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3. Достижение доли массовых социально значимых государственных и муниципальных услуг, предоставляемых в электронной форме</w:t>
      </w:r>
      <w:r w:rsidR="0088554A" w:rsidRPr="00EA2FEC">
        <w:rPr>
          <w:rFonts w:ascii="PT Astra Serif" w:hAnsi="PT Astra Serif"/>
          <w:sz w:val="24"/>
          <w:szCs w:val="24"/>
        </w:rPr>
        <w:t>, в размере 96,0%.</w:t>
      </w:r>
    </w:p>
    <w:p w14:paraId="184085EC"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4. Внедрение типовой информационной системы в деятельность региональных органов исполнительной власти и органов местного самоуправления, обеспечивающих оказание госуслуг онлайн или в проактивном режиме.</w:t>
      </w:r>
    </w:p>
    <w:p w14:paraId="7E5E6953" w14:textId="77777777" w:rsidR="00542762" w:rsidRPr="00EA2FEC" w:rsidRDefault="00542762" w:rsidP="00024BE5">
      <w:pPr>
        <w:tabs>
          <w:tab w:val="left" w:pos="993"/>
        </w:tabs>
        <w:spacing w:after="0" w:line="240" w:lineRule="auto"/>
        <w:ind w:firstLine="709"/>
        <w:jc w:val="both"/>
        <w:rPr>
          <w:rFonts w:ascii="PT Astra Serif" w:eastAsia="Times New Roman" w:hAnsi="PT Astra Serif"/>
          <w:i/>
          <w:sz w:val="24"/>
          <w:szCs w:val="24"/>
        </w:rPr>
      </w:pPr>
      <w:r w:rsidRPr="00EA2FEC">
        <w:rPr>
          <w:rFonts w:ascii="PT Astra Serif" w:eastAsia="Times New Roman" w:hAnsi="PT Astra Serif"/>
          <w:i/>
          <w:sz w:val="24"/>
          <w:szCs w:val="24"/>
        </w:rPr>
        <w:lastRenderedPageBreak/>
        <w:t>Региональный проект «Отечественные решения»:</w:t>
      </w:r>
    </w:p>
    <w:p w14:paraId="06FB9702"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Осуществление перехода 82,78% исполнительных органов власти Томской области на отечественное программное обеспечение.</w:t>
      </w:r>
    </w:p>
    <w:p w14:paraId="7A85FB12" w14:textId="77777777" w:rsidR="00801DF5" w:rsidRPr="00EA2FEC" w:rsidRDefault="00801DF5" w:rsidP="00024BE5">
      <w:pPr>
        <w:spacing w:after="0" w:line="240" w:lineRule="auto"/>
        <w:ind w:firstLine="709"/>
        <w:rPr>
          <w:rFonts w:ascii="PT Astra Serif" w:hAnsi="PT Astra Serif"/>
          <w:b/>
          <w:sz w:val="24"/>
          <w:szCs w:val="24"/>
        </w:rPr>
      </w:pPr>
    </w:p>
    <w:p w14:paraId="3E95F9CA" w14:textId="77777777" w:rsidR="00542762" w:rsidRPr="00EA2FEC" w:rsidRDefault="00542762" w:rsidP="00024BE5">
      <w:pPr>
        <w:spacing w:after="0" w:line="240" w:lineRule="auto"/>
        <w:ind w:firstLine="709"/>
        <w:rPr>
          <w:rFonts w:ascii="PT Astra Serif" w:hAnsi="PT Astra Serif"/>
          <w:b/>
          <w:sz w:val="24"/>
          <w:szCs w:val="24"/>
        </w:rPr>
      </w:pPr>
      <w:r w:rsidRPr="00EA2FEC">
        <w:rPr>
          <w:rFonts w:ascii="PT Astra Serif" w:hAnsi="PT Astra Serif"/>
          <w:b/>
          <w:sz w:val="24"/>
          <w:szCs w:val="24"/>
        </w:rPr>
        <w:t>Национальный проект «Международная кооперация и экспорт»</w:t>
      </w:r>
    </w:p>
    <w:p w14:paraId="1A9C8CBB" w14:textId="77777777" w:rsidR="00542762" w:rsidRPr="00EA2FEC" w:rsidRDefault="00542762" w:rsidP="00024BE5">
      <w:pPr>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На достижение цели национального проекта в Томской области в 2025 году направлен 1 региональный проект</w:t>
      </w:r>
      <w:r w:rsidRPr="00EA2FEC">
        <w:rPr>
          <w:rFonts w:ascii="PT Astra Serif" w:eastAsia="Times New Roman" w:hAnsi="PT Astra Serif"/>
          <w:sz w:val="24"/>
          <w:szCs w:val="24"/>
        </w:rPr>
        <w:t xml:space="preserve">. </w:t>
      </w:r>
    </w:p>
    <w:p w14:paraId="02CFAD51" w14:textId="77777777" w:rsidR="00542762" w:rsidRPr="00EA2FEC" w:rsidRDefault="00542762" w:rsidP="00024BE5">
      <w:pPr>
        <w:tabs>
          <w:tab w:val="left" w:pos="993"/>
        </w:tabs>
        <w:spacing w:after="0" w:line="240" w:lineRule="auto"/>
        <w:ind w:firstLine="709"/>
        <w:jc w:val="both"/>
        <w:rPr>
          <w:rFonts w:ascii="PT Astra Serif" w:hAnsi="PT Astra Serif"/>
          <w:sz w:val="24"/>
          <w:szCs w:val="24"/>
        </w:rPr>
      </w:pPr>
      <w:r w:rsidRPr="00EA2FEC">
        <w:rPr>
          <w:rFonts w:ascii="PT Astra Serif" w:eastAsia="Times New Roman" w:hAnsi="PT Astra Serif"/>
          <w:i/>
          <w:sz w:val="24"/>
          <w:szCs w:val="24"/>
        </w:rPr>
        <w:t>Региональный</w:t>
      </w:r>
      <w:r w:rsidRPr="00EA2FEC">
        <w:rPr>
          <w:rFonts w:ascii="PT Astra Serif" w:hAnsi="PT Astra Serif"/>
          <w:i/>
          <w:sz w:val="24"/>
          <w:szCs w:val="24"/>
        </w:rPr>
        <w:t xml:space="preserve"> проект «Системные меры развития международной кооперации и экспорта в Томской области»:</w:t>
      </w:r>
    </w:p>
    <w:p w14:paraId="7438A58F" w14:textId="2E5FEE99"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Разработка региональной экспортной программы на 2025</w:t>
      </w:r>
      <w:r w:rsidR="0088554A" w:rsidRPr="00EA2FEC">
        <w:rPr>
          <w:rFonts w:ascii="PT Astra Serif" w:hAnsi="PT Astra Serif"/>
          <w:sz w:val="24"/>
          <w:szCs w:val="24"/>
        </w:rPr>
        <w:t> – 2030 годы.</w:t>
      </w:r>
    </w:p>
    <w:p w14:paraId="3C345471" w14:textId="14430188"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Участие реги</w:t>
      </w:r>
      <w:r w:rsidR="0088554A" w:rsidRPr="00EA2FEC">
        <w:rPr>
          <w:rFonts w:ascii="PT Astra Serif" w:hAnsi="PT Astra Serif"/>
          <w:sz w:val="24"/>
          <w:szCs w:val="24"/>
        </w:rPr>
        <w:t>она в 3 международных выставках.</w:t>
      </w:r>
    </w:p>
    <w:p w14:paraId="3E983669" w14:textId="399BB471"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3. Организация 2 </w:t>
      </w:r>
      <w:proofErr w:type="gramStart"/>
      <w:r w:rsidRPr="00EA2FEC">
        <w:rPr>
          <w:rFonts w:ascii="PT Astra Serif" w:hAnsi="PT Astra Serif"/>
          <w:sz w:val="24"/>
          <w:szCs w:val="24"/>
        </w:rPr>
        <w:t>зарубежных</w:t>
      </w:r>
      <w:proofErr w:type="gramEnd"/>
      <w:r w:rsidRPr="00EA2FEC">
        <w:rPr>
          <w:rFonts w:ascii="PT Astra Serif" w:hAnsi="PT Astra Serif"/>
          <w:sz w:val="24"/>
          <w:szCs w:val="24"/>
        </w:rPr>
        <w:t xml:space="preserve"> бизнес</w:t>
      </w:r>
      <w:r w:rsidR="0088554A" w:rsidRPr="00EA2FEC">
        <w:rPr>
          <w:rFonts w:ascii="PT Astra Serif" w:hAnsi="PT Astra Serif"/>
          <w:sz w:val="24"/>
          <w:szCs w:val="24"/>
        </w:rPr>
        <w:t>-миссий с участием руководства.</w:t>
      </w:r>
    </w:p>
    <w:p w14:paraId="706C3F4C" w14:textId="0310FE36"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4. При</w:t>
      </w:r>
      <w:r w:rsidR="00CC0B44" w:rsidRPr="00EA2FEC">
        <w:rPr>
          <w:rFonts w:ascii="PT Astra Serif" w:hAnsi="PT Astra Serif"/>
          <w:sz w:val="24"/>
          <w:szCs w:val="24"/>
        </w:rPr>
        <w:t>е</w:t>
      </w:r>
      <w:r w:rsidR="0088554A" w:rsidRPr="00EA2FEC">
        <w:rPr>
          <w:rFonts w:ascii="PT Astra Serif" w:hAnsi="PT Astra Serif"/>
          <w:sz w:val="24"/>
          <w:szCs w:val="24"/>
        </w:rPr>
        <w:t xml:space="preserve">м 2 </w:t>
      </w:r>
      <w:proofErr w:type="gramStart"/>
      <w:r w:rsidR="0088554A" w:rsidRPr="00EA2FEC">
        <w:rPr>
          <w:rFonts w:ascii="PT Astra Serif" w:hAnsi="PT Astra Serif"/>
          <w:sz w:val="24"/>
          <w:szCs w:val="24"/>
        </w:rPr>
        <w:t>реверсных</w:t>
      </w:r>
      <w:proofErr w:type="gramEnd"/>
      <w:r w:rsidR="0088554A" w:rsidRPr="00EA2FEC">
        <w:rPr>
          <w:rFonts w:ascii="PT Astra Serif" w:hAnsi="PT Astra Serif"/>
          <w:sz w:val="24"/>
          <w:szCs w:val="24"/>
        </w:rPr>
        <w:t xml:space="preserve"> бизнес-миссий.</w:t>
      </w:r>
    </w:p>
    <w:p w14:paraId="03C528B2"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5. Обучение основам экспорта 30 компаний.</w:t>
      </w:r>
    </w:p>
    <w:p w14:paraId="3DB6DF4C" w14:textId="77777777" w:rsidR="00542762" w:rsidRPr="00EA2FEC" w:rsidRDefault="00542762" w:rsidP="00024BE5">
      <w:pPr>
        <w:tabs>
          <w:tab w:val="left" w:pos="993"/>
        </w:tabs>
        <w:spacing w:after="0" w:line="240" w:lineRule="auto"/>
        <w:ind w:firstLine="709"/>
        <w:jc w:val="both"/>
        <w:rPr>
          <w:rFonts w:ascii="PT Astra Serif" w:hAnsi="PT Astra Serif"/>
          <w:b/>
          <w:sz w:val="24"/>
          <w:szCs w:val="24"/>
        </w:rPr>
      </w:pPr>
    </w:p>
    <w:p w14:paraId="2BA14E03" w14:textId="77777777" w:rsidR="00542762" w:rsidRPr="00EA2FEC" w:rsidRDefault="00542762" w:rsidP="00024BE5">
      <w:pPr>
        <w:pStyle w:val="af6"/>
        <w:spacing w:after="0" w:line="240" w:lineRule="auto"/>
        <w:rPr>
          <w:rFonts w:ascii="PT Astra Serif" w:hAnsi="PT Astra Serif"/>
          <w:b/>
          <w:sz w:val="24"/>
          <w:szCs w:val="24"/>
        </w:rPr>
      </w:pPr>
      <w:r w:rsidRPr="00EA2FEC">
        <w:rPr>
          <w:rFonts w:ascii="PT Astra Serif" w:hAnsi="PT Astra Serif"/>
          <w:b/>
          <w:sz w:val="24"/>
          <w:szCs w:val="24"/>
        </w:rPr>
        <w:t>Национальный проект «Туризм и гостеприимство»</w:t>
      </w:r>
    </w:p>
    <w:p w14:paraId="663A960A" w14:textId="77777777" w:rsidR="00542762" w:rsidRPr="00EA2FEC" w:rsidRDefault="00542762" w:rsidP="00024BE5">
      <w:pPr>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На достижение цели национального проекта в Томской области в 2025 году направлен 1 региональный проект</w:t>
      </w:r>
      <w:r w:rsidRPr="00EA2FEC">
        <w:rPr>
          <w:rFonts w:ascii="PT Astra Serif" w:eastAsia="Times New Roman" w:hAnsi="PT Astra Serif"/>
          <w:sz w:val="24"/>
          <w:szCs w:val="24"/>
        </w:rPr>
        <w:t xml:space="preserve">. </w:t>
      </w:r>
    </w:p>
    <w:p w14:paraId="709AEC60" w14:textId="77777777" w:rsidR="00542762" w:rsidRPr="00EA2FEC" w:rsidRDefault="00542762" w:rsidP="00024BE5">
      <w:pPr>
        <w:pStyle w:val="af6"/>
        <w:tabs>
          <w:tab w:val="left" w:pos="567"/>
          <w:tab w:val="left" w:pos="993"/>
          <w:tab w:val="left" w:pos="1418"/>
        </w:tabs>
        <w:spacing w:after="0" w:line="240" w:lineRule="auto"/>
        <w:ind w:left="0" w:firstLine="567"/>
        <w:jc w:val="both"/>
        <w:rPr>
          <w:rFonts w:ascii="PT Astra Serif" w:hAnsi="PT Astra Serif"/>
          <w:i/>
          <w:sz w:val="24"/>
          <w:szCs w:val="24"/>
          <w:lang w:eastAsia="ru-RU"/>
        </w:rPr>
      </w:pPr>
      <w:r w:rsidRPr="00EA2FEC">
        <w:rPr>
          <w:rFonts w:ascii="PT Astra Serif" w:hAnsi="PT Astra Serif"/>
          <w:i/>
          <w:sz w:val="24"/>
          <w:szCs w:val="24"/>
        </w:rPr>
        <w:t xml:space="preserve">Региональный проект </w:t>
      </w:r>
      <w:r w:rsidRPr="00EA2FEC">
        <w:rPr>
          <w:rFonts w:ascii="PT Astra Serif" w:hAnsi="PT Astra Serif"/>
          <w:i/>
          <w:sz w:val="24"/>
          <w:szCs w:val="24"/>
          <w:lang w:eastAsia="ru-RU"/>
        </w:rPr>
        <w:t>«Создание номерного фонда, инфраструктуры и новых точек притяжения»:</w:t>
      </w:r>
    </w:p>
    <w:p w14:paraId="026B0A8D"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Проведение конкурсного отбора на поддержку реализации проектов по развитию и обустройству общественной территории туристского центра города.</w:t>
      </w:r>
    </w:p>
    <w:p w14:paraId="5F807772" w14:textId="77777777" w:rsidR="00542762" w:rsidRPr="00EA2FEC" w:rsidRDefault="00542762" w:rsidP="00024BE5">
      <w:pPr>
        <w:tabs>
          <w:tab w:val="left" w:pos="993"/>
        </w:tabs>
        <w:spacing w:after="0" w:line="240" w:lineRule="auto"/>
        <w:ind w:firstLine="709"/>
        <w:jc w:val="both"/>
        <w:rPr>
          <w:rFonts w:ascii="PT Astra Serif" w:hAnsi="PT Astra Serif"/>
          <w:b/>
          <w:sz w:val="24"/>
          <w:szCs w:val="24"/>
        </w:rPr>
      </w:pPr>
    </w:p>
    <w:p w14:paraId="5E734168" w14:textId="77777777" w:rsidR="00542762" w:rsidRPr="00EA2FEC" w:rsidRDefault="00542762" w:rsidP="00024BE5">
      <w:pPr>
        <w:tabs>
          <w:tab w:val="left" w:pos="993"/>
        </w:tabs>
        <w:spacing w:after="0" w:line="240" w:lineRule="auto"/>
        <w:ind w:firstLine="709"/>
        <w:jc w:val="both"/>
        <w:rPr>
          <w:rFonts w:ascii="PT Astra Serif" w:hAnsi="PT Astra Serif"/>
          <w:b/>
          <w:sz w:val="24"/>
          <w:szCs w:val="24"/>
        </w:rPr>
      </w:pPr>
      <w:r w:rsidRPr="00EA2FEC">
        <w:rPr>
          <w:rFonts w:ascii="PT Astra Serif" w:hAnsi="PT Astra Serif"/>
          <w:b/>
          <w:sz w:val="24"/>
          <w:szCs w:val="24"/>
        </w:rPr>
        <w:t>Национальный проект «Эффективная и конкурентная экономика»</w:t>
      </w:r>
    </w:p>
    <w:p w14:paraId="06A12055" w14:textId="77777777" w:rsidR="00542762" w:rsidRPr="00EA2FEC" w:rsidRDefault="00542762" w:rsidP="00024BE5">
      <w:pPr>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 xml:space="preserve">На достижение цели национального проекта в Томской области в 2025 году направлены 2 </w:t>
      </w:r>
      <w:proofErr w:type="gramStart"/>
      <w:r w:rsidRPr="00EA2FEC">
        <w:rPr>
          <w:rFonts w:ascii="PT Astra Serif" w:hAnsi="PT Astra Serif"/>
          <w:sz w:val="24"/>
          <w:szCs w:val="24"/>
        </w:rPr>
        <w:t>региональных</w:t>
      </w:r>
      <w:proofErr w:type="gramEnd"/>
      <w:r w:rsidRPr="00EA2FEC">
        <w:rPr>
          <w:rFonts w:ascii="PT Astra Serif" w:hAnsi="PT Astra Serif"/>
          <w:sz w:val="24"/>
          <w:szCs w:val="24"/>
        </w:rPr>
        <w:t xml:space="preserve"> проекта</w:t>
      </w:r>
      <w:r w:rsidRPr="00EA2FEC">
        <w:rPr>
          <w:rFonts w:ascii="PT Astra Serif" w:eastAsia="Times New Roman" w:hAnsi="PT Astra Serif"/>
          <w:sz w:val="24"/>
          <w:szCs w:val="24"/>
        </w:rPr>
        <w:t xml:space="preserve">. </w:t>
      </w:r>
    </w:p>
    <w:p w14:paraId="6E61FF6B" w14:textId="77777777" w:rsidR="00542762" w:rsidRPr="00EA2FEC" w:rsidRDefault="00542762" w:rsidP="00024BE5">
      <w:pPr>
        <w:spacing w:after="0" w:line="240" w:lineRule="auto"/>
        <w:ind w:firstLine="709"/>
        <w:jc w:val="both"/>
        <w:rPr>
          <w:rFonts w:ascii="PT Astra Serif" w:hAnsi="PT Astra Serif"/>
          <w:i/>
          <w:sz w:val="24"/>
          <w:szCs w:val="24"/>
        </w:rPr>
      </w:pPr>
      <w:r w:rsidRPr="00EA2FEC">
        <w:rPr>
          <w:rFonts w:ascii="PT Astra Serif" w:hAnsi="PT Astra Serif"/>
          <w:i/>
          <w:sz w:val="24"/>
          <w:szCs w:val="24"/>
        </w:rPr>
        <w:t>Региональный проект «Малое и среднее предпринимательство и поддержка индивидуальной предпринимательской инициативы»:</w:t>
      </w:r>
    </w:p>
    <w:p w14:paraId="4090A1F5" w14:textId="27A41DAF"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w:t>
      </w:r>
      <w:r w:rsidR="00DD1187" w:rsidRPr="00EA2FEC">
        <w:rPr>
          <w:rFonts w:ascii="PT Astra Serif" w:hAnsi="PT Astra Serif"/>
          <w:sz w:val="24"/>
          <w:szCs w:val="24"/>
        </w:rPr>
        <w:t> </w:t>
      </w:r>
      <w:r w:rsidRPr="00EA2FEC">
        <w:rPr>
          <w:rFonts w:ascii="PT Astra Serif" w:hAnsi="PT Astra Serif"/>
          <w:sz w:val="24"/>
          <w:szCs w:val="24"/>
        </w:rPr>
        <w:t>Выдача микрозаймов государственными микрофинансовыми организациями, осуществляющими свою деятельность на территории Томской области.</w:t>
      </w:r>
    </w:p>
    <w:p w14:paraId="07A21809" w14:textId="315BC092"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w:t>
      </w:r>
      <w:r w:rsidR="00DD1187" w:rsidRPr="00EA2FEC">
        <w:rPr>
          <w:rFonts w:ascii="PT Astra Serif" w:hAnsi="PT Astra Serif"/>
          <w:sz w:val="24"/>
          <w:szCs w:val="24"/>
        </w:rPr>
        <w:t> </w:t>
      </w:r>
      <w:r w:rsidRPr="00EA2FEC">
        <w:rPr>
          <w:rFonts w:ascii="PT Astra Serif" w:hAnsi="PT Astra Serif"/>
          <w:sz w:val="24"/>
          <w:szCs w:val="24"/>
        </w:rPr>
        <w:t>Предоставление ООО «Гарантийный фонд Томской области» поручительств субъектам МСП.</w:t>
      </w:r>
    </w:p>
    <w:p w14:paraId="7080D78D" w14:textId="77777777" w:rsidR="00542762" w:rsidRPr="00EA2FEC" w:rsidRDefault="00542762" w:rsidP="00024BE5">
      <w:pPr>
        <w:tabs>
          <w:tab w:val="left" w:pos="284"/>
          <w:tab w:val="left" w:pos="426"/>
        </w:tabs>
        <w:spacing w:after="0" w:line="240" w:lineRule="auto"/>
        <w:ind w:firstLine="709"/>
        <w:jc w:val="both"/>
        <w:rPr>
          <w:rFonts w:ascii="PT Astra Serif" w:eastAsia="Times New Roman" w:hAnsi="PT Astra Serif"/>
          <w:i/>
          <w:sz w:val="24"/>
          <w:szCs w:val="24"/>
        </w:rPr>
      </w:pPr>
      <w:r w:rsidRPr="00EA2FEC">
        <w:rPr>
          <w:rFonts w:ascii="PT Astra Serif" w:eastAsia="Times New Roman" w:hAnsi="PT Astra Serif"/>
          <w:i/>
          <w:sz w:val="24"/>
          <w:szCs w:val="24"/>
        </w:rPr>
        <w:t>Региональный проект «</w:t>
      </w:r>
      <w:r w:rsidRPr="00EA2FEC">
        <w:rPr>
          <w:rFonts w:ascii="PT Astra Serif" w:hAnsi="PT Astra Serif"/>
          <w:i/>
          <w:sz w:val="24"/>
          <w:szCs w:val="24"/>
        </w:rPr>
        <w:t>Производительность труда</w:t>
      </w:r>
      <w:r w:rsidRPr="00EA2FEC">
        <w:rPr>
          <w:rFonts w:ascii="PT Astra Serif" w:eastAsia="Times New Roman" w:hAnsi="PT Astra Serif"/>
          <w:i/>
          <w:sz w:val="24"/>
          <w:szCs w:val="24"/>
        </w:rPr>
        <w:t>»:</w:t>
      </w:r>
    </w:p>
    <w:p w14:paraId="19DA249A" w14:textId="0B85E436" w:rsidR="00542762" w:rsidRPr="00EA2FEC" w:rsidRDefault="00DD1187" w:rsidP="00024BE5">
      <w:pPr>
        <w:tabs>
          <w:tab w:val="left" w:pos="284"/>
          <w:tab w:val="left" w:pos="851"/>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1. </w:t>
      </w:r>
      <w:r w:rsidR="00542762" w:rsidRPr="00EA2FEC">
        <w:rPr>
          <w:rFonts w:ascii="PT Astra Serif" w:hAnsi="PT Astra Serif"/>
          <w:sz w:val="24"/>
          <w:szCs w:val="24"/>
        </w:rPr>
        <w:t>Вовлечение 12 предприятий базовых несырьевых отраслей экономики для реализации проектов по повы</w:t>
      </w:r>
      <w:r w:rsidR="0088554A" w:rsidRPr="00EA2FEC">
        <w:rPr>
          <w:rFonts w:ascii="PT Astra Serif" w:hAnsi="PT Astra Serif"/>
          <w:sz w:val="24"/>
          <w:szCs w:val="24"/>
        </w:rPr>
        <w:t>шению производительности труда.</w:t>
      </w:r>
    </w:p>
    <w:p w14:paraId="60BADC78" w14:textId="5ED2EC5C" w:rsidR="00542762" w:rsidRPr="00EA2FEC" w:rsidRDefault="00DD1187" w:rsidP="00024BE5">
      <w:pPr>
        <w:tabs>
          <w:tab w:val="left" w:pos="284"/>
          <w:tab w:val="left" w:pos="851"/>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2. </w:t>
      </w:r>
      <w:r w:rsidR="00542762" w:rsidRPr="00EA2FEC">
        <w:rPr>
          <w:rFonts w:ascii="PT Astra Serif" w:hAnsi="PT Astra Serif"/>
          <w:sz w:val="24"/>
          <w:szCs w:val="24"/>
        </w:rPr>
        <w:t>Реализация проектов по повышению производительности труда по направлению «Бережливое производство» с поддержкой РЦК на 8 предприятиях-</w:t>
      </w:r>
      <w:r w:rsidR="0088554A" w:rsidRPr="00EA2FEC">
        <w:rPr>
          <w:rFonts w:ascii="PT Astra Serif" w:hAnsi="PT Astra Serif"/>
          <w:sz w:val="24"/>
          <w:szCs w:val="24"/>
        </w:rPr>
        <w:t>участниках федерального проекта.</w:t>
      </w:r>
    </w:p>
    <w:p w14:paraId="7BA8CE18" w14:textId="2C67E9FD" w:rsidR="00542762" w:rsidRPr="00EA2FEC" w:rsidRDefault="00DD1187" w:rsidP="00024BE5">
      <w:pPr>
        <w:tabs>
          <w:tab w:val="left" w:pos="284"/>
          <w:tab w:val="left" w:pos="851"/>
          <w:tab w:val="left" w:pos="993"/>
        </w:tabs>
        <w:spacing w:after="0" w:line="240" w:lineRule="auto"/>
        <w:ind w:firstLine="709"/>
        <w:jc w:val="both"/>
        <w:rPr>
          <w:rFonts w:ascii="PT Astra Serif" w:eastAsia="Times New Roman" w:hAnsi="PT Astra Serif"/>
          <w:i/>
          <w:sz w:val="24"/>
          <w:szCs w:val="24"/>
        </w:rPr>
      </w:pPr>
      <w:r w:rsidRPr="00EA2FEC">
        <w:rPr>
          <w:rFonts w:ascii="PT Astra Serif" w:hAnsi="PT Astra Serif"/>
          <w:sz w:val="24"/>
          <w:szCs w:val="24"/>
        </w:rPr>
        <w:t>3. </w:t>
      </w:r>
      <w:r w:rsidR="00542762" w:rsidRPr="00EA2FEC">
        <w:rPr>
          <w:rFonts w:ascii="PT Astra Serif" w:hAnsi="PT Astra Serif"/>
          <w:sz w:val="24"/>
          <w:szCs w:val="24"/>
        </w:rPr>
        <w:t>Достижение ежегодного 5%-го прироста производительности труда на 50% предприятиях-участниках по итогам 2024 года.</w:t>
      </w:r>
    </w:p>
    <w:p w14:paraId="15F75B25" w14:textId="77777777" w:rsidR="00542762" w:rsidRPr="00EA2FEC" w:rsidRDefault="00542762" w:rsidP="00024BE5">
      <w:pPr>
        <w:tabs>
          <w:tab w:val="left" w:pos="993"/>
        </w:tabs>
        <w:spacing w:after="0" w:line="240" w:lineRule="auto"/>
        <w:ind w:firstLine="709"/>
        <w:jc w:val="both"/>
        <w:rPr>
          <w:rFonts w:ascii="PT Astra Serif" w:hAnsi="PT Astra Serif"/>
          <w:b/>
          <w:sz w:val="24"/>
          <w:szCs w:val="24"/>
        </w:rPr>
      </w:pPr>
    </w:p>
    <w:p w14:paraId="4D70479F" w14:textId="77777777" w:rsidR="00542762" w:rsidRPr="00EA2FEC" w:rsidRDefault="00542762" w:rsidP="00024BE5">
      <w:pPr>
        <w:spacing w:after="0" w:line="240" w:lineRule="auto"/>
        <w:ind w:firstLine="709"/>
        <w:jc w:val="both"/>
        <w:rPr>
          <w:rFonts w:ascii="PT Astra Serif" w:eastAsia="Calibri" w:hAnsi="PT Astra Serif"/>
          <w:b/>
          <w:sz w:val="24"/>
          <w:szCs w:val="24"/>
        </w:rPr>
      </w:pPr>
      <w:r w:rsidRPr="00EA2FEC">
        <w:rPr>
          <w:rFonts w:ascii="PT Astra Serif" w:hAnsi="PT Astra Serif"/>
          <w:b/>
          <w:sz w:val="24"/>
          <w:szCs w:val="24"/>
        </w:rPr>
        <w:t xml:space="preserve">Национальный проект </w:t>
      </w:r>
      <w:r w:rsidRPr="00EA2FEC">
        <w:rPr>
          <w:rFonts w:ascii="PT Astra Serif" w:eastAsia="Calibri" w:hAnsi="PT Astra Serif"/>
          <w:b/>
          <w:sz w:val="24"/>
          <w:szCs w:val="24"/>
        </w:rPr>
        <w:t>«</w:t>
      </w:r>
      <w:r w:rsidRPr="00EA2FEC">
        <w:rPr>
          <w:rFonts w:ascii="PT Astra Serif" w:eastAsia="Calibri" w:hAnsi="PT Astra Serif"/>
          <w:b/>
          <w:bCs/>
          <w:sz w:val="24"/>
          <w:szCs w:val="24"/>
        </w:rPr>
        <w:t>Инфраструктура для жизни»</w:t>
      </w:r>
      <w:r w:rsidRPr="00EA2FEC">
        <w:rPr>
          <w:rFonts w:ascii="PT Astra Serif" w:eastAsia="Calibri" w:hAnsi="PT Astra Serif"/>
          <w:b/>
          <w:sz w:val="24"/>
          <w:szCs w:val="24"/>
        </w:rPr>
        <w:t>:</w:t>
      </w:r>
    </w:p>
    <w:p w14:paraId="67788CE7" w14:textId="77777777" w:rsidR="00542762" w:rsidRPr="00EA2FEC" w:rsidRDefault="00542762" w:rsidP="00024BE5">
      <w:pPr>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На достижение цели национального проекта в Томской области в 2025 году направлены 7 региональных проектов</w:t>
      </w:r>
      <w:r w:rsidRPr="00EA2FEC">
        <w:rPr>
          <w:rFonts w:ascii="PT Astra Serif" w:eastAsia="Times New Roman" w:hAnsi="PT Astra Serif"/>
          <w:sz w:val="24"/>
          <w:szCs w:val="24"/>
        </w:rPr>
        <w:t xml:space="preserve">. </w:t>
      </w:r>
    </w:p>
    <w:p w14:paraId="16C27A93" w14:textId="77777777" w:rsidR="00542762" w:rsidRPr="00EA2FEC" w:rsidRDefault="00542762" w:rsidP="00024BE5">
      <w:pPr>
        <w:tabs>
          <w:tab w:val="left" w:pos="284"/>
        </w:tabs>
        <w:spacing w:after="0" w:line="240" w:lineRule="auto"/>
        <w:ind w:firstLine="709"/>
        <w:jc w:val="both"/>
        <w:rPr>
          <w:rFonts w:ascii="PT Astra Serif" w:eastAsia="Calibri" w:hAnsi="PT Astra Serif"/>
          <w:sz w:val="24"/>
          <w:szCs w:val="24"/>
        </w:rPr>
      </w:pPr>
      <w:r w:rsidRPr="00EA2FEC">
        <w:rPr>
          <w:rFonts w:ascii="PT Astra Serif" w:eastAsia="Calibri" w:hAnsi="PT Astra Serif"/>
          <w:i/>
          <w:sz w:val="24"/>
          <w:szCs w:val="24"/>
        </w:rPr>
        <w:t>Региональный проект «Жилье»</w:t>
      </w:r>
      <w:r w:rsidRPr="00EA2FEC">
        <w:rPr>
          <w:rFonts w:ascii="PT Astra Serif" w:eastAsia="Calibri" w:hAnsi="PT Astra Serif"/>
          <w:sz w:val="24"/>
          <w:szCs w:val="24"/>
        </w:rPr>
        <w:t>:</w:t>
      </w:r>
    </w:p>
    <w:p w14:paraId="3DE50828" w14:textId="7ED0F6AF" w:rsidR="00542762" w:rsidRPr="00EA2FEC" w:rsidRDefault="00DD1187" w:rsidP="00024BE5">
      <w:pPr>
        <w:pStyle w:val="af6"/>
        <w:tabs>
          <w:tab w:val="left" w:pos="284"/>
          <w:tab w:val="left" w:pos="851"/>
          <w:tab w:val="left" w:pos="993"/>
        </w:tabs>
        <w:spacing w:after="0" w:line="240" w:lineRule="auto"/>
        <w:ind w:left="0" w:firstLine="709"/>
        <w:jc w:val="both"/>
        <w:rPr>
          <w:rFonts w:ascii="PT Astra Serif" w:hAnsi="PT Astra Serif" w:cs="Calibri"/>
          <w:sz w:val="24"/>
          <w:szCs w:val="24"/>
        </w:rPr>
      </w:pPr>
      <w:r w:rsidRPr="00EA2FEC">
        <w:rPr>
          <w:rFonts w:ascii="PT Astra Serif" w:hAnsi="PT Astra Serif" w:cs="Calibri"/>
          <w:sz w:val="24"/>
          <w:szCs w:val="24"/>
        </w:rPr>
        <w:t>1. </w:t>
      </w:r>
      <w:r w:rsidR="00542762" w:rsidRPr="00EA2FEC">
        <w:rPr>
          <w:rFonts w:ascii="PT Astra Serif" w:hAnsi="PT Astra Serif" w:cs="Calibri"/>
          <w:sz w:val="24"/>
          <w:szCs w:val="24"/>
        </w:rPr>
        <w:t>Увеличение объема жилищного ст</w:t>
      </w:r>
      <w:r w:rsidR="0088554A" w:rsidRPr="00EA2FEC">
        <w:rPr>
          <w:rFonts w:ascii="PT Astra Serif" w:hAnsi="PT Astra Serif" w:cs="Calibri"/>
          <w:sz w:val="24"/>
          <w:szCs w:val="24"/>
        </w:rPr>
        <w:t>роительства до 546,0 тыс. кв. м.</w:t>
      </w:r>
    </w:p>
    <w:p w14:paraId="1676CD8F" w14:textId="0BE99325" w:rsidR="00542762" w:rsidRPr="00EA2FEC" w:rsidRDefault="00DD1187" w:rsidP="00024BE5">
      <w:pPr>
        <w:pStyle w:val="af6"/>
        <w:tabs>
          <w:tab w:val="left" w:pos="284"/>
          <w:tab w:val="left" w:pos="851"/>
          <w:tab w:val="left" w:pos="993"/>
        </w:tabs>
        <w:spacing w:after="0" w:line="240" w:lineRule="auto"/>
        <w:ind w:left="0" w:firstLine="709"/>
        <w:jc w:val="both"/>
        <w:rPr>
          <w:rFonts w:ascii="PT Astra Serif" w:hAnsi="PT Astra Serif" w:cs="Calibri"/>
          <w:sz w:val="24"/>
          <w:szCs w:val="24"/>
        </w:rPr>
      </w:pPr>
      <w:r w:rsidRPr="00EA2FEC">
        <w:rPr>
          <w:rFonts w:ascii="PT Astra Serif" w:hAnsi="PT Astra Serif" w:cs="Calibri"/>
          <w:sz w:val="24"/>
          <w:szCs w:val="24"/>
        </w:rPr>
        <w:t>2. </w:t>
      </w:r>
      <w:r w:rsidR="0088554A" w:rsidRPr="00EA2FEC">
        <w:rPr>
          <w:rFonts w:ascii="PT Astra Serif" w:hAnsi="PT Astra Serif" w:cs="Calibri"/>
          <w:sz w:val="24"/>
          <w:szCs w:val="24"/>
        </w:rPr>
        <w:t>Увеличение общей</w:t>
      </w:r>
      <w:r w:rsidR="00542762" w:rsidRPr="00EA2FEC">
        <w:rPr>
          <w:rFonts w:ascii="PT Astra Serif" w:hAnsi="PT Astra Serif" w:cs="Calibri"/>
          <w:sz w:val="24"/>
          <w:szCs w:val="24"/>
        </w:rPr>
        <w:t xml:space="preserve"> площад</w:t>
      </w:r>
      <w:r w:rsidR="0088554A" w:rsidRPr="00EA2FEC">
        <w:rPr>
          <w:rFonts w:ascii="PT Astra Serif" w:hAnsi="PT Astra Serif" w:cs="Calibri"/>
          <w:sz w:val="24"/>
          <w:szCs w:val="24"/>
        </w:rPr>
        <w:t>и</w:t>
      </w:r>
      <w:r w:rsidR="00542762" w:rsidRPr="00EA2FEC">
        <w:rPr>
          <w:rFonts w:ascii="PT Astra Serif" w:hAnsi="PT Astra Serif" w:cs="Calibri"/>
          <w:sz w:val="24"/>
          <w:szCs w:val="24"/>
        </w:rPr>
        <w:t xml:space="preserve"> жилых помещений, приходящ</w:t>
      </w:r>
      <w:r w:rsidR="0088554A" w:rsidRPr="00EA2FEC">
        <w:rPr>
          <w:rFonts w:ascii="PT Astra Serif" w:hAnsi="PT Astra Serif" w:cs="Calibri"/>
          <w:sz w:val="24"/>
          <w:szCs w:val="24"/>
        </w:rPr>
        <w:t>ей</w:t>
      </w:r>
      <w:r w:rsidR="00542762" w:rsidRPr="00EA2FEC">
        <w:rPr>
          <w:rFonts w:ascii="PT Astra Serif" w:hAnsi="PT Astra Serif" w:cs="Calibri"/>
          <w:sz w:val="24"/>
          <w:szCs w:val="24"/>
        </w:rPr>
        <w:t xml:space="preserve">ся в среднем на одного жителя до 28,5 </w:t>
      </w:r>
      <w:r w:rsidRPr="00EA2FEC">
        <w:rPr>
          <w:rFonts w:ascii="PT Astra Serif" w:hAnsi="PT Astra Serif" w:cs="Calibri"/>
          <w:sz w:val="24"/>
          <w:szCs w:val="24"/>
        </w:rPr>
        <w:t xml:space="preserve">кв. </w:t>
      </w:r>
      <w:r w:rsidR="0088554A" w:rsidRPr="00EA2FEC">
        <w:rPr>
          <w:rFonts w:ascii="PT Astra Serif" w:hAnsi="PT Astra Serif" w:cs="Calibri"/>
          <w:sz w:val="24"/>
          <w:szCs w:val="24"/>
        </w:rPr>
        <w:t>м на человека.</w:t>
      </w:r>
    </w:p>
    <w:p w14:paraId="66B8B76C" w14:textId="075F3A62" w:rsidR="00542762" w:rsidRPr="00EA2FEC" w:rsidRDefault="00DD1187" w:rsidP="00024BE5">
      <w:pPr>
        <w:pStyle w:val="af6"/>
        <w:tabs>
          <w:tab w:val="left" w:pos="284"/>
          <w:tab w:val="left" w:pos="851"/>
          <w:tab w:val="left" w:pos="993"/>
        </w:tabs>
        <w:spacing w:after="0" w:line="240" w:lineRule="auto"/>
        <w:ind w:left="0" w:firstLine="709"/>
        <w:jc w:val="both"/>
        <w:rPr>
          <w:rFonts w:ascii="PT Astra Serif" w:hAnsi="PT Astra Serif" w:cs="Calibri"/>
          <w:sz w:val="24"/>
          <w:szCs w:val="24"/>
        </w:rPr>
      </w:pPr>
      <w:r w:rsidRPr="00EA2FEC">
        <w:rPr>
          <w:rFonts w:ascii="PT Astra Serif" w:hAnsi="PT Astra Serif" w:cs="Calibri"/>
          <w:sz w:val="24"/>
          <w:szCs w:val="24"/>
        </w:rPr>
        <w:t>3. </w:t>
      </w:r>
      <w:r w:rsidR="0088554A" w:rsidRPr="00EA2FEC">
        <w:rPr>
          <w:rFonts w:ascii="PT Astra Serif" w:hAnsi="PT Astra Serif" w:cs="Calibri"/>
          <w:sz w:val="24"/>
          <w:szCs w:val="24"/>
        </w:rPr>
        <w:t>Переселение</w:t>
      </w:r>
      <w:r w:rsidR="0043519E">
        <w:rPr>
          <w:rFonts w:ascii="PT Astra Serif" w:hAnsi="PT Astra Serif" w:cs="Calibri"/>
          <w:sz w:val="24"/>
          <w:szCs w:val="24"/>
        </w:rPr>
        <w:t xml:space="preserve"> 7,1400 тыс.</w:t>
      </w:r>
      <w:r w:rsidR="00542762" w:rsidRPr="00EA2FEC">
        <w:rPr>
          <w:rFonts w:ascii="PT Astra Serif" w:hAnsi="PT Astra Serif" w:cs="Calibri"/>
          <w:sz w:val="24"/>
          <w:szCs w:val="24"/>
        </w:rPr>
        <w:t> граждан из непригодного для проживания жилищного фонда (нарастающим итогом с 2019 года).</w:t>
      </w:r>
    </w:p>
    <w:p w14:paraId="37140D82" w14:textId="77777777" w:rsidR="00CB20E1" w:rsidRPr="00EA2FEC" w:rsidRDefault="00CB20E1" w:rsidP="00024BE5">
      <w:pPr>
        <w:tabs>
          <w:tab w:val="left" w:pos="284"/>
          <w:tab w:val="left" w:pos="993"/>
        </w:tabs>
        <w:spacing w:after="0" w:line="240" w:lineRule="auto"/>
        <w:ind w:firstLine="709"/>
        <w:jc w:val="both"/>
        <w:rPr>
          <w:rFonts w:ascii="PT Astra Serif" w:eastAsia="Calibri" w:hAnsi="PT Astra Serif"/>
          <w:i/>
          <w:sz w:val="24"/>
          <w:szCs w:val="24"/>
        </w:rPr>
      </w:pPr>
    </w:p>
    <w:p w14:paraId="17570647" w14:textId="77777777" w:rsidR="00CB20E1" w:rsidRPr="00EA2FEC" w:rsidRDefault="00CB20E1" w:rsidP="00024BE5">
      <w:pPr>
        <w:tabs>
          <w:tab w:val="left" w:pos="284"/>
          <w:tab w:val="left" w:pos="993"/>
        </w:tabs>
        <w:spacing w:after="0" w:line="240" w:lineRule="auto"/>
        <w:ind w:firstLine="709"/>
        <w:jc w:val="both"/>
        <w:rPr>
          <w:rFonts w:ascii="PT Astra Serif" w:eastAsia="Calibri" w:hAnsi="PT Astra Serif"/>
          <w:i/>
          <w:sz w:val="24"/>
          <w:szCs w:val="24"/>
        </w:rPr>
      </w:pPr>
    </w:p>
    <w:p w14:paraId="57618738" w14:textId="77777777" w:rsidR="00542762" w:rsidRPr="00EA2FEC" w:rsidRDefault="00542762" w:rsidP="00024BE5">
      <w:pPr>
        <w:tabs>
          <w:tab w:val="left" w:pos="284"/>
          <w:tab w:val="left" w:pos="993"/>
        </w:tabs>
        <w:spacing w:after="0" w:line="240" w:lineRule="auto"/>
        <w:ind w:firstLine="709"/>
        <w:jc w:val="both"/>
        <w:rPr>
          <w:rFonts w:ascii="PT Astra Serif" w:eastAsia="Calibri" w:hAnsi="PT Astra Serif"/>
          <w:sz w:val="24"/>
          <w:szCs w:val="24"/>
        </w:rPr>
      </w:pPr>
      <w:r w:rsidRPr="00EA2FEC">
        <w:rPr>
          <w:rFonts w:ascii="PT Astra Serif" w:eastAsia="Calibri" w:hAnsi="PT Astra Serif"/>
          <w:i/>
          <w:sz w:val="24"/>
          <w:szCs w:val="24"/>
        </w:rPr>
        <w:lastRenderedPageBreak/>
        <w:t>Региональный проект «Формирование комфортной городской среды»</w:t>
      </w:r>
      <w:r w:rsidRPr="00EA2FEC">
        <w:rPr>
          <w:rFonts w:ascii="PT Astra Serif" w:eastAsia="Calibri" w:hAnsi="PT Astra Serif"/>
          <w:sz w:val="24"/>
          <w:szCs w:val="24"/>
        </w:rPr>
        <w:t>:</w:t>
      </w:r>
    </w:p>
    <w:p w14:paraId="538D5924" w14:textId="6DF459D0" w:rsidR="00542762" w:rsidRPr="00EA2FEC" w:rsidRDefault="00DD1187" w:rsidP="00024BE5">
      <w:pPr>
        <w:pStyle w:val="af6"/>
        <w:tabs>
          <w:tab w:val="left" w:pos="284"/>
          <w:tab w:val="left" w:pos="993"/>
          <w:tab w:val="left" w:pos="1134"/>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1. </w:t>
      </w:r>
      <w:r w:rsidR="00542762" w:rsidRPr="00EA2FEC">
        <w:rPr>
          <w:rFonts w:ascii="PT Astra Serif" w:hAnsi="PT Astra Serif"/>
          <w:sz w:val="24"/>
          <w:szCs w:val="24"/>
        </w:rPr>
        <w:t>Благоустройство 43 общественных территорий во всех муниципальн</w:t>
      </w:r>
      <w:r w:rsidR="00730D5A" w:rsidRPr="00EA2FEC">
        <w:rPr>
          <w:rFonts w:ascii="PT Astra Serif" w:hAnsi="PT Astra Serif"/>
          <w:sz w:val="24"/>
          <w:szCs w:val="24"/>
        </w:rPr>
        <w:t>ых образованиях Томской области.</w:t>
      </w:r>
    </w:p>
    <w:p w14:paraId="70A1A632" w14:textId="0679AFDB" w:rsidR="00542762" w:rsidRPr="00EA2FEC" w:rsidRDefault="00DD1187" w:rsidP="00024BE5">
      <w:pPr>
        <w:pStyle w:val="af6"/>
        <w:tabs>
          <w:tab w:val="left" w:pos="284"/>
          <w:tab w:val="left" w:pos="851"/>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2. </w:t>
      </w:r>
      <w:r w:rsidR="00542762" w:rsidRPr="00EA2FEC">
        <w:rPr>
          <w:rFonts w:ascii="PT Astra Serif" w:hAnsi="PT Astra Serif"/>
          <w:sz w:val="24"/>
          <w:szCs w:val="24"/>
        </w:rPr>
        <w:t xml:space="preserve">Реализация </w:t>
      </w:r>
      <w:proofErr w:type="gramStart"/>
      <w:r w:rsidR="00542762" w:rsidRPr="00EA2FEC">
        <w:rPr>
          <w:rFonts w:ascii="PT Astra Serif" w:hAnsi="PT Astra Serif"/>
          <w:sz w:val="24"/>
          <w:szCs w:val="24"/>
        </w:rPr>
        <w:t xml:space="preserve">проектов </w:t>
      </w:r>
      <w:r w:rsidR="00542762" w:rsidRPr="00EA2FEC">
        <w:rPr>
          <w:rFonts w:ascii="PT Astra Serif" w:hAnsi="PT Astra Serif" w:cs="Calibri"/>
          <w:sz w:val="24"/>
          <w:szCs w:val="24"/>
        </w:rPr>
        <w:t>победителей Всероссийского конкурса лучших проектов создания комфортной городской среды</w:t>
      </w:r>
      <w:proofErr w:type="gramEnd"/>
      <w:r w:rsidR="00542762" w:rsidRPr="00EA2FEC">
        <w:rPr>
          <w:rFonts w:ascii="PT Astra Serif" w:hAnsi="PT Astra Serif"/>
          <w:sz w:val="24"/>
          <w:szCs w:val="24"/>
        </w:rPr>
        <w:t xml:space="preserve">: </w:t>
      </w:r>
    </w:p>
    <w:p w14:paraId="0471D07E" w14:textId="31039F27" w:rsidR="00542762" w:rsidRPr="00EA2FEC" w:rsidRDefault="00DD1187" w:rsidP="00024BE5">
      <w:pPr>
        <w:pStyle w:val="af6"/>
        <w:tabs>
          <w:tab w:val="left" w:pos="284"/>
          <w:tab w:val="left" w:pos="851"/>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«Обществ</w:t>
      </w:r>
      <w:r w:rsidR="00730D5A" w:rsidRPr="00EA2FEC">
        <w:rPr>
          <w:rFonts w:ascii="PT Astra Serif" w:hAnsi="PT Astra Serif"/>
          <w:sz w:val="24"/>
          <w:szCs w:val="24"/>
        </w:rPr>
        <w:t>енное образовательно-развивающее</w:t>
      </w:r>
      <w:r w:rsidR="00542762" w:rsidRPr="00EA2FEC">
        <w:rPr>
          <w:rFonts w:ascii="PT Astra Serif" w:hAnsi="PT Astra Serif"/>
          <w:sz w:val="24"/>
          <w:szCs w:val="24"/>
        </w:rPr>
        <w:t xml:space="preserve"> простр</w:t>
      </w:r>
      <w:r w:rsidR="000A3C24" w:rsidRPr="00EA2FEC">
        <w:rPr>
          <w:rFonts w:ascii="PT Astra Serif" w:hAnsi="PT Astra Serif"/>
          <w:sz w:val="24"/>
          <w:szCs w:val="24"/>
        </w:rPr>
        <w:t xml:space="preserve">анство «Белые ночи» </w:t>
      </w:r>
      <w:r w:rsidR="00730D5A" w:rsidRPr="00EA2FEC">
        <w:rPr>
          <w:rFonts w:ascii="PT Astra Serif" w:hAnsi="PT Astra Serif"/>
          <w:sz w:val="24"/>
          <w:szCs w:val="24"/>
        </w:rPr>
        <w:t xml:space="preserve">в </w:t>
      </w:r>
      <w:r w:rsidR="000A3C24" w:rsidRPr="00EA2FEC">
        <w:rPr>
          <w:rFonts w:ascii="PT Astra Serif" w:hAnsi="PT Astra Serif"/>
          <w:sz w:val="24"/>
          <w:szCs w:val="24"/>
        </w:rPr>
        <w:t>г. </w:t>
      </w:r>
      <w:r w:rsidR="00542762" w:rsidRPr="00EA2FEC">
        <w:rPr>
          <w:rFonts w:ascii="PT Astra Serif" w:hAnsi="PT Astra Serif"/>
          <w:sz w:val="24"/>
          <w:szCs w:val="24"/>
        </w:rPr>
        <w:t>Стрежевом;</w:t>
      </w:r>
    </w:p>
    <w:p w14:paraId="1D581CDC" w14:textId="77B62F0A" w:rsidR="00542762" w:rsidRPr="00EA2FEC" w:rsidRDefault="00DD1187" w:rsidP="00024BE5">
      <w:pPr>
        <w:pStyle w:val="af6"/>
        <w:tabs>
          <w:tab w:val="left" w:pos="284"/>
          <w:tab w:val="left" w:pos="851"/>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«Территория отдыха у водоема в Северском природном парке» ЗАТО Северск.</w:t>
      </w:r>
    </w:p>
    <w:p w14:paraId="5857E868" w14:textId="77777777" w:rsidR="00542762" w:rsidRPr="00EA2FEC" w:rsidRDefault="00542762" w:rsidP="00024BE5">
      <w:pPr>
        <w:tabs>
          <w:tab w:val="left" w:pos="284"/>
          <w:tab w:val="left" w:pos="851"/>
        </w:tabs>
        <w:spacing w:after="0" w:line="240" w:lineRule="auto"/>
        <w:ind w:firstLine="709"/>
        <w:contextualSpacing/>
        <w:jc w:val="both"/>
        <w:rPr>
          <w:rFonts w:ascii="PT Astra Serif" w:hAnsi="PT Astra Serif"/>
          <w:i/>
          <w:sz w:val="24"/>
          <w:szCs w:val="24"/>
        </w:rPr>
      </w:pPr>
      <w:r w:rsidRPr="00EA2FEC">
        <w:rPr>
          <w:rFonts w:ascii="PT Astra Serif" w:hAnsi="PT Astra Serif"/>
          <w:i/>
          <w:sz w:val="24"/>
          <w:szCs w:val="24"/>
        </w:rPr>
        <w:t>Региональный проект «Модернизация коммунальной инфраструктуры»:</w:t>
      </w:r>
    </w:p>
    <w:p w14:paraId="6F4A7FAF" w14:textId="01C7F25F" w:rsidR="00DD1187" w:rsidRPr="00EA2FEC" w:rsidRDefault="00DD1187" w:rsidP="00024BE5">
      <w:pPr>
        <w:pStyle w:val="af6"/>
        <w:tabs>
          <w:tab w:val="left" w:pos="284"/>
          <w:tab w:val="left" w:pos="851"/>
          <w:tab w:val="left" w:pos="993"/>
        </w:tabs>
        <w:spacing w:after="0" w:line="240" w:lineRule="auto"/>
        <w:ind w:left="0" w:firstLine="709"/>
        <w:jc w:val="both"/>
        <w:rPr>
          <w:rFonts w:ascii="PT Astra Serif" w:hAnsi="PT Astra Serif"/>
          <w:sz w:val="24"/>
          <w:szCs w:val="24"/>
        </w:rPr>
      </w:pPr>
      <w:r w:rsidRPr="00EA2FEC">
        <w:rPr>
          <w:rFonts w:ascii="PT Astra Serif" w:eastAsia="PT Astra Serif" w:hAnsi="PT Astra Serif" w:cs="Arial"/>
          <w:spacing w:val="2"/>
          <w:kern w:val="24"/>
          <w:sz w:val="24"/>
          <w:szCs w:val="24"/>
        </w:rPr>
        <w:t>1. </w:t>
      </w:r>
      <w:r w:rsidR="00542762" w:rsidRPr="00EA2FEC">
        <w:rPr>
          <w:rFonts w:ascii="PT Astra Serif" w:eastAsia="PT Astra Serif" w:hAnsi="PT Astra Serif" w:cs="Arial"/>
          <w:spacing w:val="2"/>
          <w:kern w:val="24"/>
          <w:sz w:val="24"/>
          <w:szCs w:val="24"/>
        </w:rPr>
        <w:t>Проведение капитального ремонта тепловой сети тепломагистрали №</w:t>
      </w:r>
      <w:r w:rsidR="006A74EE" w:rsidRPr="00EA2FEC">
        <w:rPr>
          <w:rFonts w:ascii="PT Astra Serif" w:eastAsia="PT Astra Serif" w:hAnsi="PT Astra Serif" w:cs="Arial"/>
          <w:spacing w:val="2"/>
          <w:kern w:val="24"/>
          <w:sz w:val="24"/>
          <w:szCs w:val="24"/>
        </w:rPr>
        <w:t> </w:t>
      </w:r>
      <w:r w:rsidR="00542762" w:rsidRPr="00EA2FEC">
        <w:rPr>
          <w:rFonts w:ascii="PT Astra Serif" w:eastAsia="PT Astra Serif" w:hAnsi="PT Astra Serif" w:cs="Arial"/>
          <w:spacing w:val="2"/>
          <w:kern w:val="24"/>
          <w:sz w:val="24"/>
          <w:szCs w:val="24"/>
        </w:rPr>
        <w:t>8 и №</w:t>
      </w:r>
      <w:r w:rsidR="006A74EE" w:rsidRPr="00EA2FEC">
        <w:rPr>
          <w:rFonts w:ascii="PT Astra Serif" w:eastAsia="PT Astra Serif" w:hAnsi="PT Astra Serif" w:cs="Arial"/>
          <w:spacing w:val="2"/>
          <w:kern w:val="24"/>
          <w:sz w:val="24"/>
          <w:szCs w:val="24"/>
        </w:rPr>
        <w:t> </w:t>
      </w:r>
      <w:r w:rsidR="00542762" w:rsidRPr="00EA2FEC">
        <w:rPr>
          <w:rFonts w:ascii="PT Astra Serif" w:eastAsia="PT Astra Serif" w:hAnsi="PT Astra Serif" w:cs="Arial"/>
          <w:spacing w:val="2"/>
          <w:kern w:val="24"/>
          <w:sz w:val="24"/>
          <w:szCs w:val="24"/>
        </w:rPr>
        <w:t>11 в г. Томске</w:t>
      </w:r>
      <w:r w:rsidR="00730D5A" w:rsidRPr="00EA2FEC">
        <w:rPr>
          <w:rFonts w:ascii="PT Astra Serif" w:hAnsi="PT Astra Serif"/>
          <w:sz w:val="24"/>
          <w:szCs w:val="24"/>
        </w:rPr>
        <w:t>.</w:t>
      </w:r>
    </w:p>
    <w:p w14:paraId="085CDF25" w14:textId="0F0FDBEA" w:rsidR="00542762" w:rsidRPr="00EA2FEC" w:rsidRDefault="00DD1187" w:rsidP="00024BE5">
      <w:pPr>
        <w:pStyle w:val="af6"/>
        <w:tabs>
          <w:tab w:val="left" w:pos="284"/>
          <w:tab w:val="left" w:pos="851"/>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2. </w:t>
      </w:r>
      <w:r w:rsidR="00542762" w:rsidRPr="00EA2FEC">
        <w:rPr>
          <w:rFonts w:ascii="PT Astra Serif" w:eastAsia="PT Astra Serif" w:hAnsi="PT Astra Serif" w:cs="Arial"/>
          <w:spacing w:val="2"/>
          <w:kern w:val="24"/>
          <w:sz w:val="24"/>
          <w:szCs w:val="24"/>
        </w:rPr>
        <w:t xml:space="preserve">Строительство квартальной тепловой сети по ул. </w:t>
      </w:r>
      <w:proofErr w:type="gramStart"/>
      <w:r w:rsidR="00542762" w:rsidRPr="00EA2FEC">
        <w:rPr>
          <w:rFonts w:ascii="PT Astra Serif" w:eastAsia="PT Astra Serif" w:hAnsi="PT Astra Serif" w:cs="Arial"/>
          <w:spacing w:val="2"/>
          <w:kern w:val="24"/>
          <w:sz w:val="24"/>
          <w:szCs w:val="24"/>
        </w:rPr>
        <w:t>Большая</w:t>
      </w:r>
      <w:proofErr w:type="gramEnd"/>
      <w:r w:rsidR="00542762" w:rsidRPr="00EA2FEC">
        <w:rPr>
          <w:rFonts w:ascii="PT Astra Serif" w:eastAsia="PT Astra Serif" w:hAnsi="PT Astra Serif" w:cs="Arial"/>
          <w:spacing w:val="2"/>
          <w:kern w:val="24"/>
          <w:sz w:val="24"/>
          <w:szCs w:val="24"/>
        </w:rPr>
        <w:t xml:space="preserve"> Подгорная </w:t>
      </w:r>
      <w:r w:rsidR="00730D5A" w:rsidRPr="00EA2FEC">
        <w:rPr>
          <w:rFonts w:ascii="PT Astra Serif" w:eastAsia="PT Astra Serif" w:hAnsi="PT Astra Serif" w:cs="Arial"/>
          <w:spacing w:val="2"/>
          <w:kern w:val="24"/>
          <w:sz w:val="24"/>
          <w:szCs w:val="24"/>
        </w:rPr>
        <w:t>в г. </w:t>
      </w:r>
      <w:r w:rsidR="00542762" w:rsidRPr="00EA2FEC">
        <w:rPr>
          <w:rFonts w:ascii="PT Astra Serif" w:eastAsia="PT Astra Serif" w:hAnsi="PT Astra Serif" w:cs="Arial"/>
          <w:spacing w:val="2"/>
          <w:kern w:val="24"/>
          <w:sz w:val="24"/>
          <w:szCs w:val="24"/>
        </w:rPr>
        <w:t>Томск</w:t>
      </w:r>
      <w:r w:rsidR="00730D5A" w:rsidRPr="00EA2FEC">
        <w:rPr>
          <w:rFonts w:ascii="PT Astra Serif" w:eastAsia="PT Astra Serif" w:hAnsi="PT Astra Serif" w:cs="Arial"/>
          <w:spacing w:val="2"/>
          <w:kern w:val="24"/>
          <w:sz w:val="24"/>
          <w:szCs w:val="24"/>
        </w:rPr>
        <w:t>е.</w:t>
      </w:r>
    </w:p>
    <w:p w14:paraId="6DE93E9E" w14:textId="40032312" w:rsidR="00542762" w:rsidRPr="00EA2FEC" w:rsidRDefault="00DD1187" w:rsidP="00024BE5">
      <w:pPr>
        <w:pStyle w:val="af6"/>
        <w:tabs>
          <w:tab w:val="left" w:pos="284"/>
          <w:tab w:val="left" w:pos="851"/>
          <w:tab w:val="left" w:pos="993"/>
        </w:tabs>
        <w:spacing w:after="0" w:line="240" w:lineRule="auto"/>
        <w:ind w:left="0" w:firstLine="709"/>
        <w:jc w:val="both"/>
        <w:rPr>
          <w:rFonts w:ascii="PT Astra Serif" w:hAnsi="PT Astra Serif"/>
          <w:sz w:val="24"/>
          <w:szCs w:val="24"/>
        </w:rPr>
      </w:pPr>
      <w:r w:rsidRPr="00EA2FEC">
        <w:rPr>
          <w:rFonts w:ascii="PT Astra Serif" w:eastAsia="PT Astra Serif" w:hAnsi="PT Astra Serif" w:cs="Arial"/>
          <w:spacing w:val="2"/>
          <w:kern w:val="24"/>
          <w:sz w:val="24"/>
          <w:szCs w:val="24"/>
        </w:rPr>
        <w:t>3. </w:t>
      </w:r>
      <w:proofErr w:type="gramStart"/>
      <w:r w:rsidR="00542762" w:rsidRPr="00EA2FEC">
        <w:rPr>
          <w:rFonts w:ascii="PT Astra Serif" w:eastAsia="PT Astra Serif" w:hAnsi="PT Astra Serif" w:cs="Arial"/>
          <w:spacing w:val="2"/>
          <w:kern w:val="24"/>
          <w:sz w:val="24"/>
          <w:szCs w:val="24"/>
        </w:rPr>
        <w:t>Реконструкция водопроводной лини от ул. Пу</w:t>
      </w:r>
      <w:r w:rsidR="000A3C24" w:rsidRPr="00EA2FEC">
        <w:rPr>
          <w:rFonts w:ascii="PT Astra Serif" w:eastAsia="PT Astra Serif" w:hAnsi="PT Astra Serif" w:cs="Arial"/>
          <w:spacing w:val="2"/>
          <w:kern w:val="24"/>
          <w:sz w:val="24"/>
          <w:szCs w:val="24"/>
        </w:rPr>
        <w:t>шкина по пер. Переездному, пер. </w:t>
      </w:r>
      <w:r w:rsidR="00542762" w:rsidRPr="00EA2FEC">
        <w:rPr>
          <w:rFonts w:ascii="PT Astra Serif" w:eastAsia="PT Astra Serif" w:hAnsi="PT Astra Serif" w:cs="Arial"/>
          <w:spacing w:val="2"/>
          <w:kern w:val="24"/>
          <w:sz w:val="24"/>
          <w:szCs w:val="24"/>
        </w:rPr>
        <w:t>Осеннему, ул. Транспортной, пер. Паровозному</w:t>
      </w:r>
      <w:r w:rsidR="000A3C24" w:rsidRPr="00EA2FEC">
        <w:rPr>
          <w:rFonts w:ascii="PT Astra Serif" w:eastAsia="PT Astra Serif" w:hAnsi="PT Astra Serif" w:cs="Arial"/>
          <w:spacing w:val="2"/>
          <w:kern w:val="24"/>
          <w:sz w:val="24"/>
          <w:szCs w:val="24"/>
        </w:rPr>
        <w:t>, пер. Железнодорожному до пер. </w:t>
      </w:r>
      <w:r w:rsidR="00730D5A" w:rsidRPr="00EA2FEC">
        <w:rPr>
          <w:rFonts w:ascii="PT Astra Serif" w:eastAsia="PT Astra Serif" w:hAnsi="PT Astra Serif" w:cs="Arial"/>
          <w:spacing w:val="2"/>
          <w:kern w:val="24"/>
          <w:sz w:val="24"/>
          <w:szCs w:val="24"/>
        </w:rPr>
        <w:t>Путевого.</w:t>
      </w:r>
      <w:proofErr w:type="gramEnd"/>
    </w:p>
    <w:p w14:paraId="28142BBC" w14:textId="41B466E5" w:rsidR="00542762" w:rsidRPr="00EA2FEC" w:rsidRDefault="00DD1187" w:rsidP="00024BE5">
      <w:pPr>
        <w:pStyle w:val="af6"/>
        <w:tabs>
          <w:tab w:val="left" w:pos="284"/>
          <w:tab w:val="left" w:pos="851"/>
          <w:tab w:val="left" w:pos="993"/>
        </w:tabs>
        <w:spacing w:after="0" w:line="240" w:lineRule="auto"/>
        <w:ind w:left="0" w:firstLine="709"/>
        <w:jc w:val="both"/>
        <w:rPr>
          <w:rFonts w:ascii="PT Astra Serif" w:hAnsi="PT Astra Serif"/>
          <w:sz w:val="24"/>
          <w:szCs w:val="24"/>
        </w:rPr>
      </w:pPr>
      <w:r w:rsidRPr="00EA2FEC">
        <w:rPr>
          <w:rFonts w:ascii="PT Astra Serif" w:eastAsia="PT Astra Serif" w:hAnsi="PT Astra Serif" w:cs="Arial"/>
          <w:spacing w:val="2"/>
          <w:kern w:val="24"/>
          <w:sz w:val="24"/>
          <w:szCs w:val="24"/>
        </w:rPr>
        <w:t>4. </w:t>
      </w:r>
      <w:r w:rsidR="00542762" w:rsidRPr="00EA2FEC">
        <w:rPr>
          <w:rFonts w:ascii="PT Astra Serif" w:eastAsia="PT Astra Serif" w:hAnsi="PT Astra Serif" w:cs="Arial"/>
          <w:spacing w:val="2"/>
          <w:kern w:val="24"/>
          <w:sz w:val="24"/>
          <w:szCs w:val="24"/>
        </w:rPr>
        <w:t>Капитальный ремонт водоводов неочищенной воды и водопровода для собственных нужд водозабора №</w:t>
      </w:r>
      <w:r w:rsidR="006A74EE" w:rsidRPr="00EA2FEC">
        <w:rPr>
          <w:rFonts w:ascii="PT Astra Serif" w:eastAsia="PT Astra Serif" w:hAnsi="PT Astra Serif" w:cs="Arial"/>
          <w:spacing w:val="2"/>
          <w:kern w:val="24"/>
          <w:sz w:val="24"/>
          <w:szCs w:val="24"/>
        </w:rPr>
        <w:t> </w:t>
      </w:r>
      <w:r w:rsidR="00542762" w:rsidRPr="00EA2FEC">
        <w:rPr>
          <w:rFonts w:ascii="PT Astra Serif" w:eastAsia="PT Astra Serif" w:hAnsi="PT Astra Serif" w:cs="Arial"/>
          <w:spacing w:val="2"/>
          <w:kern w:val="24"/>
          <w:sz w:val="24"/>
          <w:szCs w:val="24"/>
        </w:rPr>
        <w:t xml:space="preserve">2 по ул. </w:t>
      </w:r>
      <w:proofErr w:type="gramStart"/>
      <w:r w:rsidR="00542762" w:rsidRPr="00EA2FEC">
        <w:rPr>
          <w:rFonts w:ascii="PT Astra Serif" w:eastAsia="PT Astra Serif" w:hAnsi="PT Astra Serif" w:cs="Arial"/>
          <w:spacing w:val="2"/>
          <w:kern w:val="24"/>
          <w:sz w:val="24"/>
          <w:szCs w:val="24"/>
        </w:rPr>
        <w:t>Сосновая</w:t>
      </w:r>
      <w:proofErr w:type="gramEnd"/>
      <w:r w:rsidR="006A74EE" w:rsidRPr="00EA2FEC">
        <w:rPr>
          <w:rFonts w:ascii="PT Astra Serif" w:eastAsia="PT Astra Serif" w:hAnsi="PT Astra Serif" w:cs="Arial"/>
          <w:spacing w:val="2"/>
          <w:kern w:val="24"/>
          <w:sz w:val="24"/>
          <w:szCs w:val="24"/>
        </w:rPr>
        <w:t>,</w:t>
      </w:r>
      <w:r w:rsidR="00542762" w:rsidRPr="00EA2FEC">
        <w:rPr>
          <w:rFonts w:ascii="PT Astra Serif" w:eastAsia="PT Astra Serif" w:hAnsi="PT Astra Serif" w:cs="Arial"/>
          <w:spacing w:val="2"/>
          <w:kern w:val="24"/>
          <w:sz w:val="24"/>
          <w:szCs w:val="24"/>
        </w:rPr>
        <w:t xml:space="preserve"> 22, г.</w:t>
      </w:r>
      <w:r w:rsidR="006A74EE" w:rsidRPr="00EA2FEC">
        <w:rPr>
          <w:rFonts w:ascii="PT Astra Serif" w:eastAsia="PT Astra Serif" w:hAnsi="PT Astra Serif" w:cs="Arial"/>
          <w:spacing w:val="2"/>
          <w:kern w:val="24"/>
          <w:sz w:val="24"/>
          <w:szCs w:val="24"/>
        </w:rPr>
        <w:t> </w:t>
      </w:r>
      <w:r w:rsidR="00542762" w:rsidRPr="00EA2FEC">
        <w:rPr>
          <w:rFonts w:ascii="PT Astra Serif" w:eastAsia="PT Astra Serif" w:hAnsi="PT Astra Serif" w:cs="Arial"/>
          <w:spacing w:val="2"/>
          <w:kern w:val="24"/>
          <w:sz w:val="24"/>
          <w:szCs w:val="24"/>
        </w:rPr>
        <w:t>Северск.</w:t>
      </w:r>
    </w:p>
    <w:p w14:paraId="28DE9A59" w14:textId="77777777" w:rsidR="00542762" w:rsidRPr="00EA2FEC" w:rsidRDefault="00542762" w:rsidP="00024BE5">
      <w:pPr>
        <w:spacing w:after="0" w:line="240" w:lineRule="auto"/>
        <w:ind w:firstLine="709"/>
        <w:jc w:val="both"/>
        <w:rPr>
          <w:rFonts w:ascii="PT Astra Serif" w:hAnsi="PT Astra Serif"/>
          <w:i/>
          <w:sz w:val="24"/>
          <w:szCs w:val="24"/>
        </w:rPr>
      </w:pPr>
      <w:r w:rsidRPr="00EA2FEC">
        <w:rPr>
          <w:rFonts w:ascii="PT Astra Serif" w:eastAsia="Calibri" w:hAnsi="PT Astra Serif"/>
          <w:i/>
          <w:sz w:val="24"/>
          <w:szCs w:val="24"/>
        </w:rPr>
        <w:t xml:space="preserve">Региональный проект </w:t>
      </w:r>
      <w:r w:rsidRPr="00EA2FEC">
        <w:rPr>
          <w:rFonts w:ascii="PT Astra Serif" w:hAnsi="PT Astra Serif"/>
          <w:i/>
          <w:sz w:val="24"/>
          <w:szCs w:val="24"/>
        </w:rPr>
        <w:t>«Региональная и местная дорожная сеть»:</w:t>
      </w:r>
    </w:p>
    <w:p w14:paraId="7ED41402" w14:textId="765A0AD6" w:rsidR="00542762" w:rsidRPr="00EA2FEC" w:rsidRDefault="00542762"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1. Проведение ремонтных работ на 23 автомобильных дорогах (127,99 км)</w:t>
      </w:r>
      <w:r w:rsidR="00BF4C22" w:rsidRPr="00EA2FEC">
        <w:rPr>
          <w:rFonts w:ascii="PT Astra Serif" w:hAnsi="PT Astra Serif"/>
          <w:sz w:val="24"/>
          <w:szCs w:val="24"/>
        </w:rPr>
        <w:t>.</w:t>
      </w:r>
    </w:p>
    <w:p w14:paraId="29107C1A" w14:textId="5DF0157A"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Приведение в нормативное состояние искусственных сооружений (1,39 км), в т</w:t>
      </w:r>
      <w:r w:rsidR="00DD1187" w:rsidRPr="00EA2FEC">
        <w:rPr>
          <w:rFonts w:ascii="PT Astra Serif" w:hAnsi="PT Astra Serif"/>
          <w:sz w:val="24"/>
          <w:szCs w:val="24"/>
        </w:rPr>
        <w:t xml:space="preserve">ом </w:t>
      </w:r>
      <w:r w:rsidRPr="00EA2FEC">
        <w:rPr>
          <w:rFonts w:ascii="PT Astra Serif" w:hAnsi="PT Astra Serif"/>
          <w:sz w:val="24"/>
          <w:szCs w:val="24"/>
        </w:rPr>
        <w:t>ч</w:t>
      </w:r>
      <w:r w:rsidR="00DD1187" w:rsidRPr="00EA2FEC">
        <w:rPr>
          <w:rFonts w:ascii="PT Astra Serif" w:hAnsi="PT Astra Serif"/>
          <w:sz w:val="24"/>
          <w:szCs w:val="24"/>
        </w:rPr>
        <w:t>исле</w:t>
      </w:r>
      <w:r w:rsidRPr="00EA2FEC">
        <w:rPr>
          <w:rFonts w:ascii="PT Astra Serif" w:hAnsi="PT Astra Serif"/>
          <w:sz w:val="24"/>
          <w:szCs w:val="24"/>
        </w:rPr>
        <w:t>:</w:t>
      </w:r>
    </w:p>
    <w:p w14:paraId="7875B028" w14:textId="04C5D849" w:rsidR="00542762" w:rsidRPr="00EA2FEC" w:rsidRDefault="00DD1187"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капитальный ремонт мостового перехода через р. Кайм</w:t>
      </w:r>
      <w:r w:rsidR="00BF4C22" w:rsidRPr="00EA2FEC">
        <w:rPr>
          <w:rFonts w:ascii="PT Astra Serif" w:hAnsi="PT Astra Serif"/>
          <w:sz w:val="24"/>
          <w:szCs w:val="24"/>
        </w:rPr>
        <w:t>у</w:t>
      </w:r>
      <w:r w:rsidR="00542762" w:rsidRPr="00EA2FEC">
        <w:rPr>
          <w:rFonts w:ascii="PT Astra Serif" w:hAnsi="PT Astra Serif"/>
          <w:sz w:val="24"/>
          <w:szCs w:val="24"/>
        </w:rPr>
        <w:t>;</w:t>
      </w:r>
    </w:p>
    <w:p w14:paraId="55F3F002" w14:textId="6E22C7C9" w:rsidR="00542762" w:rsidRPr="00EA2FEC" w:rsidRDefault="00DD1187"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42762" w:rsidRPr="00EA2FEC">
        <w:rPr>
          <w:rFonts w:ascii="PT Astra Serif" w:hAnsi="PT Astra Serif"/>
          <w:sz w:val="24"/>
          <w:szCs w:val="24"/>
        </w:rPr>
        <w:t>продолжение ремонта моста через р. Ки</w:t>
      </w:r>
      <w:r w:rsidR="00BF4C22" w:rsidRPr="00EA2FEC">
        <w:rPr>
          <w:rFonts w:ascii="PT Astra Serif" w:hAnsi="PT Astra Serif"/>
          <w:sz w:val="24"/>
          <w:szCs w:val="24"/>
        </w:rPr>
        <w:t>ю</w:t>
      </w:r>
      <w:r w:rsidR="00542762" w:rsidRPr="00EA2FEC">
        <w:rPr>
          <w:rFonts w:ascii="PT Astra Serif" w:hAnsi="PT Astra Serif"/>
          <w:sz w:val="24"/>
          <w:szCs w:val="24"/>
        </w:rPr>
        <w:t xml:space="preserve"> (срок реализации 2024</w:t>
      </w:r>
      <w:r w:rsidRPr="00EA2FEC">
        <w:rPr>
          <w:rFonts w:ascii="PT Astra Serif" w:hAnsi="PT Astra Serif"/>
          <w:sz w:val="24"/>
          <w:szCs w:val="24"/>
        </w:rPr>
        <w:t xml:space="preserve"> – </w:t>
      </w:r>
      <w:r w:rsidR="00542762" w:rsidRPr="00EA2FEC">
        <w:rPr>
          <w:rFonts w:ascii="PT Astra Serif" w:hAnsi="PT Astra Serif"/>
          <w:sz w:val="24"/>
          <w:szCs w:val="24"/>
        </w:rPr>
        <w:t>2025</w:t>
      </w:r>
      <w:r w:rsidRPr="00EA2FEC">
        <w:rPr>
          <w:rFonts w:ascii="PT Astra Serif" w:hAnsi="PT Astra Serif"/>
          <w:sz w:val="24"/>
          <w:szCs w:val="24"/>
        </w:rPr>
        <w:t xml:space="preserve"> годы</w:t>
      </w:r>
      <w:r w:rsidR="00542762" w:rsidRPr="00EA2FEC">
        <w:rPr>
          <w:rFonts w:ascii="PT Astra Serif" w:hAnsi="PT Astra Serif"/>
          <w:sz w:val="24"/>
          <w:szCs w:val="24"/>
        </w:rPr>
        <w:t>);</w:t>
      </w:r>
    </w:p>
    <w:p w14:paraId="0A4B51C6" w14:textId="4A2D9708" w:rsidR="00542762" w:rsidRPr="00EA2FEC" w:rsidRDefault="00DD1187"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BF4C22" w:rsidRPr="00EA2FEC">
        <w:rPr>
          <w:rFonts w:ascii="PT Astra Serif" w:hAnsi="PT Astra Serif"/>
          <w:sz w:val="24"/>
          <w:szCs w:val="24"/>
        </w:rPr>
        <w:t>ремонт моста через р. Чаю</w:t>
      </w:r>
      <w:r w:rsidR="00542762" w:rsidRPr="00EA2FEC">
        <w:rPr>
          <w:rFonts w:ascii="PT Astra Serif" w:hAnsi="PT Astra Serif"/>
          <w:sz w:val="24"/>
          <w:szCs w:val="24"/>
        </w:rPr>
        <w:t>;</w:t>
      </w:r>
    </w:p>
    <w:p w14:paraId="068CD2A1" w14:textId="711D6E80" w:rsidR="00542762" w:rsidRPr="00EA2FEC" w:rsidRDefault="00DD1187"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w:t>
      </w:r>
      <w:r w:rsidR="00586C6E" w:rsidRPr="00EA2FEC">
        <w:rPr>
          <w:rFonts w:ascii="PT Astra Serif" w:hAnsi="PT Astra Serif"/>
          <w:sz w:val="24"/>
          <w:szCs w:val="24"/>
        </w:rPr>
        <w:t xml:space="preserve">продолжение ремонта мостового перехода через р. Томь на </w:t>
      </w:r>
      <w:proofErr w:type="gramStart"/>
      <w:r w:rsidR="00586C6E" w:rsidRPr="00EA2FEC">
        <w:rPr>
          <w:rFonts w:ascii="PT Astra Serif" w:hAnsi="PT Astra Serif"/>
          <w:sz w:val="24"/>
          <w:szCs w:val="24"/>
        </w:rPr>
        <w:t>км</w:t>
      </w:r>
      <w:proofErr w:type="gramEnd"/>
      <w:r w:rsidR="00586C6E" w:rsidRPr="00EA2FEC">
        <w:rPr>
          <w:rFonts w:ascii="PT Astra Serif" w:hAnsi="PT Astra Serif"/>
          <w:sz w:val="24"/>
          <w:szCs w:val="24"/>
        </w:rPr>
        <w:t xml:space="preserve"> 6+000 (срок реализации 2024 – 2025 годы)</w:t>
      </w:r>
      <w:r w:rsidR="00542762" w:rsidRPr="00EA2FEC">
        <w:rPr>
          <w:rFonts w:ascii="PT Astra Serif" w:hAnsi="PT Astra Serif"/>
          <w:sz w:val="24"/>
          <w:szCs w:val="24"/>
        </w:rPr>
        <w:t>.</w:t>
      </w:r>
    </w:p>
    <w:p w14:paraId="637918B8" w14:textId="77777777" w:rsidR="00542762" w:rsidRPr="00EA2FEC" w:rsidRDefault="00542762" w:rsidP="00024BE5">
      <w:pPr>
        <w:spacing w:after="0" w:line="240" w:lineRule="auto"/>
        <w:ind w:firstLine="709"/>
        <w:jc w:val="both"/>
        <w:rPr>
          <w:rFonts w:ascii="PT Astra Serif" w:hAnsi="PT Astra Serif"/>
          <w:i/>
          <w:sz w:val="24"/>
          <w:szCs w:val="24"/>
        </w:rPr>
      </w:pPr>
      <w:r w:rsidRPr="00EA2FEC">
        <w:rPr>
          <w:rFonts w:ascii="PT Astra Serif" w:eastAsia="Calibri" w:hAnsi="PT Astra Serif"/>
          <w:i/>
          <w:sz w:val="24"/>
          <w:szCs w:val="24"/>
        </w:rPr>
        <w:t xml:space="preserve">Региональный проект </w:t>
      </w:r>
      <w:r w:rsidRPr="00EA2FEC">
        <w:rPr>
          <w:rFonts w:ascii="PT Astra Serif" w:hAnsi="PT Astra Serif"/>
          <w:i/>
          <w:sz w:val="24"/>
          <w:szCs w:val="24"/>
        </w:rPr>
        <w:t>«Общесистемные меры развития дорожного хозяйства»:</w:t>
      </w:r>
    </w:p>
    <w:p w14:paraId="37B62775" w14:textId="684BBFEE"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Строительство и ввод в эксплуатацию 1 автоматического пункта весогабаритного контроля транспортных средств в движении в составе Об</w:t>
      </w:r>
      <w:r w:rsidR="006A74EE" w:rsidRPr="00EA2FEC">
        <w:rPr>
          <w:rFonts w:ascii="PT Astra Serif" w:hAnsi="PT Astra Serif"/>
          <w:sz w:val="24"/>
          <w:szCs w:val="24"/>
        </w:rPr>
        <w:t>ъездной автомобильной дороги г. </w:t>
      </w:r>
      <w:r w:rsidRPr="00EA2FEC">
        <w:rPr>
          <w:rFonts w:ascii="PT Astra Serif" w:hAnsi="PT Astra Serif"/>
          <w:sz w:val="24"/>
          <w:szCs w:val="24"/>
        </w:rPr>
        <w:t xml:space="preserve">Томска на участке </w:t>
      </w:r>
      <w:proofErr w:type="gramStart"/>
      <w:r w:rsidRPr="00EA2FEC">
        <w:rPr>
          <w:rFonts w:ascii="PT Astra Serif" w:hAnsi="PT Astra Serif"/>
          <w:sz w:val="24"/>
          <w:szCs w:val="24"/>
        </w:rPr>
        <w:t>км</w:t>
      </w:r>
      <w:proofErr w:type="gramEnd"/>
      <w:r w:rsidRPr="00EA2FEC">
        <w:rPr>
          <w:rFonts w:ascii="PT Astra Serif" w:hAnsi="PT Astra Serif"/>
          <w:sz w:val="24"/>
          <w:szCs w:val="24"/>
        </w:rPr>
        <w:t xml:space="preserve"> 6</w:t>
      </w:r>
      <w:r w:rsidR="00BF4C22" w:rsidRPr="00EA2FEC">
        <w:rPr>
          <w:rFonts w:ascii="PT Astra Serif" w:hAnsi="PT Astra Serif"/>
          <w:sz w:val="24"/>
          <w:szCs w:val="24"/>
        </w:rPr>
        <w:t> – </w:t>
      </w:r>
      <w:r w:rsidRPr="00EA2FEC">
        <w:rPr>
          <w:rFonts w:ascii="PT Astra Serif" w:hAnsi="PT Astra Serif"/>
          <w:sz w:val="24"/>
          <w:szCs w:val="24"/>
        </w:rPr>
        <w:t>8</w:t>
      </w:r>
      <w:r w:rsidR="00BF4C22" w:rsidRPr="00EA2FEC">
        <w:rPr>
          <w:rFonts w:ascii="PT Astra Serif" w:hAnsi="PT Astra Serif"/>
          <w:sz w:val="24"/>
          <w:szCs w:val="24"/>
        </w:rPr>
        <w:t>.</w:t>
      </w:r>
    </w:p>
    <w:p w14:paraId="62147A76" w14:textId="7D3944B1"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w:t>
      </w:r>
      <w:r w:rsidR="00DD1187" w:rsidRPr="00EA2FEC">
        <w:rPr>
          <w:rFonts w:ascii="PT Astra Serif" w:hAnsi="PT Astra Serif"/>
          <w:sz w:val="24"/>
          <w:szCs w:val="24"/>
        </w:rPr>
        <w:t> </w:t>
      </w:r>
      <w:r w:rsidRPr="00EA2FEC">
        <w:rPr>
          <w:rFonts w:ascii="PT Astra Serif" w:hAnsi="PT Astra Serif"/>
          <w:sz w:val="24"/>
          <w:szCs w:val="24"/>
        </w:rPr>
        <w:t>Приобретение 2 стационарных</w:t>
      </w:r>
      <w:r w:rsidR="00BF4C22" w:rsidRPr="00EA2FEC">
        <w:rPr>
          <w:rFonts w:ascii="PT Astra Serif" w:hAnsi="PT Astra Serif"/>
          <w:sz w:val="24"/>
          <w:szCs w:val="24"/>
        </w:rPr>
        <w:t xml:space="preserve"> камер фотовидеофиксации (КФВФ).</w:t>
      </w:r>
    </w:p>
    <w:p w14:paraId="46AADB3B" w14:textId="77777777" w:rsidR="00542762" w:rsidRPr="00EA2FEC" w:rsidRDefault="00542762" w:rsidP="00024BE5">
      <w:pPr>
        <w:spacing w:after="0" w:line="240" w:lineRule="auto"/>
        <w:ind w:firstLine="709"/>
        <w:jc w:val="both"/>
        <w:rPr>
          <w:rFonts w:ascii="PT Astra Serif" w:hAnsi="PT Astra Serif"/>
          <w:i/>
          <w:sz w:val="24"/>
          <w:szCs w:val="24"/>
        </w:rPr>
      </w:pPr>
      <w:r w:rsidRPr="00EA2FEC">
        <w:rPr>
          <w:rFonts w:ascii="PT Astra Serif" w:eastAsia="Calibri" w:hAnsi="PT Astra Serif"/>
          <w:i/>
          <w:sz w:val="24"/>
          <w:szCs w:val="24"/>
        </w:rPr>
        <w:t xml:space="preserve">Региональный проект </w:t>
      </w:r>
      <w:r w:rsidRPr="00EA2FEC">
        <w:rPr>
          <w:rFonts w:ascii="PT Astra Serif" w:hAnsi="PT Astra Serif"/>
          <w:i/>
          <w:sz w:val="24"/>
          <w:szCs w:val="24"/>
        </w:rPr>
        <w:t>«Безопасность дорожного движения»:</w:t>
      </w:r>
    </w:p>
    <w:p w14:paraId="23A94286" w14:textId="251D7469"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Проведение областных конкурсов и соревнований среди отрядов ЮИД, обучающи</w:t>
      </w:r>
      <w:r w:rsidR="00BF4C22" w:rsidRPr="00EA2FEC">
        <w:rPr>
          <w:rFonts w:ascii="PT Astra Serif" w:hAnsi="PT Astra Serif"/>
          <w:sz w:val="24"/>
          <w:szCs w:val="24"/>
        </w:rPr>
        <w:t>х</w:t>
      </w:r>
      <w:r w:rsidRPr="00EA2FEC">
        <w:rPr>
          <w:rFonts w:ascii="PT Astra Serif" w:hAnsi="PT Astra Serif"/>
          <w:sz w:val="24"/>
          <w:szCs w:val="24"/>
        </w:rPr>
        <w:t xml:space="preserve"> семинар</w:t>
      </w:r>
      <w:r w:rsidR="00BF4C22" w:rsidRPr="00EA2FEC">
        <w:rPr>
          <w:rFonts w:ascii="PT Astra Serif" w:hAnsi="PT Astra Serif"/>
          <w:sz w:val="24"/>
          <w:szCs w:val="24"/>
        </w:rPr>
        <w:t>ов</w:t>
      </w:r>
      <w:r w:rsidRPr="00EA2FEC">
        <w:rPr>
          <w:rFonts w:ascii="PT Astra Serif" w:hAnsi="PT Astra Serif"/>
          <w:sz w:val="24"/>
          <w:szCs w:val="24"/>
        </w:rPr>
        <w:t xml:space="preserve"> по безопасности дорожного движения, психологически</w:t>
      </w:r>
      <w:r w:rsidR="00BF4C22" w:rsidRPr="00EA2FEC">
        <w:rPr>
          <w:rFonts w:ascii="PT Astra Serif" w:hAnsi="PT Astra Serif"/>
          <w:sz w:val="24"/>
          <w:szCs w:val="24"/>
        </w:rPr>
        <w:t>х</w:t>
      </w:r>
      <w:r w:rsidRPr="00EA2FEC">
        <w:rPr>
          <w:rFonts w:ascii="PT Astra Serif" w:hAnsi="PT Astra Serif"/>
          <w:sz w:val="24"/>
          <w:szCs w:val="24"/>
        </w:rPr>
        <w:t xml:space="preserve"> тренинг</w:t>
      </w:r>
      <w:r w:rsidR="00BF4C22" w:rsidRPr="00EA2FEC">
        <w:rPr>
          <w:rFonts w:ascii="PT Astra Serif" w:hAnsi="PT Astra Serif"/>
          <w:sz w:val="24"/>
          <w:szCs w:val="24"/>
        </w:rPr>
        <w:t>ов</w:t>
      </w:r>
      <w:r w:rsidRPr="00EA2FEC">
        <w:rPr>
          <w:rFonts w:ascii="PT Astra Serif" w:hAnsi="PT Astra Serif"/>
          <w:sz w:val="24"/>
          <w:szCs w:val="24"/>
        </w:rPr>
        <w:t xml:space="preserve"> и ролевы</w:t>
      </w:r>
      <w:r w:rsidR="00BF4C22" w:rsidRPr="00EA2FEC">
        <w:rPr>
          <w:rFonts w:ascii="PT Astra Serif" w:hAnsi="PT Astra Serif"/>
          <w:sz w:val="24"/>
          <w:szCs w:val="24"/>
        </w:rPr>
        <w:t>х</w:t>
      </w:r>
      <w:r w:rsidRPr="00EA2FEC">
        <w:rPr>
          <w:rFonts w:ascii="PT Astra Serif" w:hAnsi="PT Astra Serif"/>
          <w:sz w:val="24"/>
          <w:szCs w:val="24"/>
        </w:rPr>
        <w:t xml:space="preserve"> игр с педагогическими работниками профессиональных образовательных организаций, педагогами образовательных организаций, издание печатной продукции по пропаганде безопасности дорожного движения для образовательных организаций (памятки, буклеты, листовки и др.), оснащение образовательных организаций комплектами учебно-игрового оборудования.</w:t>
      </w:r>
    </w:p>
    <w:p w14:paraId="2F69CB39" w14:textId="77777777" w:rsidR="00542762" w:rsidRPr="00EA2FEC" w:rsidRDefault="00542762" w:rsidP="00024BE5">
      <w:pPr>
        <w:spacing w:after="0" w:line="240" w:lineRule="auto"/>
        <w:ind w:firstLine="709"/>
        <w:rPr>
          <w:rFonts w:ascii="PT Astra Serif" w:eastAsia="Calibri" w:hAnsi="PT Astra Serif"/>
          <w:i/>
          <w:sz w:val="24"/>
          <w:szCs w:val="24"/>
        </w:rPr>
      </w:pPr>
      <w:r w:rsidRPr="00EA2FEC">
        <w:rPr>
          <w:rFonts w:ascii="PT Astra Serif" w:eastAsia="Calibri" w:hAnsi="PT Astra Serif"/>
          <w:i/>
          <w:sz w:val="24"/>
          <w:szCs w:val="24"/>
        </w:rPr>
        <w:t>Региональный проект</w:t>
      </w:r>
      <w:r w:rsidRPr="00EA2FEC">
        <w:rPr>
          <w:rFonts w:ascii="PT Astra Serif" w:hAnsi="PT Astra Serif"/>
          <w:sz w:val="24"/>
          <w:szCs w:val="24"/>
        </w:rPr>
        <w:t xml:space="preserve"> «</w:t>
      </w:r>
      <w:r w:rsidRPr="00EA2FEC">
        <w:rPr>
          <w:rFonts w:ascii="PT Astra Serif" w:hAnsi="PT Astra Serif"/>
          <w:i/>
          <w:sz w:val="24"/>
          <w:szCs w:val="24"/>
        </w:rPr>
        <w:t>Развитие инфраструктуры в населенных пунктах»:</w:t>
      </w:r>
    </w:p>
    <w:p w14:paraId="08A61A8F" w14:textId="1E7FEC5D" w:rsidR="00542762" w:rsidRPr="00EA2FEC" w:rsidRDefault="00542762" w:rsidP="00024BE5">
      <w:pPr>
        <w:pStyle w:val="af6"/>
        <w:tabs>
          <w:tab w:val="left" w:pos="851"/>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lang w:eastAsia="ru-RU"/>
        </w:rPr>
        <w:t>1. Улучшение</w:t>
      </w:r>
      <w:r w:rsidRPr="00EA2FEC">
        <w:rPr>
          <w:rFonts w:ascii="PT Astra Serif" w:hAnsi="PT Astra Serif"/>
          <w:sz w:val="24"/>
          <w:szCs w:val="24"/>
        </w:rPr>
        <w:t xml:space="preserve"> качеств</w:t>
      </w:r>
      <w:r w:rsidR="00BF4C22" w:rsidRPr="00EA2FEC">
        <w:rPr>
          <w:rFonts w:ascii="PT Astra Serif" w:hAnsi="PT Astra Serif"/>
          <w:sz w:val="24"/>
          <w:szCs w:val="24"/>
        </w:rPr>
        <w:t>а</w:t>
      </w:r>
      <w:r w:rsidRPr="00EA2FEC">
        <w:rPr>
          <w:rFonts w:ascii="PT Astra Serif" w:hAnsi="PT Astra Serif"/>
          <w:sz w:val="24"/>
          <w:szCs w:val="24"/>
        </w:rPr>
        <w:t xml:space="preserve"> среды для жизни в опорных населенных пунктах на 13,78%.</w:t>
      </w:r>
    </w:p>
    <w:p w14:paraId="6755930C" w14:textId="77777777" w:rsidR="00542762" w:rsidRPr="00EA2FEC" w:rsidRDefault="00542762" w:rsidP="00024BE5">
      <w:pPr>
        <w:spacing w:after="0" w:line="240" w:lineRule="auto"/>
        <w:ind w:firstLine="709"/>
        <w:rPr>
          <w:rFonts w:ascii="PT Astra Serif" w:eastAsia="Calibri" w:hAnsi="PT Astra Serif"/>
          <w:i/>
          <w:sz w:val="24"/>
          <w:szCs w:val="24"/>
        </w:rPr>
      </w:pPr>
    </w:p>
    <w:p w14:paraId="58F72EEA" w14:textId="77777777" w:rsidR="00542762" w:rsidRPr="00EA2FEC" w:rsidRDefault="00542762" w:rsidP="00024BE5">
      <w:pPr>
        <w:tabs>
          <w:tab w:val="left" w:pos="993"/>
        </w:tabs>
        <w:spacing w:after="0" w:line="240" w:lineRule="auto"/>
        <w:ind w:firstLine="709"/>
        <w:jc w:val="both"/>
        <w:rPr>
          <w:rFonts w:ascii="PT Astra Serif" w:hAnsi="PT Astra Serif"/>
          <w:b/>
          <w:sz w:val="24"/>
          <w:szCs w:val="24"/>
        </w:rPr>
      </w:pPr>
      <w:r w:rsidRPr="00EA2FEC">
        <w:rPr>
          <w:rFonts w:ascii="PT Astra Serif" w:hAnsi="PT Astra Serif"/>
          <w:b/>
          <w:sz w:val="24"/>
          <w:szCs w:val="24"/>
        </w:rPr>
        <w:t>Национальный проект «Беспилотные авиационные системы»</w:t>
      </w:r>
    </w:p>
    <w:p w14:paraId="1DCFB501" w14:textId="77777777" w:rsidR="00542762" w:rsidRPr="00EA2FEC" w:rsidRDefault="00542762"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На достижение цели национального проекта в Томской области в 2025 году направлены 3 </w:t>
      </w:r>
      <w:proofErr w:type="gramStart"/>
      <w:r w:rsidRPr="00EA2FEC">
        <w:rPr>
          <w:rFonts w:ascii="PT Astra Serif" w:hAnsi="PT Astra Serif"/>
          <w:sz w:val="24"/>
          <w:szCs w:val="24"/>
        </w:rPr>
        <w:t>региональных</w:t>
      </w:r>
      <w:proofErr w:type="gramEnd"/>
      <w:r w:rsidRPr="00EA2FEC">
        <w:rPr>
          <w:rFonts w:ascii="PT Astra Serif" w:hAnsi="PT Astra Serif"/>
          <w:sz w:val="24"/>
          <w:szCs w:val="24"/>
        </w:rPr>
        <w:t xml:space="preserve"> проекта</w:t>
      </w:r>
      <w:r w:rsidRPr="00EA2FEC">
        <w:rPr>
          <w:rFonts w:ascii="PT Astra Serif" w:eastAsia="Times New Roman" w:hAnsi="PT Astra Serif"/>
          <w:sz w:val="24"/>
          <w:szCs w:val="24"/>
        </w:rPr>
        <w:t>.</w:t>
      </w:r>
    </w:p>
    <w:p w14:paraId="445FB3B7" w14:textId="77777777" w:rsidR="00542762" w:rsidRPr="00EA2FEC" w:rsidRDefault="00542762" w:rsidP="00024BE5">
      <w:pPr>
        <w:tabs>
          <w:tab w:val="left" w:pos="993"/>
        </w:tabs>
        <w:spacing w:after="0" w:line="240" w:lineRule="auto"/>
        <w:ind w:firstLine="709"/>
        <w:jc w:val="both"/>
        <w:rPr>
          <w:rFonts w:ascii="PT Astra Serif" w:hAnsi="PT Astra Serif"/>
          <w:i/>
          <w:sz w:val="24"/>
          <w:szCs w:val="24"/>
        </w:rPr>
      </w:pPr>
      <w:r w:rsidRPr="00EA2FEC">
        <w:rPr>
          <w:rFonts w:ascii="PT Astra Serif" w:eastAsia="Calibri" w:hAnsi="PT Astra Serif"/>
          <w:i/>
          <w:sz w:val="24"/>
          <w:szCs w:val="24"/>
        </w:rPr>
        <w:t xml:space="preserve">Региональный проект </w:t>
      </w:r>
      <w:r w:rsidRPr="00EA2FEC">
        <w:rPr>
          <w:rFonts w:ascii="PT Astra Serif" w:hAnsi="PT Astra Serif"/>
          <w:i/>
          <w:sz w:val="24"/>
          <w:szCs w:val="24"/>
        </w:rPr>
        <w:t xml:space="preserve">«Разработка, стандартизация и серийное производство БАС и </w:t>
      </w:r>
      <w:proofErr w:type="gramStart"/>
      <w:r w:rsidRPr="00EA2FEC">
        <w:rPr>
          <w:rFonts w:ascii="PT Astra Serif" w:hAnsi="PT Astra Serif"/>
          <w:i/>
          <w:sz w:val="24"/>
          <w:szCs w:val="24"/>
        </w:rPr>
        <w:t>комплектующих</w:t>
      </w:r>
      <w:proofErr w:type="gramEnd"/>
      <w:r w:rsidRPr="00EA2FEC">
        <w:rPr>
          <w:rFonts w:ascii="PT Astra Serif" w:hAnsi="PT Astra Serif"/>
          <w:i/>
          <w:sz w:val="24"/>
          <w:szCs w:val="24"/>
        </w:rPr>
        <w:t>»:</w:t>
      </w:r>
    </w:p>
    <w:p w14:paraId="267E50D8" w14:textId="7CA643CC" w:rsidR="00542762" w:rsidRPr="00EA2FEC" w:rsidRDefault="00542762" w:rsidP="00024BE5">
      <w:pPr>
        <w:pStyle w:val="af6"/>
        <w:tabs>
          <w:tab w:val="left" w:pos="0"/>
          <w:tab w:val="left" w:pos="851"/>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1. Открытие Научно-производственного центра</w:t>
      </w:r>
      <w:r w:rsidR="00BF4C22" w:rsidRPr="00EA2FEC">
        <w:rPr>
          <w:rFonts w:ascii="PT Astra Serif" w:hAnsi="PT Astra Serif"/>
          <w:sz w:val="24"/>
          <w:szCs w:val="24"/>
          <w:lang w:eastAsia="ru-RU"/>
        </w:rPr>
        <w:t xml:space="preserve"> беспилотных авиационных систем.</w:t>
      </w:r>
    </w:p>
    <w:p w14:paraId="56F02E62" w14:textId="1183D469" w:rsidR="00542762" w:rsidRPr="00EA2FEC" w:rsidRDefault="00542762" w:rsidP="00024BE5">
      <w:pPr>
        <w:pStyle w:val="af6"/>
        <w:tabs>
          <w:tab w:val="left" w:pos="0"/>
          <w:tab w:val="left" w:pos="851"/>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2. Запуск научно-производственного центра и его работа на полную мощность путем изготовления продукции по заказам резидентов.</w:t>
      </w:r>
    </w:p>
    <w:p w14:paraId="0098814D" w14:textId="77777777" w:rsidR="00CB20E1" w:rsidRPr="00EA2FEC" w:rsidRDefault="00CB20E1" w:rsidP="00024BE5">
      <w:pPr>
        <w:tabs>
          <w:tab w:val="left" w:pos="993"/>
        </w:tabs>
        <w:spacing w:after="0" w:line="240" w:lineRule="auto"/>
        <w:ind w:firstLine="709"/>
        <w:jc w:val="both"/>
        <w:rPr>
          <w:rFonts w:ascii="PT Astra Serif" w:hAnsi="PT Astra Serif"/>
          <w:i/>
          <w:sz w:val="24"/>
          <w:szCs w:val="24"/>
        </w:rPr>
      </w:pPr>
    </w:p>
    <w:p w14:paraId="57303D1E" w14:textId="77777777" w:rsidR="00542762" w:rsidRPr="00EA2FEC" w:rsidRDefault="00542762" w:rsidP="00024BE5">
      <w:pPr>
        <w:tabs>
          <w:tab w:val="left" w:pos="993"/>
        </w:tabs>
        <w:spacing w:after="0" w:line="240" w:lineRule="auto"/>
        <w:ind w:firstLine="709"/>
        <w:jc w:val="both"/>
        <w:rPr>
          <w:rFonts w:ascii="PT Astra Serif" w:hAnsi="PT Astra Serif"/>
          <w:i/>
          <w:sz w:val="24"/>
          <w:szCs w:val="24"/>
        </w:rPr>
      </w:pPr>
      <w:r w:rsidRPr="00EA2FEC">
        <w:rPr>
          <w:rFonts w:ascii="PT Astra Serif" w:hAnsi="PT Astra Serif"/>
          <w:i/>
          <w:sz w:val="24"/>
          <w:szCs w:val="24"/>
        </w:rPr>
        <w:lastRenderedPageBreak/>
        <w:t>Региональный проект «Стимулирование спроса на отечественные беспилотные авиационные системы»:</w:t>
      </w:r>
    </w:p>
    <w:p w14:paraId="70A587BB" w14:textId="77777777"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eastAsia="PT Astra Serif" w:hAnsi="PT Astra Serif" w:cs="Arial"/>
          <w:spacing w:val="2"/>
          <w:kern w:val="24"/>
          <w:sz w:val="24"/>
          <w:szCs w:val="24"/>
        </w:rPr>
        <w:t>1. </w:t>
      </w:r>
      <w:r w:rsidRPr="00EA2FEC">
        <w:rPr>
          <w:rFonts w:ascii="PT Astra Serif" w:hAnsi="PT Astra Serif"/>
          <w:sz w:val="24"/>
          <w:szCs w:val="24"/>
        </w:rPr>
        <w:t>Приобретение</w:t>
      </w:r>
      <w:r w:rsidRPr="00EA2FEC">
        <w:rPr>
          <w:rFonts w:ascii="PT Astra Serif" w:hAnsi="PT Astra Serif"/>
          <w:kern w:val="24"/>
          <w:sz w:val="24"/>
          <w:szCs w:val="24"/>
        </w:rPr>
        <w:t xml:space="preserve"> </w:t>
      </w:r>
      <w:r w:rsidRPr="00EA2FEC">
        <w:rPr>
          <w:rFonts w:ascii="PT Astra Serif" w:eastAsia="PT Astra Serif" w:hAnsi="PT Astra Serif" w:cs="Arial"/>
          <w:spacing w:val="2"/>
          <w:kern w:val="24"/>
          <w:sz w:val="24"/>
          <w:szCs w:val="24"/>
        </w:rPr>
        <w:t>1 шт</w:t>
      </w:r>
      <w:r w:rsidRPr="00EA2FEC">
        <w:rPr>
          <w:rFonts w:ascii="PT Astra Serif" w:hAnsi="PT Astra Serif"/>
          <w:sz w:val="24"/>
          <w:szCs w:val="24"/>
        </w:rPr>
        <w:t xml:space="preserve">. беспилотной авиационной системы для наблюдений и </w:t>
      </w:r>
      <w:proofErr w:type="gramStart"/>
      <w:r w:rsidRPr="00EA2FEC">
        <w:rPr>
          <w:rFonts w:ascii="PT Astra Serif" w:hAnsi="PT Astra Serif"/>
          <w:sz w:val="24"/>
          <w:szCs w:val="24"/>
        </w:rPr>
        <w:t>контроля за</w:t>
      </w:r>
      <w:proofErr w:type="gramEnd"/>
      <w:r w:rsidRPr="00EA2FEC">
        <w:rPr>
          <w:rFonts w:ascii="PT Astra Serif" w:hAnsi="PT Astra Serif"/>
          <w:sz w:val="24"/>
          <w:szCs w:val="24"/>
        </w:rPr>
        <w:t xml:space="preserve"> пожарной опасностью в лесах.</w:t>
      </w:r>
    </w:p>
    <w:p w14:paraId="1954F6FD" w14:textId="77777777" w:rsidR="00542762" w:rsidRPr="00EA2FEC" w:rsidRDefault="00542762" w:rsidP="00024BE5">
      <w:pPr>
        <w:pStyle w:val="af6"/>
        <w:tabs>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 xml:space="preserve">2. Поставка 7 ед. БАС Геоскан 801 по заключенному контракту 2024 года для наблюдений и </w:t>
      </w:r>
      <w:proofErr w:type="gramStart"/>
      <w:r w:rsidRPr="00EA2FEC">
        <w:rPr>
          <w:rFonts w:ascii="PT Astra Serif" w:hAnsi="PT Astra Serif"/>
          <w:sz w:val="24"/>
          <w:szCs w:val="24"/>
        </w:rPr>
        <w:t>контроля за</w:t>
      </w:r>
      <w:proofErr w:type="gramEnd"/>
      <w:r w:rsidRPr="00EA2FEC">
        <w:rPr>
          <w:rFonts w:ascii="PT Astra Serif" w:hAnsi="PT Astra Serif"/>
          <w:sz w:val="24"/>
          <w:szCs w:val="24"/>
        </w:rPr>
        <w:t xml:space="preserve"> пожарной опасностью в лесах.</w:t>
      </w:r>
    </w:p>
    <w:p w14:paraId="6B940AAB" w14:textId="77777777" w:rsidR="00542762" w:rsidRPr="00EA2FEC" w:rsidRDefault="00542762" w:rsidP="00024BE5">
      <w:pPr>
        <w:spacing w:after="0" w:line="240" w:lineRule="auto"/>
        <w:jc w:val="both"/>
        <w:rPr>
          <w:rFonts w:ascii="PT Astra Serif" w:hAnsi="PT Astra Serif"/>
          <w:b/>
          <w:sz w:val="24"/>
          <w:szCs w:val="24"/>
        </w:rPr>
      </w:pPr>
    </w:p>
    <w:p w14:paraId="296A3C42" w14:textId="77777777" w:rsidR="00542762" w:rsidRPr="00EA2FEC" w:rsidRDefault="00542762" w:rsidP="00024BE5">
      <w:pPr>
        <w:tabs>
          <w:tab w:val="left" w:pos="993"/>
        </w:tabs>
        <w:spacing w:after="0" w:line="240" w:lineRule="auto"/>
        <w:ind w:firstLine="709"/>
        <w:jc w:val="both"/>
        <w:rPr>
          <w:rFonts w:ascii="PT Astra Serif" w:hAnsi="PT Astra Serif"/>
          <w:b/>
          <w:sz w:val="24"/>
          <w:szCs w:val="24"/>
        </w:rPr>
      </w:pPr>
      <w:r w:rsidRPr="00EA2FEC">
        <w:rPr>
          <w:rFonts w:ascii="PT Astra Serif" w:hAnsi="PT Astra Serif"/>
          <w:b/>
          <w:sz w:val="24"/>
          <w:szCs w:val="24"/>
        </w:rPr>
        <w:t>Национальный проект «Экологическое благополучие»</w:t>
      </w:r>
    </w:p>
    <w:p w14:paraId="6B966672" w14:textId="77777777" w:rsidR="00542762" w:rsidRPr="00EA2FEC" w:rsidRDefault="00542762" w:rsidP="00024BE5">
      <w:pPr>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 xml:space="preserve">На достижение цели национального проекта в Томской области в 2025 году направлены 2 </w:t>
      </w:r>
      <w:proofErr w:type="gramStart"/>
      <w:r w:rsidRPr="00EA2FEC">
        <w:rPr>
          <w:rFonts w:ascii="PT Astra Serif" w:hAnsi="PT Astra Serif"/>
          <w:sz w:val="24"/>
          <w:szCs w:val="24"/>
        </w:rPr>
        <w:t>региональных</w:t>
      </w:r>
      <w:proofErr w:type="gramEnd"/>
      <w:r w:rsidRPr="00EA2FEC">
        <w:rPr>
          <w:rFonts w:ascii="PT Astra Serif" w:hAnsi="PT Astra Serif"/>
          <w:sz w:val="24"/>
          <w:szCs w:val="24"/>
        </w:rPr>
        <w:t xml:space="preserve"> проекта</w:t>
      </w:r>
      <w:r w:rsidRPr="00EA2FEC">
        <w:rPr>
          <w:rFonts w:ascii="PT Astra Serif" w:eastAsia="Times New Roman" w:hAnsi="PT Astra Serif"/>
          <w:sz w:val="24"/>
          <w:szCs w:val="24"/>
        </w:rPr>
        <w:t xml:space="preserve">. </w:t>
      </w:r>
    </w:p>
    <w:p w14:paraId="03E525A5" w14:textId="77777777" w:rsidR="00542762" w:rsidRPr="00EA2FEC" w:rsidRDefault="00542762" w:rsidP="00024BE5">
      <w:pPr>
        <w:tabs>
          <w:tab w:val="left" w:pos="993"/>
        </w:tabs>
        <w:spacing w:after="0" w:line="240" w:lineRule="auto"/>
        <w:ind w:firstLine="709"/>
        <w:jc w:val="both"/>
        <w:rPr>
          <w:rFonts w:ascii="PT Astra Serif" w:hAnsi="PT Astra Serif"/>
          <w:i/>
          <w:sz w:val="24"/>
          <w:szCs w:val="24"/>
        </w:rPr>
      </w:pPr>
      <w:r w:rsidRPr="00EA2FEC">
        <w:rPr>
          <w:rFonts w:ascii="PT Astra Serif" w:hAnsi="PT Astra Serif"/>
          <w:i/>
          <w:sz w:val="24"/>
          <w:szCs w:val="24"/>
        </w:rPr>
        <w:t>Региональный проект «Экономика замкнутого цикла»:</w:t>
      </w:r>
    </w:p>
    <w:p w14:paraId="08E1D2BB" w14:textId="7EB7B315" w:rsidR="00542762" w:rsidRPr="00EA2FEC" w:rsidRDefault="00DD1187" w:rsidP="00024BE5">
      <w:pPr>
        <w:pStyle w:val="af6"/>
        <w:tabs>
          <w:tab w:val="left" w:pos="993"/>
        </w:tabs>
        <w:spacing w:after="0" w:line="240" w:lineRule="auto"/>
        <w:ind w:left="0" w:firstLine="709"/>
        <w:jc w:val="both"/>
        <w:rPr>
          <w:rFonts w:ascii="PT Astra Serif" w:hAnsi="PT Astra Serif"/>
          <w:sz w:val="24"/>
          <w:szCs w:val="24"/>
        </w:rPr>
      </w:pPr>
      <w:r w:rsidRPr="00EA2FEC">
        <w:rPr>
          <w:rFonts w:ascii="PT Astra Serif" w:hAnsi="PT Astra Serif"/>
          <w:sz w:val="24"/>
          <w:szCs w:val="24"/>
        </w:rPr>
        <w:t>1. </w:t>
      </w:r>
      <w:r w:rsidR="00542762" w:rsidRPr="00EA2FEC">
        <w:rPr>
          <w:rFonts w:ascii="PT Astra Serif" w:hAnsi="PT Astra Serif"/>
          <w:sz w:val="24"/>
          <w:szCs w:val="24"/>
        </w:rPr>
        <w:t>Ввод в эксплуатацию автоматизированного мусо</w:t>
      </w:r>
      <w:r w:rsidR="001938D5" w:rsidRPr="00EA2FEC">
        <w:rPr>
          <w:rFonts w:ascii="PT Astra Serif" w:hAnsi="PT Astra Serif"/>
          <w:sz w:val="24"/>
          <w:szCs w:val="24"/>
        </w:rPr>
        <w:t>росортировочного комплекса в г. </w:t>
      </w:r>
      <w:r w:rsidR="00542762" w:rsidRPr="00EA2FEC">
        <w:rPr>
          <w:rFonts w:ascii="PT Astra Serif" w:hAnsi="PT Astra Serif"/>
          <w:sz w:val="24"/>
          <w:szCs w:val="24"/>
        </w:rPr>
        <w:t>Северске.</w:t>
      </w:r>
    </w:p>
    <w:p w14:paraId="5A5E14B7" w14:textId="77777777" w:rsidR="00542762" w:rsidRPr="00EA2FEC" w:rsidRDefault="00542762" w:rsidP="00024BE5">
      <w:pPr>
        <w:tabs>
          <w:tab w:val="left" w:pos="993"/>
        </w:tabs>
        <w:spacing w:after="0" w:line="240" w:lineRule="auto"/>
        <w:ind w:firstLine="709"/>
        <w:jc w:val="both"/>
        <w:rPr>
          <w:rFonts w:ascii="PT Astra Serif" w:hAnsi="PT Astra Serif"/>
          <w:i/>
          <w:sz w:val="24"/>
          <w:szCs w:val="24"/>
        </w:rPr>
      </w:pPr>
      <w:r w:rsidRPr="00EA2FEC">
        <w:rPr>
          <w:rFonts w:ascii="PT Astra Serif" w:hAnsi="PT Astra Serif"/>
          <w:i/>
          <w:sz w:val="24"/>
          <w:szCs w:val="24"/>
        </w:rPr>
        <w:t>Региональный проект «Сохранение лесов»:</w:t>
      </w:r>
    </w:p>
    <w:p w14:paraId="664DA6F1" w14:textId="4886C7BF" w:rsidR="00542762" w:rsidRPr="00EA2FEC" w:rsidRDefault="00542762" w:rsidP="00024BE5">
      <w:pPr>
        <w:tabs>
          <w:tab w:val="left" w:pos="993"/>
        </w:tabs>
        <w:spacing w:after="0" w:line="240" w:lineRule="auto"/>
        <w:ind w:firstLine="709"/>
        <w:jc w:val="both"/>
        <w:rPr>
          <w:rFonts w:ascii="PT Astra Serif" w:hAnsi="PT Astra Serif"/>
          <w:sz w:val="24"/>
          <w:szCs w:val="24"/>
        </w:rPr>
      </w:pPr>
      <w:r w:rsidRPr="00EA2FEC">
        <w:rPr>
          <w:rFonts w:ascii="PT Astra Serif" w:hAnsi="PT Astra Serif"/>
          <w:sz w:val="24"/>
          <w:szCs w:val="24"/>
        </w:rPr>
        <w:t>1.</w:t>
      </w:r>
      <w:r w:rsidR="00DD1187" w:rsidRPr="00EA2FEC">
        <w:rPr>
          <w:rFonts w:ascii="PT Astra Serif" w:hAnsi="PT Astra Serif"/>
          <w:sz w:val="24"/>
          <w:szCs w:val="24"/>
        </w:rPr>
        <w:t> </w:t>
      </w:r>
      <w:r w:rsidRPr="00EA2FEC">
        <w:rPr>
          <w:rFonts w:ascii="PT Astra Serif" w:hAnsi="PT Astra Serif"/>
          <w:sz w:val="24"/>
          <w:szCs w:val="24"/>
        </w:rPr>
        <w:t>Увеличение площади лесовосстановления и лесоразведения до 30 га.</w:t>
      </w:r>
    </w:p>
    <w:p w14:paraId="4C0A4C0F" w14:textId="77777777" w:rsidR="00542762" w:rsidRPr="00EA2FEC" w:rsidRDefault="00542762" w:rsidP="00024BE5">
      <w:pPr>
        <w:tabs>
          <w:tab w:val="left" w:pos="284"/>
          <w:tab w:val="left" w:pos="851"/>
        </w:tabs>
        <w:spacing w:after="0" w:line="240" w:lineRule="auto"/>
        <w:ind w:firstLine="709"/>
        <w:contextualSpacing/>
        <w:jc w:val="both"/>
        <w:rPr>
          <w:rFonts w:ascii="PT Astra Serif" w:hAnsi="PT Astra Serif"/>
          <w:bCs/>
          <w:sz w:val="24"/>
          <w:szCs w:val="24"/>
        </w:rPr>
      </w:pPr>
    </w:p>
    <w:p w14:paraId="4214B37D" w14:textId="77777777" w:rsidR="00542762" w:rsidRPr="00EA2FEC" w:rsidRDefault="00542762" w:rsidP="00024BE5">
      <w:pPr>
        <w:spacing w:after="0" w:line="240" w:lineRule="auto"/>
        <w:ind w:firstLine="709"/>
        <w:jc w:val="both"/>
        <w:rPr>
          <w:rFonts w:ascii="PT Astra Serif" w:hAnsi="PT Astra Serif"/>
          <w:b/>
          <w:sz w:val="24"/>
          <w:szCs w:val="24"/>
        </w:rPr>
      </w:pPr>
      <w:r w:rsidRPr="00EA2FEC">
        <w:rPr>
          <w:rFonts w:ascii="PT Astra Serif" w:hAnsi="PT Astra Serif"/>
          <w:b/>
          <w:sz w:val="24"/>
          <w:szCs w:val="24"/>
        </w:rPr>
        <w:t>Национальный проект «Технологическое обеспечение продовольственной безопасности»</w:t>
      </w:r>
    </w:p>
    <w:p w14:paraId="2F36ACA9" w14:textId="77777777" w:rsidR="00542762" w:rsidRPr="00EA2FEC" w:rsidRDefault="00542762" w:rsidP="00024BE5">
      <w:pPr>
        <w:spacing w:after="0" w:line="240" w:lineRule="auto"/>
        <w:ind w:firstLine="709"/>
        <w:jc w:val="both"/>
        <w:rPr>
          <w:rFonts w:ascii="PT Astra Serif" w:eastAsia="Times New Roman" w:hAnsi="PT Astra Serif"/>
          <w:sz w:val="24"/>
          <w:szCs w:val="24"/>
        </w:rPr>
      </w:pPr>
      <w:r w:rsidRPr="00EA2FEC">
        <w:rPr>
          <w:rFonts w:ascii="PT Astra Serif" w:hAnsi="PT Astra Serif"/>
          <w:sz w:val="24"/>
          <w:szCs w:val="24"/>
        </w:rPr>
        <w:t>На достижение цели национального проекта в Томской области в 2025 году направлен 1 региональный проект</w:t>
      </w:r>
      <w:r w:rsidRPr="00EA2FEC">
        <w:rPr>
          <w:rFonts w:ascii="PT Astra Serif" w:eastAsia="Times New Roman" w:hAnsi="PT Astra Serif"/>
          <w:sz w:val="24"/>
          <w:szCs w:val="24"/>
        </w:rPr>
        <w:t xml:space="preserve">. </w:t>
      </w:r>
    </w:p>
    <w:p w14:paraId="5F8A9899" w14:textId="77777777" w:rsidR="00542762" w:rsidRPr="00EA2FEC" w:rsidRDefault="00542762" w:rsidP="00024BE5">
      <w:pPr>
        <w:pStyle w:val="af6"/>
        <w:tabs>
          <w:tab w:val="left" w:pos="567"/>
          <w:tab w:val="left" w:pos="709"/>
          <w:tab w:val="left" w:pos="993"/>
          <w:tab w:val="left" w:pos="1418"/>
        </w:tabs>
        <w:spacing w:after="0" w:line="240" w:lineRule="auto"/>
        <w:ind w:left="709"/>
        <w:jc w:val="both"/>
        <w:rPr>
          <w:rFonts w:ascii="PT Astra Serif" w:hAnsi="PT Astra Serif"/>
          <w:i/>
          <w:sz w:val="24"/>
          <w:szCs w:val="24"/>
        </w:rPr>
      </w:pPr>
      <w:r w:rsidRPr="00EA2FEC">
        <w:rPr>
          <w:rFonts w:ascii="PT Astra Serif" w:eastAsia="Times New Roman" w:hAnsi="PT Astra Serif"/>
          <w:i/>
          <w:sz w:val="24"/>
          <w:szCs w:val="24"/>
          <w:lang w:eastAsia="ru-RU"/>
        </w:rPr>
        <w:t>Реги</w:t>
      </w:r>
      <w:r w:rsidRPr="00EA2FEC">
        <w:rPr>
          <w:rFonts w:ascii="PT Astra Serif" w:hAnsi="PT Astra Serif"/>
          <w:i/>
          <w:sz w:val="24"/>
          <w:szCs w:val="24"/>
        </w:rPr>
        <w:t>ональный проект «Кадры в агропромышленном комплексе»</w:t>
      </w:r>
    </w:p>
    <w:p w14:paraId="630D112D" w14:textId="70C1A90A" w:rsidR="00542762" w:rsidRPr="00EA2FEC" w:rsidRDefault="00BF4C2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1. Привлечение 2</w:t>
      </w:r>
      <w:r w:rsidR="00542762" w:rsidRPr="00EA2FEC">
        <w:rPr>
          <w:rFonts w:ascii="PT Astra Serif" w:hAnsi="PT Astra Serif"/>
          <w:sz w:val="24"/>
          <w:szCs w:val="24"/>
        </w:rPr>
        <w:t xml:space="preserve"> специалистов в реализацию ключевых проектов в сфере агропромышленного комплекса за счет предоставления выплат стимулирующего характера в объеме 1,0 </w:t>
      </w:r>
      <w:r w:rsidR="00B72E86" w:rsidRPr="00EA2FEC">
        <w:rPr>
          <w:rFonts w:ascii="PT Astra Serif" w:hAnsi="PT Astra Serif"/>
          <w:sz w:val="24"/>
          <w:szCs w:val="24"/>
        </w:rPr>
        <w:t xml:space="preserve">млн. </w:t>
      </w:r>
      <w:r w:rsidR="00542762" w:rsidRPr="00EA2FEC">
        <w:rPr>
          <w:rFonts w:ascii="PT Astra Serif" w:hAnsi="PT Astra Serif"/>
          <w:sz w:val="24"/>
          <w:szCs w:val="24"/>
        </w:rPr>
        <w:t>руб</w:t>
      </w:r>
      <w:r w:rsidR="00855092" w:rsidRPr="00EA2FEC">
        <w:rPr>
          <w:rFonts w:ascii="PT Astra Serif" w:hAnsi="PT Astra Serif"/>
          <w:sz w:val="24"/>
          <w:szCs w:val="24"/>
        </w:rPr>
        <w:t>лей</w:t>
      </w:r>
      <w:r w:rsidRPr="00EA2FEC">
        <w:rPr>
          <w:rFonts w:ascii="PT Astra Serif" w:hAnsi="PT Astra Serif"/>
          <w:sz w:val="24"/>
          <w:szCs w:val="24"/>
        </w:rPr>
        <w:t>.</w:t>
      </w:r>
    </w:p>
    <w:p w14:paraId="0758E543" w14:textId="3F1FFC4B" w:rsidR="00542762" w:rsidRPr="00EA2FEC" w:rsidRDefault="00BF4C2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2. Обучение 4</w:t>
      </w:r>
      <w:r w:rsidR="00542762" w:rsidRPr="00EA2FEC">
        <w:rPr>
          <w:rFonts w:ascii="PT Astra Serif" w:hAnsi="PT Astra Serif"/>
          <w:sz w:val="24"/>
          <w:szCs w:val="24"/>
        </w:rPr>
        <w:t xml:space="preserve"> граждан РФ для сельскохозяйственных товаропроизводителей и организаций, осуществляющих переработку сельскохозяйственной продукции, на сельских территориях. Плановый объем возмещения затрат составит 0,3 </w:t>
      </w:r>
      <w:r w:rsidR="00B72E86" w:rsidRPr="00EA2FEC">
        <w:rPr>
          <w:rFonts w:ascii="PT Astra Serif" w:hAnsi="PT Astra Serif"/>
          <w:sz w:val="24"/>
          <w:szCs w:val="24"/>
        </w:rPr>
        <w:t xml:space="preserve">млн. </w:t>
      </w:r>
      <w:r w:rsidR="00542762" w:rsidRPr="00EA2FEC">
        <w:rPr>
          <w:rFonts w:ascii="PT Astra Serif" w:hAnsi="PT Astra Serif"/>
          <w:sz w:val="24"/>
          <w:szCs w:val="24"/>
        </w:rPr>
        <w:t>руб</w:t>
      </w:r>
      <w:r w:rsidR="00855092" w:rsidRPr="00EA2FEC">
        <w:rPr>
          <w:rFonts w:ascii="PT Astra Serif" w:hAnsi="PT Astra Serif"/>
          <w:sz w:val="24"/>
          <w:szCs w:val="24"/>
        </w:rPr>
        <w:t>лей</w:t>
      </w:r>
      <w:r w:rsidRPr="00EA2FEC">
        <w:rPr>
          <w:rFonts w:ascii="PT Astra Serif" w:hAnsi="PT Astra Serif"/>
          <w:sz w:val="24"/>
          <w:szCs w:val="24"/>
        </w:rPr>
        <w:t>.</w:t>
      </w:r>
    </w:p>
    <w:p w14:paraId="785FDCC1" w14:textId="456F73E4" w:rsidR="00542762" w:rsidRPr="00EA2FEC" w:rsidRDefault="00542762" w:rsidP="00024BE5">
      <w:pPr>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3. Привлечение 22 </w:t>
      </w:r>
      <w:proofErr w:type="gramStart"/>
      <w:r w:rsidRPr="00EA2FEC">
        <w:rPr>
          <w:rFonts w:ascii="PT Astra Serif" w:hAnsi="PT Astra Serif"/>
          <w:sz w:val="24"/>
          <w:szCs w:val="24"/>
        </w:rPr>
        <w:t>обучающихся</w:t>
      </w:r>
      <w:proofErr w:type="gramEnd"/>
      <w:r w:rsidRPr="00EA2FEC">
        <w:rPr>
          <w:rFonts w:ascii="PT Astra Serif" w:hAnsi="PT Astra Serif"/>
          <w:sz w:val="24"/>
          <w:szCs w:val="24"/>
        </w:rPr>
        <w:t xml:space="preserve"> для прохождения практики и осуществления трудовой деятельности к сельскохозяйственным товаропроизводителям. Плановый объем возмещения затрат составит 1,0 </w:t>
      </w:r>
      <w:r w:rsidR="00B72E86" w:rsidRPr="00EA2FEC">
        <w:rPr>
          <w:rFonts w:ascii="PT Astra Serif" w:hAnsi="PT Astra Serif"/>
          <w:sz w:val="24"/>
          <w:szCs w:val="24"/>
        </w:rPr>
        <w:t xml:space="preserve">млн. </w:t>
      </w:r>
      <w:r w:rsidRPr="00EA2FEC">
        <w:rPr>
          <w:rFonts w:ascii="PT Astra Serif" w:hAnsi="PT Astra Serif"/>
          <w:sz w:val="24"/>
          <w:szCs w:val="24"/>
        </w:rPr>
        <w:t>руб</w:t>
      </w:r>
      <w:r w:rsidR="002711E9" w:rsidRPr="00EA2FEC">
        <w:rPr>
          <w:rFonts w:ascii="PT Astra Serif" w:hAnsi="PT Astra Serif"/>
          <w:sz w:val="24"/>
          <w:szCs w:val="24"/>
        </w:rPr>
        <w:t>лей</w:t>
      </w:r>
      <w:r w:rsidRPr="00EA2FEC">
        <w:rPr>
          <w:rFonts w:ascii="PT Astra Serif" w:hAnsi="PT Astra Serif"/>
          <w:sz w:val="24"/>
          <w:szCs w:val="24"/>
        </w:rPr>
        <w:t xml:space="preserve">. </w:t>
      </w:r>
    </w:p>
    <w:p w14:paraId="20F89C9F" w14:textId="45155D48" w:rsidR="00ED739E" w:rsidRPr="00EA2FEC" w:rsidRDefault="00ED739E" w:rsidP="00024BE5">
      <w:pPr>
        <w:spacing w:line="240" w:lineRule="auto"/>
        <w:rPr>
          <w:rFonts w:ascii="PT Astra Serif" w:hAnsi="PT Astra Serif"/>
          <w:sz w:val="24"/>
          <w:szCs w:val="24"/>
        </w:rPr>
      </w:pPr>
      <w:r w:rsidRPr="00EA2FEC">
        <w:rPr>
          <w:rFonts w:ascii="PT Astra Serif" w:hAnsi="PT Astra Serif"/>
          <w:sz w:val="24"/>
          <w:szCs w:val="24"/>
        </w:rPr>
        <w:br w:type="page"/>
      </w:r>
    </w:p>
    <w:p w14:paraId="7B66AFE7" w14:textId="77777777" w:rsidR="00277453" w:rsidRPr="00EA2FEC" w:rsidRDefault="00277453" w:rsidP="00024BE5">
      <w:pPr>
        <w:pStyle w:val="afd"/>
        <w:outlineLvl w:val="1"/>
      </w:pPr>
      <w:bookmarkStart w:id="53" w:name="_Toc196848040"/>
      <w:r w:rsidRPr="00EA2FEC">
        <w:lastRenderedPageBreak/>
        <w:t>Приложение № 6</w:t>
      </w:r>
      <w:bookmarkEnd w:id="53"/>
    </w:p>
    <w:p w14:paraId="24628DCC" w14:textId="77777777" w:rsidR="00543D52" w:rsidRPr="00EA2FEC" w:rsidRDefault="00543D52" w:rsidP="00024BE5">
      <w:pPr>
        <w:tabs>
          <w:tab w:val="left" w:pos="4962"/>
        </w:tabs>
        <w:spacing w:after="0" w:line="240" w:lineRule="auto"/>
        <w:rPr>
          <w:rFonts w:ascii="PT Astra Serif" w:eastAsia="Calibri" w:hAnsi="PT Astra Serif"/>
          <w:b/>
          <w:sz w:val="24"/>
          <w:szCs w:val="24"/>
        </w:rPr>
      </w:pPr>
    </w:p>
    <w:p w14:paraId="73E6803B" w14:textId="77777777" w:rsidR="00543D52" w:rsidRPr="00EA2FEC" w:rsidRDefault="00543D52" w:rsidP="00024BE5">
      <w:pPr>
        <w:tabs>
          <w:tab w:val="left" w:pos="4962"/>
        </w:tabs>
        <w:spacing w:after="0" w:line="240" w:lineRule="auto"/>
        <w:ind w:firstLine="709"/>
        <w:jc w:val="center"/>
        <w:rPr>
          <w:rFonts w:ascii="PT Astra Serif" w:hAnsi="PT Astra Serif"/>
          <w:b/>
          <w:sz w:val="24"/>
          <w:szCs w:val="24"/>
          <w:shd w:val="clear" w:color="auto" w:fill="F2F2F2" w:themeFill="background1" w:themeFillShade="F2"/>
        </w:rPr>
      </w:pPr>
      <w:r w:rsidRPr="00EA2FEC">
        <w:rPr>
          <w:rFonts w:ascii="PT Astra Serif" w:eastAsia="Calibri" w:hAnsi="PT Astra Serif"/>
          <w:b/>
          <w:sz w:val="24"/>
          <w:szCs w:val="24"/>
        </w:rPr>
        <w:t>Информация об исполнении консолидированных бюджетов муниципальных образований Томской области за 2024 год (на 1 января 2025 года)</w:t>
      </w:r>
    </w:p>
    <w:tbl>
      <w:tblPr>
        <w:tblW w:w="9371" w:type="dxa"/>
        <w:tblInd w:w="93" w:type="dxa"/>
        <w:tblLook w:val="04A0" w:firstRow="1" w:lastRow="0" w:firstColumn="1" w:lastColumn="0" w:noHBand="0" w:noVBand="1"/>
      </w:tblPr>
      <w:tblGrid>
        <w:gridCol w:w="540"/>
        <w:gridCol w:w="3161"/>
        <w:gridCol w:w="1417"/>
        <w:gridCol w:w="1418"/>
        <w:gridCol w:w="1417"/>
        <w:gridCol w:w="1418"/>
      </w:tblGrid>
      <w:tr w:rsidR="006B3A6E" w:rsidRPr="00EA2FEC" w14:paraId="47E28D63" w14:textId="77777777" w:rsidTr="00543D52">
        <w:trPr>
          <w:trHeight w:val="300"/>
        </w:trPr>
        <w:tc>
          <w:tcPr>
            <w:tcW w:w="540" w:type="dxa"/>
            <w:tcBorders>
              <w:top w:val="nil"/>
              <w:left w:val="nil"/>
              <w:bottom w:val="nil"/>
              <w:right w:val="nil"/>
            </w:tcBorders>
            <w:shd w:val="clear" w:color="auto" w:fill="auto"/>
            <w:noWrap/>
            <w:vAlign w:val="bottom"/>
            <w:hideMark/>
          </w:tcPr>
          <w:p w14:paraId="6CD24F51" w14:textId="77777777" w:rsidR="00543D52" w:rsidRPr="00EA2FEC" w:rsidRDefault="00543D52" w:rsidP="00024BE5">
            <w:pPr>
              <w:spacing w:after="0" w:line="240" w:lineRule="auto"/>
              <w:rPr>
                <w:rFonts w:ascii="PT Astra Serif" w:eastAsia="Times New Roman" w:hAnsi="PT Astra Serif"/>
                <w:sz w:val="20"/>
                <w:szCs w:val="20"/>
                <w:lang w:eastAsia="ru-RU"/>
              </w:rPr>
            </w:pPr>
          </w:p>
        </w:tc>
        <w:tc>
          <w:tcPr>
            <w:tcW w:w="3161" w:type="dxa"/>
            <w:tcBorders>
              <w:top w:val="nil"/>
              <w:left w:val="nil"/>
              <w:bottom w:val="nil"/>
              <w:right w:val="nil"/>
            </w:tcBorders>
            <w:shd w:val="clear" w:color="auto" w:fill="auto"/>
            <w:noWrap/>
            <w:vAlign w:val="bottom"/>
            <w:hideMark/>
          </w:tcPr>
          <w:p w14:paraId="5B39C83E" w14:textId="77777777" w:rsidR="00543D52" w:rsidRPr="00EA2FEC" w:rsidRDefault="00543D52" w:rsidP="00024BE5">
            <w:pPr>
              <w:spacing w:after="0" w:line="240" w:lineRule="auto"/>
              <w:rPr>
                <w:rFonts w:ascii="PT Astra Serif" w:eastAsia="Times New Roman" w:hAnsi="PT Astra Serif"/>
                <w:sz w:val="20"/>
                <w:szCs w:val="20"/>
                <w:lang w:eastAsia="ru-RU"/>
              </w:rPr>
            </w:pPr>
          </w:p>
        </w:tc>
        <w:tc>
          <w:tcPr>
            <w:tcW w:w="1417" w:type="dxa"/>
            <w:tcBorders>
              <w:top w:val="nil"/>
              <w:left w:val="nil"/>
              <w:bottom w:val="nil"/>
              <w:right w:val="nil"/>
            </w:tcBorders>
            <w:shd w:val="clear" w:color="auto" w:fill="auto"/>
            <w:vAlign w:val="center"/>
            <w:hideMark/>
          </w:tcPr>
          <w:p w14:paraId="52C3C911" w14:textId="77777777" w:rsidR="00543D52" w:rsidRPr="00EA2FEC" w:rsidRDefault="00543D52" w:rsidP="00024BE5">
            <w:pPr>
              <w:spacing w:after="0" w:line="240" w:lineRule="auto"/>
              <w:jc w:val="center"/>
              <w:rPr>
                <w:rFonts w:ascii="PT Astra Serif" w:eastAsia="Times New Roman" w:hAnsi="PT Astra Serif"/>
                <w:b/>
                <w:bCs/>
                <w:sz w:val="20"/>
                <w:szCs w:val="20"/>
                <w:lang w:eastAsia="ru-RU"/>
              </w:rPr>
            </w:pPr>
          </w:p>
        </w:tc>
        <w:tc>
          <w:tcPr>
            <w:tcW w:w="1418" w:type="dxa"/>
            <w:tcBorders>
              <w:top w:val="nil"/>
              <w:left w:val="nil"/>
              <w:bottom w:val="nil"/>
              <w:right w:val="nil"/>
            </w:tcBorders>
            <w:shd w:val="clear" w:color="auto" w:fill="auto"/>
            <w:noWrap/>
            <w:vAlign w:val="bottom"/>
            <w:hideMark/>
          </w:tcPr>
          <w:p w14:paraId="3C056326" w14:textId="77777777" w:rsidR="00543D52" w:rsidRPr="00EA2FEC" w:rsidRDefault="00543D52" w:rsidP="00024BE5">
            <w:pPr>
              <w:spacing w:after="0" w:line="240" w:lineRule="auto"/>
              <w:rPr>
                <w:rFonts w:ascii="PT Astra Serif" w:eastAsia="Times New Roman" w:hAnsi="PT Astra Serif"/>
                <w:sz w:val="20"/>
                <w:szCs w:val="20"/>
                <w:lang w:eastAsia="ru-RU"/>
              </w:rPr>
            </w:pPr>
          </w:p>
        </w:tc>
        <w:tc>
          <w:tcPr>
            <w:tcW w:w="1417" w:type="dxa"/>
            <w:tcBorders>
              <w:top w:val="nil"/>
              <w:left w:val="nil"/>
              <w:bottom w:val="nil"/>
              <w:right w:val="nil"/>
            </w:tcBorders>
            <w:shd w:val="clear" w:color="auto" w:fill="auto"/>
            <w:noWrap/>
            <w:vAlign w:val="bottom"/>
            <w:hideMark/>
          </w:tcPr>
          <w:p w14:paraId="35B977B5" w14:textId="77777777" w:rsidR="00543D52" w:rsidRPr="00EA2FEC" w:rsidRDefault="00543D52" w:rsidP="00024BE5">
            <w:pPr>
              <w:spacing w:after="0" w:line="240" w:lineRule="auto"/>
              <w:rPr>
                <w:rFonts w:ascii="PT Astra Serif" w:eastAsia="Times New Roman" w:hAnsi="PT Astra Serif"/>
                <w:sz w:val="20"/>
                <w:szCs w:val="20"/>
                <w:lang w:eastAsia="ru-RU"/>
              </w:rPr>
            </w:pPr>
          </w:p>
        </w:tc>
        <w:tc>
          <w:tcPr>
            <w:tcW w:w="1418" w:type="dxa"/>
            <w:tcBorders>
              <w:top w:val="nil"/>
              <w:left w:val="nil"/>
              <w:bottom w:val="nil"/>
              <w:right w:val="nil"/>
            </w:tcBorders>
            <w:shd w:val="clear" w:color="auto" w:fill="auto"/>
            <w:noWrap/>
            <w:vAlign w:val="bottom"/>
            <w:hideMark/>
          </w:tcPr>
          <w:p w14:paraId="2732187F"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тыс. рублей</w:t>
            </w:r>
          </w:p>
        </w:tc>
      </w:tr>
      <w:tr w:rsidR="006B3A6E" w:rsidRPr="00EA2FEC" w14:paraId="3F5317B6" w14:textId="77777777" w:rsidTr="00543D52">
        <w:trPr>
          <w:trHeight w:val="36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56F338" w14:textId="77777777" w:rsidR="00543D52" w:rsidRPr="00EA2FEC" w:rsidRDefault="00543D52" w:rsidP="00024BE5">
            <w:pPr>
              <w:spacing w:after="0" w:line="240" w:lineRule="auto"/>
              <w:jc w:val="center"/>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 xml:space="preserve">№ </w:t>
            </w:r>
            <w:proofErr w:type="gramStart"/>
            <w:r w:rsidRPr="00EA2FEC">
              <w:rPr>
                <w:rFonts w:ascii="PT Astra Serif" w:eastAsia="Times New Roman" w:hAnsi="PT Astra Serif"/>
                <w:sz w:val="20"/>
                <w:szCs w:val="20"/>
                <w:lang w:eastAsia="ru-RU"/>
              </w:rPr>
              <w:t>п</w:t>
            </w:r>
            <w:proofErr w:type="gramEnd"/>
            <w:r w:rsidRPr="00EA2FEC">
              <w:rPr>
                <w:rFonts w:ascii="PT Astra Serif" w:eastAsia="Times New Roman" w:hAnsi="PT Astra Serif"/>
                <w:sz w:val="20"/>
                <w:szCs w:val="20"/>
                <w:lang w:eastAsia="ru-RU"/>
              </w:rPr>
              <w:t>/п</w:t>
            </w:r>
          </w:p>
        </w:tc>
        <w:tc>
          <w:tcPr>
            <w:tcW w:w="31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BD8687" w14:textId="77777777" w:rsidR="00543D52" w:rsidRPr="00EA2FEC" w:rsidRDefault="00543D52" w:rsidP="00024BE5">
            <w:pPr>
              <w:spacing w:after="0" w:line="240" w:lineRule="auto"/>
              <w:jc w:val="center"/>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Наименование муниципального образования</w:t>
            </w:r>
          </w:p>
        </w:tc>
        <w:tc>
          <w:tcPr>
            <w:tcW w:w="2835"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F1E492E" w14:textId="77777777" w:rsidR="003B77DB" w:rsidRPr="00EA2FEC" w:rsidRDefault="00543D52" w:rsidP="00024BE5">
            <w:pPr>
              <w:spacing w:after="0" w:line="240" w:lineRule="auto"/>
              <w:jc w:val="center"/>
              <w:rPr>
                <w:rFonts w:ascii="PT Astra Serif" w:eastAsia="Times New Roman" w:hAnsi="PT Astra Serif"/>
                <w:b/>
                <w:bCs/>
                <w:sz w:val="20"/>
                <w:szCs w:val="20"/>
                <w:lang w:eastAsia="ru-RU"/>
              </w:rPr>
            </w:pPr>
            <w:r w:rsidRPr="00EA2FEC">
              <w:rPr>
                <w:rFonts w:ascii="PT Astra Serif" w:eastAsia="Times New Roman" w:hAnsi="PT Astra Serif"/>
                <w:b/>
                <w:bCs/>
                <w:sz w:val="20"/>
                <w:szCs w:val="20"/>
                <w:lang w:eastAsia="ru-RU"/>
              </w:rPr>
              <w:t xml:space="preserve">Доходы исполнено </w:t>
            </w:r>
          </w:p>
          <w:p w14:paraId="3CDEEB6B" w14:textId="07EA498C" w:rsidR="00543D52" w:rsidRPr="00EA2FEC" w:rsidRDefault="00543D52" w:rsidP="00024BE5">
            <w:pPr>
              <w:spacing w:after="0" w:line="240" w:lineRule="auto"/>
              <w:jc w:val="center"/>
              <w:rPr>
                <w:rFonts w:ascii="PT Astra Serif" w:eastAsia="Times New Roman" w:hAnsi="PT Astra Serif"/>
                <w:b/>
                <w:bCs/>
                <w:sz w:val="20"/>
                <w:szCs w:val="20"/>
                <w:lang w:eastAsia="ru-RU"/>
              </w:rPr>
            </w:pPr>
            <w:r w:rsidRPr="00EA2FEC">
              <w:rPr>
                <w:rFonts w:ascii="PT Astra Serif" w:eastAsia="Times New Roman" w:hAnsi="PT Astra Serif"/>
                <w:b/>
                <w:bCs/>
                <w:sz w:val="20"/>
                <w:szCs w:val="20"/>
                <w:lang w:eastAsia="ru-RU"/>
              </w:rPr>
              <w:t>за 2024 год</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EFA43CF" w14:textId="77777777" w:rsidR="00543D52" w:rsidRPr="00EA2FEC" w:rsidRDefault="00543D52" w:rsidP="00024BE5">
            <w:pPr>
              <w:spacing w:after="0" w:line="240" w:lineRule="auto"/>
              <w:jc w:val="center"/>
              <w:rPr>
                <w:rFonts w:ascii="PT Astra Serif" w:eastAsia="Times New Roman" w:hAnsi="PT Astra Serif"/>
                <w:b/>
                <w:bCs/>
                <w:sz w:val="20"/>
                <w:szCs w:val="20"/>
                <w:lang w:eastAsia="ru-RU"/>
              </w:rPr>
            </w:pPr>
            <w:r w:rsidRPr="00EA2FEC">
              <w:rPr>
                <w:rFonts w:ascii="PT Astra Serif" w:eastAsia="Times New Roman" w:hAnsi="PT Astra Serif"/>
                <w:b/>
                <w:bCs/>
                <w:sz w:val="20"/>
                <w:szCs w:val="20"/>
                <w:lang w:eastAsia="ru-RU"/>
              </w:rPr>
              <w:t>Расходы исполнено за 2024 год</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208312A" w14:textId="77777777" w:rsidR="00543D52" w:rsidRPr="00EA2FEC" w:rsidRDefault="00543D52" w:rsidP="00024BE5">
            <w:pPr>
              <w:spacing w:after="0" w:line="240" w:lineRule="auto"/>
              <w:jc w:val="center"/>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Дефицит</w:t>
            </w:r>
            <w:proofErr w:type="gramStart"/>
            <w:r w:rsidRPr="00EA2FEC">
              <w:rPr>
                <w:rFonts w:ascii="PT Astra Serif" w:eastAsia="Times New Roman" w:hAnsi="PT Astra Serif"/>
                <w:sz w:val="20"/>
                <w:szCs w:val="20"/>
                <w:lang w:eastAsia="ru-RU"/>
              </w:rPr>
              <w:t xml:space="preserve"> (-), </w:t>
            </w:r>
            <w:proofErr w:type="gramEnd"/>
            <w:r w:rsidRPr="00EA2FEC">
              <w:rPr>
                <w:rFonts w:ascii="PT Astra Serif" w:eastAsia="Times New Roman" w:hAnsi="PT Astra Serif"/>
                <w:sz w:val="20"/>
                <w:szCs w:val="20"/>
                <w:lang w:eastAsia="ru-RU"/>
              </w:rPr>
              <w:t>Профицит (+)</w:t>
            </w:r>
          </w:p>
        </w:tc>
      </w:tr>
      <w:tr w:rsidR="006B3A6E" w:rsidRPr="00EA2FEC" w14:paraId="3A526BCA" w14:textId="77777777" w:rsidTr="00543D52">
        <w:trPr>
          <w:trHeight w:val="1152"/>
        </w:trPr>
        <w:tc>
          <w:tcPr>
            <w:tcW w:w="540" w:type="dxa"/>
            <w:vMerge/>
            <w:tcBorders>
              <w:top w:val="single" w:sz="4" w:space="0" w:color="auto"/>
              <w:left w:val="single" w:sz="4" w:space="0" w:color="auto"/>
              <w:bottom w:val="single" w:sz="4" w:space="0" w:color="auto"/>
              <w:right w:val="single" w:sz="4" w:space="0" w:color="auto"/>
            </w:tcBorders>
            <w:vAlign w:val="center"/>
            <w:hideMark/>
          </w:tcPr>
          <w:p w14:paraId="71C179E8" w14:textId="77777777" w:rsidR="00543D52" w:rsidRPr="00EA2FEC" w:rsidRDefault="00543D52" w:rsidP="00024BE5">
            <w:pPr>
              <w:spacing w:after="0" w:line="240" w:lineRule="auto"/>
              <w:rPr>
                <w:rFonts w:ascii="PT Astra Serif" w:eastAsia="Times New Roman" w:hAnsi="PT Astra Serif"/>
                <w:sz w:val="20"/>
                <w:szCs w:val="20"/>
                <w:lang w:eastAsia="ru-RU"/>
              </w:rPr>
            </w:pPr>
          </w:p>
        </w:tc>
        <w:tc>
          <w:tcPr>
            <w:tcW w:w="3161" w:type="dxa"/>
            <w:vMerge/>
            <w:tcBorders>
              <w:top w:val="single" w:sz="4" w:space="0" w:color="auto"/>
              <w:left w:val="single" w:sz="4" w:space="0" w:color="auto"/>
              <w:bottom w:val="single" w:sz="4" w:space="0" w:color="auto"/>
              <w:right w:val="single" w:sz="4" w:space="0" w:color="auto"/>
            </w:tcBorders>
            <w:vAlign w:val="center"/>
            <w:hideMark/>
          </w:tcPr>
          <w:p w14:paraId="266E9C7D" w14:textId="77777777" w:rsidR="00543D52" w:rsidRPr="00EA2FEC" w:rsidRDefault="00543D52" w:rsidP="00024BE5">
            <w:pPr>
              <w:spacing w:after="0" w:line="240" w:lineRule="auto"/>
              <w:rPr>
                <w:rFonts w:ascii="PT Astra Serif" w:eastAsia="Times New Roman" w:hAnsi="PT Astra Serif"/>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14:paraId="7C762DC4" w14:textId="77777777" w:rsidR="00543D52" w:rsidRPr="00EA2FEC" w:rsidRDefault="00543D52" w:rsidP="00024BE5">
            <w:pPr>
              <w:spacing w:after="0" w:line="240" w:lineRule="auto"/>
              <w:jc w:val="center"/>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Всего</w:t>
            </w:r>
          </w:p>
        </w:tc>
        <w:tc>
          <w:tcPr>
            <w:tcW w:w="1418" w:type="dxa"/>
            <w:tcBorders>
              <w:top w:val="nil"/>
              <w:left w:val="nil"/>
              <w:bottom w:val="single" w:sz="4" w:space="0" w:color="auto"/>
              <w:right w:val="single" w:sz="4" w:space="0" w:color="auto"/>
            </w:tcBorders>
            <w:shd w:val="clear" w:color="auto" w:fill="auto"/>
            <w:vAlign w:val="center"/>
            <w:hideMark/>
          </w:tcPr>
          <w:p w14:paraId="5CC6A78C" w14:textId="77777777" w:rsidR="00543D52" w:rsidRPr="00EA2FEC" w:rsidRDefault="00543D52" w:rsidP="00024BE5">
            <w:pPr>
              <w:spacing w:after="0" w:line="240" w:lineRule="auto"/>
              <w:jc w:val="center"/>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в том числе налоговые и неналоговые доходы</w:t>
            </w:r>
          </w:p>
        </w:tc>
        <w:tc>
          <w:tcPr>
            <w:tcW w:w="1417" w:type="dxa"/>
            <w:vMerge/>
            <w:tcBorders>
              <w:top w:val="single" w:sz="4" w:space="0" w:color="auto"/>
              <w:left w:val="single" w:sz="4" w:space="0" w:color="auto"/>
              <w:bottom w:val="single" w:sz="4" w:space="0" w:color="000000"/>
              <w:right w:val="single" w:sz="4" w:space="0" w:color="auto"/>
            </w:tcBorders>
            <w:vAlign w:val="center"/>
            <w:hideMark/>
          </w:tcPr>
          <w:p w14:paraId="4C167CB3" w14:textId="77777777" w:rsidR="00543D52" w:rsidRPr="00EA2FEC" w:rsidRDefault="00543D52" w:rsidP="00024BE5">
            <w:pPr>
              <w:spacing w:after="0" w:line="240" w:lineRule="auto"/>
              <w:rPr>
                <w:rFonts w:ascii="PT Astra Serif" w:eastAsia="Times New Roman" w:hAnsi="PT Astra Serif"/>
                <w:b/>
                <w:bCs/>
                <w:sz w:val="20"/>
                <w:szCs w:val="20"/>
                <w:lang w:eastAsia="ru-RU"/>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15BACCE0" w14:textId="77777777" w:rsidR="00543D52" w:rsidRPr="00EA2FEC" w:rsidRDefault="00543D52" w:rsidP="00024BE5">
            <w:pPr>
              <w:spacing w:after="0" w:line="240" w:lineRule="auto"/>
              <w:rPr>
                <w:rFonts w:ascii="PT Astra Serif" w:eastAsia="Times New Roman" w:hAnsi="PT Astra Serif"/>
                <w:sz w:val="20"/>
                <w:szCs w:val="20"/>
                <w:lang w:eastAsia="ru-RU"/>
              </w:rPr>
            </w:pPr>
          </w:p>
        </w:tc>
      </w:tr>
      <w:tr w:rsidR="006B3A6E" w:rsidRPr="00EA2FEC" w14:paraId="34860410"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06FE09FD"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1.</w:t>
            </w:r>
          </w:p>
        </w:tc>
        <w:tc>
          <w:tcPr>
            <w:tcW w:w="3161" w:type="dxa"/>
            <w:tcBorders>
              <w:top w:val="nil"/>
              <w:left w:val="nil"/>
              <w:bottom w:val="single" w:sz="4" w:space="0" w:color="auto"/>
              <w:right w:val="single" w:sz="4" w:space="0" w:color="auto"/>
            </w:tcBorders>
            <w:shd w:val="clear" w:color="auto" w:fill="auto"/>
            <w:noWrap/>
            <w:vAlign w:val="center"/>
            <w:hideMark/>
          </w:tcPr>
          <w:p w14:paraId="5AD1EE13"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«Александровский район»</w:t>
            </w:r>
          </w:p>
        </w:tc>
        <w:tc>
          <w:tcPr>
            <w:tcW w:w="1417" w:type="dxa"/>
            <w:tcBorders>
              <w:top w:val="nil"/>
              <w:left w:val="nil"/>
              <w:bottom w:val="single" w:sz="4" w:space="0" w:color="auto"/>
              <w:right w:val="single" w:sz="4" w:space="0" w:color="auto"/>
            </w:tcBorders>
            <w:shd w:val="clear" w:color="auto" w:fill="auto"/>
            <w:noWrap/>
            <w:vAlign w:val="center"/>
          </w:tcPr>
          <w:p w14:paraId="42A72D76"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1 003 490,6</w:t>
            </w:r>
          </w:p>
        </w:tc>
        <w:tc>
          <w:tcPr>
            <w:tcW w:w="1418" w:type="dxa"/>
            <w:tcBorders>
              <w:top w:val="nil"/>
              <w:left w:val="nil"/>
              <w:bottom w:val="single" w:sz="4" w:space="0" w:color="auto"/>
              <w:right w:val="single" w:sz="4" w:space="0" w:color="auto"/>
            </w:tcBorders>
            <w:shd w:val="clear" w:color="auto" w:fill="auto"/>
            <w:noWrap/>
            <w:vAlign w:val="center"/>
          </w:tcPr>
          <w:p w14:paraId="2287EA8D"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275 949,9</w:t>
            </w:r>
          </w:p>
        </w:tc>
        <w:tc>
          <w:tcPr>
            <w:tcW w:w="1417" w:type="dxa"/>
            <w:tcBorders>
              <w:top w:val="nil"/>
              <w:left w:val="nil"/>
              <w:bottom w:val="single" w:sz="4" w:space="0" w:color="auto"/>
              <w:right w:val="single" w:sz="4" w:space="0" w:color="auto"/>
            </w:tcBorders>
            <w:shd w:val="clear" w:color="auto" w:fill="auto"/>
            <w:noWrap/>
            <w:vAlign w:val="center"/>
          </w:tcPr>
          <w:p w14:paraId="533DDF2A"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969 150,7</w:t>
            </w:r>
          </w:p>
        </w:tc>
        <w:tc>
          <w:tcPr>
            <w:tcW w:w="1418" w:type="dxa"/>
            <w:tcBorders>
              <w:top w:val="nil"/>
              <w:left w:val="nil"/>
              <w:bottom w:val="single" w:sz="4" w:space="0" w:color="auto"/>
              <w:right w:val="single" w:sz="4" w:space="0" w:color="auto"/>
            </w:tcBorders>
            <w:shd w:val="clear" w:color="auto" w:fill="auto"/>
            <w:noWrap/>
            <w:vAlign w:val="center"/>
          </w:tcPr>
          <w:p w14:paraId="07A73417"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34 339,9</w:t>
            </w:r>
          </w:p>
        </w:tc>
      </w:tr>
      <w:tr w:rsidR="006B3A6E" w:rsidRPr="00EA2FEC" w14:paraId="79C0B3CC"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1456AC03"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2.</w:t>
            </w:r>
          </w:p>
        </w:tc>
        <w:tc>
          <w:tcPr>
            <w:tcW w:w="3161" w:type="dxa"/>
            <w:tcBorders>
              <w:top w:val="nil"/>
              <w:left w:val="nil"/>
              <w:bottom w:val="single" w:sz="4" w:space="0" w:color="auto"/>
              <w:right w:val="single" w:sz="4" w:space="0" w:color="auto"/>
            </w:tcBorders>
            <w:shd w:val="clear" w:color="auto" w:fill="auto"/>
            <w:noWrap/>
            <w:vAlign w:val="center"/>
            <w:hideMark/>
          </w:tcPr>
          <w:p w14:paraId="5C11AC88"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«Асиновский район»</w:t>
            </w:r>
          </w:p>
        </w:tc>
        <w:tc>
          <w:tcPr>
            <w:tcW w:w="1417" w:type="dxa"/>
            <w:tcBorders>
              <w:top w:val="nil"/>
              <w:left w:val="nil"/>
              <w:bottom w:val="single" w:sz="4" w:space="0" w:color="auto"/>
              <w:right w:val="single" w:sz="4" w:space="0" w:color="auto"/>
            </w:tcBorders>
            <w:shd w:val="clear" w:color="auto" w:fill="auto"/>
            <w:noWrap/>
            <w:vAlign w:val="center"/>
          </w:tcPr>
          <w:p w14:paraId="2D14B526"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2 377 390,1</w:t>
            </w:r>
          </w:p>
        </w:tc>
        <w:tc>
          <w:tcPr>
            <w:tcW w:w="1418" w:type="dxa"/>
            <w:tcBorders>
              <w:top w:val="nil"/>
              <w:left w:val="nil"/>
              <w:bottom w:val="single" w:sz="4" w:space="0" w:color="auto"/>
              <w:right w:val="single" w:sz="4" w:space="0" w:color="auto"/>
            </w:tcBorders>
            <w:shd w:val="clear" w:color="auto" w:fill="auto"/>
            <w:noWrap/>
            <w:vAlign w:val="center"/>
          </w:tcPr>
          <w:p w14:paraId="0E76412F"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399 875,9</w:t>
            </w:r>
          </w:p>
        </w:tc>
        <w:tc>
          <w:tcPr>
            <w:tcW w:w="1417" w:type="dxa"/>
            <w:tcBorders>
              <w:top w:val="nil"/>
              <w:left w:val="nil"/>
              <w:bottom w:val="single" w:sz="4" w:space="0" w:color="auto"/>
              <w:right w:val="single" w:sz="4" w:space="0" w:color="auto"/>
            </w:tcBorders>
            <w:shd w:val="clear" w:color="auto" w:fill="auto"/>
            <w:noWrap/>
            <w:vAlign w:val="center"/>
          </w:tcPr>
          <w:p w14:paraId="69AF5B66"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2 362 186,2</w:t>
            </w:r>
          </w:p>
        </w:tc>
        <w:tc>
          <w:tcPr>
            <w:tcW w:w="1418" w:type="dxa"/>
            <w:tcBorders>
              <w:top w:val="nil"/>
              <w:left w:val="nil"/>
              <w:bottom w:val="single" w:sz="4" w:space="0" w:color="auto"/>
              <w:right w:val="single" w:sz="4" w:space="0" w:color="auto"/>
            </w:tcBorders>
            <w:shd w:val="clear" w:color="auto" w:fill="auto"/>
            <w:noWrap/>
            <w:vAlign w:val="center"/>
          </w:tcPr>
          <w:p w14:paraId="07524228"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15 203,9</w:t>
            </w:r>
          </w:p>
        </w:tc>
      </w:tr>
      <w:tr w:rsidR="006B3A6E" w:rsidRPr="00EA2FEC" w14:paraId="112B588A"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0BE8CF2"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3.</w:t>
            </w:r>
          </w:p>
        </w:tc>
        <w:tc>
          <w:tcPr>
            <w:tcW w:w="3161" w:type="dxa"/>
            <w:tcBorders>
              <w:top w:val="nil"/>
              <w:left w:val="nil"/>
              <w:bottom w:val="single" w:sz="4" w:space="0" w:color="auto"/>
              <w:right w:val="single" w:sz="4" w:space="0" w:color="auto"/>
            </w:tcBorders>
            <w:shd w:val="clear" w:color="auto" w:fill="auto"/>
            <w:noWrap/>
            <w:vAlign w:val="center"/>
            <w:hideMark/>
          </w:tcPr>
          <w:p w14:paraId="59321939"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«Бакчарский район»</w:t>
            </w:r>
          </w:p>
        </w:tc>
        <w:tc>
          <w:tcPr>
            <w:tcW w:w="1417" w:type="dxa"/>
            <w:tcBorders>
              <w:top w:val="nil"/>
              <w:left w:val="nil"/>
              <w:bottom w:val="single" w:sz="4" w:space="0" w:color="auto"/>
              <w:right w:val="single" w:sz="4" w:space="0" w:color="auto"/>
            </w:tcBorders>
            <w:shd w:val="clear" w:color="auto" w:fill="auto"/>
            <w:noWrap/>
            <w:vAlign w:val="center"/>
          </w:tcPr>
          <w:p w14:paraId="71FE7C8A"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1 060 003,7</w:t>
            </w:r>
          </w:p>
        </w:tc>
        <w:tc>
          <w:tcPr>
            <w:tcW w:w="1418" w:type="dxa"/>
            <w:tcBorders>
              <w:top w:val="nil"/>
              <w:left w:val="nil"/>
              <w:bottom w:val="single" w:sz="4" w:space="0" w:color="auto"/>
              <w:right w:val="single" w:sz="4" w:space="0" w:color="auto"/>
            </w:tcBorders>
            <w:shd w:val="clear" w:color="auto" w:fill="auto"/>
            <w:noWrap/>
            <w:vAlign w:val="center"/>
          </w:tcPr>
          <w:p w14:paraId="4AFCBC5C"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84 396,9</w:t>
            </w:r>
          </w:p>
        </w:tc>
        <w:tc>
          <w:tcPr>
            <w:tcW w:w="1417" w:type="dxa"/>
            <w:tcBorders>
              <w:top w:val="nil"/>
              <w:left w:val="nil"/>
              <w:bottom w:val="single" w:sz="4" w:space="0" w:color="auto"/>
              <w:right w:val="single" w:sz="4" w:space="0" w:color="auto"/>
            </w:tcBorders>
            <w:shd w:val="clear" w:color="auto" w:fill="auto"/>
            <w:noWrap/>
            <w:vAlign w:val="center"/>
          </w:tcPr>
          <w:p w14:paraId="5CD2E392"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1 030 571,1</w:t>
            </w:r>
          </w:p>
        </w:tc>
        <w:tc>
          <w:tcPr>
            <w:tcW w:w="1418" w:type="dxa"/>
            <w:tcBorders>
              <w:top w:val="nil"/>
              <w:left w:val="nil"/>
              <w:bottom w:val="single" w:sz="4" w:space="0" w:color="auto"/>
              <w:right w:val="single" w:sz="4" w:space="0" w:color="auto"/>
            </w:tcBorders>
            <w:shd w:val="clear" w:color="auto" w:fill="auto"/>
            <w:noWrap/>
            <w:vAlign w:val="center"/>
          </w:tcPr>
          <w:p w14:paraId="21714330"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29 432,6</w:t>
            </w:r>
          </w:p>
        </w:tc>
      </w:tr>
      <w:tr w:rsidR="006B3A6E" w:rsidRPr="00EA2FEC" w14:paraId="0A5D563B"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46F06047"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4.</w:t>
            </w:r>
          </w:p>
        </w:tc>
        <w:tc>
          <w:tcPr>
            <w:tcW w:w="3161" w:type="dxa"/>
            <w:tcBorders>
              <w:top w:val="nil"/>
              <w:left w:val="nil"/>
              <w:bottom w:val="single" w:sz="4" w:space="0" w:color="auto"/>
              <w:right w:val="single" w:sz="4" w:space="0" w:color="auto"/>
            </w:tcBorders>
            <w:shd w:val="clear" w:color="auto" w:fill="auto"/>
            <w:noWrap/>
            <w:vAlign w:val="center"/>
            <w:hideMark/>
          </w:tcPr>
          <w:p w14:paraId="0EAA5BD6"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«Верхнекетский район»</w:t>
            </w:r>
          </w:p>
        </w:tc>
        <w:tc>
          <w:tcPr>
            <w:tcW w:w="1417" w:type="dxa"/>
            <w:tcBorders>
              <w:top w:val="nil"/>
              <w:left w:val="nil"/>
              <w:bottom w:val="single" w:sz="4" w:space="0" w:color="auto"/>
              <w:right w:val="single" w:sz="4" w:space="0" w:color="auto"/>
            </w:tcBorders>
            <w:shd w:val="clear" w:color="auto" w:fill="auto"/>
            <w:noWrap/>
            <w:vAlign w:val="center"/>
          </w:tcPr>
          <w:p w14:paraId="3891E4A1"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1 575 408,1</w:t>
            </w:r>
          </w:p>
        </w:tc>
        <w:tc>
          <w:tcPr>
            <w:tcW w:w="1418" w:type="dxa"/>
            <w:tcBorders>
              <w:top w:val="nil"/>
              <w:left w:val="nil"/>
              <w:bottom w:val="single" w:sz="4" w:space="0" w:color="auto"/>
              <w:right w:val="single" w:sz="4" w:space="0" w:color="auto"/>
            </w:tcBorders>
            <w:shd w:val="clear" w:color="auto" w:fill="auto"/>
            <w:noWrap/>
            <w:vAlign w:val="center"/>
          </w:tcPr>
          <w:p w14:paraId="4FFCBDB1"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279 513,2</w:t>
            </w:r>
          </w:p>
        </w:tc>
        <w:tc>
          <w:tcPr>
            <w:tcW w:w="1417" w:type="dxa"/>
            <w:tcBorders>
              <w:top w:val="nil"/>
              <w:left w:val="nil"/>
              <w:bottom w:val="single" w:sz="4" w:space="0" w:color="auto"/>
              <w:right w:val="single" w:sz="4" w:space="0" w:color="auto"/>
            </w:tcBorders>
            <w:shd w:val="clear" w:color="auto" w:fill="auto"/>
            <w:noWrap/>
            <w:vAlign w:val="center"/>
          </w:tcPr>
          <w:p w14:paraId="2E061AE6"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1 581 139,0</w:t>
            </w:r>
          </w:p>
        </w:tc>
        <w:tc>
          <w:tcPr>
            <w:tcW w:w="1418" w:type="dxa"/>
            <w:tcBorders>
              <w:top w:val="nil"/>
              <w:left w:val="nil"/>
              <w:bottom w:val="single" w:sz="4" w:space="0" w:color="auto"/>
              <w:right w:val="single" w:sz="4" w:space="0" w:color="auto"/>
            </w:tcBorders>
            <w:shd w:val="clear" w:color="auto" w:fill="auto"/>
            <w:noWrap/>
            <w:vAlign w:val="center"/>
          </w:tcPr>
          <w:p w14:paraId="3B42BD1A"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-5 730,9</w:t>
            </w:r>
          </w:p>
        </w:tc>
      </w:tr>
      <w:tr w:rsidR="006B3A6E" w:rsidRPr="00EA2FEC" w14:paraId="328957CC"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9C1C95C"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5.</w:t>
            </w:r>
          </w:p>
        </w:tc>
        <w:tc>
          <w:tcPr>
            <w:tcW w:w="3161" w:type="dxa"/>
            <w:tcBorders>
              <w:top w:val="nil"/>
              <w:left w:val="nil"/>
              <w:bottom w:val="single" w:sz="4" w:space="0" w:color="auto"/>
              <w:right w:val="single" w:sz="4" w:space="0" w:color="auto"/>
            </w:tcBorders>
            <w:shd w:val="clear" w:color="auto" w:fill="auto"/>
            <w:noWrap/>
            <w:vAlign w:val="center"/>
            <w:hideMark/>
          </w:tcPr>
          <w:p w14:paraId="5A56A38A"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«Зырянский район»</w:t>
            </w:r>
          </w:p>
        </w:tc>
        <w:tc>
          <w:tcPr>
            <w:tcW w:w="1417" w:type="dxa"/>
            <w:tcBorders>
              <w:top w:val="nil"/>
              <w:left w:val="nil"/>
              <w:bottom w:val="single" w:sz="4" w:space="0" w:color="auto"/>
              <w:right w:val="single" w:sz="4" w:space="0" w:color="auto"/>
            </w:tcBorders>
            <w:shd w:val="clear" w:color="auto" w:fill="auto"/>
            <w:noWrap/>
            <w:vAlign w:val="center"/>
          </w:tcPr>
          <w:p w14:paraId="48CCCC29"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932 829,7</w:t>
            </w:r>
          </w:p>
        </w:tc>
        <w:tc>
          <w:tcPr>
            <w:tcW w:w="1418" w:type="dxa"/>
            <w:tcBorders>
              <w:top w:val="nil"/>
              <w:left w:val="nil"/>
              <w:bottom w:val="single" w:sz="4" w:space="0" w:color="auto"/>
              <w:right w:val="single" w:sz="4" w:space="0" w:color="auto"/>
            </w:tcBorders>
            <w:shd w:val="clear" w:color="auto" w:fill="auto"/>
            <w:noWrap/>
            <w:vAlign w:val="center"/>
          </w:tcPr>
          <w:p w14:paraId="73C1115D"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91 526,7</w:t>
            </w:r>
          </w:p>
        </w:tc>
        <w:tc>
          <w:tcPr>
            <w:tcW w:w="1417" w:type="dxa"/>
            <w:tcBorders>
              <w:top w:val="nil"/>
              <w:left w:val="nil"/>
              <w:bottom w:val="single" w:sz="4" w:space="0" w:color="auto"/>
              <w:right w:val="single" w:sz="4" w:space="0" w:color="auto"/>
            </w:tcBorders>
            <w:shd w:val="clear" w:color="auto" w:fill="auto"/>
            <w:noWrap/>
            <w:vAlign w:val="center"/>
          </w:tcPr>
          <w:p w14:paraId="50C42022"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926 927,7</w:t>
            </w:r>
          </w:p>
        </w:tc>
        <w:tc>
          <w:tcPr>
            <w:tcW w:w="1418" w:type="dxa"/>
            <w:tcBorders>
              <w:top w:val="nil"/>
              <w:left w:val="nil"/>
              <w:bottom w:val="single" w:sz="4" w:space="0" w:color="auto"/>
              <w:right w:val="single" w:sz="4" w:space="0" w:color="auto"/>
            </w:tcBorders>
            <w:shd w:val="clear" w:color="auto" w:fill="auto"/>
            <w:noWrap/>
            <w:vAlign w:val="center"/>
          </w:tcPr>
          <w:p w14:paraId="0F11A23B"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5 902,0</w:t>
            </w:r>
          </w:p>
        </w:tc>
      </w:tr>
      <w:tr w:rsidR="006B3A6E" w:rsidRPr="00EA2FEC" w14:paraId="5CDB6216"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9FA06F2"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6.</w:t>
            </w:r>
          </w:p>
        </w:tc>
        <w:tc>
          <w:tcPr>
            <w:tcW w:w="3161" w:type="dxa"/>
            <w:tcBorders>
              <w:top w:val="nil"/>
              <w:left w:val="nil"/>
              <w:bottom w:val="single" w:sz="4" w:space="0" w:color="auto"/>
              <w:right w:val="single" w:sz="4" w:space="0" w:color="auto"/>
            </w:tcBorders>
            <w:shd w:val="clear" w:color="auto" w:fill="auto"/>
            <w:noWrap/>
            <w:vAlign w:val="center"/>
            <w:hideMark/>
          </w:tcPr>
          <w:p w14:paraId="67E969F2"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«Каргасокский район»</w:t>
            </w:r>
          </w:p>
        </w:tc>
        <w:tc>
          <w:tcPr>
            <w:tcW w:w="1417" w:type="dxa"/>
            <w:tcBorders>
              <w:top w:val="nil"/>
              <w:left w:val="nil"/>
              <w:bottom w:val="single" w:sz="4" w:space="0" w:color="auto"/>
              <w:right w:val="single" w:sz="4" w:space="0" w:color="auto"/>
            </w:tcBorders>
            <w:shd w:val="clear" w:color="auto" w:fill="auto"/>
            <w:noWrap/>
            <w:vAlign w:val="center"/>
          </w:tcPr>
          <w:p w14:paraId="009268AC"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2 198 325,2</w:t>
            </w:r>
          </w:p>
        </w:tc>
        <w:tc>
          <w:tcPr>
            <w:tcW w:w="1418" w:type="dxa"/>
            <w:tcBorders>
              <w:top w:val="nil"/>
              <w:left w:val="nil"/>
              <w:bottom w:val="single" w:sz="4" w:space="0" w:color="auto"/>
              <w:right w:val="single" w:sz="4" w:space="0" w:color="auto"/>
            </w:tcBorders>
            <w:shd w:val="clear" w:color="auto" w:fill="auto"/>
            <w:noWrap/>
            <w:vAlign w:val="center"/>
          </w:tcPr>
          <w:p w14:paraId="0BC6365A"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536 550,8</w:t>
            </w:r>
          </w:p>
        </w:tc>
        <w:tc>
          <w:tcPr>
            <w:tcW w:w="1417" w:type="dxa"/>
            <w:tcBorders>
              <w:top w:val="nil"/>
              <w:left w:val="nil"/>
              <w:bottom w:val="single" w:sz="4" w:space="0" w:color="auto"/>
              <w:right w:val="single" w:sz="4" w:space="0" w:color="auto"/>
            </w:tcBorders>
            <w:shd w:val="clear" w:color="auto" w:fill="auto"/>
            <w:noWrap/>
            <w:vAlign w:val="center"/>
          </w:tcPr>
          <w:p w14:paraId="4E1FC016"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2 145 451,6</w:t>
            </w:r>
          </w:p>
        </w:tc>
        <w:tc>
          <w:tcPr>
            <w:tcW w:w="1418" w:type="dxa"/>
            <w:tcBorders>
              <w:top w:val="nil"/>
              <w:left w:val="nil"/>
              <w:bottom w:val="single" w:sz="4" w:space="0" w:color="auto"/>
              <w:right w:val="single" w:sz="4" w:space="0" w:color="auto"/>
            </w:tcBorders>
            <w:shd w:val="clear" w:color="auto" w:fill="auto"/>
            <w:noWrap/>
            <w:vAlign w:val="center"/>
          </w:tcPr>
          <w:p w14:paraId="3318E379"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52 873,6</w:t>
            </w:r>
          </w:p>
        </w:tc>
      </w:tr>
      <w:tr w:rsidR="006B3A6E" w:rsidRPr="00EA2FEC" w14:paraId="5FB5EA49"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674ECA9E"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7.</w:t>
            </w:r>
          </w:p>
        </w:tc>
        <w:tc>
          <w:tcPr>
            <w:tcW w:w="3161" w:type="dxa"/>
            <w:tcBorders>
              <w:top w:val="nil"/>
              <w:left w:val="nil"/>
              <w:bottom w:val="single" w:sz="4" w:space="0" w:color="auto"/>
              <w:right w:val="single" w:sz="4" w:space="0" w:color="auto"/>
            </w:tcBorders>
            <w:shd w:val="clear" w:color="auto" w:fill="auto"/>
            <w:noWrap/>
            <w:vAlign w:val="center"/>
            <w:hideMark/>
          </w:tcPr>
          <w:p w14:paraId="54C00D6D"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«Кожевниковский район»</w:t>
            </w:r>
          </w:p>
        </w:tc>
        <w:tc>
          <w:tcPr>
            <w:tcW w:w="1417" w:type="dxa"/>
            <w:tcBorders>
              <w:top w:val="nil"/>
              <w:left w:val="nil"/>
              <w:bottom w:val="single" w:sz="4" w:space="0" w:color="auto"/>
              <w:right w:val="single" w:sz="4" w:space="0" w:color="auto"/>
            </w:tcBorders>
            <w:shd w:val="clear" w:color="auto" w:fill="auto"/>
            <w:noWrap/>
            <w:vAlign w:val="center"/>
          </w:tcPr>
          <w:p w14:paraId="66CFFC5E"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1 268 497,3</w:t>
            </w:r>
          </w:p>
        </w:tc>
        <w:tc>
          <w:tcPr>
            <w:tcW w:w="1418" w:type="dxa"/>
            <w:tcBorders>
              <w:top w:val="nil"/>
              <w:left w:val="nil"/>
              <w:bottom w:val="single" w:sz="4" w:space="0" w:color="auto"/>
              <w:right w:val="single" w:sz="4" w:space="0" w:color="auto"/>
            </w:tcBorders>
            <w:shd w:val="clear" w:color="auto" w:fill="auto"/>
            <w:noWrap/>
            <w:vAlign w:val="center"/>
          </w:tcPr>
          <w:p w14:paraId="54117FF5"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279 623,7</w:t>
            </w:r>
          </w:p>
        </w:tc>
        <w:tc>
          <w:tcPr>
            <w:tcW w:w="1417" w:type="dxa"/>
            <w:tcBorders>
              <w:top w:val="nil"/>
              <w:left w:val="nil"/>
              <w:bottom w:val="single" w:sz="4" w:space="0" w:color="auto"/>
              <w:right w:val="single" w:sz="4" w:space="0" w:color="auto"/>
            </w:tcBorders>
            <w:shd w:val="clear" w:color="auto" w:fill="auto"/>
            <w:noWrap/>
            <w:vAlign w:val="center"/>
          </w:tcPr>
          <w:p w14:paraId="3E66C3BA"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1 255 262,9</w:t>
            </w:r>
          </w:p>
        </w:tc>
        <w:tc>
          <w:tcPr>
            <w:tcW w:w="1418" w:type="dxa"/>
            <w:tcBorders>
              <w:top w:val="nil"/>
              <w:left w:val="nil"/>
              <w:bottom w:val="single" w:sz="4" w:space="0" w:color="auto"/>
              <w:right w:val="single" w:sz="4" w:space="0" w:color="auto"/>
            </w:tcBorders>
            <w:shd w:val="clear" w:color="auto" w:fill="auto"/>
            <w:noWrap/>
            <w:vAlign w:val="center"/>
          </w:tcPr>
          <w:p w14:paraId="076F9BBA"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13 234,4</w:t>
            </w:r>
          </w:p>
        </w:tc>
      </w:tr>
      <w:tr w:rsidR="006B3A6E" w:rsidRPr="00EA2FEC" w14:paraId="0759B9EF"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60E9E9CE"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8.</w:t>
            </w:r>
          </w:p>
        </w:tc>
        <w:tc>
          <w:tcPr>
            <w:tcW w:w="3161" w:type="dxa"/>
            <w:tcBorders>
              <w:top w:val="nil"/>
              <w:left w:val="nil"/>
              <w:bottom w:val="single" w:sz="4" w:space="0" w:color="auto"/>
              <w:right w:val="single" w:sz="4" w:space="0" w:color="auto"/>
            </w:tcBorders>
            <w:shd w:val="clear" w:color="auto" w:fill="auto"/>
            <w:noWrap/>
            <w:vAlign w:val="center"/>
            <w:hideMark/>
          </w:tcPr>
          <w:p w14:paraId="08BB6446" w14:textId="6B4F7AEB" w:rsidR="00543D52" w:rsidRPr="00EA2FEC" w:rsidRDefault="00543D52" w:rsidP="0043519E">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«Колпашевский район»</w:t>
            </w:r>
          </w:p>
        </w:tc>
        <w:tc>
          <w:tcPr>
            <w:tcW w:w="1417" w:type="dxa"/>
            <w:tcBorders>
              <w:top w:val="nil"/>
              <w:left w:val="nil"/>
              <w:bottom w:val="single" w:sz="4" w:space="0" w:color="auto"/>
              <w:right w:val="single" w:sz="4" w:space="0" w:color="auto"/>
            </w:tcBorders>
            <w:shd w:val="clear" w:color="auto" w:fill="auto"/>
            <w:noWrap/>
            <w:vAlign w:val="center"/>
          </w:tcPr>
          <w:p w14:paraId="18027C24"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2 631 607,6</w:t>
            </w:r>
          </w:p>
        </w:tc>
        <w:tc>
          <w:tcPr>
            <w:tcW w:w="1418" w:type="dxa"/>
            <w:tcBorders>
              <w:top w:val="nil"/>
              <w:left w:val="nil"/>
              <w:bottom w:val="single" w:sz="4" w:space="0" w:color="auto"/>
              <w:right w:val="single" w:sz="4" w:space="0" w:color="auto"/>
            </w:tcBorders>
            <w:shd w:val="clear" w:color="auto" w:fill="auto"/>
            <w:noWrap/>
            <w:vAlign w:val="center"/>
          </w:tcPr>
          <w:p w14:paraId="32613916"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585 834,3</w:t>
            </w:r>
          </w:p>
        </w:tc>
        <w:tc>
          <w:tcPr>
            <w:tcW w:w="1417" w:type="dxa"/>
            <w:tcBorders>
              <w:top w:val="nil"/>
              <w:left w:val="nil"/>
              <w:bottom w:val="single" w:sz="4" w:space="0" w:color="auto"/>
              <w:right w:val="single" w:sz="4" w:space="0" w:color="auto"/>
            </w:tcBorders>
            <w:shd w:val="clear" w:color="auto" w:fill="auto"/>
            <w:noWrap/>
            <w:vAlign w:val="center"/>
          </w:tcPr>
          <w:p w14:paraId="56D7C9D2"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2 603 613,7</w:t>
            </w:r>
          </w:p>
        </w:tc>
        <w:tc>
          <w:tcPr>
            <w:tcW w:w="1418" w:type="dxa"/>
            <w:tcBorders>
              <w:top w:val="nil"/>
              <w:left w:val="nil"/>
              <w:bottom w:val="single" w:sz="4" w:space="0" w:color="auto"/>
              <w:right w:val="single" w:sz="4" w:space="0" w:color="auto"/>
            </w:tcBorders>
            <w:shd w:val="clear" w:color="auto" w:fill="auto"/>
            <w:noWrap/>
            <w:vAlign w:val="center"/>
          </w:tcPr>
          <w:p w14:paraId="2F666C69"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27 993,9</w:t>
            </w:r>
          </w:p>
        </w:tc>
      </w:tr>
      <w:tr w:rsidR="006B3A6E" w:rsidRPr="00EA2FEC" w14:paraId="677356C2"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183ECBBC"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9.</w:t>
            </w:r>
          </w:p>
        </w:tc>
        <w:tc>
          <w:tcPr>
            <w:tcW w:w="3161" w:type="dxa"/>
            <w:tcBorders>
              <w:top w:val="nil"/>
              <w:left w:val="nil"/>
              <w:bottom w:val="single" w:sz="4" w:space="0" w:color="auto"/>
              <w:right w:val="single" w:sz="4" w:space="0" w:color="auto"/>
            </w:tcBorders>
            <w:shd w:val="clear" w:color="auto" w:fill="auto"/>
            <w:noWrap/>
            <w:vAlign w:val="center"/>
            <w:hideMark/>
          </w:tcPr>
          <w:p w14:paraId="3C1AB0D5"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«Кривошеинский район»</w:t>
            </w:r>
          </w:p>
        </w:tc>
        <w:tc>
          <w:tcPr>
            <w:tcW w:w="1417" w:type="dxa"/>
            <w:tcBorders>
              <w:top w:val="nil"/>
              <w:left w:val="nil"/>
              <w:bottom w:val="single" w:sz="4" w:space="0" w:color="auto"/>
              <w:right w:val="single" w:sz="4" w:space="0" w:color="auto"/>
            </w:tcBorders>
            <w:shd w:val="clear" w:color="auto" w:fill="auto"/>
            <w:noWrap/>
            <w:vAlign w:val="center"/>
          </w:tcPr>
          <w:p w14:paraId="66FEA46F"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994 799,0</w:t>
            </w:r>
          </w:p>
        </w:tc>
        <w:tc>
          <w:tcPr>
            <w:tcW w:w="1418" w:type="dxa"/>
            <w:tcBorders>
              <w:top w:val="nil"/>
              <w:left w:val="nil"/>
              <w:bottom w:val="single" w:sz="4" w:space="0" w:color="auto"/>
              <w:right w:val="single" w:sz="4" w:space="0" w:color="auto"/>
            </w:tcBorders>
            <w:shd w:val="clear" w:color="auto" w:fill="auto"/>
            <w:noWrap/>
            <w:vAlign w:val="center"/>
          </w:tcPr>
          <w:p w14:paraId="51F713FC"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165 874,3</w:t>
            </w:r>
          </w:p>
        </w:tc>
        <w:tc>
          <w:tcPr>
            <w:tcW w:w="1417" w:type="dxa"/>
            <w:tcBorders>
              <w:top w:val="nil"/>
              <w:left w:val="nil"/>
              <w:bottom w:val="single" w:sz="4" w:space="0" w:color="auto"/>
              <w:right w:val="single" w:sz="4" w:space="0" w:color="auto"/>
            </w:tcBorders>
            <w:shd w:val="clear" w:color="auto" w:fill="auto"/>
            <w:noWrap/>
            <w:vAlign w:val="center"/>
          </w:tcPr>
          <w:p w14:paraId="0EC68656"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986 284,4</w:t>
            </w:r>
          </w:p>
        </w:tc>
        <w:tc>
          <w:tcPr>
            <w:tcW w:w="1418" w:type="dxa"/>
            <w:tcBorders>
              <w:top w:val="nil"/>
              <w:left w:val="nil"/>
              <w:bottom w:val="single" w:sz="4" w:space="0" w:color="auto"/>
              <w:right w:val="single" w:sz="4" w:space="0" w:color="auto"/>
            </w:tcBorders>
            <w:shd w:val="clear" w:color="auto" w:fill="auto"/>
            <w:noWrap/>
            <w:vAlign w:val="center"/>
          </w:tcPr>
          <w:p w14:paraId="711C5846"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8 514,6</w:t>
            </w:r>
          </w:p>
        </w:tc>
      </w:tr>
      <w:tr w:rsidR="006B3A6E" w:rsidRPr="00EA2FEC" w14:paraId="68904587"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4ED44EE1"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10.</w:t>
            </w:r>
          </w:p>
        </w:tc>
        <w:tc>
          <w:tcPr>
            <w:tcW w:w="3161" w:type="dxa"/>
            <w:tcBorders>
              <w:top w:val="nil"/>
              <w:left w:val="nil"/>
              <w:bottom w:val="single" w:sz="4" w:space="0" w:color="auto"/>
              <w:right w:val="single" w:sz="4" w:space="0" w:color="auto"/>
            </w:tcBorders>
            <w:shd w:val="clear" w:color="auto" w:fill="auto"/>
            <w:noWrap/>
            <w:vAlign w:val="center"/>
            <w:hideMark/>
          </w:tcPr>
          <w:p w14:paraId="41E2F7FD"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«Молчановский район»</w:t>
            </w:r>
          </w:p>
        </w:tc>
        <w:tc>
          <w:tcPr>
            <w:tcW w:w="1417" w:type="dxa"/>
            <w:tcBorders>
              <w:top w:val="nil"/>
              <w:left w:val="nil"/>
              <w:bottom w:val="single" w:sz="4" w:space="0" w:color="auto"/>
              <w:right w:val="single" w:sz="4" w:space="0" w:color="auto"/>
            </w:tcBorders>
            <w:shd w:val="clear" w:color="auto" w:fill="auto"/>
            <w:noWrap/>
            <w:vAlign w:val="center"/>
          </w:tcPr>
          <w:p w14:paraId="3B506E1E"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994 437,6</w:t>
            </w:r>
          </w:p>
        </w:tc>
        <w:tc>
          <w:tcPr>
            <w:tcW w:w="1418" w:type="dxa"/>
            <w:tcBorders>
              <w:top w:val="nil"/>
              <w:left w:val="nil"/>
              <w:bottom w:val="single" w:sz="4" w:space="0" w:color="auto"/>
              <w:right w:val="single" w:sz="4" w:space="0" w:color="auto"/>
            </w:tcBorders>
            <w:shd w:val="clear" w:color="auto" w:fill="auto"/>
            <w:noWrap/>
            <w:vAlign w:val="center"/>
          </w:tcPr>
          <w:p w14:paraId="179D3A23"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161 416,6</w:t>
            </w:r>
          </w:p>
        </w:tc>
        <w:tc>
          <w:tcPr>
            <w:tcW w:w="1417" w:type="dxa"/>
            <w:tcBorders>
              <w:top w:val="nil"/>
              <w:left w:val="nil"/>
              <w:bottom w:val="single" w:sz="4" w:space="0" w:color="auto"/>
              <w:right w:val="single" w:sz="4" w:space="0" w:color="auto"/>
            </w:tcBorders>
            <w:shd w:val="clear" w:color="auto" w:fill="auto"/>
            <w:noWrap/>
            <w:vAlign w:val="center"/>
          </w:tcPr>
          <w:p w14:paraId="05CBFDE7"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981 200,3</w:t>
            </w:r>
          </w:p>
        </w:tc>
        <w:tc>
          <w:tcPr>
            <w:tcW w:w="1418" w:type="dxa"/>
            <w:tcBorders>
              <w:top w:val="nil"/>
              <w:left w:val="nil"/>
              <w:bottom w:val="single" w:sz="4" w:space="0" w:color="auto"/>
              <w:right w:val="single" w:sz="4" w:space="0" w:color="auto"/>
            </w:tcBorders>
            <w:shd w:val="clear" w:color="auto" w:fill="auto"/>
            <w:noWrap/>
            <w:vAlign w:val="center"/>
          </w:tcPr>
          <w:p w14:paraId="7DD82855"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13 237,3</w:t>
            </w:r>
          </w:p>
        </w:tc>
      </w:tr>
      <w:tr w:rsidR="006B3A6E" w:rsidRPr="00EA2FEC" w14:paraId="0C8E4F13"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01C8479B"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11.</w:t>
            </w:r>
          </w:p>
        </w:tc>
        <w:tc>
          <w:tcPr>
            <w:tcW w:w="3161" w:type="dxa"/>
            <w:tcBorders>
              <w:top w:val="nil"/>
              <w:left w:val="nil"/>
              <w:bottom w:val="single" w:sz="4" w:space="0" w:color="auto"/>
              <w:right w:val="single" w:sz="4" w:space="0" w:color="auto"/>
            </w:tcBorders>
            <w:shd w:val="clear" w:color="auto" w:fill="auto"/>
            <w:noWrap/>
            <w:vAlign w:val="center"/>
            <w:hideMark/>
          </w:tcPr>
          <w:p w14:paraId="7B6FA693"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«Парабельский район»</w:t>
            </w:r>
          </w:p>
        </w:tc>
        <w:tc>
          <w:tcPr>
            <w:tcW w:w="1417" w:type="dxa"/>
            <w:tcBorders>
              <w:top w:val="nil"/>
              <w:left w:val="nil"/>
              <w:bottom w:val="single" w:sz="4" w:space="0" w:color="auto"/>
              <w:right w:val="single" w:sz="4" w:space="0" w:color="auto"/>
            </w:tcBorders>
            <w:shd w:val="clear" w:color="auto" w:fill="auto"/>
            <w:noWrap/>
            <w:vAlign w:val="center"/>
          </w:tcPr>
          <w:p w14:paraId="05564820"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1 425 700,2</w:t>
            </w:r>
          </w:p>
        </w:tc>
        <w:tc>
          <w:tcPr>
            <w:tcW w:w="1418" w:type="dxa"/>
            <w:tcBorders>
              <w:top w:val="nil"/>
              <w:left w:val="nil"/>
              <w:bottom w:val="single" w:sz="4" w:space="0" w:color="auto"/>
              <w:right w:val="single" w:sz="4" w:space="0" w:color="auto"/>
            </w:tcBorders>
            <w:shd w:val="clear" w:color="auto" w:fill="auto"/>
            <w:noWrap/>
            <w:vAlign w:val="center"/>
          </w:tcPr>
          <w:p w14:paraId="5A199B43"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409 706,9</w:t>
            </w:r>
          </w:p>
        </w:tc>
        <w:tc>
          <w:tcPr>
            <w:tcW w:w="1417" w:type="dxa"/>
            <w:tcBorders>
              <w:top w:val="nil"/>
              <w:left w:val="nil"/>
              <w:bottom w:val="single" w:sz="4" w:space="0" w:color="auto"/>
              <w:right w:val="single" w:sz="4" w:space="0" w:color="auto"/>
            </w:tcBorders>
            <w:shd w:val="clear" w:color="auto" w:fill="auto"/>
            <w:noWrap/>
            <w:vAlign w:val="center"/>
          </w:tcPr>
          <w:p w14:paraId="2366368D"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1 395 015,8</w:t>
            </w:r>
          </w:p>
        </w:tc>
        <w:tc>
          <w:tcPr>
            <w:tcW w:w="1418" w:type="dxa"/>
            <w:tcBorders>
              <w:top w:val="nil"/>
              <w:left w:val="nil"/>
              <w:bottom w:val="single" w:sz="4" w:space="0" w:color="auto"/>
              <w:right w:val="single" w:sz="4" w:space="0" w:color="auto"/>
            </w:tcBorders>
            <w:shd w:val="clear" w:color="auto" w:fill="auto"/>
            <w:noWrap/>
            <w:vAlign w:val="center"/>
          </w:tcPr>
          <w:p w14:paraId="23479791"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30 684,4</w:t>
            </w:r>
          </w:p>
        </w:tc>
      </w:tr>
      <w:tr w:rsidR="006B3A6E" w:rsidRPr="00EA2FEC" w14:paraId="46859388"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4A7C449F"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12.</w:t>
            </w:r>
          </w:p>
        </w:tc>
        <w:tc>
          <w:tcPr>
            <w:tcW w:w="3161" w:type="dxa"/>
            <w:tcBorders>
              <w:top w:val="nil"/>
              <w:left w:val="nil"/>
              <w:bottom w:val="single" w:sz="4" w:space="0" w:color="auto"/>
              <w:right w:val="single" w:sz="4" w:space="0" w:color="auto"/>
            </w:tcBorders>
            <w:shd w:val="clear" w:color="auto" w:fill="auto"/>
            <w:noWrap/>
            <w:vAlign w:val="center"/>
            <w:hideMark/>
          </w:tcPr>
          <w:p w14:paraId="1C6174DC"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«Первомайский район»</w:t>
            </w:r>
          </w:p>
        </w:tc>
        <w:tc>
          <w:tcPr>
            <w:tcW w:w="1417" w:type="dxa"/>
            <w:tcBorders>
              <w:top w:val="nil"/>
              <w:left w:val="nil"/>
              <w:bottom w:val="single" w:sz="4" w:space="0" w:color="auto"/>
              <w:right w:val="single" w:sz="4" w:space="0" w:color="auto"/>
            </w:tcBorders>
            <w:shd w:val="clear" w:color="auto" w:fill="auto"/>
            <w:noWrap/>
            <w:vAlign w:val="center"/>
          </w:tcPr>
          <w:p w14:paraId="61CCE161"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1 242 052,3</w:t>
            </w:r>
          </w:p>
        </w:tc>
        <w:tc>
          <w:tcPr>
            <w:tcW w:w="1418" w:type="dxa"/>
            <w:tcBorders>
              <w:top w:val="nil"/>
              <w:left w:val="nil"/>
              <w:bottom w:val="single" w:sz="4" w:space="0" w:color="auto"/>
              <w:right w:val="single" w:sz="4" w:space="0" w:color="auto"/>
            </w:tcBorders>
            <w:shd w:val="clear" w:color="auto" w:fill="auto"/>
            <w:noWrap/>
            <w:vAlign w:val="center"/>
          </w:tcPr>
          <w:p w14:paraId="0BEF2EB1"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209 865,3</w:t>
            </w:r>
          </w:p>
        </w:tc>
        <w:tc>
          <w:tcPr>
            <w:tcW w:w="1417" w:type="dxa"/>
            <w:tcBorders>
              <w:top w:val="nil"/>
              <w:left w:val="nil"/>
              <w:bottom w:val="single" w:sz="4" w:space="0" w:color="auto"/>
              <w:right w:val="single" w:sz="4" w:space="0" w:color="auto"/>
            </w:tcBorders>
            <w:shd w:val="clear" w:color="auto" w:fill="auto"/>
            <w:noWrap/>
            <w:vAlign w:val="center"/>
          </w:tcPr>
          <w:p w14:paraId="71DEF7B7"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1 235 165,6</w:t>
            </w:r>
          </w:p>
        </w:tc>
        <w:tc>
          <w:tcPr>
            <w:tcW w:w="1418" w:type="dxa"/>
            <w:tcBorders>
              <w:top w:val="nil"/>
              <w:left w:val="nil"/>
              <w:bottom w:val="single" w:sz="4" w:space="0" w:color="auto"/>
              <w:right w:val="single" w:sz="4" w:space="0" w:color="auto"/>
            </w:tcBorders>
            <w:shd w:val="clear" w:color="auto" w:fill="auto"/>
            <w:noWrap/>
            <w:vAlign w:val="center"/>
          </w:tcPr>
          <w:p w14:paraId="11D22942"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6 886,7</w:t>
            </w:r>
          </w:p>
        </w:tc>
      </w:tr>
      <w:tr w:rsidR="006B3A6E" w:rsidRPr="00EA2FEC" w14:paraId="5F6DA520"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0D7997FC"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13.</w:t>
            </w:r>
          </w:p>
        </w:tc>
        <w:tc>
          <w:tcPr>
            <w:tcW w:w="3161" w:type="dxa"/>
            <w:tcBorders>
              <w:top w:val="nil"/>
              <w:left w:val="nil"/>
              <w:bottom w:val="single" w:sz="4" w:space="0" w:color="auto"/>
              <w:right w:val="single" w:sz="4" w:space="0" w:color="auto"/>
            </w:tcBorders>
            <w:shd w:val="clear" w:color="auto" w:fill="auto"/>
            <w:noWrap/>
            <w:vAlign w:val="center"/>
            <w:hideMark/>
          </w:tcPr>
          <w:p w14:paraId="0CC84E48"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«Тегульдетский район»</w:t>
            </w:r>
          </w:p>
        </w:tc>
        <w:tc>
          <w:tcPr>
            <w:tcW w:w="1417" w:type="dxa"/>
            <w:tcBorders>
              <w:top w:val="nil"/>
              <w:left w:val="nil"/>
              <w:bottom w:val="single" w:sz="4" w:space="0" w:color="auto"/>
              <w:right w:val="single" w:sz="4" w:space="0" w:color="auto"/>
            </w:tcBorders>
            <w:shd w:val="clear" w:color="auto" w:fill="auto"/>
            <w:noWrap/>
            <w:vAlign w:val="center"/>
          </w:tcPr>
          <w:p w14:paraId="7B6FC851"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565 465,2</w:t>
            </w:r>
          </w:p>
        </w:tc>
        <w:tc>
          <w:tcPr>
            <w:tcW w:w="1418" w:type="dxa"/>
            <w:tcBorders>
              <w:top w:val="nil"/>
              <w:left w:val="nil"/>
              <w:bottom w:val="single" w:sz="4" w:space="0" w:color="auto"/>
              <w:right w:val="single" w:sz="4" w:space="0" w:color="auto"/>
            </w:tcBorders>
            <w:shd w:val="clear" w:color="auto" w:fill="auto"/>
            <w:noWrap/>
            <w:vAlign w:val="center"/>
          </w:tcPr>
          <w:p w14:paraId="0A64B30E"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96 737,5</w:t>
            </w:r>
          </w:p>
        </w:tc>
        <w:tc>
          <w:tcPr>
            <w:tcW w:w="1417" w:type="dxa"/>
            <w:tcBorders>
              <w:top w:val="nil"/>
              <w:left w:val="nil"/>
              <w:bottom w:val="single" w:sz="4" w:space="0" w:color="auto"/>
              <w:right w:val="single" w:sz="4" w:space="0" w:color="auto"/>
            </w:tcBorders>
            <w:shd w:val="clear" w:color="auto" w:fill="auto"/>
            <w:noWrap/>
            <w:vAlign w:val="center"/>
          </w:tcPr>
          <w:p w14:paraId="5435DBA7"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561 400,2</w:t>
            </w:r>
          </w:p>
        </w:tc>
        <w:tc>
          <w:tcPr>
            <w:tcW w:w="1418" w:type="dxa"/>
            <w:tcBorders>
              <w:top w:val="nil"/>
              <w:left w:val="nil"/>
              <w:bottom w:val="single" w:sz="4" w:space="0" w:color="auto"/>
              <w:right w:val="single" w:sz="4" w:space="0" w:color="auto"/>
            </w:tcBorders>
            <w:shd w:val="clear" w:color="auto" w:fill="auto"/>
            <w:noWrap/>
            <w:vAlign w:val="center"/>
          </w:tcPr>
          <w:p w14:paraId="31387F05"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4 065,0</w:t>
            </w:r>
          </w:p>
        </w:tc>
      </w:tr>
      <w:tr w:rsidR="006B3A6E" w:rsidRPr="00EA2FEC" w14:paraId="35EE6555"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0C64B351"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14.</w:t>
            </w:r>
          </w:p>
        </w:tc>
        <w:tc>
          <w:tcPr>
            <w:tcW w:w="3161" w:type="dxa"/>
            <w:tcBorders>
              <w:top w:val="nil"/>
              <w:left w:val="nil"/>
              <w:bottom w:val="single" w:sz="4" w:space="0" w:color="auto"/>
              <w:right w:val="single" w:sz="4" w:space="0" w:color="auto"/>
            </w:tcBorders>
            <w:shd w:val="clear" w:color="auto" w:fill="auto"/>
            <w:noWrap/>
            <w:vAlign w:val="center"/>
            <w:hideMark/>
          </w:tcPr>
          <w:p w14:paraId="0E3FD31D"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«Томский район»</w:t>
            </w:r>
          </w:p>
        </w:tc>
        <w:tc>
          <w:tcPr>
            <w:tcW w:w="1417" w:type="dxa"/>
            <w:tcBorders>
              <w:top w:val="nil"/>
              <w:left w:val="nil"/>
              <w:bottom w:val="single" w:sz="4" w:space="0" w:color="auto"/>
              <w:right w:val="single" w:sz="4" w:space="0" w:color="auto"/>
            </w:tcBorders>
            <w:shd w:val="clear" w:color="auto" w:fill="auto"/>
            <w:noWrap/>
            <w:vAlign w:val="center"/>
          </w:tcPr>
          <w:p w14:paraId="4192CB37"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5 136 711,6</w:t>
            </w:r>
          </w:p>
        </w:tc>
        <w:tc>
          <w:tcPr>
            <w:tcW w:w="1418" w:type="dxa"/>
            <w:tcBorders>
              <w:top w:val="nil"/>
              <w:left w:val="nil"/>
              <w:bottom w:val="single" w:sz="4" w:space="0" w:color="auto"/>
              <w:right w:val="single" w:sz="4" w:space="0" w:color="auto"/>
            </w:tcBorders>
            <w:shd w:val="clear" w:color="auto" w:fill="auto"/>
            <w:noWrap/>
            <w:vAlign w:val="center"/>
          </w:tcPr>
          <w:p w14:paraId="378AC1FE"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1 472 231,1</w:t>
            </w:r>
          </w:p>
        </w:tc>
        <w:tc>
          <w:tcPr>
            <w:tcW w:w="1417" w:type="dxa"/>
            <w:tcBorders>
              <w:top w:val="nil"/>
              <w:left w:val="nil"/>
              <w:bottom w:val="single" w:sz="4" w:space="0" w:color="auto"/>
              <w:right w:val="single" w:sz="4" w:space="0" w:color="auto"/>
            </w:tcBorders>
            <w:shd w:val="clear" w:color="auto" w:fill="auto"/>
            <w:noWrap/>
            <w:vAlign w:val="center"/>
          </w:tcPr>
          <w:p w14:paraId="6140EBE9"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4 989 575,7</w:t>
            </w:r>
          </w:p>
        </w:tc>
        <w:tc>
          <w:tcPr>
            <w:tcW w:w="1418" w:type="dxa"/>
            <w:tcBorders>
              <w:top w:val="nil"/>
              <w:left w:val="nil"/>
              <w:bottom w:val="single" w:sz="4" w:space="0" w:color="auto"/>
              <w:right w:val="single" w:sz="4" w:space="0" w:color="auto"/>
            </w:tcBorders>
            <w:shd w:val="clear" w:color="auto" w:fill="auto"/>
            <w:noWrap/>
            <w:vAlign w:val="center"/>
          </w:tcPr>
          <w:p w14:paraId="12A74428"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147 135,9</w:t>
            </w:r>
          </w:p>
        </w:tc>
      </w:tr>
      <w:tr w:rsidR="006B3A6E" w:rsidRPr="00EA2FEC" w14:paraId="0AB86578"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15B24D91"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15.</w:t>
            </w:r>
          </w:p>
        </w:tc>
        <w:tc>
          <w:tcPr>
            <w:tcW w:w="3161" w:type="dxa"/>
            <w:tcBorders>
              <w:top w:val="nil"/>
              <w:left w:val="nil"/>
              <w:bottom w:val="single" w:sz="4" w:space="0" w:color="auto"/>
              <w:right w:val="single" w:sz="4" w:space="0" w:color="auto"/>
            </w:tcBorders>
            <w:shd w:val="clear" w:color="auto" w:fill="auto"/>
            <w:noWrap/>
            <w:vAlign w:val="center"/>
            <w:hideMark/>
          </w:tcPr>
          <w:p w14:paraId="7456656D"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«Чаинский район»</w:t>
            </w:r>
          </w:p>
        </w:tc>
        <w:tc>
          <w:tcPr>
            <w:tcW w:w="1417" w:type="dxa"/>
            <w:tcBorders>
              <w:top w:val="nil"/>
              <w:left w:val="nil"/>
              <w:bottom w:val="single" w:sz="4" w:space="0" w:color="auto"/>
              <w:right w:val="single" w:sz="4" w:space="0" w:color="auto"/>
            </w:tcBorders>
            <w:shd w:val="clear" w:color="auto" w:fill="auto"/>
            <w:noWrap/>
            <w:vAlign w:val="center"/>
          </w:tcPr>
          <w:p w14:paraId="317DF7D1"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1 018 751,9</w:t>
            </w:r>
          </w:p>
        </w:tc>
        <w:tc>
          <w:tcPr>
            <w:tcW w:w="1418" w:type="dxa"/>
            <w:tcBorders>
              <w:top w:val="nil"/>
              <w:left w:val="nil"/>
              <w:bottom w:val="single" w:sz="4" w:space="0" w:color="auto"/>
              <w:right w:val="single" w:sz="4" w:space="0" w:color="auto"/>
            </w:tcBorders>
            <w:shd w:val="clear" w:color="auto" w:fill="auto"/>
            <w:noWrap/>
            <w:vAlign w:val="center"/>
          </w:tcPr>
          <w:p w14:paraId="4898D216"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159 301,3</w:t>
            </w:r>
          </w:p>
        </w:tc>
        <w:tc>
          <w:tcPr>
            <w:tcW w:w="1417" w:type="dxa"/>
            <w:tcBorders>
              <w:top w:val="nil"/>
              <w:left w:val="nil"/>
              <w:bottom w:val="single" w:sz="4" w:space="0" w:color="auto"/>
              <w:right w:val="single" w:sz="4" w:space="0" w:color="auto"/>
            </w:tcBorders>
            <w:shd w:val="clear" w:color="auto" w:fill="auto"/>
            <w:noWrap/>
            <w:vAlign w:val="center"/>
          </w:tcPr>
          <w:p w14:paraId="29C06292"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987 920,3</w:t>
            </w:r>
          </w:p>
        </w:tc>
        <w:tc>
          <w:tcPr>
            <w:tcW w:w="1418" w:type="dxa"/>
            <w:tcBorders>
              <w:top w:val="nil"/>
              <w:left w:val="nil"/>
              <w:bottom w:val="single" w:sz="4" w:space="0" w:color="auto"/>
              <w:right w:val="single" w:sz="4" w:space="0" w:color="auto"/>
            </w:tcBorders>
            <w:shd w:val="clear" w:color="auto" w:fill="auto"/>
            <w:noWrap/>
            <w:vAlign w:val="center"/>
          </w:tcPr>
          <w:p w14:paraId="549246F1"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30 831,6</w:t>
            </w:r>
          </w:p>
        </w:tc>
      </w:tr>
      <w:tr w:rsidR="006B3A6E" w:rsidRPr="00EA2FEC" w14:paraId="26B657BD"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F195EDE"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16.</w:t>
            </w:r>
          </w:p>
        </w:tc>
        <w:tc>
          <w:tcPr>
            <w:tcW w:w="3161" w:type="dxa"/>
            <w:tcBorders>
              <w:top w:val="nil"/>
              <w:left w:val="nil"/>
              <w:bottom w:val="single" w:sz="4" w:space="0" w:color="auto"/>
              <w:right w:val="single" w:sz="4" w:space="0" w:color="auto"/>
            </w:tcBorders>
            <w:shd w:val="clear" w:color="auto" w:fill="auto"/>
            <w:noWrap/>
            <w:vAlign w:val="center"/>
            <w:hideMark/>
          </w:tcPr>
          <w:p w14:paraId="6B596647"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«Шегарский район»</w:t>
            </w:r>
          </w:p>
        </w:tc>
        <w:tc>
          <w:tcPr>
            <w:tcW w:w="1417" w:type="dxa"/>
            <w:tcBorders>
              <w:top w:val="nil"/>
              <w:left w:val="nil"/>
              <w:bottom w:val="single" w:sz="4" w:space="0" w:color="auto"/>
              <w:right w:val="single" w:sz="4" w:space="0" w:color="auto"/>
            </w:tcBorders>
            <w:shd w:val="clear" w:color="auto" w:fill="auto"/>
            <w:noWrap/>
            <w:vAlign w:val="center"/>
          </w:tcPr>
          <w:p w14:paraId="5FB5A6C1"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965 199,6</w:t>
            </w:r>
          </w:p>
        </w:tc>
        <w:tc>
          <w:tcPr>
            <w:tcW w:w="1418" w:type="dxa"/>
            <w:tcBorders>
              <w:top w:val="nil"/>
              <w:left w:val="nil"/>
              <w:bottom w:val="single" w:sz="4" w:space="0" w:color="auto"/>
              <w:right w:val="single" w:sz="4" w:space="0" w:color="auto"/>
            </w:tcBorders>
            <w:shd w:val="clear" w:color="auto" w:fill="auto"/>
            <w:noWrap/>
            <w:vAlign w:val="center"/>
          </w:tcPr>
          <w:p w14:paraId="56CB28C8"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231 110,0</w:t>
            </w:r>
          </w:p>
        </w:tc>
        <w:tc>
          <w:tcPr>
            <w:tcW w:w="1417" w:type="dxa"/>
            <w:tcBorders>
              <w:top w:val="nil"/>
              <w:left w:val="nil"/>
              <w:bottom w:val="single" w:sz="4" w:space="0" w:color="auto"/>
              <w:right w:val="single" w:sz="4" w:space="0" w:color="auto"/>
            </w:tcBorders>
            <w:shd w:val="clear" w:color="auto" w:fill="auto"/>
            <w:noWrap/>
            <w:vAlign w:val="center"/>
          </w:tcPr>
          <w:p w14:paraId="4AE8655C"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947 196,6</w:t>
            </w:r>
          </w:p>
        </w:tc>
        <w:tc>
          <w:tcPr>
            <w:tcW w:w="1418" w:type="dxa"/>
            <w:tcBorders>
              <w:top w:val="nil"/>
              <w:left w:val="nil"/>
              <w:bottom w:val="single" w:sz="4" w:space="0" w:color="auto"/>
              <w:right w:val="single" w:sz="4" w:space="0" w:color="auto"/>
            </w:tcBorders>
            <w:shd w:val="clear" w:color="auto" w:fill="auto"/>
            <w:noWrap/>
            <w:vAlign w:val="center"/>
          </w:tcPr>
          <w:p w14:paraId="5085590E"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18 003,0</w:t>
            </w:r>
          </w:p>
        </w:tc>
      </w:tr>
      <w:tr w:rsidR="006B3A6E" w:rsidRPr="00EA2FEC" w14:paraId="289268DF" w14:textId="77777777" w:rsidTr="00543D52">
        <w:trPr>
          <w:trHeight w:val="315"/>
        </w:trPr>
        <w:tc>
          <w:tcPr>
            <w:tcW w:w="3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50A57B" w14:textId="77777777" w:rsidR="00543D52" w:rsidRPr="00EA2FEC" w:rsidRDefault="00543D52" w:rsidP="00024BE5">
            <w:pPr>
              <w:spacing w:after="0" w:line="240" w:lineRule="auto"/>
              <w:rPr>
                <w:rFonts w:ascii="PT Astra Serif" w:eastAsia="Times New Roman" w:hAnsi="PT Astra Serif"/>
                <w:b/>
                <w:bCs/>
                <w:i/>
                <w:iCs/>
                <w:sz w:val="20"/>
                <w:szCs w:val="20"/>
                <w:lang w:eastAsia="ru-RU"/>
              </w:rPr>
            </w:pPr>
            <w:r w:rsidRPr="00EA2FEC">
              <w:rPr>
                <w:rFonts w:ascii="PT Astra Serif" w:eastAsia="Times New Roman" w:hAnsi="PT Astra Serif"/>
                <w:b/>
                <w:bCs/>
                <w:i/>
                <w:iCs/>
                <w:sz w:val="20"/>
                <w:szCs w:val="20"/>
                <w:lang w:eastAsia="ru-RU"/>
              </w:rPr>
              <w:t>Всего по муниципальным районам</w:t>
            </w:r>
          </w:p>
        </w:tc>
        <w:tc>
          <w:tcPr>
            <w:tcW w:w="1417" w:type="dxa"/>
            <w:tcBorders>
              <w:top w:val="nil"/>
              <w:left w:val="nil"/>
              <w:bottom w:val="single" w:sz="4" w:space="0" w:color="auto"/>
              <w:right w:val="single" w:sz="4" w:space="0" w:color="auto"/>
            </w:tcBorders>
            <w:shd w:val="clear" w:color="auto" w:fill="auto"/>
            <w:vAlign w:val="center"/>
          </w:tcPr>
          <w:p w14:paraId="7CE945E2" w14:textId="77777777" w:rsidR="00543D52" w:rsidRPr="00EA2FEC" w:rsidRDefault="00543D52" w:rsidP="00024BE5">
            <w:pPr>
              <w:spacing w:after="0" w:line="240" w:lineRule="auto"/>
              <w:jc w:val="right"/>
              <w:rPr>
                <w:rFonts w:ascii="PT Astra Serif" w:hAnsi="PT Astra Serif"/>
                <w:b/>
                <w:bCs/>
                <w:i/>
                <w:iCs/>
                <w:sz w:val="20"/>
                <w:szCs w:val="20"/>
              </w:rPr>
            </w:pPr>
            <w:r w:rsidRPr="00EA2FEC">
              <w:rPr>
                <w:rFonts w:ascii="PT Astra Serif" w:hAnsi="PT Astra Serif"/>
                <w:b/>
                <w:bCs/>
                <w:i/>
                <w:iCs/>
                <w:sz w:val="20"/>
                <w:szCs w:val="20"/>
              </w:rPr>
              <w:t>25 390 669,7</w:t>
            </w:r>
          </w:p>
        </w:tc>
        <w:tc>
          <w:tcPr>
            <w:tcW w:w="1418" w:type="dxa"/>
            <w:tcBorders>
              <w:top w:val="nil"/>
              <w:left w:val="nil"/>
              <w:bottom w:val="single" w:sz="4" w:space="0" w:color="auto"/>
              <w:right w:val="single" w:sz="4" w:space="0" w:color="auto"/>
            </w:tcBorders>
            <w:shd w:val="clear" w:color="auto" w:fill="auto"/>
            <w:vAlign w:val="center"/>
          </w:tcPr>
          <w:p w14:paraId="1C2AE604" w14:textId="77777777" w:rsidR="00543D52" w:rsidRPr="00EA2FEC" w:rsidRDefault="00543D52" w:rsidP="00024BE5">
            <w:pPr>
              <w:spacing w:after="0" w:line="240" w:lineRule="auto"/>
              <w:jc w:val="right"/>
              <w:rPr>
                <w:rFonts w:ascii="PT Astra Serif" w:hAnsi="PT Astra Serif"/>
                <w:b/>
                <w:bCs/>
                <w:i/>
                <w:iCs/>
                <w:sz w:val="20"/>
                <w:szCs w:val="20"/>
              </w:rPr>
            </w:pPr>
            <w:r w:rsidRPr="00EA2FEC">
              <w:rPr>
                <w:rFonts w:ascii="PT Astra Serif" w:hAnsi="PT Astra Serif"/>
                <w:b/>
                <w:bCs/>
                <w:i/>
                <w:iCs/>
                <w:sz w:val="20"/>
                <w:szCs w:val="20"/>
              </w:rPr>
              <w:t>5 439 514,4</w:t>
            </w:r>
          </w:p>
        </w:tc>
        <w:tc>
          <w:tcPr>
            <w:tcW w:w="1417" w:type="dxa"/>
            <w:tcBorders>
              <w:top w:val="nil"/>
              <w:left w:val="nil"/>
              <w:bottom w:val="single" w:sz="4" w:space="0" w:color="auto"/>
              <w:right w:val="single" w:sz="4" w:space="0" w:color="auto"/>
            </w:tcBorders>
            <w:shd w:val="clear" w:color="auto" w:fill="auto"/>
            <w:vAlign w:val="center"/>
          </w:tcPr>
          <w:p w14:paraId="34C6E51F" w14:textId="77777777" w:rsidR="00543D52" w:rsidRPr="00EA2FEC" w:rsidRDefault="00543D52" w:rsidP="00024BE5">
            <w:pPr>
              <w:spacing w:after="0" w:line="240" w:lineRule="auto"/>
              <w:jc w:val="right"/>
              <w:rPr>
                <w:rFonts w:ascii="PT Astra Serif" w:hAnsi="PT Astra Serif"/>
                <w:b/>
                <w:bCs/>
                <w:i/>
                <w:iCs/>
                <w:sz w:val="20"/>
                <w:szCs w:val="20"/>
              </w:rPr>
            </w:pPr>
            <w:r w:rsidRPr="00EA2FEC">
              <w:rPr>
                <w:rFonts w:ascii="PT Astra Serif" w:hAnsi="PT Astra Serif"/>
                <w:b/>
                <w:bCs/>
                <w:i/>
                <w:iCs/>
                <w:sz w:val="20"/>
                <w:szCs w:val="20"/>
              </w:rPr>
              <w:t>24 958 061,8</w:t>
            </w:r>
          </w:p>
        </w:tc>
        <w:tc>
          <w:tcPr>
            <w:tcW w:w="1418" w:type="dxa"/>
            <w:tcBorders>
              <w:top w:val="nil"/>
              <w:left w:val="nil"/>
              <w:bottom w:val="single" w:sz="4" w:space="0" w:color="auto"/>
              <w:right w:val="single" w:sz="4" w:space="0" w:color="auto"/>
            </w:tcBorders>
            <w:shd w:val="clear" w:color="auto" w:fill="auto"/>
            <w:vAlign w:val="center"/>
          </w:tcPr>
          <w:p w14:paraId="4D509C8B" w14:textId="77777777" w:rsidR="00543D52" w:rsidRPr="00EA2FEC" w:rsidRDefault="00543D52" w:rsidP="00024BE5">
            <w:pPr>
              <w:spacing w:after="0" w:line="240" w:lineRule="auto"/>
              <w:jc w:val="right"/>
              <w:rPr>
                <w:rFonts w:ascii="PT Astra Serif" w:hAnsi="PT Astra Serif"/>
                <w:b/>
                <w:bCs/>
                <w:i/>
                <w:iCs/>
                <w:sz w:val="20"/>
                <w:szCs w:val="20"/>
              </w:rPr>
            </w:pPr>
            <w:r w:rsidRPr="00EA2FEC">
              <w:rPr>
                <w:rFonts w:ascii="PT Astra Serif" w:hAnsi="PT Astra Serif"/>
                <w:b/>
                <w:bCs/>
                <w:i/>
                <w:iCs/>
                <w:sz w:val="20"/>
                <w:szCs w:val="20"/>
              </w:rPr>
              <w:t>432 607,9</w:t>
            </w:r>
          </w:p>
        </w:tc>
      </w:tr>
      <w:tr w:rsidR="006B3A6E" w:rsidRPr="00EA2FEC" w14:paraId="18F99570"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13CE0DD4"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17.</w:t>
            </w:r>
          </w:p>
        </w:tc>
        <w:tc>
          <w:tcPr>
            <w:tcW w:w="3161" w:type="dxa"/>
            <w:tcBorders>
              <w:top w:val="nil"/>
              <w:left w:val="nil"/>
              <w:bottom w:val="single" w:sz="4" w:space="0" w:color="auto"/>
              <w:right w:val="single" w:sz="4" w:space="0" w:color="auto"/>
            </w:tcBorders>
            <w:shd w:val="clear" w:color="auto" w:fill="auto"/>
            <w:noWrap/>
            <w:vAlign w:val="center"/>
            <w:hideMark/>
          </w:tcPr>
          <w:p w14:paraId="62F5372F"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«Город Томск»</w:t>
            </w:r>
          </w:p>
        </w:tc>
        <w:tc>
          <w:tcPr>
            <w:tcW w:w="1417" w:type="dxa"/>
            <w:tcBorders>
              <w:top w:val="nil"/>
              <w:left w:val="nil"/>
              <w:bottom w:val="single" w:sz="4" w:space="0" w:color="auto"/>
              <w:right w:val="single" w:sz="4" w:space="0" w:color="auto"/>
            </w:tcBorders>
            <w:shd w:val="clear" w:color="auto" w:fill="auto"/>
            <w:noWrap/>
            <w:vAlign w:val="center"/>
          </w:tcPr>
          <w:p w14:paraId="7452F69D"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28 966 855,7</w:t>
            </w:r>
          </w:p>
        </w:tc>
        <w:tc>
          <w:tcPr>
            <w:tcW w:w="1418" w:type="dxa"/>
            <w:tcBorders>
              <w:top w:val="nil"/>
              <w:left w:val="nil"/>
              <w:bottom w:val="single" w:sz="4" w:space="0" w:color="auto"/>
              <w:right w:val="single" w:sz="4" w:space="0" w:color="auto"/>
            </w:tcBorders>
            <w:shd w:val="clear" w:color="auto" w:fill="auto"/>
            <w:noWrap/>
            <w:vAlign w:val="center"/>
          </w:tcPr>
          <w:p w14:paraId="2DCBDE7F"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11 582 198,5</w:t>
            </w:r>
          </w:p>
        </w:tc>
        <w:tc>
          <w:tcPr>
            <w:tcW w:w="1417" w:type="dxa"/>
            <w:tcBorders>
              <w:top w:val="nil"/>
              <w:left w:val="nil"/>
              <w:bottom w:val="single" w:sz="4" w:space="0" w:color="auto"/>
              <w:right w:val="single" w:sz="4" w:space="0" w:color="auto"/>
            </w:tcBorders>
            <w:shd w:val="clear" w:color="auto" w:fill="auto"/>
            <w:noWrap/>
            <w:vAlign w:val="center"/>
          </w:tcPr>
          <w:p w14:paraId="0123728D"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28 451 136,4</w:t>
            </w:r>
          </w:p>
        </w:tc>
        <w:tc>
          <w:tcPr>
            <w:tcW w:w="1418" w:type="dxa"/>
            <w:tcBorders>
              <w:top w:val="nil"/>
              <w:left w:val="nil"/>
              <w:bottom w:val="single" w:sz="4" w:space="0" w:color="auto"/>
              <w:right w:val="single" w:sz="4" w:space="0" w:color="auto"/>
            </w:tcBorders>
            <w:shd w:val="clear" w:color="auto" w:fill="auto"/>
            <w:noWrap/>
            <w:vAlign w:val="center"/>
          </w:tcPr>
          <w:p w14:paraId="47EE387B"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515 719,3</w:t>
            </w:r>
          </w:p>
        </w:tc>
      </w:tr>
      <w:tr w:rsidR="006B3A6E" w:rsidRPr="00EA2FEC" w14:paraId="524D7148"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9E6A4F5"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18.</w:t>
            </w:r>
          </w:p>
        </w:tc>
        <w:tc>
          <w:tcPr>
            <w:tcW w:w="3161" w:type="dxa"/>
            <w:tcBorders>
              <w:top w:val="nil"/>
              <w:left w:val="nil"/>
              <w:bottom w:val="single" w:sz="4" w:space="0" w:color="auto"/>
              <w:right w:val="single" w:sz="4" w:space="0" w:color="auto"/>
            </w:tcBorders>
            <w:shd w:val="clear" w:color="auto" w:fill="auto"/>
            <w:noWrap/>
            <w:vAlign w:val="center"/>
            <w:hideMark/>
          </w:tcPr>
          <w:p w14:paraId="6053187A"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«Город Стрежевой»</w:t>
            </w:r>
          </w:p>
        </w:tc>
        <w:tc>
          <w:tcPr>
            <w:tcW w:w="1417" w:type="dxa"/>
            <w:tcBorders>
              <w:top w:val="nil"/>
              <w:left w:val="nil"/>
              <w:bottom w:val="single" w:sz="4" w:space="0" w:color="auto"/>
              <w:right w:val="single" w:sz="4" w:space="0" w:color="auto"/>
            </w:tcBorders>
            <w:shd w:val="clear" w:color="auto" w:fill="auto"/>
            <w:noWrap/>
            <w:vAlign w:val="center"/>
          </w:tcPr>
          <w:p w14:paraId="6EDEF97A"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3 085 604,1</w:t>
            </w:r>
          </w:p>
        </w:tc>
        <w:tc>
          <w:tcPr>
            <w:tcW w:w="1418" w:type="dxa"/>
            <w:tcBorders>
              <w:top w:val="nil"/>
              <w:left w:val="nil"/>
              <w:bottom w:val="single" w:sz="4" w:space="0" w:color="auto"/>
              <w:right w:val="single" w:sz="4" w:space="0" w:color="auto"/>
            </w:tcBorders>
            <w:shd w:val="clear" w:color="auto" w:fill="auto"/>
            <w:noWrap/>
            <w:vAlign w:val="center"/>
          </w:tcPr>
          <w:p w14:paraId="7B15B281"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882 918,2</w:t>
            </w:r>
          </w:p>
        </w:tc>
        <w:tc>
          <w:tcPr>
            <w:tcW w:w="1417" w:type="dxa"/>
            <w:tcBorders>
              <w:top w:val="nil"/>
              <w:left w:val="nil"/>
              <w:bottom w:val="single" w:sz="4" w:space="0" w:color="auto"/>
              <w:right w:val="single" w:sz="4" w:space="0" w:color="auto"/>
            </w:tcBorders>
            <w:shd w:val="clear" w:color="auto" w:fill="auto"/>
            <w:noWrap/>
            <w:vAlign w:val="center"/>
          </w:tcPr>
          <w:p w14:paraId="0A6E025E"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3 105 202,5</w:t>
            </w:r>
          </w:p>
        </w:tc>
        <w:tc>
          <w:tcPr>
            <w:tcW w:w="1418" w:type="dxa"/>
            <w:tcBorders>
              <w:top w:val="nil"/>
              <w:left w:val="nil"/>
              <w:bottom w:val="single" w:sz="4" w:space="0" w:color="auto"/>
              <w:right w:val="single" w:sz="4" w:space="0" w:color="auto"/>
            </w:tcBorders>
            <w:shd w:val="clear" w:color="auto" w:fill="auto"/>
            <w:noWrap/>
            <w:vAlign w:val="center"/>
          </w:tcPr>
          <w:p w14:paraId="395D7B3C"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-19 598,4</w:t>
            </w:r>
          </w:p>
        </w:tc>
      </w:tr>
      <w:tr w:rsidR="006B3A6E" w:rsidRPr="00EA2FEC" w14:paraId="3F71D679"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FFFB1BE"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19.</w:t>
            </w:r>
          </w:p>
        </w:tc>
        <w:tc>
          <w:tcPr>
            <w:tcW w:w="3161" w:type="dxa"/>
            <w:tcBorders>
              <w:top w:val="nil"/>
              <w:left w:val="nil"/>
              <w:bottom w:val="single" w:sz="4" w:space="0" w:color="auto"/>
              <w:right w:val="single" w:sz="4" w:space="0" w:color="auto"/>
            </w:tcBorders>
            <w:shd w:val="clear" w:color="auto" w:fill="auto"/>
            <w:noWrap/>
            <w:vAlign w:val="center"/>
            <w:hideMark/>
          </w:tcPr>
          <w:p w14:paraId="0F52B705" w14:textId="1807810D" w:rsidR="00543D52" w:rsidRPr="00EA2FEC" w:rsidRDefault="0043519E" w:rsidP="00024BE5">
            <w:pPr>
              <w:spacing w:after="0" w:line="240" w:lineRule="auto"/>
              <w:rPr>
                <w:rFonts w:ascii="PT Astra Serif" w:eastAsia="Times New Roman" w:hAnsi="PT Astra Serif"/>
                <w:sz w:val="20"/>
                <w:szCs w:val="20"/>
                <w:lang w:eastAsia="ru-RU"/>
              </w:rPr>
            </w:pPr>
            <w:r>
              <w:rPr>
                <w:rFonts w:ascii="PT Astra Serif" w:eastAsia="Times New Roman" w:hAnsi="PT Astra Serif"/>
                <w:sz w:val="20"/>
                <w:szCs w:val="20"/>
                <w:lang w:eastAsia="ru-RU"/>
              </w:rPr>
              <w:t xml:space="preserve">МО «Город </w:t>
            </w:r>
            <w:r w:rsidR="00543D52" w:rsidRPr="00EA2FEC">
              <w:rPr>
                <w:rFonts w:ascii="PT Astra Serif" w:eastAsia="Times New Roman" w:hAnsi="PT Astra Serif"/>
                <w:sz w:val="20"/>
                <w:szCs w:val="20"/>
                <w:lang w:eastAsia="ru-RU"/>
              </w:rPr>
              <w:t>Кедровый»</w:t>
            </w:r>
          </w:p>
        </w:tc>
        <w:tc>
          <w:tcPr>
            <w:tcW w:w="1417" w:type="dxa"/>
            <w:tcBorders>
              <w:top w:val="nil"/>
              <w:left w:val="nil"/>
              <w:bottom w:val="single" w:sz="4" w:space="0" w:color="auto"/>
              <w:right w:val="single" w:sz="4" w:space="0" w:color="auto"/>
            </w:tcBorders>
            <w:shd w:val="clear" w:color="auto" w:fill="auto"/>
            <w:noWrap/>
            <w:vAlign w:val="center"/>
          </w:tcPr>
          <w:p w14:paraId="7343EAFE"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298 448,3</w:t>
            </w:r>
          </w:p>
        </w:tc>
        <w:tc>
          <w:tcPr>
            <w:tcW w:w="1418" w:type="dxa"/>
            <w:tcBorders>
              <w:top w:val="nil"/>
              <w:left w:val="nil"/>
              <w:bottom w:val="single" w:sz="4" w:space="0" w:color="auto"/>
              <w:right w:val="single" w:sz="4" w:space="0" w:color="auto"/>
            </w:tcBorders>
            <w:shd w:val="clear" w:color="auto" w:fill="auto"/>
            <w:noWrap/>
            <w:vAlign w:val="center"/>
          </w:tcPr>
          <w:p w14:paraId="0F9B0A9D"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48 099,1</w:t>
            </w:r>
          </w:p>
        </w:tc>
        <w:tc>
          <w:tcPr>
            <w:tcW w:w="1417" w:type="dxa"/>
            <w:tcBorders>
              <w:top w:val="nil"/>
              <w:left w:val="nil"/>
              <w:bottom w:val="single" w:sz="4" w:space="0" w:color="auto"/>
              <w:right w:val="single" w:sz="4" w:space="0" w:color="auto"/>
            </w:tcBorders>
            <w:shd w:val="clear" w:color="auto" w:fill="auto"/>
            <w:noWrap/>
            <w:vAlign w:val="center"/>
          </w:tcPr>
          <w:p w14:paraId="49F2D1B9"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275 523,3</w:t>
            </w:r>
          </w:p>
        </w:tc>
        <w:tc>
          <w:tcPr>
            <w:tcW w:w="1418" w:type="dxa"/>
            <w:tcBorders>
              <w:top w:val="nil"/>
              <w:left w:val="nil"/>
              <w:bottom w:val="single" w:sz="4" w:space="0" w:color="auto"/>
              <w:right w:val="single" w:sz="4" w:space="0" w:color="auto"/>
            </w:tcBorders>
            <w:shd w:val="clear" w:color="auto" w:fill="auto"/>
            <w:noWrap/>
            <w:vAlign w:val="center"/>
          </w:tcPr>
          <w:p w14:paraId="036471E3"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22 925,0</w:t>
            </w:r>
          </w:p>
        </w:tc>
      </w:tr>
      <w:tr w:rsidR="006B3A6E" w:rsidRPr="00EA2FEC" w14:paraId="57DFC42E" w14:textId="77777777" w:rsidTr="00543D52">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0D3DC4F7"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20.</w:t>
            </w:r>
          </w:p>
        </w:tc>
        <w:tc>
          <w:tcPr>
            <w:tcW w:w="3161" w:type="dxa"/>
            <w:tcBorders>
              <w:top w:val="nil"/>
              <w:left w:val="nil"/>
              <w:bottom w:val="single" w:sz="4" w:space="0" w:color="auto"/>
              <w:right w:val="single" w:sz="4" w:space="0" w:color="auto"/>
            </w:tcBorders>
            <w:shd w:val="clear" w:color="auto" w:fill="auto"/>
            <w:noWrap/>
            <w:vAlign w:val="center"/>
            <w:hideMark/>
          </w:tcPr>
          <w:p w14:paraId="15B9E584" w14:textId="77777777" w:rsidR="00543D52" w:rsidRPr="00EA2FEC" w:rsidRDefault="00543D52" w:rsidP="00024BE5">
            <w:pPr>
              <w:spacing w:after="0" w:line="240" w:lineRule="auto"/>
              <w:rPr>
                <w:rFonts w:ascii="PT Astra Serif" w:eastAsia="Times New Roman" w:hAnsi="PT Astra Serif"/>
                <w:sz w:val="20"/>
                <w:szCs w:val="20"/>
                <w:lang w:eastAsia="ru-RU"/>
              </w:rPr>
            </w:pPr>
            <w:r w:rsidRPr="00EA2FEC">
              <w:rPr>
                <w:rFonts w:ascii="PT Astra Serif" w:eastAsia="Times New Roman" w:hAnsi="PT Astra Serif"/>
                <w:sz w:val="20"/>
                <w:szCs w:val="20"/>
                <w:lang w:eastAsia="ru-RU"/>
              </w:rPr>
              <w:t>МО «ЗАТО Северск»</w:t>
            </w:r>
          </w:p>
        </w:tc>
        <w:tc>
          <w:tcPr>
            <w:tcW w:w="1417" w:type="dxa"/>
            <w:tcBorders>
              <w:top w:val="nil"/>
              <w:left w:val="nil"/>
              <w:bottom w:val="single" w:sz="4" w:space="0" w:color="auto"/>
              <w:right w:val="single" w:sz="4" w:space="0" w:color="auto"/>
            </w:tcBorders>
            <w:shd w:val="clear" w:color="auto" w:fill="auto"/>
            <w:noWrap/>
            <w:vAlign w:val="center"/>
          </w:tcPr>
          <w:p w14:paraId="17A6ABC2"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6 962 993,8</w:t>
            </w:r>
          </w:p>
        </w:tc>
        <w:tc>
          <w:tcPr>
            <w:tcW w:w="1418" w:type="dxa"/>
            <w:tcBorders>
              <w:top w:val="nil"/>
              <w:left w:val="nil"/>
              <w:bottom w:val="single" w:sz="4" w:space="0" w:color="auto"/>
              <w:right w:val="single" w:sz="4" w:space="0" w:color="auto"/>
            </w:tcBorders>
            <w:shd w:val="clear" w:color="auto" w:fill="auto"/>
            <w:noWrap/>
            <w:vAlign w:val="center"/>
          </w:tcPr>
          <w:p w14:paraId="7017EACB"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1 667 535,3</w:t>
            </w:r>
          </w:p>
        </w:tc>
        <w:tc>
          <w:tcPr>
            <w:tcW w:w="1417" w:type="dxa"/>
            <w:tcBorders>
              <w:top w:val="nil"/>
              <w:left w:val="nil"/>
              <w:bottom w:val="single" w:sz="4" w:space="0" w:color="auto"/>
              <w:right w:val="single" w:sz="4" w:space="0" w:color="auto"/>
            </w:tcBorders>
            <w:shd w:val="clear" w:color="auto" w:fill="auto"/>
            <w:noWrap/>
            <w:vAlign w:val="center"/>
          </w:tcPr>
          <w:p w14:paraId="60976C39"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7 128 405,8</w:t>
            </w:r>
          </w:p>
        </w:tc>
        <w:tc>
          <w:tcPr>
            <w:tcW w:w="1418" w:type="dxa"/>
            <w:tcBorders>
              <w:top w:val="nil"/>
              <w:left w:val="nil"/>
              <w:bottom w:val="single" w:sz="4" w:space="0" w:color="auto"/>
              <w:right w:val="single" w:sz="4" w:space="0" w:color="auto"/>
            </w:tcBorders>
            <w:shd w:val="clear" w:color="auto" w:fill="auto"/>
            <w:noWrap/>
            <w:vAlign w:val="center"/>
          </w:tcPr>
          <w:p w14:paraId="2C1FB7ED" w14:textId="77777777" w:rsidR="00543D52" w:rsidRPr="00EA2FEC" w:rsidRDefault="00543D52" w:rsidP="00024BE5">
            <w:pPr>
              <w:spacing w:after="0" w:line="240" w:lineRule="auto"/>
              <w:jc w:val="right"/>
              <w:rPr>
                <w:rFonts w:ascii="PT Astra Serif" w:hAnsi="PT Astra Serif"/>
                <w:sz w:val="20"/>
                <w:szCs w:val="20"/>
              </w:rPr>
            </w:pPr>
            <w:r w:rsidRPr="00EA2FEC">
              <w:rPr>
                <w:rFonts w:ascii="PT Astra Serif" w:hAnsi="PT Astra Serif"/>
                <w:sz w:val="20"/>
                <w:szCs w:val="20"/>
              </w:rPr>
              <w:t>-165 412,0</w:t>
            </w:r>
          </w:p>
        </w:tc>
      </w:tr>
      <w:tr w:rsidR="006B3A6E" w:rsidRPr="00EA2FEC" w14:paraId="68340CA3" w14:textId="77777777" w:rsidTr="00543D52">
        <w:trPr>
          <w:trHeight w:val="285"/>
        </w:trPr>
        <w:tc>
          <w:tcPr>
            <w:tcW w:w="3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7604AF" w14:textId="77777777" w:rsidR="00543D52" w:rsidRPr="00EA2FEC" w:rsidRDefault="00543D52" w:rsidP="00024BE5">
            <w:pPr>
              <w:spacing w:after="0" w:line="240" w:lineRule="auto"/>
              <w:rPr>
                <w:rFonts w:ascii="PT Astra Serif" w:eastAsia="Times New Roman" w:hAnsi="PT Astra Serif"/>
                <w:b/>
                <w:bCs/>
                <w:i/>
                <w:iCs/>
                <w:sz w:val="20"/>
                <w:szCs w:val="20"/>
                <w:lang w:eastAsia="ru-RU"/>
              </w:rPr>
            </w:pPr>
            <w:r w:rsidRPr="00EA2FEC">
              <w:rPr>
                <w:rFonts w:ascii="PT Astra Serif" w:eastAsia="Times New Roman" w:hAnsi="PT Astra Serif"/>
                <w:b/>
                <w:bCs/>
                <w:i/>
                <w:iCs/>
                <w:sz w:val="20"/>
                <w:szCs w:val="20"/>
                <w:lang w:eastAsia="ru-RU"/>
              </w:rPr>
              <w:t>Всего по городским округам</w:t>
            </w:r>
          </w:p>
        </w:tc>
        <w:tc>
          <w:tcPr>
            <w:tcW w:w="1417" w:type="dxa"/>
            <w:tcBorders>
              <w:top w:val="nil"/>
              <w:left w:val="nil"/>
              <w:bottom w:val="single" w:sz="4" w:space="0" w:color="auto"/>
              <w:right w:val="single" w:sz="4" w:space="0" w:color="auto"/>
            </w:tcBorders>
            <w:shd w:val="clear" w:color="auto" w:fill="auto"/>
            <w:vAlign w:val="center"/>
          </w:tcPr>
          <w:p w14:paraId="509E7D99" w14:textId="77777777" w:rsidR="00543D52" w:rsidRPr="00EA2FEC" w:rsidRDefault="00543D52" w:rsidP="00024BE5">
            <w:pPr>
              <w:spacing w:after="0" w:line="240" w:lineRule="auto"/>
              <w:jc w:val="right"/>
              <w:rPr>
                <w:rFonts w:ascii="PT Astra Serif" w:hAnsi="PT Astra Serif"/>
                <w:b/>
                <w:bCs/>
                <w:i/>
                <w:iCs/>
                <w:sz w:val="20"/>
                <w:szCs w:val="20"/>
              </w:rPr>
            </w:pPr>
            <w:r w:rsidRPr="00EA2FEC">
              <w:rPr>
                <w:rFonts w:ascii="PT Astra Serif" w:hAnsi="PT Astra Serif"/>
                <w:b/>
                <w:bCs/>
                <w:i/>
                <w:iCs/>
                <w:sz w:val="20"/>
                <w:szCs w:val="20"/>
              </w:rPr>
              <w:t>39 313 901,9</w:t>
            </w:r>
          </w:p>
        </w:tc>
        <w:tc>
          <w:tcPr>
            <w:tcW w:w="1418" w:type="dxa"/>
            <w:tcBorders>
              <w:top w:val="nil"/>
              <w:left w:val="nil"/>
              <w:bottom w:val="single" w:sz="4" w:space="0" w:color="auto"/>
              <w:right w:val="single" w:sz="4" w:space="0" w:color="auto"/>
            </w:tcBorders>
            <w:shd w:val="clear" w:color="auto" w:fill="auto"/>
            <w:vAlign w:val="center"/>
          </w:tcPr>
          <w:p w14:paraId="6B45301E" w14:textId="77777777" w:rsidR="00543D52" w:rsidRPr="00EA2FEC" w:rsidRDefault="00543D52" w:rsidP="00024BE5">
            <w:pPr>
              <w:spacing w:after="0" w:line="240" w:lineRule="auto"/>
              <w:jc w:val="right"/>
              <w:rPr>
                <w:rFonts w:ascii="PT Astra Serif" w:hAnsi="PT Astra Serif"/>
                <w:b/>
                <w:bCs/>
                <w:i/>
                <w:iCs/>
                <w:sz w:val="20"/>
                <w:szCs w:val="20"/>
              </w:rPr>
            </w:pPr>
            <w:r w:rsidRPr="00EA2FEC">
              <w:rPr>
                <w:rFonts w:ascii="PT Astra Serif" w:hAnsi="PT Astra Serif"/>
                <w:b/>
                <w:bCs/>
                <w:i/>
                <w:iCs/>
                <w:sz w:val="20"/>
                <w:szCs w:val="20"/>
              </w:rPr>
              <w:t>14 180 751,1</w:t>
            </w:r>
          </w:p>
        </w:tc>
        <w:tc>
          <w:tcPr>
            <w:tcW w:w="1417" w:type="dxa"/>
            <w:tcBorders>
              <w:top w:val="nil"/>
              <w:left w:val="nil"/>
              <w:bottom w:val="single" w:sz="4" w:space="0" w:color="auto"/>
              <w:right w:val="single" w:sz="4" w:space="0" w:color="auto"/>
            </w:tcBorders>
            <w:shd w:val="clear" w:color="auto" w:fill="auto"/>
            <w:vAlign w:val="center"/>
          </w:tcPr>
          <w:p w14:paraId="5853F16C" w14:textId="77777777" w:rsidR="00543D52" w:rsidRPr="00EA2FEC" w:rsidRDefault="00543D52" w:rsidP="00024BE5">
            <w:pPr>
              <w:spacing w:after="0" w:line="240" w:lineRule="auto"/>
              <w:jc w:val="right"/>
              <w:rPr>
                <w:rFonts w:ascii="PT Astra Serif" w:hAnsi="PT Astra Serif"/>
                <w:b/>
                <w:bCs/>
                <w:i/>
                <w:iCs/>
                <w:sz w:val="20"/>
                <w:szCs w:val="20"/>
              </w:rPr>
            </w:pPr>
            <w:r w:rsidRPr="00EA2FEC">
              <w:rPr>
                <w:rFonts w:ascii="PT Astra Serif" w:hAnsi="PT Astra Serif"/>
                <w:b/>
                <w:bCs/>
                <w:i/>
                <w:iCs/>
                <w:sz w:val="20"/>
                <w:szCs w:val="20"/>
              </w:rPr>
              <w:t>38 960 268,0</w:t>
            </w:r>
          </w:p>
        </w:tc>
        <w:tc>
          <w:tcPr>
            <w:tcW w:w="1418" w:type="dxa"/>
            <w:tcBorders>
              <w:top w:val="nil"/>
              <w:left w:val="nil"/>
              <w:bottom w:val="single" w:sz="4" w:space="0" w:color="auto"/>
              <w:right w:val="single" w:sz="4" w:space="0" w:color="auto"/>
            </w:tcBorders>
            <w:shd w:val="clear" w:color="auto" w:fill="auto"/>
            <w:vAlign w:val="center"/>
          </w:tcPr>
          <w:p w14:paraId="2761A642" w14:textId="77777777" w:rsidR="00543D52" w:rsidRPr="00EA2FEC" w:rsidRDefault="00543D52" w:rsidP="00024BE5">
            <w:pPr>
              <w:spacing w:after="0" w:line="240" w:lineRule="auto"/>
              <w:jc w:val="right"/>
              <w:rPr>
                <w:rFonts w:ascii="PT Astra Serif" w:hAnsi="PT Astra Serif"/>
                <w:b/>
                <w:bCs/>
                <w:i/>
                <w:iCs/>
                <w:sz w:val="20"/>
                <w:szCs w:val="20"/>
              </w:rPr>
            </w:pPr>
            <w:r w:rsidRPr="00EA2FEC">
              <w:rPr>
                <w:rFonts w:ascii="PT Astra Serif" w:hAnsi="PT Astra Serif"/>
                <w:b/>
                <w:bCs/>
                <w:i/>
                <w:iCs/>
                <w:sz w:val="20"/>
                <w:szCs w:val="20"/>
              </w:rPr>
              <w:t>353 633,9</w:t>
            </w:r>
          </w:p>
        </w:tc>
      </w:tr>
      <w:tr w:rsidR="006B3A6E" w:rsidRPr="00EA2FEC" w14:paraId="1BFB415B" w14:textId="77777777" w:rsidTr="00543D52">
        <w:trPr>
          <w:trHeight w:val="683"/>
        </w:trPr>
        <w:tc>
          <w:tcPr>
            <w:tcW w:w="3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FD5C12D" w14:textId="77777777" w:rsidR="00543D52" w:rsidRPr="00EA2FEC" w:rsidRDefault="00543D52" w:rsidP="00024BE5">
            <w:pPr>
              <w:spacing w:after="0" w:line="240" w:lineRule="auto"/>
              <w:rPr>
                <w:rFonts w:ascii="PT Astra Serif" w:eastAsia="Times New Roman" w:hAnsi="PT Astra Serif"/>
                <w:b/>
                <w:bCs/>
                <w:sz w:val="20"/>
                <w:szCs w:val="20"/>
                <w:lang w:eastAsia="ru-RU"/>
              </w:rPr>
            </w:pPr>
            <w:r w:rsidRPr="00EA2FEC">
              <w:rPr>
                <w:rFonts w:ascii="PT Astra Serif" w:eastAsia="Times New Roman" w:hAnsi="PT Astra Serif"/>
                <w:b/>
                <w:bCs/>
                <w:sz w:val="20"/>
                <w:szCs w:val="20"/>
                <w:lang w:eastAsia="ru-RU"/>
              </w:rPr>
              <w:t>Итого по муниципальным образованиям</w:t>
            </w:r>
          </w:p>
        </w:tc>
        <w:tc>
          <w:tcPr>
            <w:tcW w:w="1417" w:type="dxa"/>
            <w:tcBorders>
              <w:top w:val="nil"/>
              <w:left w:val="nil"/>
              <w:bottom w:val="single" w:sz="4" w:space="0" w:color="auto"/>
              <w:right w:val="single" w:sz="4" w:space="0" w:color="auto"/>
            </w:tcBorders>
            <w:shd w:val="clear" w:color="auto" w:fill="auto"/>
            <w:noWrap/>
            <w:vAlign w:val="center"/>
          </w:tcPr>
          <w:p w14:paraId="3660ADC5" w14:textId="77777777" w:rsidR="00543D52" w:rsidRPr="00EA2FEC" w:rsidRDefault="00543D52" w:rsidP="00024BE5">
            <w:pPr>
              <w:spacing w:after="0" w:line="240" w:lineRule="auto"/>
              <w:jc w:val="right"/>
              <w:rPr>
                <w:rFonts w:ascii="PT Astra Serif" w:hAnsi="PT Astra Serif"/>
                <w:b/>
                <w:bCs/>
                <w:sz w:val="20"/>
                <w:szCs w:val="20"/>
              </w:rPr>
            </w:pPr>
            <w:r w:rsidRPr="00EA2FEC">
              <w:rPr>
                <w:rFonts w:ascii="PT Astra Serif" w:hAnsi="PT Astra Serif"/>
                <w:b/>
                <w:bCs/>
                <w:sz w:val="20"/>
                <w:szCs w:val="20"/>
              </w:rPr>
              <w:t>64 704 571,6</w:t>
            </w:r>
          </w:p>
        </w:tc>
        <w:tc>
          <w:tcPr>
            <w:tcW w:w="1418" w:type="dxa"/>
            <w:tcBorders>
              <w:top w:val="nil"/>
              <w:left w:val="nil"/>
              <w:bottom w:val="single" w:sz="4" w:space="0" w:color="auto"/>
              <w:right w:val="single" w:sz="4" w:space="0" w:color="auto"/>
            </w:tcBorders>
            <w:shd w:val="clear" w:color="auto" w:fill="auto"/>
            <w:noWrap/>
            <w:vAlign w:val="center"/>
          </w:tcPr>
          <w:p w14:paraId="35F730EA" w14:textId="77777777" w:rsidR="00543D52" w:rsidRPr="00EA2FEC" w:rsidRDefault="00543D52" w:rsidP="00024BE5">
            <w:pPr>
              <w:spacing w:after="0" w:line="240" w:lineRule="auto"/>
              <w:jc w:val="right"/>
              <w:rPr>
                <w:rFonts w:ascii="PT Astra Serif" w:hAnsi="PT Astra Serif"/>
                <w:b/>
                <w:bCs/>
                <w:sz w:val="20"/>
                <w:szCs w:val="20"/>
              </w:rPr>
            </w:pPr>
            <w:r w:rsidRPr="00EA2FEC">
              <w:rPr>
                <w:rFonts w:ascii="PT Astra Serif" w:hAnsi="PT Astra Serif"/>
                <w:b/>
                <w:bCs/>
                <w:sz w:val="20"/>
                <w:szCs w:val="20"/>
              </w:rPr>
              <w:t>19 620 265,5</w:t>
            </w:r>
          </w:p>
        </w:tc>
        <w:tc>
          <w:tcPr>
            <w:tcW w:w="1417" w:type="dxa"/>
            <w:tcBorders>
              <w:top w:val="nil"/>
              <w:left w:val="nil"/>
              <w:bottom w:val="single" w:sz="4" w:space="0" w:color="auto"/>
              <w:right w:val="single" w:sz="4" w:space="0" w:color="auto"/>
            </w:tcBorders>
            <w:shd w:val="clear" w:color="auto" w:fill="auto"/>
            <w:noWrap/>
            <w:vAlign w:val="center"/>
          </w:tcPr>
          <w:p w14:paraId="671C4C62" w14:textId="77777777" w:rsidR="00543D52" w:rsidRPr="00EA2FEC" w:rsidRDefault="00543D52" w:rsidP="00024BE5">
            <w:pPr>
              <w:spacing w:after="0" w:line="240" w:lineRule="auto"/>
              <w:jc w:val="right"/>
              <w:rPr>
                <w:rFonts w:ascii="PT Astra Serif" w:hAnsi="PT Astra Serif"/>
                <w:b/>
                <w:bCs/>
                <w:sz w:val="20"/>
                <w:szCs w:val="20"/>
              </w:rPr>
            </w:pPr>
            <w:r w:rsidRPr="00EA2FEC">
              <w:rPr>
                <w:rFonts w:ascii="PT Astra Serif" w:hAnsi="PT Astra Serif"/>
                <w:b/>
                <w:bCs/>
                <w:sz w:val="20"/>
                <w:szCs w:val="20"/>
              </w:rPr>
              <w:t>63 918 329,8</w:t>
            </w:r>
          </w:p>
        </w:tc>
        <w:tc>
          <w:tcPr>
            <w:tcW w:w="1418" w:type="dxa"/>
            <w:tcBorders>
              <w:top w:val="nil"/>
              <w:left w:val="nil"/>
              <w:bottom w:val="single" w:sz="4" w:space="0" w:color="auto"/>
              <w:right w:val="single" w:sz="4" w:space="0" w:color="auto"/>
            </w:tcBorders>
            <w:shd w:val="clear" w:color="auto" w:fill="auto"/>
            <w:noWrap/>
            <w:vAlign w:val="center"/>
          </w:tcPr>
          <w:p w14:paraId="43AB4177" w14:textId="77777777" w:rsidR="00543D52" w:rsidRPr="00EA2FEC" w:rsidRDefault="00543D52" w:rsidP="00024BE5">
            <w:pPr>
              <w:spacing w:after="0" w:line="240" w:lineRule="auto"/>
              <w:jc w:val="right"/>
              <w:rPr>
                <w:rFonts w:ascii="PT Astra Serif" w:hAnsi="PT Astra Serif"/>
                <w:b/>
                <w:bCs/>
                <w:sz w:val="20"/>
                <w:szCs w:val="20"/>
              </w:rPr>
            </w:pPr>
            <w:r w:rsidRPr="00EA2FEC">
              <w:rPr>
                <w:rFonts w:ascii="PT Astra Serif" w:hAnsi="PT Astra Serif"/>
                <w:b/>
                <w:bCs/>
                <w:sz w:val="20"/>
                <w:szCs w:val="20"/>
              </w:rPr>
              <w:t>786 241,8</w:t>
            </w:r>
          </w:p>
        </w:tc>
      </w:tr>
    </w:tbl>
    <w:p w14:paraId="110712B5" w14:textId="77777777" w:rsidR="00543D52" w:rsidRPr="00EA2FEC" w:rsidRDefault="00543D52" w:rsidP="00024BE5">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14:paraId="57656AA4" w14:textId="77777777" w:rsidR="00543D52" w:rsidRPr="00EA2FEC" w:rsidRDefault="00543D52" w:rsidP="00024BE5">
      <w:pPr>
        <w:spacing w:line="240" w:lineRule="auto"/>
        <w:rPr>
          <w:rFonts w:ascii="PT Astra Serif" w:hAnsi="PT Astra Serif"/>
          <w:sz w:val="24"/>
          <w:szCs w:val="24"/>
        </w:rPr>
      </w:pPr>
    </w:p>
    <w:p w14:paraId="2BA9E1D3" w14:textId="77777777" w:rsidR="00543D52" w:rsidRPr="00EA2FEC" w:rsidRDefault="00543D52" w:rsidP="00024BE5">
      <w:pPr>
        <w:tabs>
          <w:tab w:val="left" w:pos="4962"/>
        </w:tabs>
        <w:spacing w:after="0" w:line="240" w:lineRule="auto"/>
        <w:ind w:firstLine="709"/>
        <w:jc w:val="center"/>
        <w:rPr>
          <w:rFonts w:ascii="PT Astra Serif" w:hAnsi="PT Astra Serif"/>
          <w:b/>
          <w:sz w:val="24"/>
          <w:szCs w:val="24"/>
          <w:shd w:val="clear" w:color="auto" w:fill="F2F2F2" w:themeFill="background1" w:themeFillShade="F2"/>
        </w:rPr>
      </w:pPr>
    </w:p>
    <w:p w14:paraId="0FB32BA3" w14:textId="77777777" w:rsidR="00277453" w:rsidRPr="00EA2FEC" w:rsidRDefault="00277453" w:rsidP="00024BE5">
      <w:pPr>
        <w:spacing w:after="0" w:line="240" w:lineRule="auto"/>
        <w:jc w:val="center"/>
        <w:rPr>
          <w:rFonts w:ascii="PT Astra Serif" w:hAnsi="PT Astra Serif"/>
          <w:sz w:val="24"/>
          <w:szCs w:val="24"/>
        </w:rPr>
        <w:sectPr w:rsidR="00277453" w:rsidRPr="00EA2FEC" w:rsidSect="003A2A71">
          <w:pgSz w:w="11906" w:h="16838"/>
          <w:pgMar w:top="1134" w:right="850" w:bottom="1134" w:left="1701" w:header="708" w:footer="708" w:gutter="0"/>
          <w:cols w:space="708"/>
          <w:docGrid w:linePitch="360"/>
        </w:sectPr>
      </w:pPr>
    </w:p>
    <w:p w14:paraId="7F9A2048" w14:textId="19585B3E" w:rsidR="00C06101" w:rsidRPr="00EA2FEC" w:rsidRDefault="00C06101" w:rsidP="00024BE5">
      <w:pPr>
        <w:tabs>
          <w:tab w:val="left" w:pos="993"/>
          <w:tab w:val="left" w:pos="4962"/>
        </w:tabs>
        <w:spacing w:after="0" w:line="240" w:lineRule="auto"/>
        <w:ind w:firstLine="709"/>
        <w:jc w:val="right"/>
        <w:outlineLvl w:val="1"/>
        <w:rPr>
          <w:rFonts w:ascii="PT Astra Serif" w:eastAsia="Calibri" w:hAnsi="PT Astra Serif"/>
          <w:b/>
          <w:sz w:val="24"/>
          <w:szCs w:val="24"/>
        </w:rPr>
      </w:pPr>
      <w:bookmarkStart w:id="54" w:name="_Toc196848041"/>
      <w:r w:rsidRPr="00EA2FEC">
        <w:rPr>
          <w:rFonts w:ascii="PT Astra Serif" w:eastAsia="Calibri" w:hAnsi="PT Astra Serif"/>
          <w:b/>
          <w:sz w:val="24"/>
          <w:szCs w:val="24"/>
        </w:rPr>
        <w:lastRenderedPageBreak/>
        <w:t xml:space="preserve">Приложение № </w:t>
      </w:r>
      <w:r w:rsidR="003E49A8" w:rsidRPr="00EA2FEC">
        <w:rPr>
          <w:rFonts w:ascii="PT Astra Serif" w:eastAsia="Calibri" w:hAnsi="PT Astra Serif"/>
          <w:b/>
          <w:sz w:val="24"/>
          <w:szCs w:val="24"/>
        </w:rPr>
        <w:t>7</w:t>
      </w:r>
      <w:bookmarkEnd w:id="54"/>
    </w:p>
    <w:p w14:paraId="56D56E54" w14:textId="77777777" w:rsidR="00C06101" w:rsidRPr="00EA2FEC" w:rsidRDefault="00C06101" w:rsidP="00602AF0">
      <w:pPr>
        <w:tabs>
          <w:tab w:val="left" w:pos="993"/>
          <w:tab w:val="left" w:pos="4962"/>
        </w:tabs>
        <w:spacing w:after="0" w:line="240" w:lineRule="auto"/>
        <w:ind w:firstLine="709"/>
        <w:jc w:val="right"/>
        <w:rPr>
          <w:rFonts w:ascii="PT Astra Serif" w:eastAsia="Calibri" w:hAnsi="PT Astra Serif"/>
          <w:sz w:val="24"/>
          <w:szCs w:val="24"/>
        </w:rPr>
      </w:pPr>
    </w:p>
    <w:p w14:paraId="54F6763D" w14:textId="77777777" w:rsidR="00C06101" w:rsidRPr="00EA2FEC" w:rsidRDefault="00C06101" w:rsidP="00602AF0">
      <w:pPr>
        <w:tabs>
          <w:tab w:val="left" w:pos="4962"/>
        </w:tabs>
        <w:spacing w:after="0" w:line="240" w:lineRule="auto"/>
        <w:ind w:firstLine="709"/>
        <w:jc w:val="center"/>
        <w:rPr>
          <w:rFonts w:ascii="PT Astra Serif" w:eastAsia="Calibri" w:hAnsi="PT Astra Serif"/>
          <w:b/>
          <w:sz w:val="24"/>
          <w:szCs w:val="24"/>
        </w:rPr>
      </w:pPr>
      <w:r w:rsidRPr="00EA2FEC">
        <w:rPr>
          <w:rFonts w:ascii="PT Astra Serif" w:eastAsia="Calibri" w:hAnsi="PT Astra Serif"/>
          <w:b/>
          <w:sz w:val="24"/>
          <w:szCs w:val="24"/>
        </w:rPr>
        <w:t>Информация о результатах антикоррупционного мониторинга, проведенного исполнительными органами Томской области в 2024 году</w:t>
      </w:r>
    </w:p>
    <w:p w14:paraId="0E22E751" w14:textId="77777777" w:rsidR="00C06101" w:rsidRPr="00EA2FEC" w:rsidRDefault="00C06101" w:rsidP="00602AF0">
      <w:pPr>
        <w:tabs>
          <w:tab w:val="left" w:pos="4962"/>
        </w:tabs>
        <w:spacing w:after="0" w:line="240" w:lineRule="auto"/>
        <w:ind w:firstLine="709"/>
        <w:jc w:val="both"/>
        <w:rPr>
          <w:rFonts w:ascii="PT Astra Serif" w:eastAsia="Calibri" w:hAnsi="PT Astra Serif"/>
          <w:sz w:val="24"/>
          <w:szCs w:val="24"/>
        </w:rPr>
      </w:pPr>
    </w:p>
    <w:p w14:paraId="6C10CA24" w14:textId="77777777" w:rsidR="00C06101" w:rsidRPr="00EA2FEC" w:rsidRDefault="00C06101" w:rsidP="00602AF0">
      <w:pPr>
        <w:spacing w:after="0" w:line="240" w:lineRule="auto"/>
        <w:ind w:firstLine="709"/>
        <w:rPr>
          <w:rFonts w:ascii="PT Astra Serif" w:eastAsia="Times New Roman" w:hAnsi="PT Astra Serif"/>
          <w:b/>
          <w:sz w:val="24"/>
          <w:szCs w:val="24"/>
          <w:lang w:eastAsia="ru-RU"/>
        </w:rPr>
      </w:pPr>
      <w:r w:rsidRPr="00EA2FEC">
        <w:rPr>
          <w:rFonts w:ascii="PT Astra Serif" w:eastAsia="Times New Roman" w:hAnsi="PT Astra Serif"/>
          <w:b/>
          <w:sz w:val="24"/>
          <w:szCs w:val="24"/>
          <w:lang w:eastAsia="ru-RU"/>
        </w:rPr>
        <w:t>Изучение общественного мнения о состоянии коррупции в Томской области и эффективности принимаемых антикоррупционных мер</w:t>
      </w:r>
    </w:p>
    <w:p w14:paraId="5B27BE5D" w14:textId="7CA6521F"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2024 году Администрацией Томской области организовано проведение ежегодного социологического исследования оценки населением уровня коррупции в Томской области. Объем выборочной совокупности в части бытовой коррупции составил 600 человек, в части деловой коррупции – 200 человек. Опрос проведен на территории 13</w:t>
      </w:r>
      <w:r w:rsidR="000A3C24"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муниципальных образований Томской области.</w:t>
      </w:r>
    </w:p>
    <w:p w14:paraId="1EBED638"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число повседневных и востребованных практик в сфере бытовой коррупции можно отнести обращение за медицинской помощью, за социальными выплатами и пенсиями, в сфере деловой коррупции – взаимодействие с представителями налоговых органов, органов противопожарного надзора, МЧС.</w:t>
      </w:r>
    </w:p>
    <w:p w14:paraId="1A2CF36B"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целом население Томской области удовлетворено результатами обращений в государственные учреждения. </w:t>
      </w:r>
      <w:proofErr w:type="gramStart"/>
      <w:r w:rsidRPr="00EA2FEC">
        <w:rPr>
          <w:rFonts w:ascii="PT Astra Serif" w:eastAsia="Times New Roman" w:hAnsi="PT Astra Serif"/>
          <w:sz w:val="24"/>
          <w:szCs w:val="24"/>
          <w:lang w:eastAsia="ru-RU"/>
        </w:rPr>
        <w:t>Максимальный уровень удовлетворенности (80% и более полностью удовлетворенных результатом обращения) характерен для ситуаций, связанных с регистрацией сделок с недвижимостью, получением регистрации по месту жительства и поступлением в дошкольные учреждения.</w:t>
      </w:r>
      <w:proofErr w:type="gramEnd"/>
      <w:r w:rsidRPr="00EA2FEC">
        <w:rPr>
          <w:rFonts w:ascii="PT Astra Serif" w:eastAsia="Times New Roman" w:hAnsi="PT Astra Serif"/>
          <w:sz w:val="24"/>
          <w:szCs w:val="24"/>
          <w:lang w:eastAsia="ru-RU"/>
        </w:rPr>
        <w:t xml:space="preserve"> Максимальный уровень неудовлетворенности (56% и более) связан с ситуацией обращения в полицию.</w:t>
      </w:r>
    </w:p>
    <w:p w14:paraId="498317E0"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В наиболее типичных ситуациях (получение бесплатной медицинской помощи в поликлинике, получение социальных выплат) о необходимости неформального вознаграждения и/или взятки заявили 7%, 5% от числа участников таких ситуаций соответственно. 11% опрошенных указали на то, что им приходилось попадать в ситуации, когда они знали, предполагали или чувствовали, что для решения той или иной проблемы необходимо неформальное вознаграждение, взятка.</w:t>
      </w:r>
      <w:proofErr w:type="gramEnd"/>
    </w:p>
    <w:p w14:paraId="4537DB92"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Представители бизнеса указали на факт предъявления незаконных требований к их организации от различных органов до 4% случаев: в том числе со стороны налоговых органов – 4%.</w:t>
      </w:r>
    </w:p>
    <w:p w14:paraId="0AEF38CC"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бытовой коррупции можно выделить следующие зоны риска:</w:t>
      </w:r>
    </w:p>
    <w:p w14:paraId="1662ABE6"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1) с точки зрения востребованности – оказание медицинской помощи, социальные выплаты, пенсии;</w:t>
      </w:r>
    </w:p>
    <w:p w14:paraId="62695C76"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 с точки зрения неудовлетворенности результатом работы служб – обращение за помощью и защитой в полицию.</w:t>
      </w:r>
    </w:p>
    <w:p w14:paraId="7F0D06C3"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деловой коррупции зона риска – взаимодействие с представителями налоговых органов, органов противопожарного надзора, МЧС.</w:t>
      </w:r>
    </w:p>
    <w:p w14:paraId="31C95642"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Для 37% </w:t>
      </w:r>
      <w:proofErr w:type="gramStart"/>
      <w:r w:rsidRPr="00EA2FEC">
        <w:rPr>
          <w:rFonts w:ascii="PT Astra Serif" w:eastAsia="Times New Roman" w:hAnsi="PT Astra Serif"/>
          <w:sz w:val="24"/>
          <w:szCs w:val="24"/>
          <w:lang w:eastAsia="ru-RU"/>
        </w:rPr>
        <w:t>опрошенных</w:t>
      </w:r>
      <w:proofErr w:type="gramEnd"/>
      <w:r w:rsidRPr="00EA2FEC">
        <w:rPr>
          <w:rFonts w:ascii="PT Astra Serif" w:eastAsia="Times New Roman" w:hAnsi="PT Astra Serif"/>
          <w:sz w:val="24"/>
          <w:szCs w:val="24"/>
          <w:lang w:eastAsia="ru-RU"/>
        </w:rPr>
        <w:t xml:space="preserve"> причиной отказа от дачи взятки являются внешние преграды – дороговизна, неумение давать взятку, страх наказания. </w:t>
      </w:r>
      <w:proofErr w:type="gramStart"/>
      <w:r w:rsidRPr="00EA2FEC">
        <w:rPr>
          <w:rFonts w:ascii="PT Astra Serif" w:eastAsia="Times New Roman" w:hAnsi="PT Astra Serif"/>
          <w:sz w:val="24"/>
          <w:szCs w:val="24"/>
          <w:lang w:eastAsia="ru-RU"/>
        </w:rPr>
        <w:t>При этом в случае острой необходимости 85% потенциально готовы дать взятку.</w:t>
      </w:r>
      <w:proofErr w:type="gramEnd"/>
    </w:p>
    <w:p w14:paraId="13FEFFB7" w14:textId="40DC362F"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По мнению 32%</w:t>
      </w:r>
      <w:r w:rsidR="006A74EE" w:rsidRPr="00EA2FEC">
        <w:rPr>
          <w:rFonts w:ascii="PT Astra Serif" w:eastAsia="Times New Roman" w:hAnsi="PT Astra Serif"/>
          <w:sz w:val="24"/>
          <w:szCs w:val="24"/>
          <w:lang w:eastAsia="ru-RU"/>
        </w:rPr>
        <w:t xml:space="preserve"> </w:t>
      </w:r>
      <w:r w:rsidRPr="00EA2FEC">
        <w:rPr>
          <w:rFonts w:ascii="PT Astra Serif" w:eastAsia="Times New Roman" w:hAnsi="PT Astra Serif"/>
          <w:sz w:val="24"/>
          <w:szCs w:val="24"/>
          <w:lang w:eastAsia="ru-RU"/>
        </w:rPr>
        <w:t xml:space="preserve">респондентов основным результатом от дачи взятки является ускорение решения проблемы, 19% опрошенных считает, что взятка ничего не гарантирует. </w:t>
      </w:r>
    </w:p>
    <w:p w14:paraId="38A4CBE0"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26% респондентов считают, что причины возникновения коррупционных ситуаций связаны с учреждением, еще 26% указывают на опыт родных и знакомых, 48% связывают причины с привычностью коррупционного поведения для населения.</w:t>
      </w:r>
    </w:p>
    <w:p w14:paraId="252E134A" w14:textId="37076FCE"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Мнения о причине, по которой представители бизнеса склонны влиять на должностное лицо посредством осуществления неформальных прямых и (или) скрытых платежей, разделились: 45% назвали основной причиной запрос со стороны должностного лица, 22% – опыт коллег, 33% </w:t>
      </w:r>
      <w:r w:rsidR="00BF4C22" w:rsidRPr="00EA2FEC">
        <w:rPr>
          <w:rFonts w:ascii="PT Astra Serif" w:hAnsi="PT Astra Serif"/>
          <w:sz w:val="24"/>
          <w:szCs w:val="24"/>
        </w:rPr>
        <w:t>–</w:t>
      </w:r>
      <w:r w:rsidRPr="00EA2FEC">
        <w:rPr>
          <w:rFonts w:ascii="PT Astra Serif" w:eastAsia="Times New Roman" w:hAnsi="PT Astra Serif"/>
          <w:sz w:val="24"/>
          <w:szCs w:val="24"/>
          <w:lang w:eastAsia="ru-RU"/>
        </w:rPr>
        <w:t xml:space="preserve"> заинтересованность самой организации. </w:t>
      </w:r>
    </w:p>
    <w:p w14:paraId="73A6B939"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lastRenderedPageBreak/>
        <w:t xml:space="preserve">Существенная </w:t>
      </w:r>
      <w:proofErr w:type="gramStart"/>
      <w:r w:rsidRPr="00EA2FEC">
        <w:rPr>
          <w:rFonts w:ascii="PT Astra Serif" w:eastAsia="Times New Roman" w:hAnsi="PT Astra Serif"/>
          <w:sz w:val="24"/>
          <w:szCs w:val="24"/>
          <w:lang w:eastAsia="ru-RU"/>
        </w:rPr>
        <w:t>часть представителей бизнеса затруднилась определить</w:t>
      </w:r>
      <w:proofErr w:type="gramEnd"/>
      <w:r w:rsidRPr="00EA2FEC">
        <w:rPr>
          <w:rFonts w:ascii="PT Astra Serif" w:eastAsia="Times New Roman" w:hAnsi="PT Astra Serif"/>
          <w:sz w:val="24"/>
          <w:szCs w:val="24"/>
          <w:lang w:eastAsia="ru-RU"/>
        </w:rPr>
        <w:t xml:space="preserve"> результат от оказания влияния на должностное лицо посредством осуществления неформальных прямых и (или) скрытых платежей.</w:t>
      </w:r>
    </w:p>
    <w:p w14:paraId="5E1CBA83" w14:textId="44646264"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среднем величину взятки в сфере бытовой корру</w:t>
      </w:r>
      <w:r w:rsidR="000A3C24" w:rsidRPr="00EA2FEC">
        <w:rPr>
          <w:rFonts w:ascii="PT Astra Serif" w:eastAsia="Times New Roman" w:hAnsi="PT Astra Serif"/>
          <w:sz w:val="24"/>
          <w:szCs w:val="24"/>
          <w:lang w:eastAsia="ru-RU"/>
        </w:rPr>
        <w:t>пции можно оценить в 48,96 тыс. </w:t>
      </w:r>
      <w:r w:rsidRPr="00EA2FEC">
        <w:rPr>
          <w:rFonts w:ascii="PT Astra Serif" w:eastAsia="Times New Roman" w:hAnsi="PT Astra Serif"/>
          <w:sz w:val="24"/>
          <w:szCs w:val="24"/>
          <w:lang w:eastAsia="ru-RU"/>
        </w:rPr>
        <w:t>рублей, деловой – 73,81 тыс. рублей.</w:t>
      </w:r>
    </w:p>
    <w:p w14:paraId="0F2C28B5" w14:textId="77777777" w:rsidR="00C06101" w:rsidRPr="00EA2FEC" w:rsidRDefault="00C06101" w:rsidP="00602AF0">
      <w:pPr>
        <w:tabs>
          <w:tab w:val="left" w:pos="993"/>
          <w:tab w:val="left" w:pos="4962"/>
        </w:tabs>
        <w:spacing w:after="0" w:line="240" w:lineRule="auto"/>
        <w:ind w:firstLine="709"/>
        <w:jc w:val="right"/>
        <w:rPr>
          <w:rFonts w:ascii="PT Astra Serif" w:eastAsia="Calibri" w:hAnsi="PT Astra Serif"/>
          <w:sz w:val="24"/>
          <w:szCs w:val="24"/>
        </w:rPr>
      </w:pPr>
    </w:p>
    <w:p w14:paraId="2C22578F" w14:textId="77777777" w:rsidR="00C06101" w:rsidRPr="00EA2FEC" w:rsidRDefault="00C06101" w:rsidP="00602AF0">
      <w:pPr>
        <w:spacing w:after="0" w:line="240" w:lineRule="auto"/>
        <w:ind w:firstLine="709"/>
        <w:jc w:val="both"/>
        <w:rPr>
          <w:rFonts w:ascii="PT Astra Serif" w:eastAsia="Times New Roman" w:hAnsi="PT Astra Serif"/>
          <w:b/>
          <w:sz w:val="24"/>
          <w:szCs w:val="24"/>
          <w:lang w:eastAsia="ru-RU"/>
        </w:rPr>
      </w:pPr>
      <w:r w:rsidRPr="00EA2FEC">
        <w:rPr>
          <w:rFonts w:ascii="PT Astra Serif" w:eastAsia="Times New Roman" w:hAnsi="PT Astra Serif"/>
          <w:b/>
          <w:sz w:val="24"/>
          <w:szCs w:val="24"/>
          <w:lang w:eastAsia="ru-RU"/>
        </w:rPr>
        <w:t>Анализ жалоб и обращений физических и юридических лиц о фактах совершения коррупционных правонарушений</w:t>
      </w:r>
    </w:p>
    <w:p w14:paraId="3C85DE71" w14:textId="77777777" w:rsidR="00C06101" w:rsidRPr="00EA2FEC" w:rsidRDefault="00C06101" w:rsidP="00602AF0">
      <w:pPr>
        <w:spacing w:line="240" w:lineRule="auto"/>
        <w:ind w:firstLine="709"/>
        <w:contextualSpacing/>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2024 году поступило 139 обращений от граждан и организаций, содержащих информацию о коррупционных правонарушениях:</w:t>
      </w:r>
    </w:p>
    <w:p w14:paraId="76B3788D" w14:textId="77777777" w:rsidR="00C06101" w:rsidRPr="00EA2FEC" w:rsidRDefault="00C06101" w:rsidP="00602AF0">
      <w:pPr>
        <w:spacing w:line="240" w:lineRule="auto"/>
        <w:ind w:firstLine="709"/>
        <w:contextualSpacing/>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98 обращений непосредственно от заявителей (в том числе 9 обращений в ходе личного приема в открытой приемной Губернатора Томской области, 1 коллективное обращение и 7 анонимных обращений);</w:t>
      </w:r>
    </w:p>
    <w:p w14:paraId="5E24C1D1" w14:textId="7B3890F9" w:rsidR="00C06101" w:rsidRPr="00EA2FEC" w:rsidRDefault="00C06101" w:rsidP="00602AF0">
      <w:pPr>
        <w:spacing w:line="240" w:lineRule="auto"/>
        <w:ind w:firstLine="709"/>
        <w:contextualSpacing/>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10 обращений из Администрации Президента Российской Федерации и Аппарата Правительства Росси</w:t>
      </w:r>
      <w:r w:rsidR="00BF4C22" w:rsidRPr="00EA2FEC">
        <w:rPr>
          <w:rFonts w:ascii="PT Astra Serif" w:eastAsia="Times New Roman" w:hAnsi="PT Astra Serif"/>
          <w:sz w:val="24"/>
          <w:szCs w:val="24"/>
          <w:lang w:eastAsia="ru-RU"/>
        </w:rPr>
        <w:t>йской Федерации</w:t>
      </w:r>
      <w:r w:rsidRPr="00EA2FEC">
        <w:rPr>
          <w:rFonts w:ascii="PT Astra Serif" w:eastAsia="Times New Roman" w:hAnsi="PT Astra Serif"/>
          <w:sz w:val="24"/>
          <w:szCs w:val="24"/>
          <w:lang w:eastAsia="ru-RU"/>
        </w:rPr>
        <w:t>;</w:t>
      </w:r>
    </w:p>
    <w:p w14:paraId="432C4DDC" w14:textId="77777777" w:rsidR="00C06101" w:rsidRPr="00EA2FEC" w:rsidRDefault="00C06101" w:rsidP="00602AF0">
      <w:pPr>
        <w:spacing w:line="240" w:lineRule="auto"/>
        <w:ind w:firstLine="709"/>
        <w:contextualSpacing/>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 25 обращений из прокуратуры Томской области; </w:t>
      </w:r>
    </w:p>
    <w:p w14:paraId="15B3D015" w14:textId="28352BE7" w:rsidR="00C06101" w:rsidRPr="00EA2FEC" w:rsidRDefault="00C06101" w:rsidP="00602AF0">
      <w:pPr>
        <w:spacing w:line="240" w:lineRule="auto"/>
        <w:ind w:firstLine="709"/>
        <w:contextualSpacing/>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 3 обращения из Следственного комитета </w:t>
      </w:r>
      <w:r w:rsidR="004D505C" w:rsidRPr="00EA2FEC">
        <w:rPr>
          <w:rFonts w:ascii="PT Astra Serif" w:eastAsia="Times New Roman" w:hAnsi="PT Astra Serif"/>
          <w:sz w:val="24"/>
          <w:szCs w:val="24"/>
          <w:lang w:eastAsia="ru-RU"/>
        </w:rPr>
        <w:t>РФ</w:t>
      </w:r>
      <w:r w:rsidRPr="00EA2FEC">
        <w:rPr>
          <w:rFonts w:ascii="PT Astra Serif" w:eastAsia="Times New Roman" w:hAnsi="PT Astra Serif"/>
          <w:sz w:val="24"/>
          <w:szCs w:val="24"/>
          <w:lang w:eastAsia="ru-RU"/>
        </w:rPr>
        <w:t xml:space="preserve"> по Томской области; </w:t>
      </w:r>
    </w:p>
    <w:p w14:paraId="2E428355" w14:textId="77777777" w:rsidR="00C06101" w:rsidRPr="00EA2FEC" w:rsidRDefault="00C06101" w:rsidP="00602AF0">
      <w:pPr>
        <w:spacing w:line="240" w:lineRule="auto"/>
        <w:ind w:firstLine="709"/>
        <w:contextualSpacing/>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 1 обращение из УФСБ России по Томской области; </w:t>
      </w:r>
    </w:p>
    <w:p w14:paraId="48B51537" w14:textId="77777777" w:rsidR="00C06101" w:rsidRPr="00EA2FEC" w:rsidRDefault="00C06101" w:rsidP="00602AF0">
      <w:pPr>
        <w:spacing w:line="240" w:lineRule="auto"/>
        <w:ind w:firstLine="709"/>
        <w:contextualSpacing/>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1 запрос СМИ;</w:t>
      </w:r>
    </w:p>
    <w:p w14:paraId="65FBC7CE" w14:textId="77777777" w:rsidR="00C06101" w:rsidRPr="00EA2FEC" w:rsidRDefault="00C06101" w:rsidP="00602AF0">
      <w:pPr>
        <w:spacing w:line="240" w:lineRule="auto"/>
        <w:ind w:firstLine="709"/>
        <w:contextualSpacing/>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 1 запрос депутата </w:t>
      </w:r>
      <w:proofErr w:type="gramStart"/>
      <w:r w:rsidRPr="00EA2FEC">
        <w:rPr>
          <w:rFonts w:ascii="PT Astra Serif" w:eastAsia="Times New Roman" w:hAnsi="PT Astra Serif"/>
          <w:sz w:val="24"/>
          <w:szCs w:val="24"/>
          <w:lang w:eastAsia="ru-RU"/>
        </w:rPr>
        <w:t>Думы</w:t>
      </w:r>
      <w:proofErr w:type="gramEnd"/>
      <w:r w:rsidRPr="00EA2FEC">
        <w:rPr>
          <w:rFonts w:ascii="PT Astra Serif" w:eastAsia="Times New Roman" w:hAnsi="PT Astra Serif"/>
          <w:sz w:val="24"/>
          <w:szCs w:val="24"/>
          <w:lang w:eastAsia="ru-RU"/>
        </w:rPr>
        <w:t xml:space="preserve"> ЗАТО Северск.</w:t>
      </w:r>
    </w:p>
    <w:p w14:paraId="072D0819" w14:textId="77777777" w:rsidR="00C06101" w:rsidRPr="00EA2FEC" w:rsidRDefault="00C06101" w:rsidP="00602AF0">
      <w:pPr>
        <w:spacing w:line="240" w:lineRule="auto"/>
        <w:ind w:firstLine="709"/>
        <w:contextualSpacing/>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Обращения общественных объединений в 2024 году на рассмотрение не поступали.</w:t>
      </w:r>
    </w:p>
    <w:p w14:paraId="659C6DE3"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За 2024 год поступило 50 повторных обращений, содержащих вопросы, ранее рассмотренные исполнительными органами Томской области.</w:t>
      </w:r>
    </w:p>
    <w:p w14:paraId="3D309041"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По результатам рассмотрения повторных обращений фактов, свидетельствующих о нарушении должностными лицами исполнительных органов Томской области требований законодательства, не установлено.</w:t>
      </w:r>
    </w:p>
    <w:p w14:paraId="23C08CB5"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Анализ организации работы с обращениями граждан и организаций показал, что рассмотрение обращений осуществлено в соответствии с действующим законодательством, нарушений сроков рассмотрения не допущено. Решений о прекращении переписки не принималось.</w:t>
      </w:r>
    </w:p>
    <w:p w14:paraId="2CE2D3A5"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Фактов, свидетельствующих о коррупционных правонарушениях, не установлено.</w:t>
      </w:r>
    </w:p>
    <w:p w14:paraId="14DE3D42" w14:textId="77777777" w:rsidR="00C06101" w:rsidRPr="00EA2FEC" w:rsidRDefault="00C06101" w:rsidP="00602AF0">
      <w:pPr>
        <w:spacing w:after="0" w:line="240" w:lineRule="auto"/>
        <w:ind w:firstLine="709"/>
        <w:jc w:val="both"/>
        <w:rPr>
          <w:rFonts w:ascii="PT Astra Serif" w:eastAsia="Times New Roman" w:hAnsi="PT Astra Serif"/>
          <w:b/>
          <w:sz w:val="24"/>
          <w:szCs w:val="24"/>
          <w:lang w:eastAsia="ru-RU"/>
        </w:rPr>
      </w:pPr>
    </w:p>
    <w:p w14:paraId="2CE0B810" w14:textId="77777777" w:rsidR="00C06101" w:rsidRPr="00EA2FEC" w:rsidRDefault="00C06101" w:rsidP="00602AF0">
      <w:pPr>
        <w:spacing w:after="0" w:line="240" w:lineRule="auto"/>
        <w:ind w:firstLine="709"/>
        <w:jc w:val="both"/>
        <w:rPr>
          <w:rFonts w:ascii="PT Astra Serif" w:eastAsia="Times New Roman" w:hAnsi="PT Astra Serif"/>
          <w:b/>
          <w:sz w:val="24"/>
          <w:szCs w:val="24"/>
          <w:lang w:eastAsia="ru-RU"/>
        </w:rPr>
      </w:pPr>
      <w:r w:rsidRPr="00EA2FEC">
        <w:rPr>
          <w:rFonts w:ascii="PT Astra Serif" w:eastAsia="Times New Roman" w:hAnsi="PT Astra Serif"/>
          <w:b/>
          <w:sz w:val="24"/>
          <w:szCs w:val="24"/>
          <w:lang w:eastAsia="ru-RU"/>
        </w:rPr>
        <w:t>Изучение и анализ принимаемых исполнительными органами Томской области мер по противодействию коррупции</w:t>
      </w:r>
    </w:p>
    <w:p w14:paraId="4402024C" w14:textId="77777777" w:rsidR="00C06101" w:rsidRPr="00EA2FEC" w:rsidRDefault="00C06101" w:rsidP="00602AF0">
      <w:pPr>
        <w:spacing w:after="0" w:line="240" w:lineRule="auto"/>
        <w:ind w:firstLine="709"/>
        <w:jc w:val="both"/>
        <w:rPr>
          <w:rFonts w:ascii="PT Astra Serif" w:eastAsia="Times New Roman" w:hAnsi="PT Astra Serif"/>
          <w:b/>
          <w:sz w:val="24"/>
          <w:szCs w:val="24"/>
          <w:lang w:eastAsia="ru-RU"/>
        </w:rPr>
      </w:pPr>
      <w:r w:rsidRPr="00EA2FEC">
        <w:rPr>
          <w:rFonts w:ascii="PT Astra Serif" w:eastAsia="Times New Roman" w:hAnsi="PT Astra Serif"/>
          <w:b/>
          <w:sz w:val="24"/>
          <w:szCs w:val="24"/>
          <w:lang w:eastAsia="ru-RU"/>
        </w:rPr>
        <w:t>Штатная численность должностных лиц, ответственных за профилактику коррупционных и иных правонарушений</w:t>
      </w:r>
    </w:p>
    <w:p w14:paraId="1C1EF833" w14:textId="77777777" w:rsidR="00C06101" w:rsidRPr="00EA2FEC" w:rsidRDefault="00C06101" w:rsidP="00602AF0">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2024 году штатная численность должностных лиц, ответственных за профилактику коррупционных и иных правонарушений в исполнительных органах Томской области, составила 100 штатных единиц.</w:t>
      </w:r>
    </w:p>
    <w:p w14:paraId="6B248727" w14:textId="77777777" w:rsidR="00C06101" w:rsidRPr="00EA2FEC" w:rsidRDefault="00C06101" w:rsidP="00602AF0">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целях осуществления антикоррупционной работы в исполнительных органах Томской области приняты следующие меры:</w:t>
      </w:r>
    </w:p>
    <w:p w14:paraId="7361E012" w14:textId="77777777" w:rsidR="00C06101" w:rsidRPr="00EA2FEC" w:rsidRDefault="00C06101" w:rsidP="00602AF0">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в пределах штатной численности указанных органов из числа специалистов кадровых и юридических подразделений назначены должностные лица, ответственные за профилактику коррупционных и иных правонарушений;</w:t>
      </w:r>
    </w:p>
    <w:p w14:paraId="0CDE0AF4" w14:textId="77777777" w:rsidR="00C06101" w:rsidRPr="00EA2FEC" w:rsidRDefault="00C06101" w:rsidP="00602AF0">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из числа специалистов юридических подразделений указанных органов назначены лица, осуществляющие правовое сопровождение деятельности лиц, ответственных за профилактику коррупционных и иных правонарушений;</w:t>
      </w:r>
    </w:p>
    <w:p w14:paraId="3D56E238" w14:textId="77777777" w:rsidR="00C06101" w:rsidRPr="00EA2FEC" w:rsidRDefault="00C06101" w:rsidP="00602AF0">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 из числа заместителей руководителей исполнительных органов Томской области назначены лица, осуществляющие текущий </w:t>
      </w:r>
      <w:proofErr w:type="gramStart"/>
      <w:r w:rsidRPr="00EA2FEC">
        <w:rPr>
          <w:rFonts w:ascii="PT Astra Serif" w:eastAsia="Times New Roman" w:hAnsi="PT Astra Serif"/>
          <w:sz w:val="24"/>
          <w:szCs w:val="24"/>
          <w:lang w:eastAsia="ru-RU"/>
        </w:rPr>
        <w:t>контроль за</w:t>
      </w:r>
      <w:proofErr w:type="gramEnd"/>
      <w:r w:rsidRPr="00EA2FEC">
        <w:rPr>
          <w:rFonts w:ascii="PT Astra Serif" w:eastAsia="Times New Roman" w:hAnsi="PT Astra Serif"/>
          <w:sz w:val="24"/>
          <w:szCs w:val="24"/>
          <w:lang w:eastAsia="ru-RU"/>
        </w:rPr>
        <w:t xml:space="preserve"> деятельностью лиц, ответственных за профилактику коррупционных и иных правонарушений, а также анализ состояния и эффективности антикоррупционной работы в указанных органах;</w:t>
      </w:r>
    </w:p>
    <w:p w14:paraId="4931654C" w14:textId="77777777" w:rsidR="00C06101" w:rsidRPr="00EA2FEC" w:rsidRDefault="00C06101" w:rsidP="00602AF0">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lastRenderedPageBreak/>
        <w:t>– назначены лица, ответственные в исполнительных органах Томской области за направление в Администрацию Томской области сведений для включения в реестр лиц, уволенных в связи с утратой доверия в соответствии с постановлением Правительства Российской Федерации от 05.03.2018 № 228 «О реестре лиц, уволенных в связи с утратой доверия».</w:t>
      </w:r>
    </w:p>
    <w:p w14:paraId="0707DE1E" w14:textId="77777777" w:rsidR="00C06101" w:rsidRPr="00EA2FEC" w:rsidRDefault="00C06101" w:rsidP="00602AF0">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должностные регламенты указанных должностных лиц внесены положения об ответственности за состояние антикоррупционной работы в соответствующих органах.</w:t>
      </w:r>
    </w:p>
    <w:p w14:paraId="53E0DFA4" w14:textId="796F231D" w:rsidR="00C06101" w:rsidRPr="00EA2FEC" w:rsidRDefault="00C06101" w:rsidP="00602AF0">
      <w:pPr>
        <w:shd w:val="clear" w:color="auto" w:fill="FFFFFF" w:themeFill="background1"/>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В Департаменте по профилактике коррупционных и иных правонарушений Администрации Томской области создан и ведется реестр лиц, ответственных за профилактику коррупционных и иных правонарушений в исполните</w:t>
      </w:r>
      <w:r w:rsidR="0043519E">
        <w:rPr>
          <w:rFonts w:ascii="PT Astra Serif" w:eastAsia="Calibri" w:hAnsi="PT Astra Serif"/>
          <w:sz w:val="24"/>
          <w:szCs w:val="24"/>
        </w:rPr>
        <w:t>льных органах Томской области.</w:t>
      </w:r>
    </w:p>
    <w:p w14:paraId="74F08000" w14:textId="77777777" w:rsidR="00C06101" w:rsidRPr="00EA2FEC" w:rsidRDefault="00C06101" w:rsidP="00602AF0">
      <w:pPr>
        <w:spacing w:after="0" w:line="240" w:lineRule="auto"/>
        <w:ind w:firstLine="709"/>
        <w:jc w:val="both"/>
        <w:rPr>
          <w:rFonts w:ascii="PT Astra Serif" w:eastAsia="Calibri" w:hAnsi="PT Astra Serif"/>
          <w:sz w:val="24"/>
          <w:szCs w:val="24"/>
        </w:rPr>
      </w:pPr>
    </w:p>
    <w:p w14:paraId="496B6FA5" w14:textId="77777777" w:rsidR="00C06101" w:rsidRPr="00EA2FEC" w:rsidRDefault="00C06101" w:rsidP="00602AF0">
      <w:pPr>
        <w:spacing w:after="0" w:line="240" w:lineRule="auto"/>
        <w:ind w:firstLine="709"/>
        <w:jc w:val="both"/>
        <w:rPr>
          <w:rFonts w:ascii="PT Astra Serif" w:eastAsia="Times New Roman" w:hAnsi="PT Astra Serif"/>
          <w:b/>
          <w:sz w:val="24"/>
          <w:szCs w:val="24"/>
          <w:lang w:eastAsia="ru-RU"/>
        </w:rPr>
      </w:pPr>
      <w:r w:rsidRPr="00EA2FEC">
        <w:rPr>
          <w:rFonts w:ascii="PT Astra Serif" w:eastAsia="Times New Roman" w:hAnsi="PT Astra Serif"/>
          <w:b/>
          <w:sz w:val="24"/>
          <w:szCs w:val="24"/>
          <w:lang w:eastAsia="ru-RU"/>
        </w:rPr>
        <w:t>Общая численность государственных гражданских служащих Томской области, подающих сведения о доходах, расходах, об имуществе и обязательствах имущественного характера</w:t>
      </w:r>
    </w:p>
    <w:p w14:paraId="39A6D94B" w14:textId="422D176E" w:rsidR="00C06101" w:rsidRPr="00EA2FEC" w:rsidRDefault="00C06101" w:rsidP="00602AF0">
      <w:pPr>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В соответствии со статьей 8 Федерального закона от 25</w:t>
      </w:r>
      <w:r w:rsidR="00BF4C22" w:rsidRPr="00EA2FEC">
        <w:rPr>
          <w:rFonts w:ascii="PT Astra Serif" w:eastAsia="Times New Roman" w:hAnsi="PT Astra Serif"/>
          <w:sz w:val="24"/>
          <w:szCs w:val="24"/>
          <w:lang w:eastAsia="ru-RU"/>
        </w:rPr>
        <w:t xml:space="preserve"> декабря </w:t>
      </w:r>
      <w:r w:rsidRPr="00EA2FEC">
        <w:rPr>
          <w:rFonts w:ascii="PT Astra Serif" w:eastAsia="Times New Roman" w:hAnsi="PT Astra Serif"/>
          <w:sz w:val="24"/>
          <w:szCs w:val="24"/>
          <w:lang w:eastAsia="ru-RU"/>
        </w:rPr>
        <w:t>2008</w:t>
      </w:r>
      <w:r w:rsidR="00684567" w:rsidRPr="00EA2FEC">
        <w:rPr>
          <w:rFonts w:ascii="PT Astra Serif" w:eastAsia="Times New Roman" w:hAnsi="PT Astra Serif"/>
          <w:sz w:val="24"/>
          <w:szCs w:val="24"/>
          <w:lang w:eastAsia="ru-RU"/>
        </w:rPr>
        <w:t xml:space="preserve"> </w:t>
      </w:r>
      <w:r w:rsidR="00BF4C22" w:rsidRPr="00EA2FEC">
        <w:rPr>
          <w:rFonts w:ascii="PT Astra Serif" w:eastAsia="Times New Roman" w:hAnsi="PT Astra Serif"/>
          <w:sz w:val="24"/>
          <w:szCs w:val="24"/>
          <w:lang w:eastAsia="ru-RU"/>
        </w:rPr>
        <w:t xml:space="preserve">года </w:t>
      </w:r>
      <w:r w:rsidR="00684567" w:rsidRPr="00EA2FEC">
        <w:rPr>
          <w:rFonts w:ascii="PT Astra Serif" w:eastAsia="Times New Roman" w:hAnsi="PT Astra Serif"/>
          <w:sz w:val="24"/>
          <w:szCs w:val="24"/>
          <w:lang w:eastAsia="ru-RU"/>
        </w:rPr>
        <w:t>№ </w:t>
      </w:r>
      <w:r w:rsidR="000A3C24" w:rsidRPr="00EA2FEC">
        <w:rPr>
          <w:rFonts w:ascii="PT Astra Serif" w:eastAsia="Times New Roman" w:hAnsi="PT Astra Serif"/>
          <w:sz w:val="24"/>
          <w:szCs w:val="24"/>
          <w:lang w:eastAsia="ru-RU"/>
        </w:rPr>
        <w:t>273-ФЗ «О </w:t>
      </w:r>
      <w:r w:rsidRPr="00EA2FEC">
        <w:rPr>
          <w:rFonts w:ascii="PT Astra Serif" w:eastAsia="Times New Roman" w:hAnsi="PT Astra Serif"/>
          <w:sz w:val="24"/>
          <w:szCs w:val="24"/>
          <w:lang w:eastAsia="ru-RU"/>
        </w:rPr>
        <w:t>противодействии коррупции», статьей 20 Федерального закона от 27</w:t>
      </w:r>
      <w:r w:rsidR="00BF4C22" w:rsidRPr="00EA2FEC">
        <w:rPr>
          <w:rFonts w:ascii="PT Astra Serif" w:eastAsia="Times New Roman" w:hAnsi="PT Astra Serif"/>
          <w:sz w:val="24"/>
          <w:szCs w:val="24"/>
          <w:lang w:eastAsia="ru-RU"/>
        </w:rPr>
        <w:t xml:space="preserve"> июля </w:t>
      </w:r>
      <w:r w:rsidRPr="00EA2FEC">
        <w:rPr>
          <w:rFonts w:ascii="PT Astra Serif" w:eastAsia="Times New Roman" w:hAnsi="PT Astra Serif"/>
          <w:sz w:val="24"/>
          <w:szCs w:val="24"/>
          <w:lang w:eastAsia="ru-RU"/>
        </w:rPr>
        <w:t>2004</w:t>
      </w:r>
      <w:r w:rsidR="00BF4C22" w:rsidRPr="00EA2FEC">
        <w:rPr>
          <w:rFonts w:ascii="PT Astra Serif" w:eastAsia="Times New Roman" w:hAnsi="PT Astra Serif"/>
          <w:sz w:val="24"/>
          <w:szCs w:val="24"/>
          <w:lang w:eastAsia="ru-RU"/>
        </w:rPr>
        <w:t xml:space="preserve"> года</w:t>
      </w:r>
      <w:r w:rsidRPr="00EA2FEC">
        <w:rPr>
          <w:rFonts w:ascii="PT Astra Serif" w:eastAsia="Times New Roman" w:hAnsi="PT Astra Serif"/>
          <w:sz w:val="24"/>
          <w:szCs w:val="24"/>
          <w:lang w:eastAsia="ru-RU"/>
        </w:rPr>
        <w:t xml:space="preserve"> №</w:t>
      </w:r>
      <w:r w:rsidR="00684567"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79-ФЗ «О государственной гражданской службе Российской Федерации» на государственных гражданских служащих, должности которых включены в утвержденные нормативными правовыми актами перечни, возложена обязанность предоставлять сведения о своих доходах, расходах, об имуществе и обязательствах имущественного характера, а</w:t>
      </w:r>
      <w:proofErr w:type="gramEnd"/>
      <w:r w:rsidRPr="00EA2FEC">
        <w:rPr>
          <w:rFonts w:ascii="PT Astra Serif" w:eastAsia="Times New Roman" w:hAnsi="PT Astra Serif"/>
          <w:sz w:val="24"/>
          <w:szCs w:val="24"/>
          <w:lang w:eastAsia="ru-RU"/>
        </w:rPr>
        <w:t xml:space="preserve"> также сведения о доходах, расходах, об имуществе и обязательствах имущественного характера своих супруг (супругов) и несовершеннолетних детей. </w:t>
      </w:r>
      <w:proofErr w:type="gramStart"/>
      <w:r w:rsidRPr="00EA2FEC">
        <w:rPr>
          <w:rFonts w:ascii="PT Astra Serif" w:eastAsia="Times New Roman" w:hAnsi="PT Astra Serif"/>
          <w:sz w:val="24"/>
          <w:szCs w:val="24"/>
          <w:lang w:eastAsia="ru-RU"/>
        </w:rPr>
        <w:t>Перечни соответствующих должностей государственной гражданской службы Томской области утверждены Законом Томской области от 9 декабря 2005 года № 231-ОЗ «О государственной гражданской службе Томской области», а также правовыми актами исполнительных органов Томской области.</w:t>
      </w:r>
      <w:proofErr w:type="gramEnd"/>
    </w:p>
    <w:p w14:paraId="50EAEF9B" w14:textId="11A2F30F" w:rsidR="00C06101" w:rsidRPr="00EA2FEC" w:rsidRDefault="00C06101" w:rsidP="00602AF0">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исполнительных органах Томской области штатная численность государственных гражданских служащих, подающих сведения о доходах, расходах, об имуществе и обязательствах имущественного харак</w:t>
      </w:r>
      <w:r w:rsidR="003B77DB" w:rsidRPr="00EA2FEC">
        <w:rPr>
          <w:rFonts w:ascii="PT Astra Serif" w:eastAsia="Times New Roman" w:hAnsi="PT Astra Serif"/>
          <w:sz w:val="24"/>
          <w:szCs w:val="24"/>
          <w:lang w:eastAsia="ru-RU"/>
        </w:rPr>
        <w:t>тера, составила 1 406 единиц (в </w:t>
      </w:r>
      <w:r w:rsidRPr="00EA2FEC">
        <w:rPr>
          <w:rFonts w:ascii="PT Astra Serif" w:eastAsia="Times New Roman" w:hAnsi="PT Astra Serif"/>
          <w:sz w:val="24"/>
          <w:szCs w:val="24"/>
          <w:lang w:eastAsia="ru-RU"/>
        </w:rPr>
        <w:t>2023</w:t>
      </w:r>
      <w:r w:rsidR="003B77DB"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году – 1 225 единиц). Изменение численности государственных гражданских служащих Томской области, обязанных представлять указанные сведения, связано с изменением штатного расписания, а также актуализацией перечня должностей государственной гражданской службы, замещение которых связано с коррупционными рисками.</w:t>
      </w:r>
    </w:p>
    <w:p w14:paraId="5FF6F396" w14:textId="77777777" w:rsidR="00C06101" w:rsidRPr="00EA2FEC" w:rsidRDefault="00C06101" w:rsidP="00602AF0">
      <w:pPr>
        <w:spacing w:after="0" w:line="240" w:lineRule="auto"/>
        <w:ind w:firstLine="709"/>
        <w:jc w:val="both"/>
        <w:rPr>
          <w:rFonts w:ascii="PT Astra Serif" w:eastAsia="Times New Roman" w:hAnsi="PT Astra Serif"/>
          <w:sz w:val="24"/>
          <w:szCs w:val="24"/>
          <w:lang w:eastAsia="ru-RU"/>
        </w:rPr>
      </w:pPr>
    </w:p>
    <w:p w14:paraId="1FEB9903" w14:textId="77777777" w:rsidR="00C06101" w:rsidRPr="00EA2FEC" w:rsidRDefault="00C06101" w:rsidP="00602AF0">
      <w:pPr>
        <w:spacing w:after="0" w:line="240" w:lineRule="auto"/>
        <w:ind w:firstLine="709"/>
        <w:jc w:val="both"/>
        <w:rPr>
          <w:rFonts w:ascii="PT Astra Serif" w:eastAsia="Times New Roman" w:hAnsi="PT Astra Serif"/>
          <w:b/>
          <w:sz w:val="24"/>
          <w:szCs w:val="24"/>
          <w:lang w:eastAsia="ru-RU"/>
        </w:rPr>
      </w:pPr>
      <w:r w:rsidRPr="00EA2FEC">
        <w:rPr>
          <w:rFonts w:ascii="PT Astra Serif" w:eastAsia="Times New Roman" w:hAnsi="PT Astra Serif"/>
          <w:b/>
          <w:sz w:val="24"/>
          <w:szCs w:val="24"/>
          <w:lang w:eastAsia="ru-RU"/>
        </w:rPr>
        <w:t xml:space="preserve">Количество и результаты проверок достоверности и полноты сведений, представляемых лицами, замещающими государственные должности Томской области, должности государственной гражданской службы Томской области в государственных органах Томской области, гражданами, претендующими на замещение данных должностей </w:t>
      </w:r>
    </w:p>
    <w:p w14:paraId="2C59C190"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2024 году в исполнительных органах Томской области проведено 22 проверки достоверности и полноты сведений о доходах, расходах, об имуществе и обязательствах имущественного характера.</w:t>
      </w:r>
    </w:p>
    <w:p w14:paraId="3AD33DA7" w14:textId="24758448"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По результатам проверок достоверности и полноты сведений о доходах в исполнительных органах Томской области меры ответственности за коррупционные правонарушения применены в отношении 14 гражданских служащих, в том числе руководителей исполнительных органов Томской области:</w:t>
      </w:r>
      <w:r w:rsidR="000A3C24" w:rsidRPr="00EA2FEC">
        <w:rPr>
          <w:rFonts w:ascii="PT Astra Serif" w:eastAsia="Times New Roman" w:hAnsi="PT Astra Serif"/>
          <w:sz w:val="24"/>
          <w:szCs w:val="24"/>
          <w:lang w:eastAsia="ru-RU"/>
        </w:rPr>
        <w:t xml:space="preserve"> 4 – в виде выговора, </w:t>
      </w:r>
      <w:r w:rsidRPr="00EA2FEC">
        <w:rPr>
          <w:rFonts w:ascii="PT Astra Serif" w:eastAsia="Times New Roman" w:hAnsi="PT Astra Serif"/>
          <w:sz w:val="24"/>
          <w:szCs w:val="24"/>
          <w:lang w:eastAsia="ru-RU"/>
        </w:rPr>
        <w:t>10 – в виде замечания.</w:t>
      </w:r>
    </w:p>
    <w:p w14:paraId="54F11498" w14:textId="0AFD31E0"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В связи с подтвержденными нарушениями, вы</w:t>
      </w:r>
      <w:r w:rsidR="000A3C24" w:rsidRPr="00EA2FEC">
        <w:rPr>
          <w:rFonts w:ascii="PT Astra Serif" w:eastAsia="Times New Roman" w:hAnsi="PT Astra Serif"/>
          <w:sz w:val="24"/>
          <w:szCs w:val="24"/>
          <w:lang w:eastAsia="ru-RU"/>
        </w:rPr>
        <w:t>явленными при анализе справок о </w:t>
      </w:r>
      <w:r w:rsidRPr="00EA2FEC">
        <w:rPr>
          <w:rFonts w:ascii="PT Astra Serif" w:eastAsia="Times New Roman" w:hAnsi="PT Astra Serif"/>
          <w:sz w:val="24"/>
          <w:szCs w:val="24"/>
          <w:lang w:eastAsia="ru-RU"/>
        </w:rPr>
        <w:t>доходах, а также признанием факта совершения коррупционного правонарушения и дачи согласия на применение взыскания в упрощенном по</w:t>
      </w:r>
      <w:r w:rsidR="000A3C24" w:rsidRPr="00EA2FEC">
        <w:rPr>
          <w:rFonts w:ascii="PT Astra Serif" w:eastAsia="Times New Roman" w:hAnsi="PT Astra Serif"/>
          <w:sz w:val="24"/>
          <w:szCs w:val="24"/>
          <w:lang w:eastAsia="ru-RU"/>
        </w:rPr>
        <w:t xml:space="preserve">рядке, предусмотренном частью </w:t>
      </w:r>
      <w:r w:rsidR="000A3C24" w:rsidRPr="00EA2FEC">
        <w:rPr>
          <w:rFonts w:ascii="PT Astra Serif" w:eastAsia="Times New Roman" w:hAnsi="PT Astra Serif"/>
          <w:sz w:val="24"/>
          <w:szCs w:val="24"/>
          <w:lang w:eastAsia="ru-RU"/>
        </w:rPr>
        <w:lastRenderedPageBreak/>
        <w:t>1 </w:t>
      </w:r>
      <w:r w:rsidRPr="00EA2FEC">
        <w:rPr>
          <w:rFonts w:ascii="PT Astra Serif" w:eastAsia="Times New Roman" w:hAnsi="PT Astra Serif"/>
          <w:sz w:val="24"/>
          <w:szCs w:val="24"/>
          <w:lang w:eastAsia="ru-RU"/>
        </w:rPr>
        <w:t>статьи 59.3 Федерального закона от 27</w:t>
      </w:r>
      <w:r w:rsidR="00BF4C22" w:rsidRPr="00EA2FEC">
        <w:rPr>
          <w:rFonts w:ascii="PT Astra Serif" w:eastAsia="Times New Roman" w:hAnsi="PT Astra Serif"/>
          <w:sz w:val="24"/>
          <w:szCs w:val="24"/>
          <w:lang w:eastAsia="ru-RU"/>
        </w:rPr>
        <w:t xml:space="preserve"> июля </w:t>
      </w:r>
      <w:r w:rsidRPr="00EA2FEC">
        <w:rPr>
          <w:rFonts w:ascii="PT Astra Serif" w:eastAsia="Times New Roman" w:hAnsi="PT Astra Serif"/>
          <w:sz w:val="24"/>
          <w:szCs w:val="24"/>
          <w:lang w:eastAsia="ru-RU"/>
        </w:rPr>
        <w:t>2004 года № 79-ФЗ «О государственной гражданской службе Российской Федерации», 4 государственных гражданских служащих привлечены к юридической ответственности в виде замечания.</w:t>
      </w:r>
      <w:proofErr w:type="gramEnd"/>
    </w:p>
    <w:p w14:paraId="3FAFFEC2" w14:textId="77777777" w:rsidR="00C06101" w:rsidRPr="00EA2FEC" w:rsidRDefault="00C06101" w:rsidP="00602AF0">
      <w:pPr>
        <w:spacing w:after="0" w:line="240" w:lineRule="auto"/>
        <w:ind w:firstLine="709"/>
        <w:jc w:val="both"/>
        <w:rPr>
          <w:rFonts w:ascii="PT Astra Serif" w:eastAsia="Times New Roman" w:hAnsi="PT Astra Serif"/>
          <w:b/>
          <w:sz w:val="24"/>
          <w:szCs w:val="24"/>
          <w:lang w:eastAsia="ru-RU"/>
        </w:rPr>
      </w:pPr>
    </w:p>
    <w:p w14:paraId="5DCD35C3" w14:textId="77777777" w:rsidR="00C06101" w:rsidRPr="00EA2FEC" w:rsidRDefault="00C06101" w:rsidP="00602AF0">
      <w:pPr>
        <w:autoSpaceDE w:val="0"/>
        <w:autoSpaceDN w:val="0"/>
        <w:adjustRightInd w:val="0"/>
        <w:spacing w:after="0" w:line="240" w:lineRule="auto"/>
        <w:ind w:firstLine="709"/>
        <w:jc w:val="both"/>
        <w:rPr>
          <w:rFonts w:ascii="PT Astra Serif" w:eastAsia="Calibri" w:hAnsi="PT Astra Serif"/>
          <w:b/>
          <w:i/>
          <w:sz w:val="24"/>
          <w:szCs w:val="24"/>
        </w:rPr>
      </w:pPr>
      <w:r w:rsidRPr="00EA2FEC">
        <w:rPr>
          <w:rFonts w:ascii="PT Astra Serif" w:eastAsia="Calibri" w:hAnsi="PT Astra Serif"/>
          <w:b/>
          <w:sz w:val="24"/>
          <w:szCs w:val="24"/>
        </w:rPr>
        <w:t>Количество и результаты проверок соблюдения лицами, замещающими государственные должности Томской области, должности государственной гражданской службы Томской области в государственных органах Томской области, установленных ограничений, запретов, требований о предотвращении и урегулировании конфликта интересов, исполнения ими должностных обязанностей</w:t>
      </w:r>
    </w:p>
    <w:p w14:paraId="24945927"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В 2024 году в исполнительных органах Томской области проведено 5 проверок соблюдения гражданскими служащими ограничений и запретов, требований о предотвращении или урегулировании конфликта интересов, исполнения ими обязанностей, установленных федеральными законами в целях противодействия коррупции. По результатам указанных проверок к 2 государственным гражданским служащим Томской области применены меры ответственности за коррупционные правонарушения в виде замечания, в отношении 1 государственного гражданского служащего Томской области материалы проверки направлены в прокуратуру Томской области, 1 государственному гражданскому служащему Томской области указано на недопустимость нарушения требований антикоррупционного законодательства. Мера юридической ответственности не применена в отношении 1 государственного гражданского служащего Томской области в связи с отсутствием оснований. </w:t>
      </w:r>
    </w:p>
    <w:p w14:paraId="6A2CE271" w14:textId="77777777" w:rsidR="00C06101" w:rsidRPr="00EA2FEC" w:rsidRDefault="00C06101" w:rsidP="00602AF0">
      <w:pPr>
        <w:shd w:val="clear" w:color="auto" w:fill="FFFFFF"/>
        <w:spacing w:after="0" w:line="240" w:lineRule="auto"/>
        <w:ind w:firstLine="709"/>
        <w:jc w:val="both"/>
        <w:textAlignment w:val="baseline"/>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В 2024 году от государственных гражданских служащих Томской области поступило 17 уведомлений о возможном возникновении личной заинтересованности при исполнении должностных обязанностей, которая приводит или может привести к конфликту интересов. 13 уведомлений рассмотрены на заседаниях комиссий по соблюдению требований к служебному поведению государственных гражданских служащих и урегулированию конфликта интересов. 4 уведомления рассмотрены представителями нанимателей (работодателями) государственных гражданских служащих.</w:t>
      </w:r>
      <w:proofErr w:type="gramEnd"/>
      <w:r w:rsidRPr="00EA2FEC">
        <w:rPr>
          <w:rFonts w:ascii="PT Astra Serif" w:eastAsia="Times New Roman" w:hAnsi="PT Astra Serif"/>
          <w:sz w:val="24"/>
          <w:szCs w:val="24"/>
          <w:lang w:eastAsia="ru-RU"/>
        </w:rPr>
        <w:t xml:space="preserve"> В 15 случаях приняты меры по урегулированию конфликта интересов или по недопущению его возникновения, в 2 случаях членами комиссий приняты решения, что личная заинтересованность, которая может привести к конфликту интересов, отсутствует.</w:t>
      </w:r>
    </w:p>
    <w:p w14:paraId="56F7E882" w14:textId="77777777" w:rsidR="00C06101" w:rsidRPr="00EA2FEC" w:rsidRDefault="00C06101" w:rsidP="00602AF0">
      <w:pPr>
        <w:spacing w:after="0" w:line="240" w:lineRule="auto"/>
        <w:ind w:firstLine="709"/>
        <w:jc w:val="both"/>
        <w:textAlignment w:val="baseline"/>
        <w:rPr>
          <w:rFonts w:ascii="PT Astra Serif" w:eastAsia="Calibri" w:hAnsi="PT Astra Serif"/>
          <w:sz w:val="24"/>
          <w:szCs w:val="24"/>
        </w:rPr>
      </w:pPr>
    </w:p>
    <w:p w14:paraId="7F9FACCC" w14:textId="5F6F47C9" w:rsidR="00C06101" w:rsidRPr="00EA2FEC" w:rsidRDefault="00C06101" w:rsidP="00602AF0">
      <w:pPr>
        <w:spacing w:after="0" w:line="240" w:lineRule="auto"/>
        <w:ind w:firstLine="709"/>
        <w:jc w:val="both"/>
        <w:rPr>
          <w:rFonts w:ascii="PT Astra Serif" w:eastAsia="Times New Roman" w:hAnsi="PT Astra Serif"/>
          <w:b/>
          <w:sz w:val="24"/>
          <w:szCs w:val="24"/>
          <w:lang w:eastAsia="ru-RU"/>
        </w:rPr>
      </w:pPr>
      <w:r w:rsidRPr="00EA2FEC">
        <w:rPr>
          <w:rFonts w:ascii="PT Astra Serif" w:eastAsia="Times New Roman" w:hAnsi="PT Astra Serif"/>
          <w:b/>
          <w:sz w:val="24"/>
          <w:szCs w:val="24"/>
          <w:lang w:eastAsia="ru-RU"/>
        </w:rPr>
        <w:t xml:space="preserve">Наличие результатов информирования лиц, замещающих государственные должности Томской области, должности государственной гражданской службы в государственных органах Томской области, граждан, претендующих на замещение данных должностей, об ограничениях, запретах, обязанностях, установленных Федеральным </w:t>
      </w:r>
      <w:hyperlink r:id="rId55" w:history="1">
        <w:r w:rsidRPr="00EA2FEC">
          <w:rPr>
            <w:rFonts w:ascii="PT Astra Serif" w:eastAsia="Times New Roman" w:hAnsi="PT Astra Serif"/>
            <w:b/>
            <w:sz w:val="24"/>
            <w:szCs w:val="24"/>
            <w:lang w:eastAsia="ru-RU"/>
          </w:rPr>
          <w:t>законом</w:t>
        </w:r>
      </w:hyperlink>
      <w:r w:rsidRPr="00EA2FEC">
        <w:rPr>
          <w:rFonts w:ascii="PT Astra Serif" w:eastAsia="Times New Roman" w:hAnsi="PT Astra Serif"/>
          <w:b/>
          <w:sz w:val="24"/>
          <w:szCs w:val="24"/>
          <w:lang w:eastAsia="ru-RU"/>
        </w:rPr>
        <w:t xml:space="preserve"> от 25</w:t>
      </w:r>
      <w:r w:rsidR="00BF4C22" w:rsidRPr="00EA2FEC">
        <w:rPr>
          <w:rFonts w:ascii="PT Astra Serif" w:eastAsia="Times New Roman" w:hAnsi="PT Astra Serif"/>
          <w:b/>
          <w:sz w:val="24"/>
          <w:szCs w:val="24"/>
          <w:lang w:eastAsia="ru-RU"/>
        </w:rPr>
        <w:t xml:space="preserve"> декабря </w:t>
      </w:r>
      <w:r w:rsidRPr="00EA2FEC">
        <w:rPr>
          <w:rFonts w:ascii="PT Astra Serif" w:eastAsia="Times New Roman" w:hAnsi="PT Astra Serif"/>
          <w:b/>
          <w:sz w:val="24"/>
          <w:szCs w:val="24"/>
          <w:lang w:eastAsia="ru-RU"/>
        </w:rPr>
        <w:t>2008</w:t>
      </w:r>
      <w:r w:rsidR="00BF4C22" w:rsidRPr="00EA2FEC">
        <w:rPr>
          <w:rFonts w:ascii="PT Astra Serif" w:eastAsia="Times New Roman" w:hAnsi="PT Astra Serif"/>
          <w:b/>
          <w:sz w:val="24"/>
          <w:szCs w:val="24"/>
          <w:lang w:eastAsia="ru-RU"/>
        </w:rPr>
        <w:t xml:space="preserve"> года</w:t>
      </w:r>
      <w:r w:rsidRPr="00EA2FEC">
        <w:rPr>
          <w:rFonts w:ascii="PT Astra Serif" w:eastAsia="Times New Roman" w:hAnsi="PT Astra Serif"/>
          <w:b/>
          <w:sz w:val="24"/>
          <w:szCs w:val="24"/>
          <w:lang w:eastAsia="ru-RU"/>
        </w:rPr>
        <w:t xml:space="preserve"> № 273-ФЗ «О противодействии коррупции», иными федеральными законами, законами Томской области</w:t>
      </w:r>
    </w:p>
    <w:p w14:paraId="2BB50BB1"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2024 году программы повышения квалификации по вопросам противодействия коррупции прошли 78 государственных гражданских служащих Томской области, в должностные обязанности которых входит участие в противодействии коррупции и проведение закупок товаров, работ, услуг для обеспечения государственных и муниципальных нужд.</w:t>
      </w:r>
    </w:p>
    <w:p w14:paraId="5B8E4942"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мероприятиях по профессиональному развитию в области противодействия коррупции в 2024 году приняли участие:</w:t>
      </w:r>
    </w:p>
    <w:p w14:paraId="7C9D5F82"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Calibri" w:hAnsi="PT Astra Serif"/>
          <w:sz w:val="24"/>
          <w:szCs w:val="24"/>
          <w:shd w:val="clear" w:color="auto" w:fill="FFFFFF"/>
        </w:rPr>
        <w:t>– </w:t>
      </w:r>
      <w:r w:rsidRPr="00EA2FEC">
        <w:rPr>
          <w:rFonts w:ascii="PT Astra Serif" w:eastAsia="Times New Roman" w:hAnsi="PT Astra Serif"/>
          <w:sz w:val="24"/>
          <w:szCs w:val="24"/>
          <w:lang w:eastAsia="ru-RU"/>
        </w:rPr>
        <w:t>276 государственных гражданских служащих Томской области;</w:t>
      </w:r>
    </w:p>
    <w:p w14:paraId="3C660C11"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Calibri" w:hAnsi="PT Astra Serif"/>
          <w:sz w:val="24"/>
          <w:szCs w:val="24"/>
          <w:shd w:val="clear" w:color="auto" w:fill="FFFFFF"/>
        </w:rPr>
        <w:t>– </w:t>
      </w:r>
      <w:r w:rsidRPr="00EA2FEC">
        <w:rPr>
          <w:rFonts w:ascii="PT Astra Serif" w:eastAsia="Times New Roman" w:hAnsi="PT Astra Serif"/>
          <w:sz w:val="24"/>
          <w:szCs w:val="24"/>
          <w:lang w:eastAsia="ru-RU"/>
        </w:rPr>
        <w:t>57 лиц, впервые поступивших на государственную гражданскую службу Томской области.</w:t>
      </w:r>
    </w:p>
    <w:p w14:paraId="31E9BC2C" w14:textId="11321ED7" w:rsidR="00C06101" w:rsidRPr="00EA2FEC" w:rsidRDefault="00C06101" w:rsidP="00602AF0">
      <w:pPr>
        <w:shd w:val="clear" w:color="auto" w:fill="FFFFFF" w:themeFill="background1"/>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t>Для государственных гражданских служащи</w:t>
      </w:r>
      <w:r w:rsidR="000A3C24" w:rsidRPr="00EA2FEC">
        <w:rPr>
          <w:rFonts w:ascii="PT Astra Serif" w:eastAsia="Calibri" w:hAnsi="PT Astra Serif"/>
          <w:sz w:val="24"/>
          <w:szCs w:val="24"/>
        </w:rPr>
        <w:t>х Томской области разработано 5 </w:t>
      </w:r>
      <w:r w:rsidRPr="00EA2FEC">
        <w:rPr>
          <w:rFonts w:ascii="PT Astra Serif" w:eastAsia="Calibri" w:hAnsi="PT Astra Serif"/>
          <w:sz w:val="24"/>
          <w:szCs w:val="24"/>
        </w:rPr>
        <w:t>методических материалов (памятка, рекомендации, презентации, обзоры антикоррупционной направленности), которые направлены в исполнительные органы Томской области для использования в работе.</w:t>
      </w:r>
    </w:p>
    <w:p w14:paraId="6EE4AF36" w14:textId="15CF860E" w:rsidR="00C06101" w:rsidRPr="00EA2FEC" w:rsidRDefault="00C06101" w:rsidP="00602AF0">
      <w:pPr>
        <w:shd w:val="clear" w:color="auto" w:fill="FFFFFF" w:themeFill="background1"/>
        <w:spacing w:after="0" w:line="240" w:lineRule="auto"/>
        <w:ind w:firstLine="709"/>
        <w:jc w:val="both"/>
        <w:rPr>
          <w:rFonts w:ascii="PT Astra Serif" w:eastAsia="Calibri" w:hAnsi="PT Astra Serif"/>
          <w:sz w:val="24"/>
          <w:szCs w:val="24"/>
        </w:rPr>
      </w:pPr>
      <w:r w:rsidRPr="00EA2FEC">
        <w:rPr>
          <w:rFonts w:ascii="PT Astra Serif" w:eastAsia="Calibri" w:hAnsi="PT Astra Serif"/>
          <w:sz w:val="24"/>
          <w:szCs w:val="24"/>
        </w:rPr>
        <w:lastRenderedPageBreak/>
        <w:t>Кроме того, в целях оказания консультативной и методической помощи в течение 2024 года в структурные подразделения Администрации Томской области</w:t>
      </w:r>
      <w:r w:rsidR="004D505C" w:rsidRPr="00EA2FEC">
        <w:rPr>
          <w:rFonts w:ascii="PT Astra Serif" w:eastAsia="Calibri" w:hAnsi="PT Astra Serif"/>
          <w:sz w:val="24"/>
          <w:szCs w:val="24"/>
        </w:rPr>
        <w:t xml:space="preserve"> и</w:t>
      </w:r>
      <w:r w:rsidRPr="00EA2FEC">
        <w:rPr>
          <w:rFonts w:ascii="PT Astra Serif" w:eastAsia="Calibri" w:hAnsi="PT Astra Serif"/>
          <w:sz w:val="24"/>
          <w:szCs w:val="24"/>
        </w:rPr>
        <w:t xml:space="preserve"> в исполнительные органы Томской области направлялись различные информационные материалы.</w:t>
      </w:r>
    </w:p>
    <w:p w14:paraId="5622928B" w14:textId="77777777" w:rsidR="00C06101" w:rsidRPr="00EA2FEC" w:rsidRDefault="00C06101" w:rsidP="00602AF0">
      <w:pPr>
        <w:spacing w:after="0" w:line="240" w:lineRule="auto"/>
        <w:ind w:firstLine="709"/>
        <w:jc w:val="both"/>
        <w:rPr>
          <w:rFonts w:ascii="PT Astra Serif" w:eastAsia="Calibri" w:hAnsi="PT Astra Serif"/>
          <w:sz w:val="24"/>
          <w:szCs w:val="24"/>
        </w:rPr>
      </w:pPr>
    </w:p>
    <w:p w14:paraId="075CB5F1" w14:textId="77777777" w:rsidR="00C06101" w:rsidRPr="00EA2FEC" w:rsidRDefault="00C06101" w:rsidP="00602AF0">
      <w:pPr>
        <w:spacing w:after="0" w:line="240" w:lineRule="auto"/>
        <w:ind w:firstLine="709"/>
        <w:jc w:val="both"/>
        <w:rPr>
          <w:rFonts w:ascii="PT Astra Serif" w:eastAsia="Calibri" w:hAnsi="PT Astra Serif"/>
          <w:b/>
          <w:sz w:val="24"/>
          <w:szCs w:val="24"/>
        </w:rPr>
      </w:pPr>
      <w:r w:rsidRPr="00EA2FEC">
        <w:rPr>
          <w:rFonts w:ascii="PT Astra Serif" w:eastAsia="Calibri" w:hAnsi="PT Astra Serif"/>
          <w:b/>
          <w:sz w:val="24"/>
          <w:szCs w:val="24"/>
        </w:rPr>
        <w:t>Количество правовых актов, принятых государственными органами Томской области в сфере противодействия коррупции в отчетный период</w:t>
      </w:r>
    </w:p>
    <w:p w14:paraId="0ABC910E"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proofErr w:type="gramStart"/>
      <w:r w:rsidRPr="00EA2FEC">
        <w:rPr>
          <w:rFonts w:ascii="PT Astra Serif" w:eastAsia="Times New Roman" w:hAnsi="PT Astra Serif"/>
          <w:sz w:val="24"/>
          <w:szCs w:val="24"/>
          <w:lang w:eastAsia="ru-RU"/>
        </w:rPr>
        <w:t xml:space="preserve">В целях приведения действующих нормативных правовых актов в сфере противодействия коррупции в соответствие с законодательством Российской Федерации и региональным законодательством в 2024 году внесены изменения в 11 правовых актов Томской области (2 Закона Томской области, 3 постановления Администрации Томской области, 3 постановления Губернатора Томской области, 2 распоряжения Администрации Томской области, 1 распоряжение Губернатора Томской области). </w:t>
      </w:r>
      <w:proofErr w:type="gramEnd"/>
    </w:p>
    <w:p w14:paraId="7F1589E4" w14:textId="77777777"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2024 году исполнительными органами Томской области принято 188 правовых актов в сфере противодействия коррупции. Принятие правовых актов обусловлено необходимостью актуализации имеющихся правовых актов, приведением их в соответствие с действующим антикоррупционным законодательством.</w:t>
      </w:r>
    </w:p>
    <w:p w14:paraId="7857FECA" w14:textId="77777777" w:rsidR="00C06101" w:rsidRPr="00EA2FEC" w:rsidRDefault="00C06101" w:rsidP="00602AF0">
      <w:pPr>
        <w:spacing w:after="0" w:line="240" w:lineRule="auto"/>
        <w:ind w:firstLine="709"/>
        <w:jc w:val="both"/>
        <w:rPr>
          <w:rFonts w:ascii="PT Astra Serif" w:eastAsia="Times New Roman" w:hAnsi="PT Astra Serif"/>
          <w:sz w:val="24"/>
          <w:szCs w:val="24"/>
          <w:lang w:eastAsia="ru-RU"/>
        </w:rPr>
      </w:pPr>
    </w:p>
    <w:p w14:paraId="62D67B19" w14:textId="77777777" w:rsidR="00C06101" w:rsidRPr="00EA2FEC" w:rsidRDefault="00C06101" w:rsidP="00602AF0">
      <w:pPr>
        <w:autoSpaceDE w:val="0"/>
        <w:autoSpaceDN w:val="0"/>
        <w:adjustRightInd w:val="0"/>
        <w:spacing w:after="0" w:line="240" w:lineRule="auto"/>
        <w:ind w:firstLine="709"/>
        <w:jc w:val="both"/>
        <w:rPr>
          <w:rFonts w:ascii="PT Astra Serif" w:eastAsia="Times New Roman" w:hAnsi="PT Astra Serif"/>
          <w:b/>
          <w:sz w:val="24"/>
          <w:szCs w:val="24"/>
          <w:lang w:eastAsia="ru-RU"/>
        </w:rPr>
      </w:pPr>
      <w:r w:rsidRPr="00EA2FEC">
        <w:rPr>
          <w:rFonts w:ascii="PT Astra Serif" w:eastAsia="Times New Roman" w:hAnsi="PT Astra Serif"/>
          <w:b/>
          <w:sz w:val="24"/>
          <w:szCs w:val="24"/>
          <w:lang w:eastAsia="ru-RU"/>
        </w:rPr>
        <w:t xml:space="preserve">Анализ публикаций о коррупции на территории Томской области в средствах массовой информации </w:t>
      </w:r>
    </w:p>
    <w:p w14:paraId="593D67B0" w14:textId="4B21D983"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По данным мониторинга средств массовой ин</w:t>
      </w:r>
      <w:r w:rsidR="000A3C24" w:rsidRPr="00EA2FEC">
        <w:rPr>
          <w:rFonts w:ascii="PT Astra Serif" w:eastAsia="Times New Roman" w:hAnsi="PT Astra Serif"/>
          <w:sz w:val="24"/>
          <w:szCs w:val="24"/>
          <w:lang w:eastAsia="ru-RU"/>
        </w:rPr>
        <w:t>формации Томской области</w:t>
      </w:r>
      <w:r w:rsidR="00BF4C22" w:rsidRPr="00EA2FEC">
        <w:rPr>
          <w:rFonts w:ascii="PT Astra Serif" w:eastAsia="Times New Roman" w:hAnsi="PT Astra Serif"/>
          <w:sz w:val="24"/>
          <w:szCs w:val="24"/>
          <w:lang w:eastAsia="ru-RU"/>
        </w:rPr>
        <w:t>,</w:t>
      </w:r>
      <w:r w:rsidR="000A3C24" w:rsidRPr="00EA2FEC">
        <w:rPr>
          <w:rFonts w:ascii="PT Astra Serif" w:eastAsia="Times New Roman" w:hAnsi="PT Astra Serif"/>
          <w:sz w:val="24"/>
          <w:szCs w:val="24"/>
          <w:lang w:eastAsia="ru-RU"/>
        </w:rPr>
        <w:t xml:space="preserve"> в 2024 </w:t>
      </w:r>
      <w:r w:rsidRPr="00EA2FEC">
        <w:rPr>
          <w:rFonts w:ascii="PT Astra Serif" w:eastAsia="Times New Roman" w:hAnsi="PT Astra Serif"/>
          <w:sz w:val="24"/>
          <w:szCs w:val="24"/>
          <w:lang w:eastAsia="ru-RU"/>
        </w:rPr>
        <w:t xml:space="preserve">году Департамент информационной политики Администрации Томской области отмечает преимущественно новостной характер публикаций и сюжетов по коррупционной тематике, которые в большей степени касаются работы правоохранительных и следственных органов. </w:t>
      </w:r>
    </w:p>
    <w:p w14:paraId="23BFC393" w14:textId="2B924B03" w:rsidR="00C06101" w:rsidRPr="00EA2FEC" w:rsidRDefault="00C06101" w:rsidP="00602AF0">
      <w:pPr>
        <w:shd w:val="clear" w:color="auto" w:fill="FFFFFF"/>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Мониторинг информации о коррупционных проявлениях в деятельности должностных лиц, размещенной в СМИ и содержащейся в поступающих обращениях граждан и юридических лиц</w:t>
      </w:r>
      <w:r w:rsidR="00BF4C22" w:rsidRPr="00EA2FEC">
        <w:rPr>
          <w:rFonts w:ascii="PT Astra Serif" w:eastAsia="Times New Roman" w:hAnsi="PT Astra Serif"/>
          <w:sz w:val="24"/>
          <w:szCs w:val="24"/>
          <w:lang w:eastAsia="ru-RU"/>
        </w:rPr>
        <w:t>,</w:t>
      </w:r>
      <w:r w:rsidRPr="00EA2FEC">
        <w:rPr>
          <w:rFonts w:ascii="PT Astra Serif" w:eastAsia="Times New Roman" w:hAnsi="PT Astra Serif"/>
          <w:sz w:val="24"/>
          <w:szCs w:val="24"/>
          <w:lang w:eastAsia="ru-RU"/>
        </w:rPr>
        <w:t xml:space="preserve"> постоянно осуществляется исполнительными органами Томской области. </w:t>
      </w:r>
    </w:p>
    <w:p w14:paraId="0EBEA2D1" w14:textId="77777777" w:rsidR="00C06101" w:rsidRPr="00EA2FEC" w:rsidRDefault="00C06101" w:rsidP="00602AF0">
      <w:pPr>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 случае выявления фактов коррупционных проявлений в деятельности должностных лиц они рассматриваются на заседаниях комиссий по соблюдению требований к служебному поведению и урегулированию конфликта интересов.</w:t>
      </w:r>
    </w:p>
    <w:p w14:paraId="4278D92F" w14:textId="77777777" w:rsidR="00C06101" w:rsidRPr="00EA2FEC" w:rsidRDefault="00C06101" w:rsidP="00602AF0">
      <w:pPr>
        <w:spacing w:after="0" w:line="240" w:lineRule="auto"/>
        <w:ind w:firstLine="709"/>
        <w:rPr>
          <w:rFonts w:ascii="PT Astra Serif" w:eastAsia="Times New Roman" w:hAnsi="PT Astra Serif"/>
          <w:sz w:val="24"/>
          <w:szCs w:val="24"/>
          <w:lang w:eastAsia="ru-RU"/>
        </w:rPr>
      </w:pPr>
    </w:p>
    <w:p w14:paraId="3130AED3" w14:textId="77777777" w:rsidR="00C06101" w:rsidRPr="00EA2FEC" w:rsidRDefault="00C06101" w:rsidP="00602AF0">
      <w:pPr>
        <w:spacing w:after="0" w:line="240" w:lineRule="auto"/>
        <w:ind w:firstLine="709"/>
        <w:jc w:val="both"/>
        <w:rPr>
          <w:rFonts w:ascii="PT Astra Serif" w:eastAsia="Times New Roman" w:hAnsi="PT Astra Serif"/>
          <w:b/>
          <w:sz w:val="24"/>
          <w:szCs w:val="24"/>
          <w:lang w:eastAsia="ru-RU"/>
        </w:rPr>
      </w:pPr>
      <w:r w:rsidRPr="00EA2FEC">
        <w:rPr>
          <w:rFonts w:ascii="PT Astra Serif" w:eastAsia="Times New Roman" w:hAnsi="PT Astra Serif"/>
          <w:b/>
          <w:sz w:val="24"/>
          <w:szCs w:val="24"/>
          <w:lang w:eastAsia="ru-RU"/>
        </w:rPr>
        <w:t>Анализ исполнения мероприятий, предусмотренных планами противодействия коррупции</w:t>
      </w:r>
    </w:p>
    <w:p w14:paraId="33AFAAD2" w14:textId="4760226B" w:rsidR="00C06101" w:rsidRPr="00EA2FEC" w:rsidRDefault="00C06101" w:rsidP="00602AF0">
      <w:pPr>
        <w:autoSpaceDE w:val="0"/>
        <w:autoSpaceDN w:val="0"/>
        <w:adjustRightInd w:val="0"/>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Во исполнение подпункта б) пункта 3 Указа Президента Российской Федерации от 16</w:t>
      </w:r>
      <w:r w:rsidR="00A621C9" w:rsidRPr="00EA2FEC">
        <w:rPr>
          <w:rFonts w:ascii="PT Astra Serif" w:eastAsia="Times New Roman" w:hAnsi="PT Astra Serif"/>
          <w:sz w:val="24"/>
          <w:szCs w:val="24"/>
          <w:lang w:eastAsia="ru-RU"/>
        </w:rPr>
        <w:t>.08.</w:t>
      </w:r>
      <w:r w:rsidRPr="00EA2FEC">
        <w:rPr>
          <w:rFonts w:ascii="PT Astra Serif" w:eastAsia="Times New Roman" w:hAnsi="PT Astra Serif"/>
          <w:sz w:val="24"/>
          <w:szCs w:val="24"/>
          <w:lang w:eastAsia="ru-RU"/>
        </w:rPr>
        <w:t>2021 №</w:t>
      </w:r>
      <w:r w:rsidR="00A621C9" w:rsidRPr="00EA2FEC">
        <w:rPr>
          <w:rFonts w:ascii="PT Astra Serif" w:eastAsia="Times New Roman" w:hAnsi="PT Astra Serif"/>
          <w:sz w:val="24"/>
          <w:szCs w:val="24"/>
          <w:lang w:eastAsia="ru-RU"/>
        </w:rPr>
        <w:t> </w:t>
      </w:r>
      <w:r w:rsidRPr="00EA2FEC">
        <w:rPr>
          <w:rFonts w:ascii="PT Astra Serif" w:eastAsia="Times New Roman" w:hAnsi="PT Astra Serif"/>
          <w:sz w:val="24"/>
          <w:szCs w:val="24"/>
          <w:lang w:eastAsia="ru-RU"/>
        </w:rPr>
        <w:t xml:space="preserve">478 «О Национальном плане противодействия коррупции на 2021 </w:t>
      </w:r>
      <w:r w:rsidR="004D505C" w:rsidRPr="00EA2FEC">
        <w:rPr>
          <w:rFonts w:ascii="PT Astra Serif" w:eastAsia="Calibri" w:hAnsi="PT Astra Serif"/>
          <w:sz w:val="24"/>
          <w:szCs w:val="24"/>
          <w:shd w:val="clear" w:color="auto" w:fill="FFFFFF"/>
        </w:rPr>
        <w:t>–</w:t>
      </w:r>
      <w:r w:rsidRPr="00EA2FEC">
        <w:rPr>
          <w:rFonts w:ascii="PT Astra Serif" w:eastAsia="Times New Roman" w:hAnsi="PT Astra Serif"/>
          <w:sz w:val="24"/>
          <w:szCs w:val="24"/>
          <w:lang w:eastAsia="ru-RU"/>
        </w:rPr>
        <w:t xml:space="preserve"> 2024 годы» во всех исполнительных органах Томской области приняты планы противодействия коррупции, основные задачи которых соответствуют действующему антикоррупционному законодательству. </w:t>
      </w:r>
    </w:p>
    <w:p w14:paraId="6C11BEDB" w14:textId="7FD3D177" w:rsidR="004D505C" w:rsidRPr="00EA2FEC" w:rsidRDefault="00C06101" w:rsidP="00602AF0">
      <w:pPr>
        <w:autoSpaceDE w:val="0"/>
        <w:autoSpaceDN w:val="0"/>
        <w:adjustRightInd w:val="0"/>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Ежегодно в случае необходимости проводится работа по их корректировке. </w:t>
      </w:r>
      <w:proofErr w:type="gramStart"/>
      <w:r w:rsidRPr="00EA2FEC">
        <w:rPr>
          <w:rFonts w:ascii="PT Astra Serif" w:eastAsia="Times New Roman" w:hAnsi="PT Astra Serif"/>
          <w:sz w:val="24"/>
          <w:szCs w:val="24"/>
          <w:lang w:eastAsia="ru-RU"/>
        </w:rPr>
        <w:t>Контроль за</w:t>
      </w:r>
      <w:proofErr w:type="gramEnd"/>
      <w:r w:rsidRPr="00EA2FEC">
        <w:rPr>
          <w:rFonts w:ascii="PT Astra Serif" w:eastAsia="Times New Roman" w:hAnsi="PT Astra Serif"/>
          <w:sz w:val="24"/>
          <w:szCs w:val="24"/>
          <w:lang w:eastAsia="ru-RU"/>
        </w:rPr>
        <w:t xml:space="preserve"> выполнением мероприятий, предусмотренных планами, осуществляется на уровне руководителей органов. Результаты выполнения мероприятий планов представляются руководителю органа, а также рассматриваются на заседаниях комиссий по соблюдению требований к служебному поведению и урегулированию конфликта интересов и размещаются на официальных сайтах органов власти.</w:t>
      </w:r>
    </w:p>
    <w:p w14:paraId="7C17B072" w14:textId="77777777" w:rsidR="004D505C" w:rsidRPr="00EA2FEC" w:rsidRDefault="004D505C" w:rsidP="004D505C">
      <w:pPr>
        <w:autoSpaceDE w:val="0"/>
        <w:autoSpaceDN w:val="0"/>
        <w:adjustRightInd w:val="0"/>
        <w:spacing w:after="0" w:line="240" w:lineRule="auto"/>
        <w:ind w:firstLine="709"/>
        <w:jc w:val="both"/>
        <w:rPr>
          <w:rFonts w:ascii="PT Astra Serif" w:eastAsia="Times New Roman" w:hAnsi="PT Astra Serif"/>
          <w:sz w:val="24"/>
          <w:szCs w:val="24"/>
          <w:lang w:eastAsia="ru-RU"/>
        </w:rPr>
      </w:pPr>
    </w:p>
    <w:p w14:paraId="33D90D1C" w14:textId="77777777" w:rsidR="004D505C" w:rsidRPr="00EA2FEC" w:rsidRDefault="004D505C" w:rsidP="004D505C">
      <w:pPr>
        <w:autoSpaceDE w:val="0"/>
        <w:autoSpaceDN w:val="0"/>
        <w:adjustRightInd w:val="0"/>
        <w:spacing w:after="0" w:line="240" w:lineRule="auto"/>
        <w:ind w:firstLine="709"/>
        <w:jc w:val="both"/>
        <w:rPr>
          <w:rFonts w:ascii="PT Astra Serif" w:hAnsi="PT Astra Serif"/>
          <w:sz w:val="24"/>
          <w:szCs w:val="24"/>
        </w:rPr>
        <w:sectPr w:rsidR="004D505C" w:rsidRPr="00EA2FEC" w:rsidSect="004D505C">
          <w:pgSz w:w="11906" w:h="16838"/>
          <w:pgMar w:top="1134" w:right="850" w:bottom="1134" w:left="1701" w:header="708" w:footer="708" w:gutter="0"/>
          <w:cols w:space="708"/>
          <w:docGrid w:linePitch="360"/>
        </w:sectPr>
      </w:pPr>
    </w:p>
    <w:p w14:paraId="7E31ED76" w14:textId="3B5835AA" w:rsidR="00C06101" w:rsidRPr="00EA2FEC" w:rsidRDefault="00C06101" w:rsidP="00024BE5">
      <w:pPr>
        <w:tabs>
          <w:tab w:val="left" w:pos="993"/>
          <w:tab w:val="left" w:pos="4962"/>
        </w:tabs>
        <w:spacing w:after="0" w:line="240" w:lineRule="auto"/>
        <w:jc w:val="right"/>
        <w:outlineLvl w:val="1"/>
        <w:rPr>
          <w:rFonts w:ascii="PT Astra Serif" w:eastAsia="Calibri" w:hAnsi="PT Astra Serif"/>
          <w:b/>
          <w:sz w:val="24"/>
          <w:szCs w:val="24"/>
        </w:rPr>
      </w:pPr>
      <w:bookmarkStart w:id="55" w:name="_Toc196848042"/>
      <w:r w:rsidRPr="00EA2FEC">
        <w:rPr>
          <w:rFonts w:ascii="PT Astra Serif" w:eastAsia="Calibri" w:hAnsi="PT Astra Serif"/>
          <w:b/>
          <w:sz w:val="24"/>
          <w:szCs w:val="24"/>
        </w:rPr>
        <w:lastRenderedPageBreak/>
        <w:t xml:space="preserve">Приложение № </w:t>
      </w:r>
      <w:r w:rsidR="003E49A8" w:rsidRPr="00EA2FEC">
        <w:rPr>
          <w:rFonts w:ascii="PT Astra Serif" w:eastAsia="Calibri" w:hAnsi="PT Astra Serif"/>
          <w:b/>
          <w:sz w:val="24"/>
          <w:szCs w:val="24"/>
        </w:rPr>
        <w:t>8</w:t>
      </w:r>
      <w:bookmarkEnd w:id="55"/>
    </w:p>
    <w:p w14:paraId="5C6FC79E" w14:textId="77777777" w:rsidR="00C06101" w:rsidRPr="00EA2FEC" w:rsidRDefault="00C06101" w:rsidP="00024BE5">
      <w:pPr>
        <w:tabs>
          <w:tab w:val="left" w:pos="851"/>
          <w:tab w:val="left" w:pos="4962"/>
        </w:tabs>
        <w:spacing w:after="0" w:line="240" w:lineRule="auto"/>
        <w:ind w:firstLine="567"/>
        <w:jc w:val="right"/>
        <w:rPr>
          <w:rFonts w:ascii="PT Astra Serif" w:eastAsia="Calibri" w:hAnsi="PT Astra Serif"/>
          <w:b/>
          <w:sz w:val="24"/>
          <w:szCs w:val="24"/>
        </w:rPr>
      </w:pPr>
    </w:p>
    <w:p w14:paraId="4749ED10" w14:textId="77777777" w:rsidR="00C06101" w:rsidRPr="00EA2FEC" w:rsidRDefault="00C06101" w:rsidP="00024BE5">
      <w:pPr>
        <w:widowControl w:val="0"/>
        <w:spacing w:after="0" w:line="240" w:lineRule="auto"/>
        <w:jc w:val="center"/>
        <w:rPr>
          <w:rFonts w:ascii="PT Astra Serif" w:eastAsia="Calibri" w:hAnsi="PT Astra Serif"/>
          <w:b/>
          <w:sz w:val="24"/>
          <w:szCs w:val="24"/>
          <w:lang w:eastAsia="ru-RU"/>
        </w:rPr>
      </w:pPr>
      <w:r w:rsidRPr="00EA2FEC">
        <w:rPr>
          <w:rFonts w:ascii="PT Astra Serif" w:eastAsia="Calibri" w:hAnsi="PT Astra Serif"/>
          <w:b/>
          <w:sz w:val="24"/>
          <w:szCs w:val="24"/>
          <w:lang w:eastAsia="ru-RU"/>
        </w:rPr>
        <w:t>Обязательный публичный отчет Губернатора Томской области В.В. Мазура</w:t>
      </w:r>
    </w:p>
    <w:p w14:paraId="7A185188" w14:textId="77777777" w:rsidR="00C06101" w:rsidRPr="00EA2FEC" w:rsidRDefault="00C06101" w:rsidP="00024BE5">
      <w:pPr>
        <w:widowControl w:val="0"/>
        <w:spacing w:after="0" w:line="240" w:lineRule="auto"/>
        <w:jc w:val="center"/>
        <w:rPr>
          <w:rFonts w:ascii="PT Astra Serif" w:eastAsia="Calibri" w:hAnsi="PT Astra Serif"/>
          <w:b/>
          <w:sz w:val="24"/>
          <w:szCs w:val="24"/>
          <w:lang w:eastAsia="ru-RU"/>
        </w:rPr>
      </w:pPr>
      <w:r w:rsidRPr="00EA2FEC">
        <w:rPr>
          <w:rFonts w:ascii="PT Astra Serif" w:eastAsia="Calibri" w:hAnsi="PT Astra Serif"/>
          <w:b/>
          <w:sz w:val="24"/>
          <w:szCs w:val="24"/>
          <w:lang w:eastAsia="ru-RU"/>
        </w:rPr>
        <w:t xml:space="preserve">о результатах независимой </w:t>
      </w:r>
      <w:proofErr w:type="gramStart"/>
      <w:r w:rsidRPr="00EA2FEC">
        <w:rPr>
          <w:rFonts w:ascii="PT Astra Serif" w:eastAsia="Calibri" w:hAnsi="PT Astra Serif"/>
          <w:b/>
          <w:sz w:val="24"/>
          <w:szCs w:val="24"/>
          <w:lang w:eastAsia="ru-RU"/>
        </w:rPr>
        <w:t>оценки качества условий оказания услуг</w:t>
      </w:r>
      <w:proofErr w:type="gramEnd"/>
      <w:r w:rsidRPr="00EA2FEC">
        <w:rPr>
          <w:rFonts w:ascii="PT Astra Serif" w:eastAsia="Calibri" w:hAnsi="PT Astra Serif"/>
          <w:b/>
          <w:sz w:val="24"/>
          <w:szCs w:val="24"/>
          <w:lang w:eastAsia="ru-RU"/>
        </w:rPr>
        <w:t xml:space="preserve"> организациями в сфере культуры, охраны здоровья, образования, социального обслуживания, расположенными на территории Томской области</w:t>
      </w:r>
    </w:p>
    <w:p w14:paraId="11FCBCA1" w14:textId="77777777" w:rsidR="00C06101" w:rsidRPr="00EA2FEC" w:rsidRDefault="00C06101" w:rsidP="00024BE5">
      <w:pPr>
        <w:widowControl w:val="0"/>
        <w:spacing w:after="0" w:line="240" w:lineRule="auto"/>
        <w:jc w:val="both"/>
        <w:rPr>
          <w:rFonts w:ascii="PT Astra Serif" w:eastAsia="Calibri" w:hAnsi="PT Astra Serif"/>
          <w:sz w:val="24"/>
          <w:szCs w:val="24"/>
          <w:lang w:eastAsia="ru-RU"/>
        </w:rPr>
      </w:pPr>
    </w:p>
    <w:p w14:paraId="27DD2775" w14:textId="77777777" w:rsidR="00C06101" w:rsidRPr="00EA2FEC" w:rsidRDefault="00C06101" w:rsidP="00024BE5">
      <w:pPr>
        <w:widowControl w:val="0"/>
        <w:spacing w:after="0" w:line="240" w:lineRule="auto"/>
        <w:jc w:val="center"/>
        <w:rPr>
          <w:rFonts w:ascii="PT Astra Serif" w:eastAsia="Calibri" w:hAnsi="PT Astra Serif"/>
          <w:sz w:val="24"/>
          <w:szCs w:val="24"/>
          <w:lang w:eastAsia="ru-RU"/>
        </w:rPr>
      </w:pPr>
      <w:r w:rsidRPr="00EA2FEC">
        <w:rPr>
          <w:rFonts w:ascii="PT Astra Serif" w:eastAsia="Calibri" w:hAnsi="PT Astra Serif"/>
          <w:sz w:val="24"/>
          <w:szCs w:val="24"/>
          <w:lang w:eastAsia="ru-RU"/>
        </w:rPr>
        <w:t>с 01.01.2024 по 31.12.2024</w:t>
      </w:r>
    </w:p>
    <w:p w14:paraId="6A3F8B78" w14:textId="77777777" w:rsidR="00C06101" w:rsidRPr="00EA2FEC" w:rsidRDefault="00C06101" w:rsidP="00024BE5">
      <w:pPr>
        <w:widowControl w:val="0"/>
        <w:spacing w:after="0" w:line="240" w:lineRule="auto"/>
        <w:jc w:val="center"/>
        <w:rPr>
          <w:rFonts w:ascii="PT Astra Serif" w:eastAsia="Calibri" w:hAnsi="PT Astra Serif"/>
          <w:sz w:val="24"/>
          <w:szCs w:val="24"/>
          <w:lang w:eastAsia="ru-RU"/>
        </w:rPr>
      </w:pPr>
    </w:p>
    <w:p w14:paraId="22D65DE0" w14:textId="75D06D43" w:rsidR="00C06101" w:rsidRPr="00EA2FEC" w:rsidRDefault="00C06101" w:rsidP="00024BE5">
      <w:pPr>
        <w:widowControl w:val="0"/>
        <w:tabs>
          <w:tab w:val="left" w:pos="993"/>
        </w:tabs>
        <w:spacing w:after="0" w:line="240" w:lineRule="auto"/>
        <w:ind w:firstLine="709"/>
        <w:jc w:val="both"/>
        <w:rPr>
          <w:rFonts w:ascii="PT Astra Serif" w:eastAsia="Calibri" w:hAnsi="PT Astra Serif"/>
          <w:b/>
          <w:sz w:val="24"/>
          <w:szCs w:val="24"/>
          <w:lang w:eastAsia="ru-RU"/>
        </w:rPr>
      </w:pPr>
      <w:r w:rsidRPr="00EA2FEC">
        <w:rPr>
          <w:rFonts w:ascii="PT Astra Serif" w:eastAsia="Calibri" w:hAnsi="PT Astra Serif"/>
          <w:b/>
          <w:sz w:val="24"/>
          <w:szCs w:val="24"/>
          <w:lang w:eastAsia="ru-RU"/>
        </w:rPr>
        <w:t>1.</w:t>
      </w:r>
      <w:r w:rsidR="0009671F" w:rsidRPr="00EA2FEC">
        <w:rPr>
          <w:rFonts w:ascii="PT Astra Serif" w:eastAsia="Calibri" w:hAnsi="PT Astra Serif"/>
          <w:b/>
          <w:sz w:val="24"/>
          <w:szCs w:val="24"/>
          <w:lang w:eastAsia="ru-RU"/>
        </w:rPr>
        <w:t> </w:t>
      </w:r>
      <w:proofErr w:type="gramStart"/>
      <w:r w:rsidRPr="00EA2FEC">
        <w:rPr>
          <w:rFonts w:ascii="PT Astra Serif" w:eastAsia="Calibri" w:hAnsi="PT Astra Serif"/>
          <w:b/>
          <w:sz w:val="24"/>
          <w:szCs w:val="24"/>
          <w:lang w:eastAsia="ru-RU"/>
        </w:rPr>
        <w:t>Нормативные правовые акты субъектов Российской Федерации, определяющие проведение независимой оценки качества условий оказания услуг организациями в сфере культуры, охраны здоровья, образования, социального обслуживания (далее соответственно – независимая оценка качества, организации социальной сферы, отрасли социальной сферы):</w:t>
      </w:r>
      <w:proofErr w:type="gramEnd"/>
    </w:p>
    <w:p w14:paraId="14DC27B4" w14:textId="7E8AB50F" w:rsidR="00C06101" w:rsidRPr="00EA2FEC" w:rsidRDefault="0009671F"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2F70CC" w:rsidRPr="00EA2FEC">
        <w:rPr>
          <w:rFonts w:ascii="PT Astra Serif" w:hAnsi="PT Astra Serif"/>
          <w:sz w:val="24"/>
          <w:szCs w:val="24"/>
          <w:lang w:eastAsia="ru-RU"/>
        </w:rPr>
        <w:t xml:space="preserve">Закон Томской области от 15 декабря </w:t>
      </w:r>
      <w:r w:rsidR="00C06101" w:rsidRPr="00EA2FEC">
        <w:rPr>
          <w:rFonts w:ascii="PT Astra Serif" w:hAnsi="PT Astra Serif"/>
          <w:sz w:val="24"/>
          <w:szCs w:val="24"/>
          <w:lang w:eastAsia="ru-RU"/>
        </w:rPr>
        <w:t>2014</w:t>
      </w:r>
      <w:r w:rsidR="002F70CC" w:rsidRPr="00EA2FEC">
        <w:rPr>
          <w:rFonts w:ascii="PT Astra Serif" w:hAnsi="PT Astra Serif"/>
          <w:sz w:val="24"/>
          <w:szCs w:val="24"/>
          <w:lang w:eastAsia="ru-RU"/>
        </w:rPr>
        <w:t xml:space="preserve"> года</w:t>
      </w:r>
      <w:r w:rsidR="00C06101" w:rsidRPr="00EA2FEC">
        <w:rPr>
          <w:rFonts w:ascii="PT Astra Serif" w:hAnsi="PT Astra Serif"/>
          <w:sz w:val="24"/>
          <w:szCs w:val="24"/>
          <w:lang w:eastAsia="ru-RU"/>
        </w:rPr>
        <w:t xml:space="preserve"> №</w:t>
      </w:r>
      <w:r w:rsidR="003B215A" w:rsidRPr="00EA2FEC">
        <w:rPr>
          <w:rFonts w:ascii="PT Astra Serif" w:hAnsi="PT Astra Serif"/>
          <w:sz w:val="24"/>
          <w:szCs w:val="24"/>
          <w:lang w:eastAsia="ru-RU"/>
        </w:rPr>
        <w:t> </w:t>
      </w:r>
      <w:r w:rsidR="00C06101" w:rsidRPr="00EA2FEC">
        <w:rPr>
          <w:rFonts w:ascii="PT Astra Serif" w:hAnsi="PT Astra Serif"/>
          <w:sz w:val="24"/>
          <w:szCs w:val="24"/>
          <w:lang w:eastAsia="ru-RU"/>
        </w:rPr>
        <w:t xml:space="preserve">179-ОЗ «Об отдельных вопросах </w:t>
      </w:r>
      <w:proofErr w:type="gramStart"/>
      <w:r w:rsidR="00C06101" w:rsidRPr="00EA2FEC">
        <w:rPr>
          <w:rFonts w:ascii="PT Astra Serif" w:hAnsi="PT Astra Serif"/>
          <w:sz w:val="24"/>
          <w:szCs w:val="24"/>
          <w:lang w:eastAsia="ru-RU"/>
        </w:rPr>
        <w:t>проведения независимой оценки качества условий оказания услуг</w:t>
      </w:r>
      <w:proofErr w:type="gramEnd"/>
      <w:r w:rsidR="00C06101" w:rsidRPr="00EA2FEC">
        <w:rPr>
          <w:rFonts w:ascii="PT Astra Serif" w:hAnsi="PT Astra Serif"/>
          <w:sz w:val="24"/>
          <w:szCs w:val="24"/>
          <w:lang w:eastAsia="ru-RU"/>
        </w:rPr>
        <w:t xml:space="preserve"> организациями в сфере культуры, социального обслуживания, охраны здоровья и образования»;</w:t>
      </w:r>
    </w:p>
    <w:p w14:paraId="5CEBE940" w14:textId="25E2A9D9" w:rsidR="00C06101" w:rsidRPr="00EA2FEC" w:rsidRDefault="0009671F"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2F70CC" w:rsidRPr="00EA2FEC">
        <w:rPr>
          <w:rFonts w:ascii="PT Astra Serif" w:hAnsi="PT Astra Serif"/>
          <w:sz w:val="24"/>
          <w:szCs w:val="24"/>
          <w:lang w:eastAsia="ru-RU"/>
        </w:rPr>
        <w:t xml:space="preserve">Закон Томской области от 13 апреля </w:t>
      </w:r>
      <w:r w:rsidR="00C06101" w:rsidRPr="00EA2FEC">
        <w:rPr>
          <w:rFonts w:ascii="PT Astra Serif" w:hAnsi="PT Astra Serif"/>
          <w:sz w:val="24"/>
          <w:szCs w:val="24"/>
          <w:lang w:eastAsia="ru-RU"/>
        </w:rPr>
        <w:t>2016</w:t>
      </w:r>
      <w:r w:rsidR="002F70CC" w:rsidRPr="00EA2FEC">
        <w:rPr>
          <w:rFonts w:ascii="PT Astra Serif" w:hAnsi="PT Astra Serif"/>
          <w:sz w:val="24"/>
          <w:szCs w:val="24"/>
          <w:lang w:eastAsia="ru-RU"/>
        </w:rPr>
        <w:t xml:space="preserve"> года</w:t>
      </w:r>
      <w:r w:rsidR="00C06101" w:rsidRPr="00EA2FEC">
        <w:rPr>
          <w:rFonts w:ascii="PT Astra Serif" w:hAnsi="PT Astra Serif"/>
          <w:sz w:val="24"/>
          <w:szCs w:val="24"/>
          <w:lang w:eastAsia="ru-RU"/>
        </w:rPr>
        <w:t xml:space="preserve"> №</w:t>
      </w:r>
      <w:r w:rsidR="003B215A" w:rsidRPr="00EA2FEC">
        <w:rPr>
          <w:rFonts w:ascii="PT Astra Serif" w:hAnsi="PT Astra Serif"/>
          <w:sz w:val="24"/>
          <w:szCs w:val="24"/>
          <w:lang w:eastAsia="ru-RU"/>
        </w:rPr>
        <w:t> </w:t>
      </w:r>
      <w:r w:rsidR="00C06101" w:rsidRPr="00EA2FEC">
        <w:rPr>
          <w:rFonts w:ascii="PT Astra Serif" w:hAnsi="PT Astra Serif"/>
          <w:sz w:val="24"/>
          <w:szCs w:val="24"/>
          <w:lang w:eastAsia="ru-RU"/>
        </w:rPr>
        <w:t>25-ОЗ «Об отдельных вопросах организации и осуществления общественного контроля на территории Томской области»;</w:t>
      </w:r>
    </w:p>
    <w:p w14:paraId="61601351" w14:textId="15A01542" w:rsidR="00C06101" w:rsidRPr="00EA2FEC" w:rsidRDefault="0009671F"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Закон Томской области от 09</w:t>
      </w:r>
      <w:r w:rsidR="0028230C" w:rsidRPr="00EA2FEC">
        <w:rPr>
          <w:rFonts w:ascii="PT Astra Serif" w:hAnsi="PT Astra Serif"/>
          <w:sz w:val="24"/>
          <w:szCs w:val="24"/>
          <w:lang w:eastAsia="ru-RU"/>
        </w:rPr>
        <w:t xml:space="preserve"> июня </w:t>
      </w:r>
      <w:r w:rsidR="00C06101" w:rsidRPr="00EA2FEC">
        <w:rPr>
          <w:rFonts w:ascii="PT Astra Serif" w:hAnsi="PT Astra Serif"/>
          <w:sz w:val="24"/>
          <w:szCs w:val="24"/>
          <w:lang w:eastAsia="ru-RU"/>
        </w:rPr>
        <w:t>2017</w:t>
      </w:r>
      <w:r w:rsidR="0028230C" w:rsidRPr="00EA2FEC">
        <w:rPr>
          <w:rFonts w:ascii="PT Astra Serif" w:hAnsi="PT Astra Serif"/>
          <w:sz w:val="24"/>
          <w:szCs w:val="24"/>
          <w:lang w:eastAsia="ru-RU"/>
        </w:rPr>
        <w:t xml:space="preserve"> года</w:t>
      </w:r>
      <w:r w:rsidR="00C06101" w:rsidRPr="00EA2FEC">
        <w:rPr>
          <w:rFonts w:ascii="PT Astra Serif" w:hAnsi="PT Astra Serif"/>
          <w:sz w:val="24"/>
          <w:szCs w:val="24"/>
          <w:lang w:eastAsia="ru-RU"/>
        </w:rPr>
        <w:t xml:space="preserve"> №</w:t>
      </w:r>
      <w:r w:rsidR="003B215A" w:rsidRPr="00EA2FEC">
        <w:rPr>
          <w:rFonts w:ascii="PT Astra Serif" w:hAnsi="PT Astra Serif"/>
          <w:sz w:val="24"/>
          <w:szCs w:val="24"/>
          <w:lang w:eastAsia="ru-RU"/>
        </w:rPr>
        <w:t> </w:t>
      </w:r>
      <w:r w:rsidR="00C06101" w:rsidRPr="00EA2FEC">
        <w:rPr>
          <w:rFonts w:ascii="PT Astra Serif" w:hAnsi="PT Astra Serif"/>
          <w:sz w:val="24"/>
          <w:szCs w:val="24"/>
          <w:lang w:eastAsia="ru-RU"/>
        </w:rPr>
        <w:t>52-ОЗ «Об Общественной палате Томской области»;</w:t>
      </w:r>
    </w:p>
    <w:p w14:paraId="3DD1E6D0" w14:textId="7864DBA2" w:rsidR="00C06101" w:rsidRPr="00EA2FEC" w:rsidRDefault="0009671F"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Закон Томской области от 08</w:t>
      </w:r>
      <w:r w:rsidR="0028230C" w:rsidRPr="00EA2FEC">
        <w:rPr>
          <w:rFonts w:ascii="PT Astra Serif" w:hAnsi="PT Astra Serif"/>
          <w:sz w:val="24"/>
          <w:szCs w:val="24"/>
          <w:lang w:eastAsia="ru-RU"/>
        </w:rPr>
        <w:t xml:space="preserve"> октября </w:t>
      </w:r>
      <w:r w:rsidR="00C06101" w:rsidRPr="00EA2FEC">
        <w:rPr>
          <w:rFonts w:ascii="PT Astra Serif" w:hAnsi="PT Astra Serif"/>
          <w:sz w:val="24"/>
          <w:szCs w:val="24"/>
          <w:lang w:eastAsia="ru-RU"/>
        </w:rPr>
        <w:t>2014</w:t>
      </w:r>
      <w:r w:rsidR="0028230C" w:rsidRPr="00EA2FEC">
        <w:rPr>
          <w:rFonts w:ascii="PT Astra Serif" w:hAnsi="PT Astra Serif"/>
          <w:sz w:val="24"/>
          <w:szCs w:val="24"/>
          <w:lang w:eastAsia="ru-RU"/>
        </w:rPr>
        <w:t xml:space="preserve"> года</w:t>
      </w:r>
      <w:r w:rsidR="00C06101" w:rsidRPr="00EA2FEC">
        <w:rPr>
          <w:rFonts w:ascii="PT Astra Serif" w:hAnsi="PT Astra Serif"/>
          <w:sz w:val="24"/>
          <w:szCs w:val="24"/>
          <w:lang w:eastAsia="ru-RU"/>
        </w:rPr>
        <w:t xml:space="preserve"> №</w:t>
      </w:r>
      <w:r w:rsidR="003B215A" w:rsidRPr="00EA2FEC">
        <w:rPr>
          <w:rFonts w:ascii="PT Astra Serif" w:hAnsi="PT Astra Serif"/>
          <w:sz w:val="24"/>
          <w:szCs w:val="24"/>
          <w:lang w:eastAsia="ru-RU"/>
        </w:rPr>
        <w:t> </w:t>
      </w:r>
      <w:r w:rsidR="00C06101" w:rsidRPr="00EA2FEC">
        <w:rPr>
          <w:rFonts w:ascii="PT Astra Serif" w:hAnsi="PT Astra Serif"/>
          <w:sz w:val="24"/>
          <w:szCs w:val="24"/>
          <w:lang w:eastAsia="ru-RU"/>
        </w:rPr>
        <w:t>127-ОЗ «Об организации социального обслуживания граждан в Томской области»;</w:t>
      </w:r>
    </w:p>
    <w:p w14:paraId="389091FB" w14:textId="48A81B36" w:rsidR="00C06101" w:rsidRPr="00EA2FEC" w:rsidRDefault="0009671F"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Распоряжение Губернатора Томской области от 03.12.2014 №</w:t>
      </w:r>
      <w:r w:rsidR="003B215A" w:rsidRPr="00EA2FEC">
        <w:rPr>
          <w:rFonts w:ascii="PT Astra Serif" w:hAnsi="PT Astra Serif"/>
          <w:sz w:val="24"/>
          <w:szCs w:val="24"/>
          <w:lang w:eastAsia="ru-RU"/>
        </w:rPr>
        <w:t> </w:t>
      </w:r>
      <w:r w:rsidR="00C06101" w:rsidRPr="00EA2FEC">
        <w:rPr>
          <w:rFonts w:ascii="PT Astra Serif" w:hAnsi="PT Astra Serif"/>
          <w:sz w:val="24"/>
          <w:szCs w:val="24"/>
          <w:lang w:eastAsia="ru-RU"/>
        </w:rPr>
        <w:t xml:space="preserve">294-р «О создании рабочей группы по организации работы по проведению в Томской области независимой </w:t>
      </w:r>
      <w:proofErr w:type="gramStart"/>
      <w:r w:rsidR="00C06101" w:rsidRPr="00EA2FEC">
        <w:rPr>
          <w:rFonts w:ascii="PT Astra Serif" w:hAnsi="PT Astra Serif"/>
          <w:sz w:val="24"/>
          <w:szCs w:val="24"/>
          <w:lang w:eastAsia="ru-RU"/>
        </w:rPr>
        <w:t>оценки качества условий оказания услуг</w:t>
      </w:r>
      <w:proofErr w:type="gramEnd"/>
      <w:r w:rsidR="00C06101" w:rsidRPr="00EA2FEC">
        <w:rPr>
          <w:rFonts w:ascii="PT Astra Serif" w:hAnsi="PT Astra Serif"/>
          <w:sz w:val="24"/>
          <w:szCs w:val="24"/>
          <w:lang w:eastAsia="ru-RU"/>
        </w:rPr>
        <w:t xml:space="preserve"> организациями в сфере культуры, охраны здоровья, образования, социального обслуживания»;</w:t>
      </w:r>
    </w:p>
    <w:p w14:paraId="1D3D0A8D" w14:textId="7DA07F8C" w:rsidR="00C06101" w:rsidRPr="00EA2FEC" w:rsidRDefault="0009671F"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Распоряжение Губернатора Томской области от 06.06.2016 №</w:t>
      </w:r>
      <w:r w:rsidR="003B215A" w:rsidRPr="00EA2FEC">
        <w:rPr>
          <w:rFonts w:ascii="PT Astra Serif" w:hAnsi="PT Astra Serif"/>
          <w:sz w:val="24"/>
          <w:szCs w:val="24"/>
          <w:lang w:eastAsia="ru-RU"/>
        </w:rPr>
        <w:t> </w:t>
      </w:r>
      <w:r w:rsidR="00D76104" w:rsidRPr="00EA2FEC">
        <w:rPr>
          <w:rFonts w:ascii="PT Astra Serif" w:hAnsi="PT Astra Serif"/>
          <w:sz w:val="24"/>
          <w:szCs w:val="24"/>
          <w:lang w:eastAsia="ru-RU"/>
        </w:rPr>
        <w:t>147-р «Об </w:t>
      </w:r>
      <w:r w:rsidR="00C06101" w:rsidRPr="00EA2FEC">
        <w:rPr>
          <w:rFonts w:ascii="PT Astra Serif" w:hAnsi="PT Astra Serif"/>
          <w:sz w:val="24"/>
          <w:szCs w:val="24"/>
          <w:lang w:eastAsia="ru-RU"/>
        </w:rPr>
        <w:t>утверждении Типового положения об общественном совете при исполнительном органе государственной власти Томской области».</w:t>
      </w:r>
    </w:p>
    <w:p w14:paraId="49CA77D2" w14:textId="61A5C34D" w:rsidR="00C06101" w:rsidRPr="00EA2FEC" w:rsidRDefault="00C06101" w:rsidP="00024BE5">
      <w:pPr>
        <w:widowControl w:val="0"/>
        <w:tabs>
          <w:tab w:val="left" w:pos="993"/>
        </w:tabs>
        <w:spacing w:after="0" w:line="240" w:lineRule="auto"/>
        <w:ind w:firstLine="709"/>
        <w:jc w:val="both"/>
        <w:rPr>
          <w:rFonts w:ascii="PT Astra Serif" w:eastAsia="Calibri" w:hAnsi="PT Astra Serif"/>
          <w:b/>
          <w:sz w:val="24"/>
          <w:szCs w:val="24"/>
          <w:lang w:eastAsia="ru-RU"/>
        </w:rPr>
      </w:pPr>
      <w:r w:rsidRPr="00EA2FEC">
        <w:rPr>
          <w:rFonts w:ascii="PT Astra Serif" w:eastAsia="Calibri" w:hAnsi="PT Astra Serif"/>
          <w:b/>
          <w:sz w:val="24"/>
          <w:szCs w:val="24"/>
          <w:lang w:eastAsia="ru-RU"/>
        </w:rPr>
        <w:t>2.</w:t>
      </w:r>
      <w:r w:rsidR="003B215A" w:rsidRPr="00EA2FEC">
        <w:rPr>
          <w:rFonts w:ascii="PT Astra Serif" w:eastAsia="Calibri" w:hAnsi="PT Astra Serif"/>
          <w:b/>
          <w:sz w:val="24"/>
          <w:szCs w:val="24"/>
          <w:lang w:eastAsia="ru-RU"/>
        </w:rPr>
        <w:t> </w:t>
      </w:r>
      <w:r w:rsidRPr="00EA2FEC">
        <w:rPr>
          <w:rFonts w:ascii="PT Astra Serif" w:eastAsia="Calibri" w:hAnsi="PT Astra Serif"/>
          <w:b/>
          <w:sz w:val="24"/>
          <w:szCs w:val="24"/>
          <w:lang w:eastAsia="ru-RU"/>
        </w:rPr>
        <w:t xml:space="preserve">Информация об общественном совете (общественных советах) по проведению независимой </w:t>
      </w:r>
      <w:proofErr w:type="gramStart"/>
      <w:r w:rsidRPr="00EA2FEC">
        <w:rPr>
          <w:rFonts w:ascii="PT Astra Serif" w:eastAsia="Calibri" w:hAnsi="PT Astra Serif"/>
          <w:b/>
          <w:sz w:val="24"/>
          <w:szCs w:val="24"/>
          <w:lang w:eastAsia="ru-RU"/>
        </w:rPr>
        <w:t>оценки качества условий оказания услуг</w:t>
      </w:r>
      <w:proofErr w:type="gramEnd"/>
      <w:r w:rsidRPr="00EA2FEC">
        <w:rPr>
          <w:rFonts w:ascii="PT Astra Serif" w:eastAsia="Calibri" w:hAnsi="PT Astra Serif"/>
          <w:b/>
          <w:sz w:val="24"/>
          <w:szCs w:val="24"/>
          <w:lang w:eastAsia="ru-RU"/>
        </w:rPr>
        <w:t>.</w:t>
      </w:r>
    </w:p>
    <w:p w14:paraId="7763A0C2"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2.1. Общественный совет осуществляет следующие функции при проведении независимой </w:t>
      </w:r>
      <w:proofErr w:type="gramStart"/>
      <w:r w:rsidRPr="00EA2FEC">
        <w:rPr>
          <w:rFonts w:ascii="PT Astra Serif" w:eastAsia="Calibri" w:hAnsi="PT Astra Serif"/>
          <w:sz w:val="24"/>
          <w:szCs w:val="24"/>
          <w:lang w:eastAsia="ru-RU"/>
        </w:rPr>
        <w:t>оценки качества условий оказания услуг</w:t>
      </w:r>
      <w:proofErr w:type="gramEnd"/>
      <w:r w:rsidRPr="00EA2FEC">
        <w:rPr>
          <w:rFonts w:ascii="PT Astra Serif" w:eastAsia="Calibri" w:hAnsi="PT Astra Serif"/>
          <w:sz w:val="24"/>
          <w:szCs w:val="24"/>
          <w:lang w:eastAsia="ru-RU"/>
        </w:rPr>
        <w:t xml:space="preserve">: </w:t>
      </w:r>
    </w:p>
    <w:p w14:paraId="441B1AC7"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1) определяет перечни организаций социальной сферы, в отношении которых проводится независимая оценка; </w:t>
      </w:r>
    </w:p>
    <w:p w14:paraId="5EDF1823"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2) устанавливает при необходимости критерии оценки качества условий оказания услуг организациями социальной сферы; </w:t>
      </w:r>
    </w:p>
    <w:p w14:paraId="2FADDA5F"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3) осуществляет независимую оценку качества условий оказания услуг организациями социальной сферы с учетом информации, представленной оператором; </w:t>
      </w:r>
    </w:p>
    <w:p w14:paraId="3B9F3851"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4) представляет соответственно в орган исполнительной власти субъекта Российской Федерации, органы местного самоуправления результаты независимой оценки качества условий оказания услуг организациями социальной сферы, а также предложения об улучшении качества их деятельности. </w:t>
      </w:r>
    </w:p>
    <w:p w14:paraId="6640520A"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2.2. Общественные советы формирует Общественная палата Томской области (часть 7 статьи 9 Закона Томской области от 09.06.2017 № 52-ОЗ «Об Общественной палате Томской области»).</w:t>
      </w:r>
    </w:p>
    <w:p w14:paraId="4C9848EF" w14:textId="77777777" w:rsidR="00C06101" w:rsidRPr="00EA2FEC" w:rsidRDefault="00C06101" w:rsidP="00024BE5">
      <w:pPr>
        <w:widowControl w:val="0"/>
        <w:tabs>
          <w:tab w:val="left" w:pos="993"/>
        </w:tabs>
        <w:spacing w:after="0" w:line="240" w:lineRule="auto"/>
        <w:ind w:left="709"/>
        <w:jc w:val="both"/>
        <w:rPr>
          <w:rFonts w:ascii="PT Astra Serif" w:hAnsi="PT Astra Serif"/>
          <w:sz w:val="24"/>
          <w:szCs w:val="24"/>
          <w:lang w:eastAsia="ru-RU"/>
        </w:rPr>
      </w:pPr>
      <w:r w:rsidRPr="00EA2FEC">
        <w:rPr>
          <w:rFonts w:ascii="PT Astra Serif" w:hAnsi="PT Astra Serif"/>
          <w:sz w:val="24"/>
          <w:szCs w:val="24"/>
          <w:lang w:eastAsia="ru-RU"/>
        </w:rPr>
        <w:t>В сфере образования Общественный совет сформирован:</w:t>
      </w:r>
    </w:p>
    <w:p w14:paraId="0932E9F8"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при Департаменте образования Томской области решением Общественной палаты Томской области от 28.05.2024 (9 членов);</w:t>
      </w:r>
    </w:p>
    <w:p w14:paraId="01468D37"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 xml:space="preserve">при Департаменте спорта Томской области решением Общественной палаты </w:t>
      </w:r>
      <w:r w:rsidRPr="00EA2FEC">
        <w:rPr>
          <w:rFonts w:ascii="PT Astra Serif" w:hAnsi="PT Astra Serif"/>
          <w:sz w:val="24"/>
          <w:szCs w:val="24"/>
          <w:lang w:eastAsia="ru-RU"/>
        </w:rPr>
        <w:lastRenderedPageBreak/>
        <w:t>Томской области от 16.12.2024 (5 членов).</w:t>
      </w:r>
    </w:p>
    <w:p w14:paraId="0AA41A5A" w14:textId="77777777" w:rsidR="00C06101" w:rsidRPr="00EA2FEC" w:rsidRDefault="00C06101" w:rsidP="00024BE5">
      <w:pPr>
        <w:widowControl w:val="0"/>
        <w:tabs>
          <w:tab w:val="left" w:pos="993"/>
        </w:tabs>
        <w:spacing w:after="0" w:line="240" w:lineRule="auto"/>
        <w:ind w:left="709"/>
        <w:jc w:val="both"/>
        <w:rPr>
          <w:rFonts w:ascii="PT Astra Serif" w:hAnsi="PT Astra Serif"/>
          <w:sz w:val="24"/>
          <w:szCs w:val="24"/>
          <w:lang w:eastAsia="ru-RU"/>
        </w:rPr>
      </w:pPr>
      <w:r w:rsidRPr="00EA2FEC">
        <w:rPr>
          <w:rFonts w:ascii="PT Astra Serif" w:hAnsi="PT Astra Serif"/>
          <w:sz w:val="24"/>
          <w:szCs w:val="24"/>
          <w:lang w:eastAsia="ru-RU"/>
        </w:rPr>
        <w:t>В сфере социального обслуживания Общественный совет сформирован:</w:t>
      </w:r>
    </w:p>
    <w:p w14:paraId="549397FB"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при Департаменте по вопросам семьи и детей Томской области решением Общественной палаты Томской области от 05.03.2024 (5 членов);</w:t>
      </w:r>
    </w:p>
    <w:p w14:paraId="3D3A60BF"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при Департаменте социальной защиты населения Томской области решением Общественной палаты Томской области от 27.02.2024 (5 членов).</w:t>
      </w:r>
    </w:p>
    <w:p w14:paraId="039E5868" w14:textId="2F425C88" w:rsidR="00C06101" w:rsidRPr="00EA2FEC" w:rsidRDefault="00C06101" w:rsidP="00024BE5">
      <w:pPr>
        <w:widowControl w:val="0"/>
        <w:tabs>
          <w:tab w:val="left" w:pos="993"/>
        </w:tabs>
        <w:spacing w:after="0" w:line="240" w:lineRule="auto"/>
        <w:ind w:left="709"/>
        <w:jc w:val="both"/>
        <w:rPr>
          <w:rFonts w:ascii="PT Astra Serif" w:hAnsi="PT Astra Serif"/>
          <w:sz w:val="24"/>
          <w:szCs w:val="24"/>
          <w:lang w:eastAsia="ru-RU"/>
        </w:rPr>
      </w:pPr>
      <w:r w:rsidRPr="00EA2FEC">
        <w:rPr>
          <w:rFonts w:ascii="PT Astra Serif" w:hAnsi="PT Astra Serif"/>
          <w:sz w:val="24"/>
          <w:szCs w:val="24"/>
          <w:lang w:eastAsia="ru-RU"/>
        </w:rPr>
        <w:t>В сфере здравоохранения Общественный совет сформирован:</w:t>
      </w:r>
    </w:p>
    <w:p w14:paraId="6CB2392A"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при Департаменте здравоохранения Томской области решением Общественной палаты Томской области от 28.02.2024 (5 членов).</w:t>
      </w:r>
    </w:p>
    <w:p w14:paraId="0C47E09E" w14:textId="77777777" w:rsidR="00C06101" w:rsidRPr="00EA2FEC" w:rsidRDefault="00C06101" w:rsidP="00024BE5">
      <w:pPr>
        <w:widowControl w:val="0"/>
        <w:tabs>
          <w:tab w:val="left" w:pos="993"/>
        </w:tabs>
        <w:spacing w:after="0" w:line="240" w:lineRule="auto"/>
        <w:ind w:left="709"/>
        <w:jc w:val="both"/>
        <w:rPr>
          <w:rFonts w:ascii="PT Astra Serif" w:hAnsi="PT Astra Serif"/>
          <w:sz w:val="24"/>
          <w:szCs w:val="24"/>
          <w:lang w:eastAsia="ru-RU"/>
        </w:rPr>
      </w:pPr>
      <w:r w:rsidRPr="00EA2FEC">
        <w:rPr>
          <w:rFonts w:ascii="PT Astra Serif" w:hAnsi="PT Astra Serif"/>
          <w:sz w:val="24"/>
          <w:szCs w:val="24"/>
          <w:lang w:eastAsia="ru-RU"/>
        </w:rPr>
        <w:t>В сфере культуры Общественный совет сформирован:</w:t>
      </w:r>
    </w:p>
    <w:p w14:paraId="3C80D7A7"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при Департаменте по культуре Томской области решением Общественной палаты Томской области от 10.04.2024 (5 членов).</w:t>
      </w:r>
    </w:p>
    <w:p w14:paraId="35DDFBBC"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Сведения о составах Общественного совета размещены на официальных сайтах органов исполнительной власти Томской области и сайте bus.gov.ru. </w:t>
      </w:r>
    </w:p>
    <w:p w14:paraId="200F1B83" w14:textId="1F366CFD" w:rsidR="00C06101" w:rsidRPr="00EA2FEC" w:rsidRDefault="00C06101" w:rsidP="00024BE5">
      <w:pPr>
        <w:widowControl w:val="0"/>
        <w:tabs>
          <w:tab w:val="left" w:pos="993"/>
        </w:tabs>
        <w:spacing w:after="0" w:line="240" w:lineRule="auto"/>
        <w:ind w:firstLine="709"/>
        <w:jc w:val="both"/>
        <w:rPr>
          <w:rFonts w:ascii="PT Astra Serif" w:eastAsia="Calibri" w:hAnsi="PT Astra Serif"/>
          <w:b/>
          <w:sz w:val="24"/>
          <w:szCs w:val="24"/>
          <w:lang w:eastAsia="ru-RU"/>
        </w:rPr>
      </w:pPr>
      <w:r w:rsidRPr="00EA2FEC">
        <w:rPr>
          <w:rFonts w:ascii="PT Astra Serif" w:eastAsia="Calibri" w:hAnsi="PT Astra Serif"/>
          <w:b/>
          <w:sz w:val="24"/>
          <w:szCs w:val="24"/>
          <w:lang w:eastAsia="ru-RU"/>
        </w:rPr>
        <w:t>3.</w:t>
      </w:r>
      <w:r w:rsidR="003B215A" w:rsidRPr="00EA2FEC">
        <w:rPr>
          <w:rFonts w:ascii="PT Astra Serif" w:eastAsia="Calibri" w:hAnsi="PT Astra Serif"/>
          <w:b/>
          <w:sz w:val="24"/>
          <w:szCs w:val="24"/>
          <w:lang w:eastAsia="ru-RU"/>
        </w:rPr>
        <w:t> </w:t>
      </w:r>
      <w:r w:rsidRPr="00EA2FEC">
        <w:rPr>
          <w:rFonts w:ascii="PT Astra Serif" w:eastAsia="Calibri" w:hAnsi="PT Astra Serif"/>
          <w:b/>
          <w:sz w:val="24"/>
          <w:szCs w:val="24"/>
          <w:lang w:eastAsia="ru-RU"/>
        </w:rPr>
        <w:t>Сведения об организациях, осуществляющих сбор и обобщение информации о качестве условий оказания услуг организациями социальной сферы (далее – операторы).</w:t>
      </w:r>
    </w:p>
    <w:p w14:paraId="7E9F3D9D"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В 2024 году в целях проведения независимой оценки органами исполнительной власти Томской области заключено 6 государственных контрактов на общую сумму 494,5 тыс. рублей с операторами: </w:t>
      </w:r>
    </w:p>
    <w:p w14:paraId="3E0BA5BF" w14:textId="05FFDCE9" w:rsidR="00C06101" w:rsidRPr="00EA2FEC" w:rsidRDefault="003B215A"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образования:</w:t>
      </w:r>
    </w:p>
    <w:p w14:paraId="5FE27803" w14:textId="74ED8FE2"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ИП Авраменко Ирина Михайловна от 05.08.</w:t>
      </w:r>
      <w:r w:rsidR="00D76104" w:rsidRPr="00EA2FEC">
        <w:rPr>
          <w:rFonts w:ascii="PT Astra Serif" w:hAnsi="PT Astra Serif"/>
          <w:sz w:val="24"/>
          <w:szCs w:val="24"/>
          <w:lang w:eastAsia="ru-RU"/>
        </w:rPr>
        <w:t>2024 № 4-АЭФ на сумму 78,8 тыс. </w:t>
      </w:r>
      <w:r w:rsidRPr="00EA2FEC">
        <w:rPr>
          <w:rFonts w:ascii="PT Astra Serif" w:hAnsi="PT Astra Serif"/>
          <w:sz w:val="24"/>
          <w:szCs w:val="24"/>
          <w:lang w:eastAsia="ru-RU"/>
        </w:rPr>
        <w:t>рублей;</w:t>
      </w:r>
    </w:p>
    <w:p w14:paraId="0E22ECF3"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ИП Авраменко Ирина Михайловна от 18.11.2024 № 2024.1303191 на сумму 34 тыс. рублей;</w:t>
      </w:r>
    </w:p>
    <w:p w14:paraId="6CE8E24B" w14:textId="43CA968F" w:rsidR="00C06101" w:rsidRPr="00EA2FEC" w:rsidRDefault="003B215A"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 xml:space="preserve">в сфере социального обслуживания: </w:t>
      </w:r>
    </w:p>
    <w:p w14:paraId="3D3E440B" w14:textId="58B5D5F3"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ООО «Региональное агентство независимой оценки качества» от 09.04.2024 №</w:t>
      </w:r>
      <w:r w:rsidR="00D76104" w:rsidRPr="00EA2FEC">
        <w:rPr>
          <w:rFonts w:ascii="PT Astra Serif" w:hAnsi="PT Astra Serif"/>
          <w:sz w:val="24"/>
          <w:szCs w:val="24"/>
          <w:lang w:eastAsia="ru-RU"/>
        </w:rPr>
        <w:t> </w:t>
      </w:r>
      <w:r w:rsidRPr="00EA2FEC">
        <w:rPr>
          <w:rFonts w:ascii="PT Astra Serif" w:hAnsi="PT Astra Serif"/>
          <w:sz w:val="24"/>
          <w:szCs w:val="24"/>
          <w:lang w:eastAsia="ru-RU"/>
        </w:rPr>
        <w:t>0865200000324000284.1 на сумму 18,8 тыс. рублей;</w:t>
      </w:r>
    </w:p>
    <w:p w14:paraId="18C529F3"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 xml:space="preserve">ООО «АС» от 04.06.2024 № 30/24-Д на сумму </w:t>
      </w:r>
      <w:r w:rsidRPr="00EA2FEC">
        <w:rPr>
          <w:rFonts w:ascii="PT Astra Serif" w:hAnsi="PT Astra Serif"/>
          <w:sz w:val="24"/>
          <w:szCs w:val="24"/>
        </w:rPr>
        <w:t>45 тыс. рублей;</w:t>
      </w:r>
    </w:p>
    <w:p w14:paraId="5EE6FB7C" w14:textId="4DFEC377" w:rsidR="00C06101" w:rsidRPr="00EA2FEC" w:rsidRDefault="003B215A"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здравоохранения:</w:t>
      </w:r>
    </w:p>
    <w:p w14:paraId="5E4AA454"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ООО «ДЕМИУРГ» от 06.08.2024 № ОБ.8857 на сумму 290 тыс. рублей;</w:t>
      </w:r>
    </w:p>
    <w:p w14:paraId="708F1403" w14:textId="419D8C10" w:rsidR="00C06101" w:rsidRPr="00EA2FEC" w:rsidRDefault="003B215A"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культуры:</w:t>
      </w:r>
    </w:p>
    <w:p w14:paraId="3BFFADB4" w14:textId="0C96BC5A"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ИП Авраменко Ирина Михайловна от 30.09</w:t>
      </w:r>
      <w:r w:rsidR="00D76104" w:rsidRPr="00EA2FEC">
        <w:rPr>
          <w:rFonts w:ascii="PT Astra Serif" w:hAnsi="PT Astra Serif"/>
          <w:sz w:val="24"/>
          <w:szCs w:val="24"/>
          <w:lang w:eastAsia="ru-RU"/>
        </w:rPr>
        <w:t>.2024 № 1140 на сумму 27,9 тыс. </w:t>
      </w:r>
      <w:r w:rsidRPr="00EA2FEC">
        <w:rPr>
          <w:rFonts w:ascii="PT Astra Serif" w:hAnsi="PT Astra Serif"/>
          <w:sz w:val="24"/>
          <w:szCs w:val="24"/>
          <w:lang w:eastAsia="ru-RU"/>
        </w:rPr>
        <w:t>рублей.</w:t>
      </w:r>
    </w:p>
    <w:p w14:paraId="5AB79A8C" w14:textId="02851593" w:rsidR="00C06101" w:rsidRPr="00EA2FEC" w:rsidRDefault="00C06101" w:rsidP="00024BE5">
      <w:pPr>
        <w:widowControl w:val="0"/>
        <w:tabs>
          <w:tab w:val="left" w:pos="993"/>
        </w:tabs>
        <w:spacing w:after="0" w:line="240" w:lineRule="auto"/>
        <w:ind w:firstLine="709"/>
        <w:jc w:val="both"/>
        <w:rPr>
          <w:rFonts w:ascii="PT Astra Serif" w:eastAsia="Calibri" w:hAnsi="PT Astra Serif"/>
          <w:b/>
          <w:sz w:val="24"/>
          <w:szCs w:val="24"/>
          <w:lang w:eastAsia="ru-RU"/>
        </w:rPr>
      </w:pPr>
      <w:r w:rsidRPr="00EA2FEC">
        <w:rPr>
          <w:rFonts w:ascii="PT Astra Serif" w:eastAsia="Calibri" w:hAnsi="PT Astra Serif"/>
          <w:b/>
          <w:sz w:val="24"/>
          <w:szCs w:val="24"/>
          <w:lang w:eastAsia="ru-RU"/>
        </w:rPr>
        <w:t>4.</w:t>
      </w:r>
      <w:r w:rsidR="003B215A" w:rsidRPr="00EA2FEC">
        <w:rPr>
          <w:rFonts w:ascii="PT Astra Serif" w:eastAsia="Calibri" w:hAnsi="PT Astra Serif"/>
          <w:b/>
          <w:sz w:val="24"/>
          <w:szCs w:val="24"/>
          <w:lang w:eastAsia="ru-RU"/>
        </w:rPr>
        <w:t> </w:t>
      </w:r>
      <w:r w:rsidRPr="00EA2FEC">
        <w:rPr>
          <w:rFonts w:ascii="PT Astra Serif" w:eastAsia="Calibri" w:hAnsi="PT Astra Serif"/>
          <w:b/>
          <w:sz w:val="24"/>
          <w:szCs w:val="24"/>
          <w:lang w:eastAsia="ru-RU"/>
        </w:rPr>
        <w:t>Информация об организациях социальной сферы, подлежащих независимой оценке качества.</w:t>
      </w:r>
    </w:p>
    <w:p w14:paraId="50B0C3A0" w14:textId="77777777" w:rsidR="00C06101" w:rsidRPr="00EA2FEC" w:rsidRDefault="00C06101" w:rsidP="00024BE5">
      <w:pPr>
        <w:widowControl w:val="0"/>
        <w:spacing w:after="0" w:line="240" w:lineRule="auto"/>
        <w:ind w:firstLine="709"/>
        <w:jc w:val="both"/>
        <w:rPr>
          <w:rFonts w:ascii="PT Astra Serif" w:hAnsi="PT Astra Serif"/>
          <w:sz w:val="24"/>
          <w:szCs w:val="24"/>
          <w:lang w:eastAsia="ru-RU"/>
        </w:rPr>
      </w:pPr>
      <w:r w:rsidRPr="00EA2FEC">
        <w:rPr>
          <w:rFonts w:ascii="PT Astra Serif" w:eastAsia="Calibri" w:hAnsi="PT Astra Serif"/>
          <w:sz w:val="24"/>
          <w:szCs w:val="24"/>
          <w:lang w:eastAsia="ru-RU"/>
        </w:rPr>
        <w:t xml:space="preserve">4.1. Общее количество организаций социальной сферы, охваченных независимой оценкой качества условий оказания услуг в 2024 году в Томской области, составило 256 организаций, в том числе 180 образовательных организаций, </w:t>
      </w:r>
      <w:r w:rsidRPr="00EA2FEC">
        <w:rPr>
          <w:rFonts w:ascii="PT Astra Serif" w:hAnsi="PT Astra Serif"/>
          <w:sz w:val="24"/>
          <w:szCs w:val="24"/>
          <w:lang w:eastAsia="ru-RU"/>
        </w:rPr>
        <w:t>18 организаций социального обслуживания, 30 медицинских организаций, 28 организаций культуры.</w:t>
      </w:r>
    </w:p>
    <w:p w14:paraId="284DB801" w14:textId="504ADB00"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Удельный вес организаций, охваченных независимой оценкой качества условий оказания услуг</w:t>
      </w:r>
      <w:r w:rsidR="0028230C" w:rsidRPr="00EA2FEC">
        <w:rPr>
          <w:rFonts w:ascii="PT Astra Serif" w:eastAsia="Calibri" w:hAnsi="PT Astra Serif"/>
          <w:sz w:val="24"/>
          <w:szCs w:val="24"/>
          <w:lang w:eastAsia="ru-RU"/>
        </w:rPr>
        <w:t>,</w:t>
      </w:r>
      <w:r w:rsidRPr="00EA2FEC">
        <w:rPr>
          <w:rFonts w:ascii="PT Astra Serif" w:eastAsia="Calibri" w:hAnsi="PT Astra Serif"/>
          <w:sz w:val="24"/>
          <w:szCs w:val="24"/>
          <w:lang w:eastAsia="ru-RU"/>
        </w:rPr>
        <w:t xml:space="preserve"> от общего числа организаций, подлежащих независимой оценке качества условий оказания услуг, по отраслям составил:</w:t>
      </w:r>
    </w:p>
    <w:p w14:paraId="4898C0E6" w14:textId="4699617F" w:rsidR="00C06101" w:rsidRPr="00EA2FEC" w:rsidRDefault="003B215A" w:rsidP="00024BE5">
      <w:pPr>
        <w:pStyle w:val="af6"/>
        <w:widowControl w:val="0"/>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образования:</w:t>
      </w:r>
    </w:p>
    <w:p w14:paraId="272D1CC9" w14:textId="093B2086"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 xml:space="preserve">организации дошкольного образования </w:t>
      </w:r>
      <w:r w:rsidR="0028230C" w:rsidRPr="00EA2FEC">
        <w:rPr>
          <w:rFonts w:ascii="PT Astra Serif" w:hAnsi="PT Astra Serif"/>
          <w:sz w:val="24"/>
          <w:szCs w:val="24"/>
        </w:rPr>
        <w:t>–</w:t>
      </w:r>
      <w:r w:rsidRPr="00EA2FEC">
        <w:rPr>
          <w:rFonts w:ascii="PT Astra Serif" w:hAnsi="PT Astra Serif"/>
          <w:sz w:val="24"/>
          <w:szCs w:val="24"/>
          <w:lang w:eastAsia="ru-RU"/>
        </w:rPr>
        <w:t xml:space="preserve"> 164 (90,6% от общего числа организаций, подлежащих независимой оценке качества условий оказания услуг);</w:t>
      </w:r>
    </w:p>
    <w:p w14:paraId="08B60DB6" w14:textId="77777777"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организации физической культуры и спорта – 8 (33,3% от общего числа организаций, подлежащих независимой оценке качества условий оказания услуг);</w:t>
      </w:r>
    </w:p>
    <w:p w14:paraId="4B38A58E" w14:textId="1B1088B0"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 xml:space="preserve">организации профессионального образования </w:t>
      </w:r>
      <w:r w:rsidR="0028230C" w:rsidRPr="00EA2FEC">
        <w:rPr>
          <w:rFonts w:ascii="PT Astra Serif" w:hAnsi="PT Astra Serif"/>
          <w:sz w:val="24"/>
          <w:szCs w:val="24"/>
        </w:rPr>
        <w:t>–</w:t>
      </w:r>
      <w:r w:rsidRPr="00EA2FEC">
        <w:rPr>
          <w:rFonts w:ascii="PT Astra Serif" w:hAnsi="PT Astra Serif"/>
          <w:sz w:val="24"/>
          <w:szCs w:val="24"/>
          <w:lang w:eastAsia="ru-RU"/>
        </w:rPr>
        <w:t xml:space="preserve"> 8 (34,7% от общего числа организаций, подлежащих независимой оценке качества условий оказания услуг);</w:t>
      </w:r>
    </w:p>
    <w:p w14:paraId="57341964" w14:textId="053E2EB8" w:rsidR="00C06101" w:rsidRPr="00EA2FEC" w:rsidRDefault="003B215A"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социального обслуживания:</w:t>
      </w:r>
    </w:p>
    <w:p w14:paraId="04BF053F" w14:textId="77777777"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 xml:space="preserve">организации социальной защиты – 9 (30% от общего числа организаций, </w:t>
      </w:r>
      <w:r w:rsidRPr="00EA2FEC">
        <w:rPr>
          <w:rFonts w:ascii="PT Astra Serif" w:hAnsi="PT Astra Serif"/>
          <w:sz w:val="24"/>
          <w:szCs w:val="24"/>
          <w:lang w:eastAsia="ru-RU"/>
        </w:rPr>
        <w:lastRenderedPageBreak/>
        <w:t>подлежащих независимой оценке качества условий оказания услуг);</w:t>
      </w:r>
    </w:p>
    <w:p w14:paraId="2F38F54A" w14:textId="77777777"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организации по направлению «семья и дети» – 9 (39% от общего числа организаций, подлежащих независимой оценке качества условий оказания услуг);</w:t>
      </w:r>
    </w:p>
    <w:p w14:paraId="3726E296" w14:textId="3D92EA56" w:rsidR="00C06101" w:rsidRPr="00EA2FEC" w:rsidRDefault="003B215A"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здравоохранения – 30 организаций (32% от общего числа организаций, подлежащих независимой оценке качества условий оказания услуг);</w:t>
      </w:r>
    </w:p>
    <w:p w14:paraId="69CF7200" w14:textId="4834C680" w:rsidR="00C06101" w:rsidRPr="00EA2FEC" w:rsidRDefault="003B215A"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 xml:space="preserve">в сфере культуры </w:t>
      </w:r>
      <w:r w:rsidR="00C06101" w:rsidRPr="00EA2FEC">
        <w:rPr>
          <w:rFonts w:ascii="PT Astra Serif" w:hAnsi="PT Astra Serif"/>
          <w:sz w:val="24"/>
          <w:szCs w:val="24"/>
        </w:rPr>
        <w:t xml:space="preserve">– </w:t>
      </w:r>
      <w:r w:rsidR="00C06101" w:rsidRPr="00EA2FEC">
        <w:rPr>
          <w:rFonts w:ascii="PT Astra Serif" w:hAnsi="PT Astra Serif"/>
          <w:sz w:val="24"/>
          <w:szCs w:val="24"/>
          <w:lang w:eastAsia="ru-RU"/>
        </w:rPr>
        <w:t>28 организаций (28,8% от общего числа организаций, подлежащих независимой оценке качества условий оказания услуг).</w:t>
      </w:r>
    </w:p>
    <w:p w14:paraId="56555E36"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В 2025 году проведение независимой оценки качества условий оказания услуг запланировано в 279 организациях социальной сферы, в том числе:</w:t>
      </w:r>
    </w:p>
    <w:p w14:paraId="240C3342" w14:textId="0E2DB695" w:rsidR="00C06101" w:rsidRPr="00EA2FEC" w:rsidRDefault="003B215A"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образования – 197 организаций, из них:</w:t>
      </w:r>
    </w:p>
    <w:p w14:paraId="03172533"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организации дополнительного образования – 180;</w:t>
      </w:r>
    </w:p>
    <w:p w14:paraId="29FACE2D"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организации физической культуры и спорта – 9;</w:t>
      </w:r>
    </w:p>
    <w:p w14:paraId="15C4541E"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организации профессионального образования – 8;</w:t>
      </w:r>
    </w:p>
    <w:p w14:paraId="27DBBD1F" w14:textId="0AC217E5" w:rsidR="00C06101" w:rsidRPr="00EA2FEC" w:rsidRDefault="003B215A"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социального обслуживания – 19 организаций, из них:</w:t>
      </w:r>
    </w:p>
    <w:p w14:paraId="33F306E9"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организации социальной защиты – 10;</w:t>
      </w:r>
    </w:p>
    <w:p w14:paraId="0D5CD869"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организации по направлению «семья и дети» – 9;</w:t>
      </w:r>
    </w:p>
    <w:p w14:paraId="3DE6FDB9" w14:textId="531B74A5" w:rsidR="00C06101" w:rsidRPr="00EA2FEC" w:rsidRDefault="003B215A"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здравоохранения – 30 организаций;</w:t>
      </w:r>
    </w:p>
    <w:p w14:paraId="61A08A48" w14:textId="32131CB7" w:rsidR="00C06101" w:rsidRPr="00EA2FEC" w:rsidRDefault="003B215A"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культуры – 33 организаци</w:t>
      </w:r>
      <w:r w:rsidR="0028230C" w:rsidRPr="00EA2FEC">
        <w:rPr>
          <w:rFonts w:ascii="PT Astra Serif" w:hAnsi="PT Astra Serif"/>
          <w:sz w:val="24"/>
          <w:szCs w:val="24"/>
          <w:lang w:eastAsia="ru-RU"/>
        </w:rPr>
        <w:t>и</w:t>
      </w:r>
      <w:r w:rsidR="00C06101" w:rsidRPr="00EA2FEC">
        <w:rPr>
          <w:rFonts w:ascii="PT Astra Serif" w:hAnsi="PT Astra Serif"/>
          <w:sz w:val="24"/>
          <w:szCs w:val="24"/>
          <w:lang w:eastAsia="ru-RU"/>
        </w:rPr>
        <w:t>.</w:t>
      </w:r>
    </w:p>
    <w:p w14:paraId="66E5D175" w14:textId="7675E693"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4.2.</w:t>
      </w:r>
      <w:r w:rsidR="003B215A"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Наименование пяти организаций социальной сферы, которые набрали наибольшее количество баллов (максимальное количество баллов – 100), по отраслям социальной сферы.</w:t>
      </w:r>
    </w:p>
    <w:p w14:paraId="19A16586" w14:textId="241B8473" w:rsidR="00C06101" w:rsidRPr="00EA2FEC" w:rsidRDefault="003B215A" w:rsidP="00024BE5">
      <w:pPr>
        <w:pStyle w:val="af6"/>
        <w:widowControl w:val="0"/>
        <w:tabs>
          <w:tab w:val="left" w:pos="993"/>
        </w:tabs>
        <w:spacing w:after="0" w:line="240" w:lineRule="auto"/>
        <w:ind w:left="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образования:</w:t>
      </w:r>
    </w:p>
    <w:p w14:paraId="5FC08E5C" w14:textId="13A254FA"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 xml:space="preserve">МАДОУ </w:t>
      </w:r>
      <w:r w:rsidR="003B215A" w:rsidRPr="00EA2FEC">
        <w:rPr>
          <w:rFonts w:ascii="PT Astra Serif" w:hAnsi="PT Astra Serif"/>
          <w:sz w:val="24"/>
          <w:szCs w:val="24"/>
        </w:rPr>
        <w:t>– </w:t>
      </w:r>
      <w:r w:rsidRPr="00EA2FEC">
        <w:rPr>
          <w:rFonts w:ascii="PT Astra Serif" w:hAnsi="PT Astra Serif"/>
          <w:sz w:val="24"/>
          <w:szCs w:val="24"/>
          <w:lang w:eastAsia="ru-RU"/>
        </w:rPr>
        <w:t xml:space="preserve">детский сад «Рыбка» города Асино Томской области (98,56 баллов); </w:t>
      </w:r>
    </w:p>
    <w:p w14:paraId="7922409A" w14:textId="06F0C495"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МАДОУ «Детский сад общеразвивающего</w:t>
      </w:r>
      <w:r w:rsidR="00D76104" w:rsidRPr="00EA2FEC">
        <w:rPr>
          <w:rFonts w:ascii="PT Astra Serif" w:hAnsi="PT Astra Serif"/>
          <w:sz w:val="24"/>
          <w:szCs w:val="24"/>
          <w:lang w:eastAsia="ru-RU"/>
        </w:rPr>
        <w:t xml:space="preserve"> вида № 9», г. Колпашево (98,22 </w:t>
      </w:r>
      <w:r w:rsidRPr="00EA2FEC">
        <w:rPr>
          <w:rFonts w:ascii="PT Astra Serif" w:hAnsi="PT Astra Serif"/>
          <w:sz w:val="24"/>
          <w:szCs w:val="24"/>
          <w:lang w:eastAsia="ru-RU"/>
        </w:rPr>
        <w:t xml:space="preserve">балла); </w:t>
      </w:r>
    </w:p>
    <w:p w14:paraId="32154457" w14:textId="2DED1F76" w:rsidR="00C06101" w:rsidRPr="00EA2FEC" w:rsidRDefault="0028230C"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МАДОУ № 54, г. Томск (97,8 балла</w:t>
      </w:r>
      <w:r w:rsidR="00C06101" w:rsidRPr="00EA2FEC">
        <w:rPr>
          <w:rFonts w:ascii="PT Astra Serif" w:hAnsi="PT Astra Serif"/>
          <w:sz w:val="24"/>
          <w:szCs w:val="24"/>
          <w:lang w:eastAsia="ru-RU"/>
        </w:rPr>
        <w:t>);</w:t>
      </w:r>
    </w:p>
    <w:p w14:paraId="74EB82C3" w14:textId="2E9B36F2"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МАДОУ «Детский са</w:t>
      </w:r>
      <w:r w:rsidR="0028230C" w:rsidRPr="00EA2FEC">
        <w:rPr>
          <w:rFonts w:ascii="PT Astra Serif" w:hAnsi="PT Astra Serif"/>
          <w:sz w:val="24"/>
          <w:szCs w:val="24"/>
          <w:lang w:eastAsia="ru-RU"/>
        </w:rPr>
        <w:t>д № 7», ЗАТО Северск (97,7 балла</w:t>
      </w:r>
      <w:r w:rsidRPr="00EA2FEC">
        <w:rPr>
          <w:rFonts w:ascii="PT Astra Serif" w:hAnsi="PT Astra Serif"/>
          <w:sz w:val="24"/>
          <w:szCs w:val="24"/>
          <w:lang w:eastAsia="ru-RU"/>
        </w:rPr>
        <w:t>);</w:t>
      </w:r>
    </w:p>
    <w:p w14:paraId="0A0465C9" w14:textId="577492D4"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МАДОУ № 15, г. Томск (96,88 бал</w:t>
      </w:r>
      <w:r w:rsidR="0028230C" w:rsidRPr="00EA2FEC">
        <w:rPr>
          <w:rFonts w:ascii="PT Astra Serif" w:hAnsi="PT Astra Serif"/>
          <w:sz w:val="24"/>
          <w:szCs w:val="24"/>
          <w:lang w:eastAsia="ru-RU"/>
        </w:rPr>
        <w:t>ла</w:t>
      </w:r>
      <w:r w:rsidRPr="00EA2FEC">
        <w:rPr>
          <w:rFonts w:ascii="PT Astra Serif" w:hAnsi="PT Astra Serif"/>
          <w:sz w:val="24"/>
          <w:szCs w:val="24"/>
          <w:lang w:eastAsia="ru-RU"/>
        </w:rPr>
        <w:t xml:space="preserve">). </w:t>
      </w:r>
    </w:p>
    <w:p w14:paraId="65C175B5" w14:textId="55A2C825" w:rsidR="00C06101" w:rsidRPr="00EA2FEC" w:rsidRDefault="003B215A" w:rsidP="00024BE5">
      <w:pPr>
        <w:pStyle w:val="af6"/>
        <w:widowControl w:val="0"/>
        <w:tabs>
          <w:tab w:val="left" w:pos="993"/>
        </w:tabs>
        <w:spacing w:after="0" w:line="240" w:lineRule="auto"/>
        <w:ind w:left="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 xml:space="preserve">В сфере социального обслуживания: </w:t>
      </w:r>
    </w:p>
    <w:p w14:paraId="49CD889B" w14:textId="77777777" w:rsidR="00C06101" w:rsidRPr="00EA2FEC" w:rsidRDefault="00C06101" w:rsidP="00024BE5">
      <w:pPr>
        <w:pStyle w:val="af6"/>
        <w:widowControl w:val="0"/>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организации социальной защиты:</w:t>
      </w:r>
    </w:p>
    <w:p w14:paraId="6CFE72B4" w14:textId="77777777"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ОГБУ «Дом социального обслуживания «Милосердие» (100 баллов);</w:t>
      </w:r>
    </w:p>
    <w:p w14:paraId="78835FC5" w14:textId="77777777"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ОГБУ «Наргинский дом-интернат для престарелых и инвалидов Молчановского района» (100 баллов);</w:t>
      </w:r>
    </w:p>
    <w:p w14:paraId="62FDF67C" w14:textId="27B8BF43"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ОГКУ «Центр социальной поддержки нас</w:t>
      </w:r>
      <w:r w:rsidR="00D76104" w:rsidRPr="00EA2FEC">
        <w:rPr>
          <w:rFonts w:ascii="PT Astra Serif" w:hAnsi="PT Astra Serif"/>
          <w:sz w:val="24"/>
          <w:szCs w:val="24"/>
          <w:lang w:eastAsia="ru-RU"/>
        </w:rPr>
        <w:t>еления Асиновского района» (100 </w:t>
      </w:r>
      <w:r w:rsidRPr="00EA2FEC">
        <w:rPr>
          <w:rFonts w:ascii="PT Astra Serif" w:hAnsi="PT Astra Serif"/>
          <w:sz w:val="24"/>
          <w:szCs w:val="24"/>
          <w:lang w:eastAsia="ru-RU"/>
        </w:rPr>
        <w:t>баллов);</w:t>
      </w:r>
    </w:p>
    <w:p w14:paraId="43E5DEDE" w14:textId="77777777"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ОГКУ «Центр социальной поддержки населения Первомайского района» (100 баллов);</w:t>
      </w:r>
    </w:p>
    <w:p w14:paraId="64A3D319" w14:textId="493EB17E"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ОГАУ «Дом-интернат для престарелых и инва</w:t>
      </w:r>
      <w:r w:rsidR="0028230C" w:rsidRPr="00EA2FEC">
        <w:rPr>
          <w:rFonts w:ascii="PT Astra Serif" w:hAnsi="PT Astra Serif"/>
          <w:sz w:val="24"/>
          <w:szCs w:val="24"/>
          <w:lang w:eastAsia="ru-RU"/>
        </w:rPr>
        <w:t>лидов «Лесная дача» (99 баллов);</w:t>
      </w:r>
    </w:p>
    <w:p w14:paraId="7BE647DC" w14:textId="77777777" w:rsidR="00C06101" w:rsidRPr="00EA2FEC" w:rsidRDefault="00C06101" w:rsidP="00024BE5">
      <w:pPr>
        <w:widowControl w:val="0"/>
        <w:tabs>
          <w:tab w:val="left" w:pos="993"/>
        </w:tabs>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организации по направлению семья и дети:</w:t>
      </w:r>
    </w:p>
    <w:p w14:paraId="4C5FC4B2" w14:textId="726F4C15"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ОГКУ «Центр социальной помощи семье и детям Молчановского района»</w:t>
      </w:r>
      <w:r w:rsidR="003B215A" w:rsidRPr="00EA2FEC">
        <w:rPr>
          <w:rFonts w:ascii="PT Astra Serif" w:hAnsi="PT Astra Serif"/>
          <w:sz w:val="24"/>
          <w:szCs w:val="24"/>
          <w:lang w:eastAsia="ru-RU"/>
        </w:rPr>
        <w:t xml:space="preserve"> </w:t>
      </w:r>
      <w:r w:rsidRPr="00EA2FEC">
        <w:rPr>
          <w:rFonts w:ascii="PT Astra Serif" w:hAnsi="PT Astra Serif"/>
          <w:sz w:val="24"/>
          <w:szCs w:val="24"/>
          <w:lang w:eastAsia="ru-RU"/>
        </w:rPr>
        <w:t>(100</w:t>
      </w:r>
      <w:r w:rsidR="003B215A" w:rsidRPr="00EA2FEC">
        <w:rPr>
          <w:rFonts w:ascii="PT Astra Serif" w:hAnsi="PT Astra Serif"/>
          <w:sz w:val="24"/>
          <w:szCs w:val="24"/>
          <w:lang w:eastAsia="ru-RU"/>
        </w:rPr>
        <w:t> </w:t>
      </w:r>
      <w:r w:rsidRPr="00EA2FEC">
        <w:rPr>
          <w:rFonts w:ascii="PT Astra Serif" w:hAnsi="PT Astra Serif"/>
          <w:sz w:val="24"/>
          <w:szCs w:val="24"/>
          <w:lang w:eastAsia="ru-RU"/>
        </w:rPr>
        <w:t>баллов);</w:t>
      </w:r>
      <w:r w:rsidRPr="00EA2FEC">
        <w:rPr>
          <w:rFonts w:ascii="PT Astra Serif" w:hAnsi="PT Astra Serif"/>
          <w:sz w:val="24"/>
          <w:szCs w:val="24"/>
          <w:lang w:eastAsia="ru-RU"/>
        </w:rPr>
        <w:tab/>
      </w:r>
    </w:p>
    <w:p w14:paraId="1109D196" w14:textId="1C517C3C"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ОГКУ «Социально-реабилитационный центр для несовершеннолетних «Друг» г.</w:t>
      </w:r>
      <w:r w:rsidR="003B215A" w:rsidRPr="00EA2FEC">
        <w:rPr>
          <w:rFonts w:ascii="PT Astra Serif" w:hAnsi="PT Astra Serif"/>
          <w:sz w:val="24"/>
          <w:szCs w:val="24"/>
          <w:lang w:eastAsia="ru-RU"/>
        </w:rPr>
        <w:t> </w:t>
      </w:r>
      <w:r w:rsidRPr="00EA2FEC">
        <w:rPr>
          <w:rFonts w:ascii="PT Astra Serif" w:hAnsi="PT Astra Serif"/>
          <w:sz w:val="24"/>
          <w:szCs w:val="24"/>
          <w:lang w:eastAsia="ru-RU"/>
        </w:rPr>
        <w:t>Томска» (99,96 балла);</w:t>
      </w:r>
    </w:p>
    <w:p w14:paraId="40BA10B4" w14:textId="3680D912"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ОГКУ «Социально-реабилитационный центр для несовершеннолетних «Луч» г.</w:t>
      </w:r>
      <w:r w:rsidR="003B215A" w:rsidRPr="00EA2FEC">
        <w:rPr>
          <w:rFonts w:ascii="PT Astra Serif" w:hAnsi="PT Astra Serif"/>
          <w:sz w:val="24"/>
          <w:szCs w:val="24"/>
          <w:lang w:eastAsia="ru-RU"/>
        </w:rPr>
        <w:t> </w:t>
      </w:r>
      <w:r w:rsidRPr="00EA2FEC">
        <w:rPr>
          <w:rFonts w:ascii="PT Astra Serif" w:hAnsi="PT Astra Serif"/>
          <w:sz w:val="24"/>
          <w:szCs w:val="24"/>
          <w:lang w:eastAsia="ru-RU"/>
        </w:rPr>
        <w:t>Томска» (99,96 балла);</w:t>
      </w:r>
    </w:p>
    <w:p w14:paraId="3D1F9F7C" w14:textId="77777777"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Общественно полезный некоммерческий детский благотворительный фонд имени Алены Петровой (99,94 балла);</w:t>
      </w:r>
    </w:p>
    <w:p w14:paraId="01362693" w14:textId="0D9E5DCE"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ОГКУ «Центр социальной помощи семье и детям Парабельского района» (99,90</w:t>
      </w:r>
      <w:r w:rsidR="003B215A" w:rsidRPr="00EA2FEC">
        <w:rPr>
          <w:rFonts w:ascii="PT Astra Serif" w:hAnsi="PT Astra Serif"/>
          <w:sz w:val="24"/>
          <w:szCs w:val="24"/>
          <w:lang w:eastAsia="ru-RU"/>
        </w:rPr>
        <w:t> </w:t>
      </w:r>
      <w:r w:rsidRPr="00EA2FEC">
        <w:rPr>
          <w:rFonts w:ascii="PT Astra Serif" w:hAnsi="PT Astra Serif"/>
          <w:sz w:val="24"/>
          <w:szCs w:val="24"/>
          <w:lang w:eastAsia="ru-RU"/>
        </w:rPr>
        <w:t>балла).</w:t>
      </w:r>
    </w:p>
    <w:p w14:paraId="157296AB" w14:textId="0F816D13" w:rsidR="00C06101" w:rsidRPr="00EA2FEC" w:rsidRDefault="003B215A" w:rsidP="00024BE5">
      <w:pPr>
        <w:pStyle w:val="af6"/>
        <w:widowControl w:val="0"/>
        <w:tabs>
          <w:tab w:val="left" w:pos="993"/>
        </w:tabs>
        <w:spacing w:after="0" w:line="240" w:lineRule="auto"/>
        <w:ind w:left="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здравоохранения:</w:t>
      </w:r>
    </w:p>
    <w:p w14:paraId="680AD99D" w14:textId="77777777"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 xml:space="preserve">ОГАУЗ «Межвузовская поликлиника» (92 балла); </w:t>
      </w:r>
    </w:p>
    <w:p w14:paraId="034B49EC" w14:textId="77777777"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 xml:space="preserve">ООО «Медицинский научно-практический центр» (92 балла); </w:t>
      </w:r>
    </w:p>
    <w:p w14:paraId="7A5F917D" w14:textId="77777777"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lastRenderedPageBreak/>
        <w:t xml:space="preserve">ОГАУЗ «Томский областной онкологический диспансер» (91 балл); </w:t>
      </w:r>
    </w:p>
    <w:p w14:paraId="3F5D4F70" w14:textId="77777777"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ОГБУЗ «Тегульдетская районная больница» (91 балл);</w:t>
      </w:r>
    </w:p>
    <w:p w14:paraId="79BD6329" w14:textId="469E2C5F"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ОГБУЗ «Асиновск</w:t>
      </w:r>
      <w:r w:rsidR="0028230C" w:rsidRPr="00EA2FEC">
        <w:rPr>
          <w:rFonts w:ascii="PT Astra Serif" w:hAnsi="PT Astra Serif"/>
          <w:sz w:val="24"/>
          <w:szCs w:val="24"/>
          <w:lang w:eastAsia="ru-RU"/>
        </w:rPr>
        <w:t>ая районная больница» (91 балл).</w:t>
      </w:r>
    </w:p>
    <w:p w14:paraId="7192162D" w14:textId="73421F15" w:rsidR="00C06101" w:rsidRPr="00EA2FEC" w:rsidRDefault="003B215A" w:rsidP="00024BE5">
      <w:pPr>
        <w:pStyle w:val="af6"/>
        <w:widowControl w:val="0"/>
        <w:tabs>
          <w:tab w:val="left" w:pos="993"/>
        </w:tabs>
        <w:spacing w:after="0" w:line="240" w:lineRule="auto"/>
        <w:ind w:left="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культуры:</w:t>
      </w:r>
    </w:p>
    <w:p w14:paraId="0C69A6F9" w14:textId="77777777"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МАУ «Муниципальная информационная библиотечная система» Города Томска (г. Томск)</w:t>
      </w:r>
      <w:r w:rsidRPr="00EA2FEC">
        <w:rPr>
          <w:rFonts w:ascii="PT Astra Serif" w:hAnsi="PT Astra Serif"/>
          <w:sz w:val="24"/>
          <w:szCs w:val="24"/>
          <w:lang w:eastAsia="ru-RU"/>
        </w:rPr>
        <w:t xml:space="preserve"> (99,52 балла);</w:t>
      </w:r>
    </w:p>
    <w:p w14:paraId="4C376437" w14:textId="77777777"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МБУ «Межпоселенческая централизованная библиотечная система Зырянского района» (Зырянский район)</w:t>
      </w:r>
      <w:r w:rsidRPr="00EA2FEC">
        <w:rPr>
          <w:rFonts w:ascii="PT Astra Serif" w:hAnsi="PT Astra Serif"/>
          <w:sz w:val="24"/>
          <w:szCs w:val="24"/>
          <w:lang w:eastAsia="ru-RU"/>
        </w:rPr>
        <w:t xml:space="preserve"> (99,02 балла);</w:t>
      </w:r>
    </w:p>
    <w:p w14:paraId="040C6FF2" w14:textId="564C9997"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ОГАУК «Томская областная государственная филармония»</w:t>
      </w:r>
      <w:r w:rsidRPr="00EA2FEC">
        <w:rPr>
          <w:rFonts w:ascii="PT Astra Serif" w:hAnsi="PT Astra Serif"/>
          <w:sz w:val="24"/>
          <w:szCs w:val="24"/>
          <w:lang w:eastAsia="ru-RU"/>
        </w:rPr>
        <w:t xml:space="preserve"> (98,32 </w:t>
      </w:r>
      <w:r w:rsidR="0028230C" w:rsidRPr="00EA2FEC">
        <w:rPr>
          <w:rFonts w:ascii="PT Astra Serif" w:hAnsi="PT Astra Serif"/>
          <w:sz w:val="24"/>
          <w:szCs w:val="24"/>
          <w:lang w:eastAsia="ru-RU"/>
        </w:rPr>
        <w:t>балла</w:t>
      </w:r>
      <w:r w:rsidRPr="00EA2FEC">
        <w:rPr>
          <w:rFonts w:ascii="PT Astra Serif" w:hAnsi="PT Astra Serif"/>
          <w:sz w:val="24"/>
          <w:szCs w:val="24"/>
          <w:lang w:eastAsia="ru-RU"/>
        </w:rPr>
        <w:t>);</w:t>
      </w:r>
    </w:p>
    <w:p w14:paraId="6C2F41D8" w14:textId="37A30DF1"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МКУК «Кожевниковская межмуниципальная централизованная клубная система» (Кожевниковский район)</w:t>
      </w:r>
      <w:r w:rsidRPr="00EA2FEC">
        <w:rPr>
          <w:rFonts w:ascii="PT Astra Serif" w:hAnsi="PT Astra Serif"/>
          <w:sz w:val="24"/>
          <w:szCs w:val="24"/>
          <w:lang w:eastAsia="ru-RU"/>
        </w:rPr>
        <w:t xml:space="preserve"> (98,32 балла);</w:t>
      </w:r>
    </w:p>
    <w:p w14:paraId="6BFDFEBE" w14:textId="77777777" w:rsidR="00C06101" w:rsidRPr="00EA2FEC" w:rsidRDefault="00C06101" w:rsidP="00024BE5">
      <w:pPr>
        <w:pStyle w:val="af6"/>
        <w:widowControl w:val="0"/>
        <w:numPr>
          <w:ilvl w:val="0"/>
          <w:numId w:val="45"/>
        </w:numPr>
        <w:tabs>
          <w:tab w:val="left" w:pos="993"/>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rPr>
        <w:t>МАУ «Зрелищный Центр «Аэлита» (г. Томск)</w:t>
      </w:r>
      <w:r w:rsidRPr="00EA2FEC">
        <w:rPr>
          <w:rFonts w:ascii="PT Astra Serif" w:hAnsi="PT Astra Serif"/>
          <w:sz w:val="24"/>
          <w:szCs w:val="24"/>
          <w:lang w:eastAsia="ru-RU"/>
        </w:rPr>
        <w:t xml:space="preserve"> (98,22 балла).</w:t>
      </w:r>
    </w:p>
    <w:p w14:paraId="0A22A1DC" w14:textId="53AD09A0"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4.3. По результатам независимой </w:t>
      </w:r>
      <w:proofErr w:type="gramStart"/>
      <w:r w:rsidRPr="00EA2FEC">
        <w:rPr>
          <w:rFonts w:ascii="PT Astra Serif" w:eastAsia="Calibri" w:hAnsi="PT Astra Serif"/>
          <w:sz w:val="24"/>
          <w:szCs w:val="24"/>
          <w:lang w:eastAsia="ru-RU"/>
        </w:rPr>
        <w:t>оценки качества</w:t>
      </w:r>
      <w:r w:rsidR="00D76104" w:rsidRPr="00EA2FEC">
        <w:rPr>
          <w:rFonts w:ascii="PT Astra Serif" w:eastAsia="Calibri" w:hAnsi="PT Astra Serif"/>
          <w:sz w:val="24"/>
          <w:szCs w:val="24"/>
          <w:lang w:eastAsia="ru-RU"/>
        </w:rPr>
        <w:t xml:space="preserve"> условий оказания услуг</w:t>
      </w:r>
      <w:proofErr w:type="gramEnd"/>
      <w:r w:rsidR="00D76104" w:rsidRPr="00EA2FEC">
        <w:rPr>
          <w:rFonts w:ascii="PT Astra Serif" w:eastAsia="Calibri" w:hAnsi="PT Astra Serif"/>
          <w:sz w:val="24"/>
          <w:szCs w:val="24"/>
          <w:lang w:eastAsia="ru-RU"/>
        </w:rPr>
        <w:t xml:space="preserve"> за 2024 </w:t>
      </w:r>
      <w:r w:rsidRPr="00EA2FEC">
        <w:rPr>
          <w:rFonts w:ascii="PT Astra Serif" w:eastAsia="Calibri" w:hAnsi="PT Astra Serif"/>
          <w:sz w:val="24"/>
          <w:szCs w:val="24"/>
          <w:lang w:eastAsia="ru-RU"/>
        </w:rPr>
        <w:t>год</w:t>
      </w:r>
      <w:r w:rsidR="0028230C" w:rsidRPr="00EA2FEC">
        <w:rPr>
          <w:rFonts w:ascii="PT Astra Serif" w:eastAsia="Calibri" w:hAnsi="PT Astra Serif"/>
          <w:sz w:val="24"/>
          <w:szCs w:val="24"/>
          <w:lang w:eastAsia="ru-RU"/>
        </w:rPr>
        <w:t>,</w:t>
      </w:r>
      <w:r w:rsidRPr="00EA2FEC">
        <w:rPr>
          <w:rFonts w:ascii="PT Astra Serif" w:eastAsia="Calibri" w:hAnsi="PT Astra Serif"/>
          <w:sz w:val="24"/>
          <w:szCs w:val="24"/>
          <w:lang w:eastAsia="ru-RU"/>
        </w:rPr>
        <w:t xml:space="preserve"> организации социальной сферы, набравшие менее 50 баллов из 100 возможных, отсутствуют.</w:t>
      </w:r>
    </w:p>
    <w:p w14:paraId="6DA81883" w14:textId="099A2D35" w:rsidR="00C06101" w:rsidRPr="00EA2FEC" w:rsidRDefault="00C06101" w:rsidP="00024BE5">
      <w:pPr>
        <w:widowControl w:val="0"/>
        <w:spacing w:after="0" w:line="240" w:lineRule="auto"/>
        <w:ind w:firstLine="709"/>
        <w:jc w:val="both"/>
        <w:rPr>
          <w:rFonts w:ascii="PT Astra Serif" w:eastAsia="Calibri" w:hAnsi="PT Astra Serif"/>
          <w:b/>
          <w:sz w:val="24"/>
          <w:szCs w:val="24"/>
          <w:lang w:eastAsia="ru-RU"/>
        </w:rPr>
      </w:pPr>
      <w:r w:rsidRPr="00EA2FEC">
        <w:rPr>
          <w:rFonts w:ascii="PT Astra Serif" w:eastAsia="Calibri" w:hAnsi="PT Astra Serif"/>
          <w:b/>
          <w:sz w:val="24"/>
          <w:szCs w:val="24"/>
          <w:lang w:eastAsia="ru-RU"/>
        </w:rPr>
        <w:t>5.</w:t>
      </w:r>
      <w:r w:rsidR="003B215A" w:rsidRPr="00EA2FEC">
        <w:rPr>
          <w:rFonts w:ascii="PT Astra Serif" w:eastAsia="Calibri" w:hAnsi="PT Astra Serif"/>
          <w:b/>
          <w:sz w:val="24"/>
          <w:szCs w:val="24"/>
          <w:lang w:eastAsia="ru-RU"/>
        </w:rPr>
        <w:t> </w:t>
      </w:r>
      <w:r w:rsidRPr="00EA2FEC">
        <w:rPr>
          <w:rFonts w:ascii="PT Astra Serif" w:eastAsia="Calibri" w:hAnsi="PT Astra Serif"/>
          <w:b/>
          <w:sz w:val="24"/>
          <w:szCs w:val="24"/>
          <w:lang w:eastAsia="ru-RU"/>
        </w:rPr>
        <w:t xml:space="preserve">Результаты независимой </w:t>
      </w:r>
      <w:proofErr w:type="gramStart"/>
      <w:r w:rsidRPr="00EA2FEC">
        <w:rPr>
          <w:rFonts w:ascii="PT Astra Serif" w:eastAsia="Calibri" w:hAnsi="PT Astra Serif"/>
          <w:b/>
          <w:sz w:val="24"/>
          <w:szCs w:val="24"/>
          <w:lang w:eastAsia="ru-RU"/>
        </w:rPr>
        <w:t>оценки качества условий оказания услуг</w:t>
      </w:r>
      <w:proofErr w:type="gramEnd"/>
      <w:r w:rsidRPr="00EA2FEC">
        <w:rPr>
          <w:rFonts w:ascii="PT Astra Serif" w:eastAsia="Calibri" w:hAnsi="PT Astra Serif"/>
          <w:b/>
          <w:sz w:val="24"/>
          <w:szCs w:val="24"/>
          <w:lang w:eastAsia="ru-RU"/>
        </w:rPr>
        <w:t xml:space="preserve"> организациями социальной сферы: </w:t>
      </w:r>
    </w:p>
    <w:p w14:paraId="64C13E24"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5.1. Основные результаты независимой </w:t>
      </w:r>
      <w:proofErr w:type="gramStart"/>
      <w:r w:rsidRPr="00EA2FEC">
        <w:rPr>
          <w:rFonts w:ascii="PT Astra Serif" w:eastAsia="Calibri" w:hAnsi="PT Astra Serif"/>
          <w:sz w:val="24"/>
          <w:szCs w:val="24"/>
          <w:lang w:eastAsia="ru-RU"/>
        </w:rPr>
        <w:t>оценки качества условий оказания услуг</w:t>
      </w:r>
      <w:proofErr w:type="gramEnd"/>
      <w:r w:rsidRPr="00EA2FEC">
        <w:rPr>
          <w:rFonts w:ascii="PT Astra Serif" w:eastAsia="Calibri" w:hAnsi="PT Astra Serif"/>
          <w:sz w:val="24"/>
          <w:szCs w:val="24"/>
          <w:lang w:eastAsia="ru-RU"/>
        </w:rPr>
        <w:t xml:space="preserve"> утверждены Общественными советами:</w:t>
      </w:r>
    </w:p>
    <w:p w14:paraId="6479E24A" w14:textId="7AC502AC" w:rsidR="00C06101" w:rsidRPr="00EA2FEC" w:rsidRDefault="003B215A" w:rsidP="00024BE5">
      <w:pPr>
        <w:pStyle w:val="af6"/>
        <w:widowControl w:val="0"/>
        <w:tabs>
          <w:tab w:val="left" w:pos="993"/>
        </w:tabs>
        <w:spacing w:after="0" w:line="240" w:lineRule="auto"/>
        <w:ind w:left="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образования:</w:t>
      </w:r>
    </w:p>
    <w:p w14:paraId="32EB0A59"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по организациям физической культуры и спорта – протокол от 20.12.2024 № 2;</w:t>
      </w:r>
    </w:p>
    <w:p w14:paraId="7DF8CD86" w14:textId="513D8892"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по организациям общего профессионал</w:t>
      </w:r>
      <w:r w:rsidR="00D76104" w:rsidRPr="00EA2FEC">
        <w:rPr>
          <w:rFonts w:ascii="PT Astra Serif" w:hAnsi="PT Astra Serif"/>
          <w:sz w:val="24"/>
          <w:szCs w:val="24"/>
          <w:lang w:eastAsia="ru-RU"/>
        </w:rPr>
        <w:t>ьного образования – протокол от </w:t>
      </w:r>
      <w:r w:rsidRPr="00EA2FEC">
        <w:rPr>
          <w:rFonts w:ascii="PT Astra Serif" w:hAnsi="PT Astra Serif"/>
          <w:sz w:val="24"/>
          <w:szCs w:val="24"/>
          <w:lang w:eastAsia="ru-RU"/>
        </w:rPr>
        <w:t>22.11.2024 № ОС 24-02;</w:t>
      </w:r>
    </w:p>
    <w:p w14:paraId="4CF17BAD" w14:textId="73047811" w:rsidR="00C06101" w:rsidRPr="00EA2FEC" w:rsidRDefault="003B215A" w:rsidP="00024BE5">
      <w:pPr>
        <w:pStyle w:val="af6"/>
        <w:widowControl w:val="0"/>
        <w:tabs>
          <w:tab w:val="left" w:pos="993"/>
        </w:tabs>
        <w:spacing w:after="0" w:line="240" w:lineRule="auto"/>
        <w:ind w:left="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социального обслуживания:</w:t>
      </w:r>
    </w:p>
    <w:p w14:paraId="67226833"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по организациям социальной защиты – протокол от 14.10.2024 № 3;</w:t>
      </w:r>
    </w:p>
    <w:p w14:paraId="2E0449E4"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по организациям, оказывающим услуги по направлению «семья и дети», протокол от 05.09.2024 № 4;</w:t>
      </w:r>
    </w:p>
    <w:p w14:paraId="75936FBD" w14:textId="0D7F207C" w:rsidR="00C06101" w:rsidRPr="00EA2FEC" w:rsidRDefault="003B215A" w:rsidP="00024BE5">
      <w:pPr>
        <w:pStyle w:val="af6"/>
        <w:widowControl w:val="0"/>
        <w:tabs>
          <w:tab w:val="left" w:pos="993"/>
        </w:tabs>
        <w:spacing w:after="0" w:line="240" w:lineRule="auto"/>
        <w:ind w:left="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здравоохранения – протокол от 24.12.2024 № 3;</w:t>
      </w:r>
    </w:p>
    <w:p w14:paraId="3432A38A" w14:textId="18D2C87E" w:rsidR="00C06101" w:rsidRPr="00EA2FEC" w:rsidRDefault="003B215A" w:rsidP="00024BE5">
      <w:pPr>
        <w:pStyle w:val="af6"/>
        <w:widowControl w:val="0"/>
        <w:tabs>
          <w:tab w:val="left" w:pos="993"/>
        </w:tabs>
        <w:spacing w:after="0" w:line="240" w:lineRule="auto"/>
        <w:ind w:left="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 xml:space="preserve">в сфере культуры </w:t>
      </w:r>
      <w:r w:rsidR="0028230C" w:rsidRPr="00EA2FEC">
        <w:rPr>
          <w:rFonts w:ascii="PT Astra Serif" w:hAnsi="PT Astra Serif"/>
          <w:sz w:val="24"/>
          <w:szCs w:val="24"/>
        </w:rPr>
        <w:t xml:space="preserve">– </w:t>
      </w:r>
      <w:r w:rsidR="00C06101" w:rsidRPr="00EA2FEC">
        <w:rPr>
          <w:rFonts w:ascii="PT Astra Serif" w:hAnsi="PT Astra Serif"/>
          <w:sz w:val="24"/>
          <w:szCs w:val="24"/>
          <w:lang w:eastAsia="ru-RU"/>
        </w:rPr>
        <w:t xml:space="preserve">протокол от 14.11.2024 № 18. </w:t>
      </w:r>
    </w:p>
    <w:p w14:paraId="15B8C4F8"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5.2. Численность респондентов, участвовавших в анкетировании, социологических опросах: </w:t>
      </w:r>
    </w:p>
    <w:p w14:paraId="6C691DC8" w14:textId="696239A7" w:rsidR="00C06101" w:rsidRPr="00EA2FEC" w:rsidRDefault="003B215A" w:rsidP="00024BE5">
      <w:pPr>
        <w:pStyle w:val="af6"/>
        <w:widowControl w:val="0"/>
        <w:tabs>
          <w:tab w:val="left" w:pos="993"/>
        </w:tabs>
        <w:spacing w:after="0" w:line="240" w:lineRule="auto"/>
        <w:ind w:left="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образования 60 593 респондент</w:t>
      </w:r>
      <w:r w:rsidR="0028230C" w:rsidRPr="00EA2FEC">
        <w:rPr>
          <w:rFonts w:ascii="PT Astra Serif" w:hAnsi="PT Astra Serif"/>
          <w:sz w:val="24"/>
          <w:szCs w:val="24"/>
          <w:lang w:eastAsia="ru-RU"/>
        </w:rPr>
        <w:t>а</w:t>
      </w:r>
      <w:r w:rsidR="00C06101" w:rsidRPr="00EA2FEC">
        <w:rPr>
          <w:rFonts w:ascii="PT Astra Serif" w:hAnsi="PT Astra Serif"/>
          <w:sz w:val="24"/>
          <w:szCs w:val="24"/>
          <w:lang w:eastAsia="ru-RU"/>
        </w:rPr>
        <w:t>, из них:</w:t>
      </w:r>
    </w:p>
    <w:p w14:paraId="17A86AA2"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 xml:space="preserve">по организациям дошкольного образования – 54 327 респондентов; </w:t>
      </w:r>
    </w:p>
    <w:p w14:paraId="330F8EC3"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по организациям профессионального образования – 3 665 респондентов;</w:t>
      </w:r>
    </w:p>
    <w:p w14:paraId="76E4945F" w14:textId="60BB095F"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по организациям физической культуры и спорта – 2 601 респондент;</w:t>
      </w:r>
    </w:p>
    <w:p w14:paraId="3A1CEFEE" w14:textId="38CDD8D8" w:rsidR="00C06101" w:rsidRPr="00EA2FEC" w:rsidRDefault="003B215A" w:rsidP="00024BE5">
      <w:pPr>
        <w:pStyle w:val="af6"/>
        <w:widowControl w:val="0"/>
        <w:tabs>
          <w:tab w:val="left" w:pos="993"/>
        </w:tabs>
        <w:spacing w:after="0" w:line="240" w:lineRule="auto"/>
        <w:ind w:left="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 xml:space="preserve">в сфере социального обслуживания 1 462 респондента, из них: </w:t>
      </w:r>
    </w:p>
    <w:p w14:paraId="032D5B33" w14:textId="77777777"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по организациям социальной защиты – 882 респондента;</w:t>
      </w:r>
    </w:p>
    <w:p w14:paraId="7E106FEB" w14:textId="2E6BC1EF" w:rsidR="00C06101" w:rsidRPr="00EA2FEC" w:rsidRDefault="00C06101" w:rsidP="00024BE5">
      <w:pPr>
        <w:pStyle w:val="af6"/>
        <w:widowControl w:val="0"/>
        <w:numPr>
          <w:ilvl w:val="0"/>
          <w:numId w:val="45"/>
        </w:numPr>
        <w:tabs>
          <w:tab w:val="left" w:pos="993"/>
          <w:tab w:val="left" w:pos="1134"/>
        </w:tabs>
        <w:spacing w:after="0" w:line="240" w:lineRule="auto"/>
        <w:ind w:left="0" w:firstLine="709"/>
        <w:jc w:val="both"/>
        <w:rPr>
          <w:rFonts w:ascii="PT Astra Serif" w:hAnsi="PT Astra Serif"/>
          <w:sz w:val="24"/>
          <w:szCs w:val="24"/>
          <w:lang w:eastAsia="ru-RU"/>
        </w:rPr>
      </w:pPr>
      <w:r w:rsidRPr="00EA2FEC">
        <w:rPr>
          <w:rFonts w:ascii="PT Astra Serif" w:hAnsi="PT Astra Serif"/>
          <w:sz w:val="24"/>
          <w:szCs w:val="24"/>
          <w:lang w:eastAsia="ru-RU"/>
        </w:rPr>
        <w:t xml:space="preserve">по организациям, оказывающим услуги по направлению «семья и дети», </w:t>
      </w:r>
      <w:r w:rsidR="003B215A" w:rsidRPr="00EA2FEC">
        <w:rPr>
          <w:rFonts w:ascii="PT Astra Serif" w:hAnsi="PT Astra Serif"/>
          <w:sz w:val="24"/>
          <w:szCs w:val="24"/>
        </w:rPr>
        <w:t xml:space="preserve">– </w:t>
      </w:r>
      <w:r w:rsidRPr="00EA2FEC">
        <w:rPr>
          <w:rFonts w:ascii="PT Astra Serif" w:hAnsi="PT Astra Serif"/>
          <w:sz w:val="24"/>
          <w:szCs w:val="24"/>
          <w:lang w:eastAsia="ru-RU"/>
        </w:rPr>
        <w:t xml:space="preserve">580 респондентов; </w:t>
      </w:r>
    </w:p>
    <w:p w14:paraId="57A273A6" w14:textId="4C0499FB" w:rsidR="00C06101" w:rsidRPr="00EA2FEC" w:rsidRDefault="003B215A" w:rsidP="00024BE5">
      <w:pPr>
        <w:pStyle w:val="af6"/>
        <w:widowControl w:val="0"/>
        <w:tabs>
          <w:tab w:val="left" w:pos="993"/>
        </w:tabs>
        <w:spacing w:after="0" w:line="240" w:lineRule="auto"/>
        <w:ind w:left="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здравоохранения – 2 170 респондентов;</w:t>
      </w:r>
    </w:p>
    <w:p w14:paraId="0E3B79A7" w14:textId="6793FEE8" w:rsidR="00C06101" w:rsidRPr="00EA2FEC" w:rsidRDefault="003B215A" w:rsidP="00024BE5">
      <w:pPr>
        <w:pStyle w:val="af6"/>
        <w:widowControl w:val="0"/>
        <w:tabs>
          <w:tab w:val="left" w:pos="993"/>
        </w:tabs>
        <w:spacing w:after="0" w:line="240" w:lineRule="auto"/>
        <w:ind w:left="709"/>
        <w:jc w:val="both"/>
        <w:rPr>
          <w:rFonts w:ascii="PT Astra Serif" w:hAnsi="PT Astra Serif"/>
          <w:sz w:val="24"/>
          <w:szCs w:val="24"/>
          <w:lang w:eastAsia="ru-RU"/>
        </w:rPr>
      </w:pPr>
      <w:r w:rsidRPr="00EA2FEC">
        <w:rPr>
          <w:rFonts w:ascii="PT Astra Serif" w:hAnsi="PT Astra Serif"/>
          <w:sz w:val="24"/>
          <w:szCs w:val="24"/>
        </w:rPr>
        <w:t>– </w:t>
      </w:r>
      <w:r w:rsidR="00C06101" w:rsidRPr="00EA2FEC">
        <w:rPr>
          <w:rFonts w:ascii="PT Astra Serif" w:hAnsi="PT Astra Serif"/>
          <w:sz w:val="24"/>
          <w:szCs w:val="24"/>
          <w:lang w:eastAsia="ru-RU"/>
        </w:rPr>
        <w:t>в сфере культуры – 16 800 респондентов.</w:t>
      </w:r>
    </w:p>
    <w:p w14:paraId="1AB6C70C"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5.3. Основные недостатки, выявленные в ходе </w:t>
      </w:r>
      <w:proofErr w:type="gramStart"/>
      <w:r w:rsidRPr="00EA2FEC">
        <w:rPr>
          <w:rFonts w:ascii="PT Astra Serif" w:eastAsia="Calibri" w:hAnsi="PT Astra Serif"/>
          <w:sz w:val="24"/>
          <w:szCs w:val="24"/>
          <w:lang w:eastAsia="ru-RU"/>
        </w:rPr>
        <w:t>проведения независимой оценки качества условий оказания услуг</w:t>
      </w:r>
      <w:proofErr w:type="gramEnd"/>
      <w:r w:rsidRPr="00EA2FEC">
        <w:rPr>
          <w:rFonts w:ascii="PT Astra Serif" w:eastAsia="Calibri" w:hAnsi="PT Astra Serif"/>
          <w:sz w:val="24"/>
          <w:szCs w:val="24"/>
          <w:lang w:eastAsia="ru-RU"/>
        </w:rPr>
        <w:t>:</w:t>
      </w:r>
    </w:p>
    <w:p w14:paraId="70FEE6DB" w14:textId="3CE04DA7" w:rsidR="00C06101" w:rsidRPr="00EA2FEC" w:rsidRDefault="003B215A" w:rsidP="00024BE5">
      <w:pPr>
        <w:pStyle w:val="ConsPlusNonformat"/>
        <w:tabs>
          <w:tab w:val="left" w:pos="567"/>
          <w:tab w:val="left" w:pos="993"/>
        </w:tabs>
        <w:ind w:firstLine="709"/>
        <w:rPr>
          <w:rFonts w:ascii="PT Astra Serif" w:hAnsi="PT Astra Serif"/>
          <w:sz w:val="24"/>
          <w:szCs w:val="24"/>
        </w:rPr>
      </w:pPr>
      <w:r w:rsidRPr="00EA2FEC">
        <w:rPr>
          <w:rFonts w:ascii="PT Astra Serif" w:hAnsi="PT Astra Serif"/>
          <w:sz w:val="24"/>
          <w:szCs w:val="24"/>
        </w:rPr>
        <w:t>1) </w:t>
      </w:r>
      <w:r w:rsidR="00C06101" w:rsidRPr="00EA2FEC">
        <w:rPr>
          <w:rFonts w:ascii="PT Astra Serif" w:hAnsi="PT Astra Serif"/>
          <w:sz w:val="24"/>
          <w:szCs w:val="24"/>
        </w:rPr>
        <w:t>в ряде учреждений и на прилегающей к ним территории отсутствуют условия, обеспечивающие доступность получения услуг для инвалидов: отсутствуют специально оборудованные санитарно-гигиенические помещения, сменные кресла-коляски, выделенные стоянки для автотранспортных средств инвалидов. Входные группы не оборудованы пандусами (подъемными платформами). Отсутствует дублирование надписей, знаков и иной текстовой и графической информации знаками, выполненными рельефно-точечным шрифтом Брайля, поручни, расширенные дверные проемы; в некоторых учреждениях не предоставляются услуги сурдопереводчика (тифлосурдопереводчика);</w:t>
      </w:r>
    </w:p>
    <w:p w14:paraId="7DEB550B" w14:textId="09D7634A" w:rsidR="00C06101" w:rsidRPr="00EA2FEC" w:rsidRDefault="003B215A" w:rsidP="00024BE5">
      <w:pPr>
        <w:pStyle w:val="ConsPlusNonformat"/>
        <w:tabs>
          <w:tab w:val="left" w:pos="567"/>
          <w:tab w:val="left" w:pos="993"/>
        </w:tabs>
        <w:ind w:firstLine="709"/>
        <w:rPr>
          <w:rFonts w:ascii="PT Astra Serif" w:hAnsi="PT Astra Serif"/>
          <w:sz w:val="24"/>
          <w:szCs w:val="24"/>
        </w:rPr>
      </w:pPr>
      <w:r w:rsidRPr="00EA2FEC">
        <w:rPr>
          <w:rFonts w:ascii="PT Astra Serif" w:hAnsi="PT Astra Serif"/>
          <w:sz w:val="24"/>
          <w:szCs w:val="24"/>
        </w:rPr>
        <w:lastRenderedPageBreak/>
        <w:t>2) </w:t>
      </w:r>
      <w:r w:rsidR="00C06101" w:rsidRPr="00EA2FEC">
        <w:rPr>
          <w:rFonts w:ascii="PT Astra Serif" w:hAnsi="PT Astra Serif"/>
          <w:sz w:val="24"/>
          <w:szCs w:val="24"/>
        </w:rPr>
        <w:t xml:space="preserve">на официальном сайте ряда учреждений отсутствует информация об объеме предоставляемых социальных услуг за счет средств бюджета и за плату, отсутствует раздел «Часто задаваемые вопросы», альтернативная версия официального сайта учреждения для инвалидов по зрению и электронный сервис </w:t>
      </w:r>
      <w:r w:rsidR="0028230C" w:rsidRPr="00EA2FEC">
        <w:rPr>
          <w:rFonts w:ascii="PT Astra Serif" w:hAnsi="PT Astra Serif"/>
          <w:sz w:val="24"/>
          <w:szCs w:val="24"/>
        </w:rPr>
        <w:t>о</w:t>
      </w:r>
      <w:r w:rsidR="00C06101" w:rsidRPr="00EA2FEC">
        <w:rPr>
          <w:rFonts w:ascii="PT Astra Serif" w:hAnsi="PT Astra Serif"/>
          <w:sz w:val="24"/>
          <w:szCs w:val="24"/>
        </w:rPr>
        <w:t xml:space="preserve">братной связи (в виде анкеты для опроса граждан). Кроме того, в организациях </w:t>
      </w:r>
      <w:r w:rsidR="00C06101" w:rsidRPr="00EA2FEC">
        <w:rPr>
          <w:rFonts w:ascii="PT Astra Serif" w:eastAsia="Calibri" w:hAnsi="PT Astra Serif"/>
          <w:sz w:val="24"/>
          <w:szCs w:val="24"/>
        </w:rPr>
        <w:t>социального обслуживания отсутствует информация 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p w14:paraId="3D623F12" w14:textId="192D72B9" w:rsidR="003B215A" w:rsidRPr="00EA2FEC" w:rsidRDefault="003B215A" w:rsidP="00024BE5">
      <w:pPr>
        <w:pStyle w:val="ConsPlusNonformat"/>
        <w:tabs>
          <w:tab w:val="left" w:pos="567"/>
          <w:tab w:val="left" w:pos="993"/>
        </w:tabs>
        <w:ind w:firstLine="709"/>
        <w:rPr>
          <w:rFonts w:ascii="PT Astra Serif" w:hAnsi="PT Astra Serif"/>
          <w:sz w:val="24"/>
          <w:szCs w:val="24"/>
        </w:rPr>
      </w:pPr>
      <w:r w:rsidRPr="00EA2FEC">
        <w:rPr>
          <w:rFonts w:ascii="PT Astra Serif" w:hAnsi="PT Astra Serif"/>
          <w:sz w:val="24"/>
          <w:szCs w:val="24"/>
        </w:rPr>
        <w:t>3) </w:t>
      </w:r>
      <w:r w:rsidR="00C06101" w:rsidRPr="00EA2FEC">
        <w:rPr>
          <w:rFonts w:ascii="PT Astra Serif" w:hAnsi="PT Astra Serif"/>
          <w:sz w:val="24"/>
          <w:szCs w:val="24"/>
        </w:rPr>
        <w:t>информационные стенды ряда организаций требуют обновления и наполнения информацией о работе учреждения, приведения в соответствие информации о деятельности организаций установленным нормативными правовыми актами</w:t>
      </w:r>
      <w:r w:rsidR="00C06101" w:rsidRPr="00EA2FEC">
        <w:rPr>
          <w:rFonts w:ascii="PT Astra Serif" w:eastAsia="Calibri" w:hAnsi="PT Astra Serif"/>
          <w:sz w:val="24"/>
          <w:szCs w:val="24"/>
        </w:rPr>
        <w:t xml:space="preserve"> </w:t>
      </w:r>
      <w:r w:rsidR="0028230C" w:rsidRPr="00EA2FEC">
        <w:rPr>
          <w:rFonts w:ascii="PT Astra Serif" w:eastAsia="Calibri" w:hAnsi="PT Astra Serif"/>
          <w:sz w:val="24"/>
          <w:szCs w:val="24"/>
        </w:rPr>
        <w:t xml:space="preserve">правилам </w:t>
      </w:r>
      <w:r w:rsidR="00C06101" w:rsidRPr="00EA2FEC">
        <w:rPr>
          <w:rFonts w:ascii="PT Astra Serif" w:eastAsia="Calibri" w:hAnsi="PT Astra Serif"/>
          <w:sz w:val="24"/>
          <w:szCs w:val="24"/>
        </w:rPr>
        <w:t>(правилам размещения на официальном сайте организаций в сети Интернет и обновления информации согласно требованиям). Кроме того</w:t>
      </w:r>
      <w:r w:rsidR="0009671F" w:rsidRPr="00EA2FEC">
        <w:rPr>
          <w:rFonts w:ascii="PT Astra Serif" w:eastAsia="Calibri" w:hAnsi="PT Astra Serif"/>
          <w:sz w:val="24"/>
          <w:szCs w:val="24"/>
        </w:rPr>
        <w:t>,</w:t>
      </w:r>
      <w:r w:rsidR="00C06101" w:rsidRPr="00EA2FEC">
        <w:rPr>
          <w:rFonts w:ascii="PT Astra Serif" w:eastAsia="Calibri" w:hAnsi="PT Astra Serif"/>
          <w:sz w:val="24"/>
          <w:szCs w:val="24"/>
        </w:rPr>
        <w:t xml:space="preserve"> в медицинских организациях наиболее часто отмечают отсутствие информации о диспансеризации населения и вакантных должностях;</w:t>
      </w:r>
    </w:p>
    <w:p w14:paraId="217D8DB1" w14:textId="4E1BEE8E" w:rsidR="00C06101" w:rsidRPr="00EA2FEC" w:rsidRDefault="003B215A" w:rsidP="00024BE5">
      <w:pPr>
        <w:pStyle w:val="ConsPlusNonformat"/>
        <w:tabs>
          <w:tab w:val="left" w:pos="567"/>
          <w:tab w:val="left" w:pos="993"/>
        </w:tabs>
        <w:ind w:firstLine="709"/>
        <w:rPr>
          <w:rFonts w:ascii="PT Astra Serif" w:hAnsi="PT Astra Serif"/>
          <w:sz w:val="24"/>
          <w:szCs w:val="24"/>
        </w:rPr>
      </w:pPr>
      <w:r w:rsidRPr="00EA2FEC">
        <w:rPr>
          <w:rFonts w:ascii="PT Astra Serif" w:hAnsi="PT Astra Serif"/>
          <w:sz w:val="24"/>
          <w:szCs w:val="24"/>
        </w:rPr>
        <w:t>4) </w:t>
      </w:r>
      <w:r w:rsidR="00C06101" w:rsidRPr="00EA2FEC">
        <w:rPr>
          <w:rFonts w:ascii="PT Astra Serif" w:hAnsi="PT Astra Serif"/>
          <w:sz w:val="24"/>
          <w:szCs w:val="24"/>
        </w:rPr>
        <w:t>получатели услуг высказывают пожелания по проведению большего количества массовых мероприятий, приобретению нового оборудования и обустройству помещений, развитию электронных сервисов и расширению перечня дополнительных услуг. Кроме того</w:t>
      </w:r>
      <w:r w:rsidR="0009671F" w:rsidRPr="00EA2FEC">
        <w:rPr>
          <w:rFonts w:ascii="PT Astra Serif" w:hAnsi="PT Astra Serif"/>
          <w:sz w:val="24"/>
          <w:szCs w:val="24"/>
        </w:rPr>
        <w:t>,</w:t>
      </w:r>
      <w:r w:rsidR="00C06101" w:rsidRPr="00EA2FEC">
        <w:rPr>
          <w:rFonts w:ascii="PT Astra Serif" w:hAnsi="PT Astra Serif"/>
          <w:sz w:val="24"/>
          <w:szCs w:val="24"/>
        </w:rPr>
        <w:t xml:space="preserve"> в медицинских организациях отмечают наличие очередей в регистратуру и</w:t>
      </w:r>
      <w:r w:rsidR="003B77DB" w:rsidRPr="00EA2FEC">
        <w:rPr>
          <w:rFonts w:ascii="PT Astra Serif" w:hAnsi="PT Astra Serif"/>
          <w:sz w:val="24"/>
          <w:szCs w:val="24"/>
        </w:rPr>
        <w:t> </w:t>
      </w:r>
      <w:r w:rsidR="00C06101" w:rsidRPr="00EA2FEC">
        <w:rPr>
          <w:rFonts w:ascii="PT Astra Serif" w:hAnsi="PT Astra Serif"/>
          <w:sz w:val="24"/>
          <w:szCs w:val="24"/>
        </w:rPr>
        <w:t>у</w:t>
      </w:r>
      <w:r w:rsidR="003B77DB" w:rsidRPr="00EA2FEC">
        <w:rPr>
          <w:rFonts w:ascii="PT Astra Serif" w:hAnsi="PT Astra Serif"/>
          <w:sz w:val="24"/>
          <w:szCs w:val="24"/>
        </w:rPr>
        <w:t> </w:t>
      </w:r>
      <w:r w:rsidR="00C06101" w:rsidRPr="00EA2FEC">
        <w:rPr>
          <w:rFonts w:ascii="PT Astra Serif" w:hAnsi="PT Astra Serif"/>
          <w:sz w:val="24"/>
          <w:szCs w:val="24"/>
        </w:rPr>
        <w:t>кабинетов медицинских работников, неудовлетворительное состояние санитарно-гигиенических помещений, отсутствие питьевой воды.</w:t>
      </w:r>
    </w:p>
    <w:p w14:paraId="68B18548" w14:textId="0EA33D94" w:rsidR="00C06101" w:rsidRPr="00EA2FEC" w:rsidRDefault="00C06101" w:rsidP="00024BE5">
      <w:pPr>
        <w:pStyle w:val="ConsPlusNonformat"/>
        <w:tabs>
          <w:tab w:val="left" w:pos="709"/>
        </w:tabs>
        <w:ind w:firstLine="709"/>
        <w:rPr>
          <w:rFonts w:ascii="PT Astra Serif" w:eastAsia="Calibri" w:hAnsi="PT Astra Serif"/>
          <w:b/>
          <w:sz w:val="24"/>
          <w:szCs w:val="24"/>
        </w:rPr>
      </w:pPr>
      <w:r w:rsidRPr="00EA2FEC">
        <w:rPr>
          <w:rFonts w:ascii="PT Astra Serif" w:eastAsia="Calibri" w:hAnsi="PT Astra Serif"/>
          <w:b/>
          <w:sz w:val="24"/>
          <w:szCs w:val="24"/>
        </w:rPr>
        <w:t>5.4.</w:t>
      </w:r>
      <w:r w:rsidR="003B215A" w:rsidRPr="00EA2FEC">
        <w:rPr>
          <w:rFonts w:ascii="PT Astra Serif" w:eastAsia="Calibri" w:hAnsi="PT Astra Serif"/>
          <w:b/>
          <w:sz w:val="24"/>
          <w:szCs w:val="24"/>
        </w:rPr>
        <w:t> </w:t>
      </w:r>
      <w:r w:rsidRPr="00EA2FEC">
        <w:rPr>
          <w:rFonts w:ascii="PT Astra Serif" w:eastAsia="Calibri" w:hAnsi="PT Astra Serif"/>
          <w:b/>
          <w:sz w:val="24"/>
          <w:szCs w:val="24"/>
        </w:rPr>
        <w:t>Предложения общественных советов по улучшению деятельности организаций социальной сферы.</w:t>
      </w:r>
    </w:p>
    <w:p w14:paraId="7D530E05" w14:textId="77777777" w:rsidR="00C06101" w:rsidRPr="00EA2FEC" w:rsidRDefault="00C06101" w:rsidP="00024BE5">
      <w:pPr>
        <w:widowControl w:val="0"/>
        <w:spacing w:after="0" w:line="240" w:lineRule="auto"/>
        <w:ind w:firstLine="709"/>
        <w:jc w:val="both"/>
        <w:rPr>
          <w:rFonts w:ascii="PT Astra Serif" w:eastAsia="Calibri" w:hAnsi="PT Astra Serif"/>
          <w:b/>
          <w:sz w:val="24"/>
          <w:szCs w:val="24"/>
          <w:lang w:eastAsia="ru-RU"/>
        </w:rPr>
      </w:pPr>
      <w:r w:rsidRPr="00EA2FEC">
        <w:rPr>
          <w:rFonts w:ascii="PT Astra Serif" w:eastAsia="Calibri" w:hAnsi="PT Astra Serif"/>
          <w:sz w:val="24"/>
          <w:szCs w:val="24"/>
          <w:lang w:eastAsia="ru-RU"/>
        </w:rPr>
        <w:t>В сфере образования:</w:t>
      </w:r>
    </w:p>
    <w:p w14:paraId="764DC11C" w14:textId="79595085" w:rsidR="00C06101" w:rsidRPr="00EA2FEC" w:rsidRDefault="00C06101" w:rsidP="00024BE5">
      <w:pPr>
        <w:pStyle w:val="ConsPlusNonformat"/>
        <w:tabs>
          <w:tab w:val="left" w:pos="851"/>
        </w:tabs>
        <w:ind w:firstLine="709"/>
        <w:rPr>
          <w:rFonts w:ascii="PT Astra Serif" w:hAnsi="PT Astra Serif"/>
          <w:sz w:val="24"/>
          <w:szCs w:val="24"/>
        </w:rPr>
      </w:pPr>
      <w:proofErr w:type="gramStart"/>
      <w:r w:rsidRPr="00EA2FEC">
        <w:rPr>
          <w:rFonts w:ascii="PT Astra Serif" w:hAnsi="PT Astra Serif"/>
          <w:sz w:val="24"/>
          <w:szCs w:val="24"/>
        </w:rPr>
        <w:t>1) совершенствовать работу сайтов образовательных организаций, своевременно обновлять и наполнять необходимой информацией в соответствии с правилам</w:t>
      </w:r>
      <w:r w:rsidR="0028230C" w:rsidRPr="00EA2FEC">
        <w:rPr>
          <w:rFonts w:ascii="PT Astra Serif" w:hAnsi="PT Astra Serif"/>
          <w:sz w:val="24"/>
          <w:szCs w:val="24"/>
        </w:rPr>
        <w:t>и</w:t>
      </w:r>
      <w:r w:rsidRPr="00EA2FEC">
        <w:rPr>
          <w:rFonts w:ascii="PT Astra Serif" w:hAnsi="PT Astra Serif"/>
          <w:sz w:val="24"/>
          <w:szCs w:val="24"/>
        </w:rPr>
        <w:t xml:space="preserve"> размещения на официальном сайте обра</w:t>
      </w:r>
      <w:r w:rsidR="00CE43F1" w:rsidRPr="00EA2FEC">
        <w:rPr>
          <w:rFonts w:ascii="PT Astra Serif" w:hAnsi="PT Astra Serif"/>
          <w:sz w:val="24"/>
          <w:szCs w:val="24"/>
        </w:rPr>
        <w:t xml:space="preserve">зовательной организации в сети </w:t>
      </w:r>
      <w:r w:rsidRPr="00EA2FEC">
        <w:rPr>
          <w:rFonts w:ascii="PT Astra Serif" w:hAnsi="PT Astra Serif"/>
          <w:sz w:val="24"/>
          <w:szCs w:val="24"/>
        </w:rPr>
        <w:t>Интернет и обновления информации об образовательной организации, утвержденным</w:t>
      </w:r>
      <w:r w:rsidR="0028230C" w:rsidRPr="00EA2FEC">
        <w:rPr>
          <w:rFonts w:ascii="PT Astra Serif" w:hAnsi="PT Astra Serif"/>
          <w:sz w:val="24"/>
          <w:szCs w:val="24"/>
        </w:rPr>
        <w:t>и</w:t>
      </w:r>
      <w:r w:rsidRPr="00EA2FEC">
        <w:rPr>
          <w:rFonts w:ascii="PT Astra Serif" w:hAnsi="PT Astra Serif"/>
          <w:sz w:val="24"/>
          <w:szCs w:val="24"/>
        </w:rPr>
        <w:t xml:space="preserve"> постановлением Правительства РФ от 20</w:t>
      </w:r>
      <w:r w:rsidR="00160AFE" w:rsidRPr="00EA2FEC">
        <w:rPr>
          <w:rFonts w:ascii="PT Astra Serif" w:hAnsi="PT Astra Serif"/>
          <w:sz w:val="24"/>
          <w:szCs w:val="24"/>
        </w:rPr>
        <w:t>.10.</w:t>
      </w:r>
      <w:r w:rsidRPr="00EA2FEC">
        <w:rPr>
          <w:rFonts w:ascii="PT Astra Serif" w:hAnsi="PT Astra Serif"/>
          <w:sz w:val="24"/>
          <w:szCs w:val="24"/>
        </w:rPr>
        <w:t>2021</w:t>
      </w:r>
      <w:r w:rsidR="00160AFE" w:rsidRPr="00EA2FEC">
        <w:rPr>
          <w:rFonts w:ascii="PT Astra Serif" w:hAnsi="PT Astra Serif"/>
          <w:sz w:val="24"/>
          <w:szCs w:val="24"/>
        </w:rPr>
        <w:t xml:space="preserve"> № </w:t>
      </w:r>
      <w:r w:rsidRPr="00EA2FEC">
        <w:rPr>
          <w:rFonts w:ascii="PT Astra Serif" w:hAnsi="PT Astra Serif"/>
          <w:sz w:val="24"/>
          <w:szCs w:val="24"/>
        </w:rPr>
        <w:t>1802, и требованиям</w:t>
      </w:r>
      <w:r w:rsidR="0028230C" w:rsidRPr="00EA2FEC">
        <w:rPr>
          <w:rFonts w:ascii="PT Astra Serif" w:hAnsi="PT Astra Serif"/>
          <w:sz w:val="24"/>
          <w:szCs w:val="24"/>
        </w:rPr>
        <w:t>и</w:t>
      </w:r>
      <w:r w:rsidRPr="00EA2FEC">
        <w:rPr>
          <w:rFonts w:ascii="PT Astra Serif" w:hAnsi="PT Astra Serif"/>
          <w:sz w:val="24"/>
          <w:szCs w:val="24"/>
        </w:rPr>
        <w:t xml:space="preserve"> к структуре официального сайта образовательной организации в информационно-телекоммуникационной сети Интернет и формату представления на нем информации, утвержденным приказом Рособрнадзора от</w:t>
      </w:r>
      <w:proofErr w:type="gramEnd"/>
      <w:r w:rsidRPr="00EA2FEC">
        <w:rPr>
          <w:rFonts w:ascii="PT Astra Serif" w:hAnsi="PT Astra Serif"/>
          <w:sz w:val="24"/>
          <w:szCs w:val="24"/>
        </w:rPr>
        <w:t xml:space="preserve"> 14</w:t>
      </w:r>
      <w:r w:rsidR="008B3325" w:rsidRPr="00EA2FEC">
        <w:rPr>
          <w:rFonts w:ascii="PT Astra Serif" w:hAnsi="PT Astra Serif"/>
          <w:sz w:val="24"/>
          <w:szCs w:val="24"/>
        </w:rPr>
        <w:t>.08.</w:t>
      </w:r>
      <w:r w:rsidRPr="00EA2FEC">
        <w:rPr>
          <w:rFonts w:ascii="PT Astra Serif" w:hAnsi="PT Astra Serif"/>
          <w:sz w:val="24"/>
          <w:szCs w:val="24"/>
        </w:rPr>
        <w:t>2020 №</w:t>
      </w:r>
      <w:r w:rsidR="008B3325" w:rsidRPr="00EA2FEC">
        <w:rPr>
          <w:rFonts w:ascii="PT Astra Serif" w:hAnsi="PT Astra Serif"/>
          <w:sz w:val="24"/>
          <w:szCs w:val="24"/>
        </w:rPr>
        <w:t> </w:t>
      </w:r>
      <w:r w:rsidRPr="00EA2FEC">
        <w:rPr>
          <w:rFonts w:ascii="PT Astra Serif" w:hAnsi="PT Astra Serif"/>
          <w:sz w:val="24"/>
          <w:szCs w:val="24"/>
        </w:rPr>
        <w:t>831;</w:t>
      </w:r>
    </w:p>
    <w:p w14:paraId="1FF65393" w14:textId="6B51F501" w:rsidR="00C06101" w:rsidRPr="00EA2FEC" w:rsidRDefault="00C06101" w:rsidP="00024BE5">
      <w:pPr>
        <w:pStyle w:val="ConsPlusNonformat"/>
        <w:tabs>
          <w:tab w:val="left" w:pos="851"/>
        </w:tabs>
        <w:ind w:firstLine="709"/>
        <w:rPr>
          <w:rFonts w:ascii="PT Astra Serif" w:hAnsi="PT Astra Serif"/>
          <w:sz w:val="24"/>
          <w:szCs w:val="24"/>
        </w:rPr>
      </w:pPr>
      <w:r w:rsidRPr="00EA2FEC">
        <w:rPr>
          <w:rFonts w:ascii="PT Astra Serif" w:hAnsi="PT Astra Serif"/>
          <w:sz w:val="24"/>
          <w:szCs w:val="24"/>
        </w:rPr>
        <w:t xml:space="preserve">2) оборудовать помещения дошкольных образовательных организаций и прилегающих к ним территорий с учетом требований по доступности для лиц с ограниченными возможностями здоровья и инвалидов, способствовать повышению комфортности </w:t>
      </w:r>
      <w:r w:rsidR="0028230C" w:rsidRPr="00EA2FEC">
        <w:rPr>
          <w:rFonts w:ascii="PT Astra Serif" w:hAnsi="PT Astra Serif"/>
          <w:sz w:val="24"/>
          <w:szCs w:val="24"/>
        </w:rPr>
        <w:t>условий доступности, позволяющих</w:t>
      </w:r>
      <w:r w:rsidRPr="00EA2FEC">
        <w:rPr>
          <w:rFonts w:ascii="PT Astra Serif" w:hAnsi="PT Astra Serif"/>
          <w:sz w:val="24"/>
          <w:szCs w:val="24"/>
        </w:rPr>
        <w:t xml:space="preserve"> инвалидам получать услуги наравне с другими;</w:t>
      </w:r>
    </w:p>
    <w:p w14:paraId="47F0E061" w14:textId="71F5E0EF" w:rsidR="00C06101" w:rsidRPr="00EA2FEC" w:rsidRDefault="00C06101" w:rsidP="00024BE5">
      <w:pPr>
        <w:pStyle w:val="ConsPlusNonformat"/>
        <w:tabs>
          <w:tab w:val="left" w:pos="851"/>
        </w:tabs>
        <w:ind w:firstLine="709"/>
        <w:rPr>
          <w:rFonts w:ascii="PT Astra Serif" w:hAnsi="PT Astra Serif"/>
          <w:sz w:val="24"/>
          <w:szCs w:val="24"/>
        </w:rPr>
      </w:pPr>
      <w:r w:rsidRPr="00EA2FEC">
        <w:rPr>
          <w:rFonts w:ascii="PT Astra Serif" w:hAnsi="PT Astra Serif"/>
          <w:sz w:val="24"/>
          <w:szCs w:val="24"/>
        </w:rPr>
        <w:t>3) активизировать взаимодействие с родительской общественностью и формировани</w:t>
      </w:r>
      <w:r w:rsidR="0028230C" w:rsidRPr="00EA2FEC">
        <w:rPr>
          <w:rFonts w:ascii="PT Astra Serif" w:hAnsi="PT Astra Serif"/>
          <w:sz w:val="24"/>
          <w:szCs w:val="24"/>
        </w:rPr>
        <w:t>е</w:t>
      </w:r>
      <w:r w:rsidRPr="00EA2FEC">
        <w:rPr>
          <w:rFonts w:ascii="PT Astra Serif" w:hAnsi="PT Astra Serif"/>
          <w:sz w:val="24"/>
          <w:szCs w:val="24"/>
        </w:rPr>
        <w:t xml:space="preserve"> у родителей привычки получения информации на сайтах и стендах дошкольных образовательных учреждений;</w:t>
      </w:r>
    </w:p>
    <w:p w14:paraId="7EDCC8FE" w14:textId="77777777" w:rsidR="00C06101" w:rsidRPr="00EA2FEC" w:rsidRDefault="00C06101" w:rsidP="00024BE5">
      <w:pPr>
        <w:pStyle w:val="ConsPlusNonformat"/>
        <w:tabs>
          <w:tab w:val="left" w:pos="851"/>
        </w:tabs>
        <w:ind w:firstLine="709"/>
        <w:rPr>
          <w:rFonts w:ascii="PT Astra Serif" w:hAnsi="PT Astra Serif"/>
          <w:sz w:val="24"/>
          <w:szCs w:val="24"/>
        </w:rPr>
      </w:pPr>
      <w:r w:rsidRPr="00EA2FEC">
        <w:rPr>
          <w:rFonts w:ascii="PT Astra Serif" w:hAnsi="PT Astra Serif"/>
          <w:sz w:val="24"/>
          <w:szCs w:val="24"/>
        </w:rPr>
        <w:t>4) осуществлять мониторинг удовлетворенности получателей услуг из числа воспитанников и родителей (законных представителей) качеством образовательной деятельности;</w:t>
      </w:r>
    </w:p>
    <w:p w14:paraId="7717BDB8" w14:textId="7FE663C2" w:rsidR="00C06101" w:rsidRPr="00EA2FEC" w:rsidRDefault="0043519E" w:rsidP="00024BE5">
      <w:pPr>
        <w:pStyle w:val="ConsPlusNonformat"/>
        <w:tabs>
          <w:tab w:val="left" w:pos="851"/>
        </w:tabs>
        <w:ind w:firstLine="709"/>
        <w:rPr>
          <w:rFonts w:ascii="PT Astra Serif" w:hAnsi="PT Astra Serif"/>
          <w:sz w:val="24"/>
          <w:szCs w:val="24"/>
        </w:rPr>
      </w:pPr>
      <w:r>
        <w:rPr>
          <w:rFonts w:ascii="PT Astra Serif" w:hAnsi="PT Astra Serif"/>
          <w:sz w:val="24"/>
          <w:szCs w:val="24"/>
        </w:rPr>
        <w:t>5) </w:t>
      </w:r>
      <w:r w:rsidR="00C06101" w:rsidRPr="00EA2FEC">
        <w:rPr>
          <w:rFonts w:ascii="PT Astra Serif" w:hAnsi="PT Astra Serif"/>
          <w:sz w:val="24"/>
          <w:szCs w:val="24"/>
        </w:rPr>
        <w:t>руководителям муниципальных органов управления образованием включать в трудовые договор</w:t>
      </w:r>
      <w:r w:rsidR="0028230C" w:rsidRPr="00EA2FEC">
        <w:rPr>
          <w:rFonts w:ascii="PT Astra Serif" w:hAnsi="PT Astra Serif"/>
          <w:sz w:val="24"/>
          <w:szCs w:val="24"/>
        </w:rPr>
        <w:t>ы</w:t>
      </w:r>
      <w:r w:rsidR="00C06101" w:rsidRPr="00EA2FEC">
        <w:rPr>
          <w:rFonts w:ascii="PT Astra Serif" w:hAnsi="PT Astra Serif"/>
          <w:sz w:val="24"/>
          <w:szCs w:val="24"/>
        </w:rPr>
        <w:t xml:space="preserve"> с руководителями образовательных организаций в показатели эффективности работы руководителей результаты независимой оценки качества условий осуществления образовательной деятельности организациями и выполнение плана по устранению недостатков, выявленных в ходе такой оценки.</w:t>
      </w:r>
    </w:p>
    <w:p w14:paraId="64D62903"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В сфере социального обслуживания:</w:t>
      </w:r>
    </w:p>
    <w:p w14:paraId="06F04AF5" w14:textId="66C1E949"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1) актуализировать содержание официальных сайтов в сети Интернет</w:t>
      </w:r>
      <w:r w:rsidR="0028230C" w:rsidRPr="00EA2FEC">
        <w:rPr>
          <w:rFonts w:ascii="PT Astra Serif" w:eastAsia="Calibri" w:hAnsi="PT Astra Serif"/>
          <w:sz w:val="24"/>
          <w:szCs w:val="24"/>
          <w:lang w:eastAsia="ru-RU"/>
        </w:rPr>
        <w:t>,</w:t>
      </w:r>
      <w:r w:rsidRPr="00EA2FEC">
        <w:rPr>
          <w:rFonts w:ascii="PT Astra Serif" w:eastAsia="Calibri" w:hAnsi="PT Astra Serif"/>
          <w:sz w:val="24"/>
          <w:szCs w:val="24"/>
          <w:lang w:eastAsia="ru-RU"/>
        </w:rPr>
        <w:t xml:space="preserve"> информационных стендов в организациях социального обслуживания в соответствии с требованиями действующего законодательства Российской Федерации в сфере </w:t>
      </w:r>
      <w:r w:rsidRPr="00EA2FEC">
        <w:rPr>
          <w:rFonts w:ascii="PT Astra Serif" w:eastAsia="Calibri" w:hAnsi="PT Astra Serif"/>
          <w:sz w:val="24"/>
          <w:szCs w:val="24"/>
          <w:lang w:eastAsia="ru-RU"/>
        </w:rPr>
        <w:lastRenderedPageBreak/>
        <w:t>социального обслуживания;</w:t>
      </w:r>
    </w:p>
    <w:p w14:paraId="4B785DF0"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2) обратить внимание специалистов, обеспечивающих непосредственное оказание услуг, на необходимость соблюдения дружелюбности и вежливости при общении с воспитанниками;</w:t>
      </w:r>
    </w:p>
    <w:p w14:paraId="63B89E38"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3) обеспечить наличие сменных кресел-колясок;</w:t>
      </w:r>
    </w:p>
    <w:p w14:paraId="3C9AC8F9"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4) продолжить работу по обеспечению в организациях </w:t>
      </w:r>
      <w:r w:rsidRPr="00EA2FEC">
        <w:rPr>
          <w:rFonts w:ascii="PT Astra Serif" w:hAnsi="PT Astra Serif"/>
          <w:sz w:val="24"/>
          <w:szCs w:val="24"/>
        </w:rPr>
        <w:t>доступности для лиц с ограниченными возможностями здоровья и инвалидов</w:t>
      </w:r>
      <w:r w:rsidRPr="00EA2FEC">
        <w:rPr>
          <w:rFonts w:ascii="PT Astra Serif" w:eastAsia="Calibri" w:hAnsi="PT Astra Serif"/>
          <w:sz w:val="24"/>
          <w:szCs w:val="24"/>
          <w:lang w:eastAsia="ru-RU"/>
        </w:rPr>
        <w:t>, например, предоставить инвалидам по слуху (слуху и зрению) услуги сурдопереводчика (тифлосурдопереводчика), и обеспечить предоставление социальных услуг в дистанционном режиме или на дому.</w:t>
      </w:r>
    </w:p>
    <w:p w14:paraId="191CD140"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В сфере здравоохранения:</w:t>
      </w:r>
    </w:p>
    <w:p w14:paraId="01944119" w14:textId="0E68A71D"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1) отразить на информационных стендах информацию, обязательную к</w:t>
      </w:r>
      <w:r w:rsidR="003B77DB"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 xml:space="preserve">размещению, в том числе: </w:t>
      </w:r>
    </w:p>
    <w:p w14:paraId="2F91FC14" w14:textId="7D9F396F"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сведения об учредителях;</w:t>
      </w:r>
    </w:p>
    <w:p w14:paraId="0E805440" w14:textId="361E9D40"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о вакантных должностях;</w:t>
      </w:r>
    </w:p>
    <w:p w14:paraId="6C2CD714" w14:textId="7E46802F"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о показателях качества медицинской помощи, установленных в территориальной программе государственных гарантий бесплатного оказания гражданам медицинской помощи на соответствующий год;</w:t>
      </w:r>
    </w:p>
    <w:p w14:paraId="0F4408D3" w14:textId="7B9B36C3"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о сроках и порядке проводимой диспансеризации населения в Российской Федерации;</w:t>
      </w:r>
    </w:p>
    <w:p w14:paraId="40134DC2" w14:textId="78B6543B"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 xml:space="preserve">правила записи на первичный прием, консультацию, обследование, </w:t>
      </w:r>
      <w:r w:rsidR="0028230C" w:rsidRPr="00EA2FEC">
        <w:rPr>
          <w:rFonts w:ascii="PT Astra Serif" w:eastAsia="Calibri" w:hAnsi="PT Astra Serif"/>
          <w:sz w:val="24"/>
          <w:szCs w:val="24"/>
          <w:lang w:eastAsia="ru-RU"/>
        </w:rPr>
        <w:t xml:space="preserve">а также </w:t>
      </w:r>
      <w:r w:rsidR="00C06101" w:rsidRPr="00EA2FEC">
        <w:rPr>
          <w:rFonts w:ascii="PT Astra Serif" w:eastAsia="Calibri" w:hAnsi="PT Astra Serif"/>
          <w:sz w:val="24"/>
          <w:szCs w:val="24"/>
          <w:lang w:eastAsia="ru-RU"/>
        </w:rPr>
        <w:t>сроки госпитализации;</w:t>
      </w:r>
    </w:p>
    <w:p w14:paraId="3F9AF3C7" w14:textId="3BEE7335"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правила, условия, порядок, форм</w:t>
      </w:r>
      <w:r w:rsidR="0028230C" w:rsidRPr="00EA2FEC">
        <w:rPr>
          <w:rFonts w:ascii="PT Astra Serif" w:eastAsia="Calibri" w:hAnsi="PT Astra Serif"/>
          <w:sz w:val="24"/>
          <w:szCs w:val="24"/>
          <w:lang w:eastAsia="ru-RU"/>
        </w:rPr>
        <w:t>у</w:t>
      </w:r>
      <w:r w:rsidR="00C06101" w:rsidRPr="00EA2FEC">
        <w:rPr>
          <w:rFonts w:ascii="PT Astra Serif" w:eastAsia="Calibri" w:hAnsi="PT Astra Serif"/>
          <w:sz w:val="24"/>
          <w:szCs w:val="24"/>
          <w:lang w:eastAsia="ru-RU"/>
        </w:rPr>
        <w:t xml:space="preserve"> предоставления медицинских услуг и порядок их оплаты;</w:t>
      </w:r>
    </w:p>
    <w:p w14:paraId="3686ED23" w14:textId="0F5F28C0"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proofErr w:type="gramStart"/>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информацию о медицинских работниках медицинских организаций, включая филиалы (при их наличии), в том числе: фамилия, имя, отчество (</w:t>
      </w:r>
      <w:r w:rsidR="0028230C" w:rsidRPr="00EA2FEC">
        <w:rPr>
          <w:rFonts w:ascii="PT Astra Serif" w:eastAsia="Calibri" w:hAnsi="PT Astra Serif"/>
          <w:sz w:val="24"/>
          <w:szCs w:val="24"/>
          <w:lang w:eastAsia="ru-RU"/>
        </w:rPr>
        <w:t xml:space="preserve">последнее </w:t>
      </w:r>
      <w:r w:rsidR="0028230C" w:rsidRPr="00EA2FEC">
        <w:rPr>
          <w:rFonts w:ascii="PT Astra Serif" w:hAnsi="PT Astra Serif"/>
          <w:sz w:val="24"/>
          <w:szCs w:val="24"/>
        </w:rPr>
        <w:t xml:space="preserve">– </w:t>
      </w:r>
      <w:r w:rsidR="00C06101" w:rsidRPr="00EA2FEC">
        <w:rPr>
          <w:rFonts w:ascii="PT Astra Serif" w:eastAsia="Calibri" w:hAnsi="PT Astra Serif"/>
          <w:sz w:val="24"/>
          <w:szCs w:val="24"/>
          <w:lang w:eastAsia="ru-RU"/>
        </w:rPr>
        <w:t>при наличии) медицинского работника, занимаемая должность; сведения из документа об образовании (уровень образования, организация, выдавшая документ об образовании, год выдачи, специальность, квалификация); сведения из сертификата специалиста (специальность, соответствующая занимаемой должности, срок действи</w:t>
      </w:r>
      <w:r w:rsidR="0028230C" w:rsidRPr="00EA2FEC">
        <w:rPr>
          <w:rFonts w:ascii="PT Astra Serif" w:eastAsia="Calibri" w:hAnsi="PT Astra Serif"/>
          <w:sz w:val="24"/>
          <w:szCs w:val="24"/>
          <w:lang w:eastAsia="ru-RU"/>
        </w:rPr>
        <w:t>я);</w:t>
      </w:r>
      <w:proofErr w:type="gramEnd"/>
      <w:r w:rsidR="0028230C" w:rsidRPr="00EA2FEC">
        <w:rPr>
          <w:rFonts w:ascii="PT Astra Serif" w:eastAsia="Calibri" w:hAnsi="PT Astra Serif"/>
          <w:sz w:val="24"/>
          <w:szCs w:val="24"/>
          <w:lang w:eastAsia="ru-RU"/>
        </w:rPr>
        <w:t xml:space="preserve"> график работы и часы приема;</w:t>
      </w:r>
    </w:p>
    <w:p w14:paraId="71443B5E" w14:textId="68D0FAB0"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2) разместить на официальных сайтах медицинских организаций данные, обязательные к размещению в соответствии с действующим законодательством, создать раздел «Часто задаваемые вопросы», обеспечить наличие альтернативной версии официального сайта медицинской организации в сети И</w:t>
      </w:r>
      <w:r w:rsidR="0028230C" w:rsidRPr="00EA2FEC">
        <w:rPr>
          <w:rFonts w:ascii="PT Astra Serif" w:eastAsia="Calibri" w:hAnsi="PT Astra Serif"/>
          <w:sz w:val="24"/>
          <w:szCs w:val="24"/>
          <w:lang w:eastAsia="ru-RU"/>
        </w:rPr>
        <w:t>нтернет для инвалидов по зрению;</w:t>
      </w:r>
    </w:p>
    <w:p w14:paraId="61A67550"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3) обеспечить комфортные условия оказания услуг, снизить время ожидания приема в регистратурах и у кабинетов медицинских работников. В стационаре уделить внимание состоянию санитарно-гигиенических помещений, наличию питьевой воды;</w:t>
      </w:r>
    </w:p>
    <w:p w14:paraId="49EF7B1E" w14:textId="448E1751"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4) создать условия по обеспечению доступности услуг для лиц с ограниченными возможностями здоровья и инвалидов, оборудовать территории, прилегающие к медицинским организациям, и их помещения:</w:t>
      </w:r>
    </w:p>
    <w:p w14:paraId="03530DD0" w14:textId="028AB242"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выделенными стоянками для автотранспортных средств инвалидов;</w:t>
      </w:r>
    </w:p>
    <w:p w14:paraId="244584DC" w14:textId="09B18C47"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адаптированными лифтами, поручнями, расширенными дверными проемами;</w:t>
      </w:r>
    </w:p>
    <w:p w14:paraId="1A06AA6B" w14:textId="3BB7E154"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сменными креслами-колясками;</w:t>
      </w:r>
    </w:p>
    <w:p w14:paraId="0CC481B9" w14:textId="37455959"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специально оборудованными санитарно-гигиеническими помещениями;</w:t>
      </w:r>
    </w:p>
    <w:p w14:paraId="69B1482F" w14:textId="44245B79"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предоставить инвалидам по слуху (зрению) услуги сурдопереводчика (тифлосурдопереводчика);</w:t>
      </w:r>
    </w:p>
    <w:p w14:paraId="512B12D5" w14:textId="35E7F20D"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5) при обеспечении условий доступности, позволяющих инвалидам получать услуги наравне с другими, обратить внимание на нали</w:t>
      </w:r>
      <w:r w:rsidR="00D76104" w:rsidRPr="00EA2FEC">
        <w:rPr>
          <w:rFonts w:ascii="PT Astra Serif" w:eastAsia="Calibri" w:hAnsi="PT Astra Serif"/>
          <w:sz w:val="24"/>
          <w:szCs w:val="24"/>
          <w:lang w:eastAsia="ru-RU"/>
        </w:rPr>
        <w:t>чие в медицинской организации:</w:t>
      </w:r>
    </w:p>
    <w:p w14:paraId="7C7E5476" w14:textId="5AFE544C"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 xml:space="preserve">дублирования для инвалидов по слуху и зрению звуковой и зрительной информации; </w:t>
      </w:r>
    </w:p>
    <w:p w14:paraId="157B1FF7" w14:textId="4A31101B"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возможности предоставления инвалидам по слуху (слуху и зрению) услуг сурдопереводчика (тифлосурдопереводчика);</w:t>
      </w:r>
    </w:p>
    <w:p w14:paraId="2F860C31" w14:textId="6DFCB0DF"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lastRenderedPageBreak/>
        <w:t>– </w:t>
      </w:r>
      <w:r w:rsidR="00C06101" w:rsidRPr="00EA2FEC">
        <w:rPr>
          <w:rFonts w:ascii="PT Astra Serif" w:eastAsia="Calibri" w:hAnsi="PT Astra Serif"/>
          <w:sz w:val="24"/>
          <w:szCs w:val="24"/>
          <w:lang w:eastAsia="ru-RU"/>
        </w:rPr>
        <w:t>дублирования надписей, знаков и иной текстовой и графической информации знаками, выполненными рельефно-точечным шрифтом Брайля;</w:t>
      </w:r>
    </w:p>
    <w:p w14:paraId="448E75E3" w14:textId="1855D45B"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возможности сопровождения инвалида работниками медицинской организации;</w:t>
      </w:r>
    </w:p>
    <w:p w14:paraId="284D673F" w14:textId="65C1D323"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возможности оказания первичной медико-санитарной и паллиативной медицинской помощи инвалидам на дому.</w:t>
      </w:r>
    </w:p>
    <w:p w14:paraId="3C7EB74D"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В сфере культуры:</w:t>
      </w:r>
    </w:p>
    <w:p w14:paraId="644ACF86" w14:textId="6B6FE04E"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proofErr w:type="gramStart"/>
      <w:r w:rsidRPr="00EA2FEC">
        <w:rPr>
          <w:rFonts w:ascii="PT Astra Serif" w:eastAsia="Calibri" w:hAnsi="PT Astra Serif"/>
          <w:sz w:val="24"/>
          <w:szCs w:val="24"/>
          <w:lang w:eastAsia="ru-RU"/>
        </w:rPr>
        <w:t xml:space="preserve">1) совершенствовать работу официальных сайтов организаций культуры, своевременно обновлять и наполнять необходимой информацией в соответствии с правилами и установленной периодичностью размещения на официальном сайте в сети Интернет и обновления информации об организации культуры согласно требованиям приказа </w:t>
      </w:r>
      <w:r w:rsidR="008F532A" w:rsidRPr="00EA2FEC">
        <w:rPr>
          <w:rFonts w:ascii="PT Astra Serif" w:eastAsia="Calibri" w:hAnsi="PT Astra Serif"/>
          <w:sz w:val="24"/>
          <w:szCs w:val="24"/>
          <w:lang w:eastAsia="ru-RU"/>
        </w:rPr>
        <w:t>Минкультуры России от 20.02.</w:t>
      </w:r>
      <w:r w:rsidRPr="00EA2FEC">
        <w:rPr>
          <w:rFonts w:ascii="PT Astra Serif" w:eastAsia="Calibri" w:hAnsi="PT Astra Serif"/>
          <w:sz w:val="24"/>
          <w:szCs w:val="24"/>
          <w:lang w:eastAsia="ru-RU"/>
        </w:rPr>
        <w:t>2015</w:t>
      </w:r>
      <w:r w:rsidR="008F532A" w:rsidRPr="00EA2FEC">
        <w:rPr>
          <w:rFonts w:ascii="PT Astra Serif" w:eastAsia="Calibri" w:hAnsi="PT Astra Serif"/>
          <w:sz w:val="24"/>
          <w:szCs w:val="24"/>
          <w:lang w:eastAsia="ru-RU"/>
        </w:rPr>
        <w:t xml:space="preserve"> № </w:t>
      </w:r>
      <w:r w:rsidRPr="00EA2FEC">
        <w:rPr>
          <w:rFonts w:ascii="PT Astra Serif" w:eastAsia="Calibri" w:hAnsi="PT Astra Serif"/>
          <w:sz w:val="24"/>
          <w:szCs w:val="24"/>
          <w:lang w:eastAsia="ru-RU"/>
        </w:rPr>
        <w:t>277 «Об утверждении требований к содержанию и форме предоставления информации о деятельности организаций культуры, размещенной на официальных сайтах уполномоченного федерального</w:t>
      </w:r>
      <w:proofErr w:type="gramEnd"/>
      <w:r w:rsidRPr="00EA2FEC">
        <w:rPr>
          <w:rFonts w:ascii="PT Astra Serif" w:eastAsia="Calibri" w:hAnsi="PT Astra Serif"/>
          <w:sz w:val="24"/>
          <w:szCs w:val="24"/>
          <w:lang w:eastAsia="ru-RU"/>
        </w:rPr>
        <w:t xml:space="preserve">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w:t>
      </w:r>
    </w:p>
    <w:p w14:paraId="25083D9E"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2) повысить комфортность условий оказания услуг, в том числе получателей услуг с ограниченными возможностями здоровья и инвалидов, оборудовать помещения организаций культуры и прилегающих к ним территорий с учетом требований по доступности для инвалидов; </w:t>
      </w:r>
    </w:p>
    <w:p w14:paraId="4830AC7E"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3) проводить целенаправленную и системную работу по привлечению активных пользователей сайтов организаций культуры, способствовать воспитанию информационной культуры и формированию привычки получения информации на сайтах и стендах организаций культуры, обеспечить взаимодействие с общественностью по данному вопросу;</w:t>
      </w:r>
    </w:p>
    <w:p w14:paraId="0E562C4D" w14:textId="03FDB563"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4)</w:t>
      </w:r>
      <w:r w:rsidR="003B215A"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активизировать взаимодействие с общественностью и формирование у получателей услуг привычки получения информации на сайтах и стендах организаций культуры;</w:t>
      </w:r>
    </w:p>
    <w:p w14:paraId="1AEE473D"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5) осуществлять мониторинг удовлетворенности качеством получателей услуг.</w:t>
      </w:r>
    </w:p>
    <w:p w14:paraId="422FAAA7" w14:textId="06850003" w:rsidR="00C06101" w:rsidRPr="00EA2FEC" w:rsidRDefault="00C06101" w:rsidP="00024BE5">
      <w:pPr>
        <w:widowControl w:val="0"/>
        <w:tabs>
          <w:tab w:val="left" w:pos="993"/>
        </w:tabs>
        <w:spacing w:after="0" w:line="240" w:lineRule="auto"/>
        <w:ind w:firstLine="709"/>
        <w:jc w:val="both"/>
        <w:rPr>
          <w:rFonts w:ascii="PT Astra Serif" w:eastAsia="Calibri" w:hAnsi="PT Astra Serif"/>
          <w:b/>
          <w:sz w:val="24"/>
          <w:szCs w:val="24"/>
          <w:lang w:eastAsia="ru-RU"/>
        </w:rPr>
      </w:pPr>
      <w:r w:rsidRPr="00EA2FEC">
        <w:rPr>
          <w:rFonts w:ascii="PT Astra Serif" w:eastAsia="Calibri" w:hAnsi="PT Astra Serif"/>
          <w:b/>
          <w:sz w:val="24"/>
          <w:szCs w:val="24"/>
          <w:lang w:eastAsia="ru-RU"/>
        </w:rPr>
        <w:t>6.</w:t>
      </w:r>
      <w:r w:rsidR="003B215A" w:rsidRPr="00EA2FEC">
        <w:rPr>
          <w:rFonts w:ascii="PT Astra Serif" w:eastAsia="Calibri" w:hAnsi="PT Astra Serif"/>
          <w:b/>
          <w:sz w:val="24"/>
          <w:szCs w:val="24"/>
          <w:lang w:eastAsia="ru-RU"/>
        </w:rPr>
        <w:t> </w:t>
      </w:r>
      <w:r w:rsidRPr="00EA2FEC">
        <w:rPr>
          <w:rFonts w:ascii="PT Astra Serif" w:eastAsia="Calibri" w:hAnsi="PT Astra Serif"/>
          <w:b/>
          <w:sz w:val="24"/>
          <w:szCs w:val="24"/>
          <w:lang w:eastAsia="ru-RU"/>
        </w:rPr>
        <w:t xml:space="preserve">Меры по совершенствованию деятельности организаций социальной сферы, принимаемые по результатам независимой </w:t>
      </w:r>
      <w:proofErr w:type="gramStart"/>
      <w:r w:rsidRPr="00EA2FEC">
        <w:rPr>
          <w:rFonts w:ascii="PT Astra Serif" w:eastAsia="Calibri" w:hAnsi="PT Astra Serif"/>
          <w:b/>
          <w:sz w:val="24"/>
          <w:szCs w:val="24"/>
          <w:lang w:eastAsia="ru-RU"/>
        </w:rPr>
        <w:t>оценки качества условий оказания услуг</w:t>
      </w:r>
      <w:proofErr w:type="gramEnd"/>
      <w:r w:rsidRPr="00EA2FEC">
        <w:rPr>
          <w:rFonts w:ascii="PT Astra Serif" w:eastAsia="Calibri" w:hAnsi="PT Astra Serif"/>
          <w:b/>
          <w:sz w:val="24"/>
          <w:szCs w:val="24"/>
          <w:lang w:eastAsia="ru-RU"/>
        </w:rPr>
        <w:t>.</w:t>
      </w:r>
    </w:p>
    <w:p w14:paraId="39B2AB0D" w14:textId="30708C11"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6.1.</w:t>
      </w:r>
      <w:r w:rsidR="003B215A"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Информация об утверждении планов по устранению недостатков, выявленных в ходе независимой оценки качества условий оказания услуг, а также об иных проведенных мероприятиях.</w:t>
      </w:r>
    </w:p>
    <w:p w14:paraId="1658D828"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На 2025 год по всем отраслям социальной сферы разработаны и утверждены планы по устранению недостатков, выявленных в ходе независимой </w:t>
      </w:r>
      <w:proofErr w:type="gramStart"/>
      <w:r w:rsidRPr="00EA2FEC">
        <w:rPr>
          <w:rFonts w:ascii="PT Astra Serif" w:eastAsia="Calibri" w:hAnsi="PT Astra Serif"/>
          <w:sz w:val="24"/>
          <w:szCs w:val="24"/>
          <w:lang w:eastAsia="ru-RU"/>
        </w:rPr>
        <w:t>оценки качества условий оказания услуг</w:t>
      </w:r>
      <w:proofErr w:type="gramEnd"/>
      <w:r w:rsidRPr="00EA2FEC">
        <w:rPr>
          <w:rFonts w:ascii="PT Astra Serif" w:eastAsia="Calibri" w:hAnsi="PT Astra Serif"/>
          <w:sz w:val="24"/>
          <w:szCs w:val="24"/>
          <w:lang w:eastAsia="ru-RU"/>
        </w:rPr>
        <w:t xml:space="preserve"> за 2024 год.</w:t>
      </w:r>
    </w:p>
    <w:p w14:paraId="6969467A"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6.2. Организация контроля выполнения утвержденных планов по устранению недостатков, выявленных в ходе независимой оценки качества условий оказания услуг, и принятых решений.</w:t>
      </w:r>
    </w:p>
    <w:p w14:paraId="06C1AF42"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В сфере образования:</w:t>
      </w:r>
    </w:p>
    <w:p w14:paraId="4F6D30E5"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Контроль за исполнением планов по устранению недостатков, выявленных в ходе </w:t>
      </w:r>
      <w:proofErr w:type="gramStart"/>
      <w:r w:rsidRPr="00EA2FEC">
        <w:rPr>
          <w:rFonts w:ascii="PT Astra Serif" w:eastAsia="Calibri" w:hAnsi="PT Astra Serif"/>
          <w:sz w:val="24"/>
          <w:szCs w:val="24"/>
          <w:lang w:eastAsia="ru-RU"/>
        </w:rPr>
        <w:t>проведения независимой оценки качества условий оказания</w:t>
      </w:r>
      <w:proofErr w:type="gramEnd"/>
      <w:r w:rsidRPr="00EA2FEC">
        <w:rPr>
          <w:rFonts w:ascii="PT Astra Serif" w:eastAsia="Calibri" w:hAnsi="PT Astra Serif"/>
          <w:sz w:val="24"/>
          <w:szCs w:val="24"/>
          <w:lang w:eastAsia="ru-RU"/>
        </w:rPr>
        <w:t xml:space="preserve"> услуг, в отношении образовательных организаций осуществляет учредитель (муниципальный орган управления образованием в отношении муниципальных образовательных организаций; исполнительных органов государственной власти в отношении подведомственных областных государственных организаций). В муниципальном органе управления образованием и органе исполнительной власти правовым актом определен ответственный за проведение независимой </w:t>
      </w:r>
      <w:proofErr w:type="gramStart"/>
      <w:r w:rsidRPr="00EA2FEC">
        <w:rPr>
          <w:rFonts w:ascii="PT Astra Serif" w:eastAsia="Calibri" w:hAnsi="PT Astra Serif"/>
          <w:sz w:val="24"/>
          <w:szCs w:val="24"/>
          <w:lang w:eastAsia="ru-RU"/>
        </w:rPr>
        <w:t>оценки качества условий оказания услуг</w:t>
      </w:r>
      <w:proofErr w:type="gramEnd"/>
      <w:r w:rsidRPr="00EA2FEC">
        <w:rPr>
          <w:rFonts w:ascii="PT Astra Serif" w:eastAsia="Calibri" w:hAnsi="PT Astra Serif"/>
          <w:sz w:val="24"/>
          <w:szCs w:val="24"/>
          <w:lang w:eastAsia="ru-RU"/>
        </w:rPr>
        <w:t xml:space="preserve"> и осуществление контроля исполнения планов. Контроль осуществляется ежегодно. Форма контроля – запрос отчетов об исполнении планов.</w:t>
      </w:r>
    </w:p>
    <w:p w14:paraId="2AF9AAB1"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В целях организации контроля выполнения планов по устранению недостатков, выявленных в ходе проведения независимой оценки, Департаментом образования </w:t>
      </w:r>
      <w:r w:rsidRPr="00EA2FEC">
        <w:rPr>
          <w:rFonts w:ascii="PT Astra Serif" w:eastAsia="Calibri" w:hAnsi="PT Astra Serif"/>
          <w:sz w:val="24"/>
          <w:szCs w:val="24"/>
          <w:lang w:eastAsia="ru-RU"/>
        </w:rPr>
        <w:lastRenderedPageBreak/>
        <w:t xml:space="preserve">Томской области проводятся ежеквартальные совещания с руководителями и заместителями руководителей профессиональных образовательных организаций Томской области, в ходе которых заслушиваются мероприятия по устранению недостатков. Информация о выполнении планов по устранению нарушений в системе профессионального образования Томской области дополнительно рассматривается на «Дне директора», «Дне департамента». Ответственность за выполнение планов по устранению недостатков, выявленных в ходе проведения независимой оценки, возложена на руководителей общеобразовательных и профессиональных образовательных организаций Томской области. </w:t>
      </w:r>
    </w:p>
    <w:p w14:paraId="4716188D"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В рамках осуществления контроля по итогам выполнения запланированных мероприятий по устранению недостатков, выявленных в ходе независимой оценки качества, руководители организаций, в отношении которых проводилась независимая оценка качества условий оказания услуг, один раз в год направляют в муниципальные органы управления в сфере физической культуры и спорта отчет с приложением подтверждающих документов. Муниципальные органы управления в сфере физической культуры и спорта информируют Департамент спорта Томской области о выполнении планов устранения недостатков.</w:t>
      </w:r>
    </w:p>
    <w:p w14:paraId="35B8A14E"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В муниципальных органах управления в сфере физической культуры и спорта правовыми актами закреплены ответственные за проведение независимой </w:t>
      </w:r>
      <w:proofErr w:type="gramStart"/>
      <w:r w:rsidRPr="00EA2FEC">
        <w:rPr>
          <w:rFonts w:ascii="PT Astra Serif" w:eastAsia="Calibri" w:hAnsi="PT Astra Serif"/>
          <w:sz w:val="24"/>
          <w:szCs w:val="24"/>
          <w:lang w:eastAsia="ru-RU"/>
        </w:rPr>
        <w:t>оценки качества условий оказания услуг</w:t>
      </w:r>
      <w:proofErr w:type="gramEnd"/>
      <w:r w:rsidRPr="00EA2FEC">
        <w:rPr>
          <w:rFonts w:ascii="PT Astra Serif" w:eastAsia="Calibri" w:hAnsi="PT Astra Serif"/>
          <w:sz w:val="24"/>
          <w:szCs w:val="24"/>
          <w:lang w:eastAsia="ru-RU"/>
        </w:rPr>
        <w:t xml:space="preserve"> и осуществление контроля исполнения планов – главные специалисты по физической культуре и спорту. Форма контроля – запрос отчетов об исполнении планов. </w:t>
      </w:r>
    </w:p>
    <w:p w14:paraId="0710FD23"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В сфере социального обслуживания:</w:t>
      </w:r>
    </w:p>
    <w:p w14:paraId="31CBEC5A" w14:textId="77777777" w:rsidR="00C06101" w:rsidRPr="00EA2FEC" w:rsidRDefault="00C06101" w:rsidP="00024BE5">
      <w:pPr>
        <w:widowControl w:val="0"/>
        <w:spacing w:after="0" w:line="240" w:lineRule="auto"/>
        <w:ind w:firstLine="709"/>
        <w:jc w:val="both"/>
        <w:rPr>
          <w:rFonts w:ascii="PT Astra Serif" w:eastAsia="Calibri" w:hAnsi="PT Astra Serif"/>
          <w:strike/>
          <w:sz w:val="24"/>
          <w:szCs w:val="24"/>
          <w:lang w:eastAsia="ru-RU"/>
        </w:rPr>
      </w:pPr>
      <w:r w:rsidRPr="00EA2FEC">
        <w:rPr>
          <w:rFonts w:ascii="PT Astra Serif" w:eastAsia="Calibri" w:hAnsi="PT Astra Serif"/>
          <w:sz w:val="24"/>
          <w:szCs w:val="24"/>
          <w:lang w:eastAsia="ru-RU"/>
        </w:rPr>
        <w:t xml:space="preserve">Контроль за исполнением планов по устранению недостатков, выявленных в ходе </w:t>
      </w:r>
      <w:proofErr w:type="gramStart"/>
      <w:r w:rsidRPr="00EA2FEC">
        <w:rPr>
          <w:rFonts w:ascii="PT Astra Serif" w:eastAsia="Calibri" w:hAnsi="PT Astra Serif"/>
          <w:sz w:val="24"/>
          <w:szCs w:val="24"/>
          <w:lang w:eastAsia="ru-RU"/>
        </w:rPr>
        <w:t>проведения независимой оценки качества условий оказания</w:t>
      </w:r>
      <w:proofErr w:type="gramEnd"/>
      <w:r w:rsidRPr="00EA2FEC">
        <w:rPr>
          <w:rFonts w:ascii="PT Astra Serif" w:eastAsia="Calibri" w:hAnsi="PT Astra Serif"/>
          <w:sz w:val="24"/>
          <w:szCs w:val="24"/>
          <w:lang w:eastAsia="ru-RU"/>
        </w:rPr>
        <w:t xml:space="preserve"> услуг, в отношении организаций социального обслуживания будут осуществлять специалисты Департамента социальной защиты Томской области в течение 2025 года. </w:t>
      </w:r>
    </w:p>
    <w:p w14:paraId="7736FADB" w14:textId="77777777" w:rsidR="00C06101" w:rsidRPr="00EA2FEC" w:rsidRDefault="00C06101" w:rsidP="00024BE5">
      <w:pPr>
        <w:widowControl w:val="0"/>
        <w:spacing w:after="0" w:line="240" w:lineRule="auto"/>
        <w:ind w:firstLine="709"/>
        <w:jc w:val="both"/>
        <w:rPr>
          <w:rFonts w:ascii="PT Astra Serif" w:eastAsia="Calibri" w:hAnsi="PT Astra Serif"/>
          <w:strike/>
          <w:sz w:val="24"/>
          <w:szCs w:val="24"/>
          <w:lang w:eastAsia="ru-RU"/>
        </w:rPr>
      </w:pPr>
      <w:r w:rsidRPr="00EA2FEC">
        <w:rPr>
          <w:rFonts w:ascii="PT Astra Serif" w:eastAsia="Calibri" w:hAnsi="PT Astra Serif"/>
          <w:sz w:val="24"/>
          <w:szCs w:val="24"/>
          <w:lang w:eastAsia="ru-RU"/>
        </w:rPr>
        <w:t xml:space="preserve">Контроль за исполнением планов по устранению недостатков, выявленных в ходе </w:t>
      </w:r>
      <w:proofErr w:type="gramStart"/>
      <w:r w:rsidRPr="00EA2FEC">
        <w:rPr>
          <w:rFonts w:ascii="PT Astra Serif" w:eastAsia="Calibri" w:hAnsi="PT Astra Serif"/>
          <w:sz w:val="24"/>
          <w:szCs w:val="24"/>
          <w:lang w:eastAsia="ru-RU"/>
        </w:rPr>
        <w:t>проведения независимой оценки качества условий оказания</w:t>
      </w:r>
      <w:proofErr w:type="gramEnd"/>
      <w:r w:rsidRPr="00EA2FEC">
        <w:rPr>
          <w:rFonts w:ascii="PT Astra Serif" w:eastAsia="Calibri" w:hAnsi="PT Astra Serif"/>
          <w:sz w:val="24"/>
          <w:szCs w:val="24"/>
          <w:lang w:eastAsia="ru-RU"/>
        </w:rPr>
        <w:t xml:space="preserve"> услуг, в отношении организаций по направлению «семья и дети» будут осуществлять специалисты Департамента по вопросам семьи и детей Томской области в течение 2025 года.</w:t>
      </w:r>
    </w:p>
    <w:p w14:paraId="13428C50"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В сфере здравоохранения:</w:t>
      </w:r>
    </w:p>
    <w:p w14:paraId="7B0D8A23"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Контроль исполнения мероприятий по устранению недостатков, выявленных в ходе независимой оценки качества условий оказания услуг, будет проводиться в течение года специалистами Департамента здравоохранения Томской области.</w:t>
      </w:r>
    </w:p>
    <w:p w14:paraId="51795FF1"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В сфере культуры:</w:t>
      </w:r>
    </w:p>
    <w:p w14:paraId="38628AE0" w14:textId="77777777" w:rsidR="00C06101" w:rsidRPr="00EA2FEC" w:rsidRDefault="00C06101" w:rsidP="00024BE5">
      <w:pPr>
        <w:widowControl w:val="0"/>
        <w:spacing w:after="0" w:line="240" w:lineRule="auto"/>
        <w:ind w:firstLine="709"/>
        <w:jc w:val="both"/>
        <w:rPr>
          <w:rFonts w:ascii="PT Astra Serif" w:eastAsia="Calibri" w:hAnsi="PT Astra Serif"/>
          <w:b/>
          <w:sz w:val="24"/>
          <w:szCs w:val="24"/>
          <w:lang w:eastAsia="ru-RU"/>
        </w:rPr>
      </w:pPr>
      <w:r w:rsidRPr="00EA2FEC">
        <w:rPr>
          <w:rFonts w:ascii="PT Astra Serif" w:eastAsia="Calibri" w:hAnsi="PT Astra Serif"/>
          <w:sz w:val="24"/>
          <w:szCs w:val="24"/>
          <w:lang w:eastAsia="ru-RU"/>
        </w:rPr>
        <w:t>Контроль исполнения мероприятий по устранению недостатков, выявленных в ходе независимой оценки качества условий оказания услуг, будет в течение года проводиться специалистами Департамента по культуре Томской области в рамках текущих проверок за деятельностью подведомственных учреждений.</w:t>
      </w:r>
    </w:p>
    <w:p w14:paraId="3776838D" w14:textId="4AD158A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6.3.</w:t>
      </w:r>
      <w:r w:rsidR="003B215A"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Принятые поощрительные меры и дисциплинарные взыскания в отношении руководителей соответствующих организаций или других уполномоченных лиц, дополнительные меры по улучшению качества условий оказания услуг.</w:t>
      </w:r>
    </w:p>
    <w:p w14:paraId="58A17956"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В сфере образования:</w:t>
      </w:r>
    </w:p>
    <w:p w14:paraId="45B8AC29" w14:textId="0CAC5710" w:rsidR="00C06101" w:rsidRPr="00EA2FEC" w:rsidRDefault="003B215A" w:rsidP="00024BE5">
      <w:pPr>
        <w:tabs>
          <w:tab w:val="left" w:pos="851"/>
        </w:tabs>
        <w:spacing w:after="0" w:line="240" w:lineRule="auto"/>
        <w:ind w:firstLine="709"/>
        <w:jc w:val="both"/>
        <w:rPr>
          <w:rFonts w:ascii="PT Astra Serif" w:hAnsi="PT Astra Serif"/>
          <w:sz w:val="24"/>
          <w:szCs w:val="24"/>
        </w:rPr>
      </w:pPr>
      <w:r w:rsidRPr="00EA2FEC">
        <w:rPr>
          <w:rFonts w:ascii="PT Astra Serif" w:eastAsia="Calibri" w:hAnsi="PT Astra Serif"/>
          <w:sz w:val="24"/>
          <w:szCs w:val="24"/>
        </w:rPr>
        <w:t>– </w:t>
      </w:r>
      <w:r w:rsidR="00C06101" w:rsidRPr="00EA2FEC">
        <w:rPr>
          <w:rFonts w:ascii="PT Astra Serif" w:hAnsi="PT Astra Serif"/>
          <w:sz w:val="24"/>
          <w:szCs w:val="24"/>
        </w:rPr>
        <w:t xml:space="preserve">руководителям 3 дошкольных образовательных организаций Томской области вручены сертификаты лидеров рейтинга по итогам </w:t>
      </w:r>
      <w:proofErr w:type="gramStart"/>
      <w:r w:rsidR="00C06101" w:rsidRPr="00EA2FEC">
        <w:rPr>
          <w:rFonts w:ascii="PT Astra Serif" w:hAnsi="PT Astra Serif"/>
          <w:sz w:val="24"/>
          <w:szCs w:val="24"/>
        </w:rPr>
        <w:t>проведения независимой оценки качества условий оказания услуг</w:t>
      </w:r>
      <w:proofErr w:type="gramEnd"/>
      <w:r w:rsidR="00C06101" w:rsidRPr="00EA2FEC">
        <w:rPr>
          <w:rFonts w:ascii="PT Astra Serif" w:hAnsi="PT Astra Serif"/>
          <w:sz w:val="24"/>
          <w:szCs w:val="24"/>
        </w:rPr>
        <w:t xml:space="preserve"> в 2024 году;</w:t>
      </w:r>
    </w:p>
    <w:p w14:paraId="58B18B84" w14:textId="479E10A3" w:rsidR="00C06101" w:rsidRPr="00EA2FEC" w:rsidRDefault="003B215A" w:rsidP="00024BE5">
      <w:pPr>
        <w:pStyle w:val="ConsPlusNonformat"/>
        <w:tabs>
          <w:tab w:val="left" w:pos="851"/>
        </w:tabs>
        <w:ind w:firstLine="709"/>
        <w:rPr>
          <w:rFonts w:ascii="PT Astra Serif" w:hAnsi="PT Astra Serif"/>
          <w:sz w:val="24"/>
          <w:szCs w:val="24"/>
        </w:rPr>
      </w:pPr>
      <w:r w:rsidRPr="00EA2FEC">
        <w:rPr>
          <w:rFonts w:ascii="PT Astra Serif" w:eastAsia="Calibri" w:hAnsi="PT Astra Serif"/>
          <w:sz w:val="24"/>
          <w:szCs w:val="24"/>
        </w:rPr>
        <w:t>– </w:t>
      </w:r>
      <w:r w:rsidR="00C06101" w:rsidRPr="00EA2FEC">
        <w:rPr>
          <w:rFonts w:ascii="PT Astra Serif" w:hAnsi="PT Astra Serif"/>
          <w:sz w:val="24"/>
          <w:szCs w:val="24"/>
        </w:rPr>
        <w:t>в системе профессиональ</w:t>
      </w:r>
      <w:r w:rsidR="004813CA" w:rsidRPr="00EA2FEC">
        <w:rPr>
          <w:rFonts w:ascii="PT Astra Serif" w:hAnsi="PT Astra Serif"/>
          <w:sz w:val="24"/>
          <w:szCs w:val="24"/>
        </w:rPr>
        <w:t>ного образования 3 организациям</w:t>
      </w:r>
      <w:r w:rsidR="00C06101" w:rsidRPr="00EA2FEC">
        <w:rPr>
          <w:rFonts w:ascii="PT Astra Serif" w:hAnsi="PT Astra Serif"/>
          <w:sz w:val="24"/>
          <w:szCs w:val="24"/>
        </w:rPr>
        <w:t xml:space="preserve"> вручены сертификаты лидеров рейтинга по итогам </w:t>
      </w:r>
      <w:proofErr w:type="gramStart"/>
      <w:r w:rsidR="00C06101" w:rsidRPr="00EA2FEC">
        <w:rPr>
          <w:rFonts w:ascii="PT Astra Serif" w:hAnsi="PT Astra Serif"/>
          <w:sz w:val="24"/>
          <w:szCs w:val="24"/>
        </w:rPr>
        <w:t>проведения независимой оценки качества условий оказания услуг</w:t>
      </w:r>
      <w:proofErr w:type="gramEnd"/>
      <w:r w:rsidR="00C06101" w:rsidRPr="00EA2FEC">
        <w:rPr>
          <w:rFonts w:ascii="PT Astra Serif" w:hAnsi="PT Astra Serif"/>
          <w:sz w:val="24"/>
          <w:szCs w:val="24"/>
        </w:rPr>
        <w:t xml:space="preserve"> в 2024 году;</w:t>
      </w:r>
    </w:p>
    <w:p w14:paraId="2E423300" w14:textId="1D6AC641" w:rsidR="00C06101" w:rsidRPr="00EA2FEC" w:rsidRDefault="003B215A" w:rsidP="00024BE5">
      <w:pPr>
        <w:pStyle w:val="ConsPlusNonformat"/>
        <w:tabs>
          <w:tab w:val="left" w:pos="851"/>
        </w:tabs>
        <w:ind w:firstLine="709"/>
        <w:rPr>
          <w:rFonts w:ascii="PT Astra Serif" w:hAnsi="PT Astra Serif"/>
          <w:sz w:val="24"/>
          <w:szCs w:val="24"/>
        </w:rPr>
      </w:pPr>
      <w:r w:rsidRPr="00EA2FEC">
        <w:rPr>
          <w:rFonts w:ascii="PT Astra Serif" w:eastAsia="Calibri" w:hAnsi="PT Astra Serif"/>
          <w:sz w:val="24"/>
          <w:szCs w:val="24"/>
        </w:rPr>
        <w:t>– </w:t>
      </w:r>
      <w:r w:rsidR="00C06101" w:rsidRPr="00EA2FEC">
        <w:rPr>
          <w:rFonts w:ascii="PT Astra Serif" w:hAnsi="PT Astra Serif"/>
          <w:sz w:val="24"/>
          <w:szCs w:val="24"/>
        </w:rPr>
        <w:t xml:space="preserve">по организациям физической культуры и спорта объявлена благодарность руководителям 2 учреждений. </w:t>
      </w:r>
    </w:p>
    <w:p w14:paraId="3CAB5DFE" w14:textId="77777777" w:rsidR="00C06101" w:rsidRPr="00EA2FEC" w:rsidRDefault="00C06101" w:rsidP="00024BE5">
      <w:pPr>
        <w:pStyle w:val="ConsPlusNonformat"/>
        <w:tabs>
          <w:tab w:val="left" w:pos="851"/>
        </w:tabs>
        <w:ind w:firstLine="709"/>
        <w:rPr>
          <w:rFonts w:ascii="PT Astra Serif" w:hAnsi="PT Astra Serif" w:cs="Courier New"/>
          <w:sz w:val="24"/>
          <w:szCs w:val="24"/>
        </w:rPr>
      </w:pPr>
      <w:r w:rsidRPr="00EA2FEC">
        <w:rPr>
          <w:rFonts w:ascii="PT Astra Serif" w:hAnsi="PT Astra Serif" w:cs="PT Astra Serif"/>
          <w:sz w:val="24"/>
          <w:szCs w:val="24"/>
        </w:rPr>
        <w:lastRenderedPageBreak/>
        <w:t>Дисциплинарные взыскания в сфере образования не применялись.</w:t>
      </w:r>
    </w:p>
    <w:p w14:paraId="1541AEB2"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В сфере социального обслуживания:</w:t>
      </w:r>
    </w:p>
    <w:p w14:paraId="13D798D7" w14:textId="6A302C82"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 xml:space="preserve">в адрес коллективов организаций социального обслуживания, занявших высшие места в рейтинге, направлены благодарственные письма. </w:t>
      </w:r>
    </w:p>
    <w:p w14:paraId="510F3018"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В сфере здравоохранения:</w:t>
      </w:r>
    </w:p>
    <w:p w14:paraId="4EB4E734" w14:textId="1F76D9EE"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дисциплинарные взыскания и поощрительные меры в сфере здравоохранения не применялись.</w:t>
      </w:r>
    </w:p>
    <w:p w14:paraId="0D16919B"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В сфере культуры:</w:t>
      </w:r>
    </w:p>
    <w:p w14:paraId="35DCA760" w14:textId="30809B10" w:rsidR="00C06101" w:rsidRPr="00EA2FEC" w:rsidRDefault="003B215A"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rPr>
        <w:t>– </w:t>
      </w:r>
      <w:r w:rsidR="00C06101" w:rsidRPr="00EA2FEC">
        <w:rPr>
          <w:rFonts w:ascii="PT Astra Serif" w:eastAsia="Calibri" w:hAnsi="PT Astra Serif"/>
          <w:sz w:val="24"/>
          <w:szCs w:val="24"/>
          <w:lang w:eastAsia="ru-RU"/>
        </w:rPr>
        <w:t>в отношении 5 учреждений, получивших по итогам работы от 98,22 до 99,52 балл</w:t>
      </w:r>
      <w:r w:rsidR="004813CA" w:rsidRPr="00EA2FEC">
        <w:rPr>
          <w:rFonts w:ascii="PT Astra Serif" w:eastAsia="Calibri" w:hAnsi="PT Astra Serif"/>
          <w:sz w:val="24"/>
          <w:szCs w:val="24"/>
          <w:lang w:eastAsia="ru-RU"/>
        </w:rPr>
        <w:t>а</w:t>
      </w:r>
      <w:r w:rsidR="00C06101" w:rsidRPr="00EA2FEC">
        <w:rPr>
          <w:rFonts w:ascii="PT Astra Serif" w:eastAsia="Calibri" w:hAnsi="PT Astra Serif"/>
          <w:sz w:val="24"/>
          <w:szCs w:val="24"/>
          <w:lang w:eastAsia="ru-RU"/>
        </w:rPr>
        <w:t xml:space="preserve">, вручены дипломы «Лидер рейтинга по результатам независимой </w:t>
      </w:r>
      <w:proofErr w:type="gramStart"/>
      <w:r w:rsidR="00C06101" w:rsidRPr="00EA2FEC">
        <w:rPr>
          <w:rFonts w:ascii="PT Astra Serif" w:eastAsia="Calibri" w:hAnsi="PT Astra Serif"/>
          <w:sz w:val="24"/>
          <w:szCs w:val="24"/>
          <w:lang w:eastAsia="ru-RU"/>
        </w:rPr>
        <w:t>оценки качества условий оказания услуг</w:t>
      </w:r>
      <w:proofErr w:type="gramEnd"/>
      <w:r w:rsidR="00C06101" w:rsidRPr="00EA2FEC">
        <w:rPr>
          <w:rFonts w:ascii="PT Astra Serif" w:eastAsia="Calibri" w:hAnsi="PT Astra Serif"/>
          <w:sz w:val="24"/>
          <w:szCs w:val="24"/>
          <w:lang w:eastAsia="ru-RU"/>
        </w:rPr>
        <w:t xml:space="preserve"> организациями культуры Томской области в 2024 году». Дисциплинарные взыскания в сфере культуры в 2024 году к руководителям организаций не применялись.</w:t>
      </w:r>
    </w:p>
    <w:p w14:paraId="6D0DCCF6" w14:textId="0210BF0B" w:rsidR="00C06101" w:rsidRPr="00EA2FEC" w:rsidRDefault="00C06101" w:rsidP="00024BE5">
      <w:pPr>
        <w:widowControl w:val="0"/>
        <w:spacing w:after="0" w:line="240" w:lineRule="auto"/>
        <w:ind w:firstLine="709"/>
        <w:jc w:val="both"/>
        <w:rPr>
          <w:rFonts w:ascii="PT Astra Serif" w:eastAsia="Calibri" w:hAnsi="PT Astra Serif"/>
          <w:b/>
          <w:sz w:val="24"/>
          <w:szCs w:val="24"/>
          <w:lang w:eastAsia="ru-RU"/>
        </w:rPr>
      </w:pPr>
      <w:r w:rsidRPr="00EA2FEC">
        <w:rPr>
          <w:rFonts w:ascii="PT Astra Serif" w:eastAsia="Calibri" w:hAnsi="PT Astra Serif"/>
          <w:b/>
          <w:sz w:val="24"/>
          <w:szCs w:val="24"/>
          <w:lang w:eastAsia="ru-RU"/>
        </w:rPr>
        <w:t>7.</w:t>
      </w:r>
      <w:r w:rsidR="003B215A" w:rsidRPr="00EA2FEC">
        <w:rPr>
          <w:rFonts w:ascii="PT Astra Serif" w:eastAsia="Calibri" w:hAnsi="PT Astra Serif"/>
          <w:b/>
          <w:sz w:val="24"/>
          <w:szCs w:val="24"/>
          <w:lang w:eastAsia="ru-RU"/>
        </w:rPr>
        <w:t> </w:t>
      </w:r>
      <w:r w:rsidRPr="00EA2FEC">
        <w:rPr>
          <w:rFonts w:ascii="PT Astra Serif" w:eastAsia="Calibri" w:hAnsi="PT Astra Serif"/>
          <w:b/>
          <w:sz w:val="24"/>
          <w:szCs w:val="24"/>
          <w:lang w:eastAsia="ru-RU"/>
        </w:rPr>
        <w:t>Информационно-разъяснительная работа среди населения.</w:t>
      </w:r>
    </w:p>
    <w:p w14:paraId="457CF752"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7.1. Сведения о мероприятиях по информированию граждан о возможности их участия в проведении независимой </w:t>
      </w:r>
      <w:proofErr w:type="gramStart"/>
      <w:r w:rsidRPr="00EA2FEC">
        <w:rPr>
          <w:rFonts w:ascii="PT Astra Serif" w:eastAsia="Calibri" w:hAnsi="PT Astra Serif"/>
          <w:sz w:val="24"/>
          <w:szCs w:val="24"/>
          <w:lang w:eastAsia="ru-RU"/>
        </w:rPr>
        <w:t>оценки качества условий оказания услуг</w:t>
      </w:r>
      <w:proofErr w:type="gramEnd"/>
      <w:r w:rsidRPr="00EA2FEC">
        <w:rPr>
          <w:rFonts w:ascii="PT Astra Serif" w:eastAsia="Calibri" w:hAnsi="PT Astra Serif"/>
          <w:sz w:val="24"/>
          <w:szCs w:val="24"/>
          <w:lang w:eastAsia="ru-RU"/>
        </w:rPr>
        <w:t xml:space="preserve">: </w:t>
      </w:r>
    </w:p>
    <w:p w14:paraId="6628EBAA" w14:textId="4C323DA4"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proofErr w:type="gramStart"/>
      <w:r w:rsidRPr="00EA2FEC">
        <w:rPr>
          <w:rFonts w:ascii="PT Astra Serif" w:eastAsia="Calibri" w:hAnsi="PT Astra Serif"/>
          <w:sz w:val="24"/>
          <w:szCs w:val="24"/>
          <w:lang w:eastAsia="ru-RU"/>
        </w:rPr>
        <w:t xml:space="preserve">В соответствии с приказом </w:t>
      </w:r>
      <w:r w:rsidR="008F532A" w:rsidRPr="00EA2FEC">
        <w:rPr>
          <w:rFonts w:ascii="PT Astra Serif" w:eastAsia="Calibri" w:hAnsi="PT Astra Serif"/>
          <w:sz w:val="24"/>
          <w:szCs w:val="24"/>
          <w:lang w:eastAsia="ru-RU"/>
        </w:rPr>
        <w:t>Минфина России от 07.05.2019 № </w:t>
      </w:r>
      <w:r w:rsidRPr="00EA2FEC">
        <w:rPr>
          <w:rFonts w:ascii="PT Astra Serif" w:eastAsia="Calibri" w:hAnsi="PT Astra Serif"/>
          <w:sz w:val="24"/>
          <w:szCs w:val="24"/>
          <w:lang w:eastAsia="ru-RU"/>
        </w:rPr>
        <w:t>66н «О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сети Интернет, включая единые требования к такой информации, и</w:t>
      </w:r>
      <w:proofErr w:type="gramEnd"/>
      <w:r w:rsidRPr="00EA2FEC">
        <w:rPr>
          <w:rFonts w:ascii="PT Astra Serif" w:eastAsia="Calibri" w:hAnsi="PT Astra Serif"/>
          <w:sz w:val="24"/>
          <w:szCs w:val="24"/>
          <w:lang w:eastAsia="ru-RU"/>
        </w:rPr>
        <w:t xml:space="preserve"> </w:t>
      </w:r>
      <w:proofErr w:type="gramStart"/>
      <w:r w:rsidRPr="00EA2FEC">
        <w:rPr>
          <w:rFonts w:ascii="PT Astra Serif" w:eastAsia="Calibri" w:hAnsi="PT Astra Serif"/>
          <w:sz w:val="24"/>
          <w:szCs w:val="24"/>
          <w:lang w:eastAsia="ru-RU"/>
        </w:rPr>
        <w:t xml:space="preserve">порядке ее размещения, а также требования к качеству, удобству и простоте поиска указанной информации» на официальном сайте bus.gov.ru исполнительными органами Томской области в социальной сфере (далее – уполномоченный орган) информация размещена в установленные сроки. </w:t>
      </w:r>
      <w:proofErr w:type="gramEnd"/>
    </w:p>
    <w:p w14:paraId="4AE5C1A8" w14:textId="0B63C4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proofErr w:type="gramStart"/>
      <w:r w:rsidRPr="00EA2FEC">
        <w:rPr>
          <w:rFonts w:ascii="PT Astra Serif" w:eastAsia="Calibri" w:hAnsi="PT Astra Serif"/>
          <w:sz w:val="24"/>
          <w:szCs w:val="24"/>
          <w:lang w:eastAsia="ru-RU"/>
        </w:rPr>
        <w:t>Кроме того, на официальных сайтах организаций, на сайтах уполномоченных органов, в печатных средствах массовой информации в течение года публиковались информационные сообщения о проведении независимой оценки качества условий оказания услуг в 2024 году, на встречах с представит</w:t>
      </w:r>
      <w:r w:rsidR="0043519E">
        <w:rPr>
          <w:rFonts w:ascii="PT Astra Serif" w:eastAsia="Calibri" w:hAnsi="PT Astra Serif"/>
          <w:sz w:val="24"/>
          <w:szCs w:val="24"/>
          <w:lang w:eastAsia="ru-RU"/>
        </w:rPr>
        <w:t xml:space="preserve">елями общественных организаций </w:t>
      </w:r>
      <w:r w:rsidRPr="00EA2FEC">
        <w:rPr>
          <w:rFonts w:ascii="PT Astra Serif" w:eastAsia="Calibri" w:hAnsi="PT Astra Serif"/>
          <w:sz w:val="24"/>
          <w:szCs w:val="24"/>
          <w:lang w:eastAsia="ru-RU"/>
        </w:rPr>
        <w:t>были рассмотрены вопросы проведения независимой оценки качества условий оказания услуг в организациях, в том числе доводилась информация о возможности участия в ее</w:t>
      </w:r>
      <w:proofErr w:type="gramEnd"/>
      <w:r w:rsidRPr="00EA2FEC">
        <w:rPr>
          <w:rFonts w:ascii="PT Astra Serif" w:eastAsia="Calibri" w:hAnsi="PT Astra Serif"/>
          <w:sz w:val="24"/>
          <w:szCs w:val="24"/>
          <w:lang w:eastAsia="ru-RU"/>
        </w:rPr>
        <w:t xml:space="preserve"> </w:t>
      </w:r>
      <w:proofErr w:type="gramStart"/>
      <w:r w:rsidRPr="00EA2FEC">
        <w:rPr>
          <w:rFonts w:ascii="PT Astra Serif" w:eastAsia="Calibri" w:hAnsi="PT Astra Serif"/>
          <w:sz w:val="24"/>
          <w:szCs w:val="24"/>
          <w:lang w:eastAsia="ru-RU"/>
        </w:rPr>
        <w:t>проведении</w:t>
      </w:r>
      <w:proofErr w:type="gramEnd"/>
      <w:r w:rsidRPr="00EA2FEC">
        <w:rPr>
          <w:rFonts w:ascii="PT Astra Serif" w:eastAsia="Calibri" w:hAnsi="PT Astra Serif"/>
          <w:sz w:val="24"/>
          <w:szCs w:val="24"/>
          <w:lang w:eastAsia="ru-RU"/>
        </w:rPr>
        <w:t>.</w:t>
      </w:r>
    </w:p>
    <w:p w14:paraId="6B432F42" w14:textId="100D049B" w:rsidR="00C06101" w:rsidRPr="00EA2FEC" w:rsidRDefault="00C06101" w:rsidP="00024BE5">
      <w:pPr>
        <w:widowControl w:val="0"/>
        <w:spacing w:after="0" w:line="240" w:lineRule="auto"/>
        <w:ind w:firstLine="709"/>
        <w:jc w:val="both"/>
        <w:rPr>
          <w:rFonts w:ascii="PT Astra Serif" w:eastAsia="Calibri" w:hAnsi="PT Astra Serif"/>
          <w:b/>
          <w:sz w:val="24"/>
          <w:szCs w:val="24"/>
          <w:lang w:eastAsia="ru-RU"/>
        </w:rPr>
      </w:pPr>
      <w:r w:rsidRPr="00EA2FEC">
        <w:rPr>
          <w:rFonts w:ascii="PT Astra Serif" w:eastAsia="Calibri" w:hAnsi="PT Astra Serif"/>
          <w:sz w:val="24"/>
          <w:szCs w:val="24"/>
          <w:lang w:eastAsia="ru-RU"/>
        </w:rPr>
        <w:t>7.2.</w:t>
      </w:r>
      <w:r w:rsidR="003B215A"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Сведения о популяризации официального сайта для размещения информации о государственных и муниципальных учреждениях в сети Интернет, на котором размещается информация о результатах независимой оценки качества условий оказания услуг, а также отзывы граждан о качестве услуг, предоставляемых организациями социальной сферы.</w:t>
      </w:r>
    </w:p>
    <w:p w14:paraId="0B78E008"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Для популяризации сайта bus.gov.ru и увеличения его посещаемости в 2024 году приняты следующие меры:</w:t>
      </w:r>
    </w:p>
    <w:p w14:paraId="3737397F" w14:textId="7F5B64A3" w:rsidR="00C06101" w:rsidRPr="00EA2FEC" w:rsidRDefault="00C06101" w:rsidP="00024BE5">
      <w:pPr>
        <w:widowControl w:val="0"/>
        <w:tabs>
          <w:tab w:val="left" w:pos="993"/>
        </w:tabs>
        <w:spacing w:after="0" w:line="240" w:lineRule="auto"/>
        <w:ind w:firstLine="709"/>
        <w:jc w:val="both"/>
        <w:rPr>
          <w:rFonts w:ascii="PT Astra Serif" w:eastAsia="Calibri" w:hAnsi="PT Astra Serif"/>
          <w:sz w:val="24"/>
          <w:szCs w:val="24"/>
          <w:lang w:eastAsia="ru-RU"/>
        </w:rPr>
      </w:pPr>
      <w:proofErr w:type="gramStart"/>
      <w:r w:rsidRPr="00EA2FEC">
        <w:rPr>
          <w:rFonts w:ascii="PT Astra Serif" w:eastAsia="Calibri" w:hAnsi="PT Astra Serif"/>
          <w:sz w:val="24"/>
          <w:szCs w:val="24"/>
          <w:lang w:eastAsia="ru-RU"/>
        </w:rPr>
        <w:t>1)</w:t>
      </w:r>
      <w:r w:rsidR="003B215A"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на официальных сайтах уполномоченных органов и подведомственных им организаций, а также на информационных стендах, официальных страницах в социальных сетях размещены ссылки на сайт bus.gov.ru, информация о независимой оценке качества условий оказания услуг и ссылка на результаты, по которой можно также оставить отзыв или выразить согласие (несогласие) с результатами независимой оценки качества;</w:t>
      </w:r>
      <w:proofErr w:type="gramEnd"/>
    </w:p>
    <w:p w14:paraId="5CA58584"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2) руководители организаций, осуществляющих образовательную деятельность в сфере физической культуры и спорта, информируют получателей услуг о возможности участия в независимой оценке качества оказания образовательных услуг на родительских собраниях с распространением памяток о порядке проведения независимой оценки и формах участия в проверочных мероприятиях. </w:t>
      </w:r>
      <w:r w:rsidRPr="00EA2FEC">
        <w:rPr>
          <w:rFonts w:ascii="PT Astra Serif" w:eastAsia="Times New Roman" w:hAnsi="PT Astra Serif" w:cs="PT Astra Serif"/>
          <w:sz w:val="24"/>
          <w:szCs w:val="24"/>
          <w:lang w:eastAsia="ru-RU"/>
        </w:rPr>
        <w:t xml:space="preserve">По итогам года получателей услуг информируют о проведенных мероприятиях по устранению </w:t>
      </w:r>
      <w:r w:rsidRPr="00EA2FEC">
        <w:rPr>
          <w:rFonts w:ascii="PT Astra Serif" w:eastAsia="Times New Roman" w:hAnsi="PT Astra Serif"/>
          <w:sz w:val="24"/>
          <w:szCs w:val="24"/>
          <w:lang w:eastAsia="ru-RU"/>
        </w:rPr>
        <w:t xml:space="preserve">недостатков, выявленных в </w:t>
      </w:r>
      <w:r w:rsidRPr="00EA2FEC">
        <w:rPr>
          <w:rFonts w:ascii="PT Astra Serif" w:eastAsia="Times New Roman" w:hAnsi="PT Astra Serif"/>
          <w:sz w:val="24"/>
          <w:szCs w:val="24"/>
          <w:lang w:eastAsia="ru-RU"/>
        </w:rPr>
        <w:lastRenderedPageBreak/>
        <w:t>ходе независимой оценки качества</w:t>
      </w:r>
      <w:r w:rsidRPr="00EA2FEC">
        <w:rPr>
          <w:rFonts w:ascii="PT Astra Serif" w:eastAsia="Times New Roman" w:hAnsi="PT Astra Serif" w:cs="PT Astra Serif"/>
          <w:sz w:val="24"/>
          <w:szCs w:val="24"/>
          <w:lang w:eastAsia="ru-RU"/>
        </w:rPr>
        <w:t>.</w:t>
      </w:r>
    </w:p>
    <w:p w14:paraId="550004A0"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 xml:space="preserve">3) специалистами организаций социального обслуживания до получателей социальных услуг регулярно доводится информация о возможности осуществить оценку качества условий оказания услуг организациями социальной сферы на сайте bus.gov.ru; </w:t>
      </w:r>
    </w:p>
    <w:p w14:paraId="7CBE48A3" w14:textId="166B1ACC" w:rsidR="00C06101" w:rsidRPr="00EA2FEC" w:rsidRDefault="00C06101" w:rsidP="00024BE5">
      <w:pPr>
        <w:widowControl w:val="0"/>
        <w:tabs>
          <w:tab w:val="left" w:pos="993"/>
        </w:tabs>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4)</w:t>
      </w:r>
      <w:r w:rsidR="003B215A" w:rsidRPr="00EA2FEC">
        <w:rPr>
          <w:rFonts w:ascii="PT Astra Serif" w:eastAsia="Calibri" w:hAnsi="PT Astra Serif"/>
          <w:sz w:val="24"/>
          <w:szCs w:val="24"/>
          <w:lang w:eastAsia="ru-RU"/>
        </w:rPr>
        <w:t> </w:t>
      </w:r>
      <w:r w:rsidRPr="00EA2FEC">
        <w:rPr>
          <w:rFonts w:ascii="PT Astra Serif" w:eastAsia="Calibri" w:hAnsi="PT Astra Serif"/>
          <w:sz w:val="24"/>
          <w:szCs w:val="24"/>
          <w:lang w:eastAsia="ru-RU"/>
        </w:rPr>
        <w:t>уполномоченными органами на постоянной основе проводится мониторинг посещения гражданами сайта bus.gov.ru и их отзывов об управленческой деятельности и организационно-кадровой работе. На отраслевых селекторных совещаниях с руководителями подведомственных организаций регулярно обращается внимание на необходимость постоянного анализа отзывов и информирования населения.</w:t>
      </w:r>
    </w:p>
    <w:p w14:paraId="2AF57F3D" w14:textId="77777777" w:rsidR="00C06101" w:rsidRPr="00EA2FEC" w:rsidRDefault="00C06101" w:rsidP="00024BE5">
      <w:pPr>
        <w:widowControl w:val="0"/>
        <w:spacing w:after="0" w:line="240" w:lineRule="auto"/>
        <w:ind w:firstLine="709"/>
        <w:jc w:val="both"/>
        <w:rPr>
          <w:rFonts w:ascii="PT Astra Serif" w:eastAsia="Calibri" w:hAnsi="PT Astra Serif"/>
          <w:sz w:val="24"/>
          <w:szCs w:val="24"/>
          <w:lang w:eastAsia="ru-RU"/>
        </w:rPr>
      </w:pPr>
      <w:r w:rsidRPr="00EA2FEC">
        <w:rPr>
          <w:rFonts w:ascii="PT Astra Serif" w:eastAsia="Calibri" w:hAnsi="PT Astra Serif"/>
          <w:sz w:val="24"/>
          <w:szCs w:val="24"/>
          <w:lang w:eastAsia="ru-RU"/>
        </w:rPr>
        <w:t>7.3. Сведения о проводимой работе по устранению выявленных в результате независимой оценки качества недостатков и об информировании граждан о принятых мерах.</w:t>
      </w:r>
    </w:p>
    <w:p w14:paraId="271F21E6" w14:textId="77777777" w:rsidR="00C06101" w:rsidRPr="00EA2FEC" w:rsidRDefault="00C06101" w:rsidP="00024BE5">
      <w:pPr>
        <w:tabs>
          <w:tab w:val="left" w:pos="851"/>
        </w:tabs>
        <w:spacing w:after="0" w:line="240" w:lineRule="auto"/>
        <w:ind w:firstLine="709"/>
        <w:jc w:val="both"/>
        <w:rPr>
          <w:rFonts w:ascii="PT Astra Serif" w:eastAsia="Times New Roman" w:hAnsi="PT Astra Serif"/>
          <w:sz w:val="24"/>
          <w:szCs w:val="24"/>
          <w:lang w:eastAsia="ru-RU"/>
        </w:rPr>
      </w:pPr>
      <w:r w:rsidRPr="00EA2FEC">
        <w:rPr>
          <w:rFonts w:ascii="PT Astra Serif" w:eastAsia="Times New Roman" w:hAnsi="PT Astra Serif"/>
          <w:sz w:val="24"/>
          <w:szCs w:val="24"/>
          <w:lang w:eastAsia="ru-RU"/>
        </w:rPr>
        <w:t xml:space="preserve">По итогам </w:t>
      </w:r>
      <w:proofErr w:type="gramStart"/>
      <w:r w:rsidRPr="00EA2FEC">
        <w:rPr>
          <w:rFonts w:ascii="PT Astra Serif" w:eastAsia="Times New Roman" w:hAnsi="PT Astra Serif"/>
          <w:sz w:val="24"/>
          <w:szCs w:val="24"/>
          <w:lang w:eastAsia="ru-RU"/>
        </w:rPr>
        <w:t>проведения независимой оценки качества условий оказания услуг</w:t>
      </w:r>
      <w:proofErr w:type="gramEnd"/>
      <w:r w:rsidRPr="00EA2FEC">
        <w:rPr>
          <w:rFonts w:ascii="PT Astra Serif" w:eastAsia="Times New Roman" w:hAnsi="PT Astra Serif"/>
          <w:sz w:val="24"/>
          <w:szCs w:val="24"/>
          <w:lang w:eastAsia="ru-RU"/>
        </w:rPr>
        <w:t xml:space="preserve"> в 2024 году руководителями организаций сформированы планы по устранению выявленных недостатков (далее – Планы) с учетом рекомендаций Общественных советов.</w:t>
      </w:r>
    </w:p>
    <w:p w14:paraId="70644D1E" w14:textId="77777777" w:rsidR="00C06101" w:rsidRPr="00EA2FEC" w:rsidRDefault="00C06101" w:rsidP="00024BE5">
      <w:pPr>
        <w:tabs>
          <w:tab w:val="left" w:pos="851"/>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Планы и информация об их исполнении размещаются на официальном сайте </w:t>
      </w:r>
      <w:r w:rsidRPr="00EA2FEC">
        <w:rPr>
          <w:rFonts w:ascii="PT Astra Serif" w:hAnsi="PT Astra Serif"/>
          <w:sz w:val="24"/>
          <w:szCs w:val="24"/>
          <w:lang w:val="en-US"/>
        </w:rPr>
        <w:t>bus</w:t>
      </w:r>
      <w:r w:rsidRPr="00EA2FEC">
        <w:rPr>
          <w:rFonts w:ascii="PT Astra Serif" w:hAnsi="PT Astra Serif"/>
          <w:sz w:val="24"/>
          <w:szCs w:val="24"/>
        </w:rPr>
        <w:t>.</w:t>
      </w:r>
      <w:r w:rsidRPr="00EA2FEC">
        <w:rPr>
          <w:rFonts w:ascii="PT Astra Serif" w:hAnsi="PT Astra Serif"/>
          <w:sz w:val="24"/>
          <w:szCs w:val="24"/>
          <w:lang w:val="en-US"/>
        </w:rPr>
        <w:t>gov</w:t>
      </w:r>
      <w:r w:rsidRPr="00EA2FEC">
        <w:rPr>
          <w:rFonts w:ascii="PT Astra Serif" w:hAnsi="PT Astra Serif"/>
          <w:sz w:val="24"/>
          <w:szCs w:val="24"/>
        </w:rPr>
        <w:t>.</w:t>
      </w:r>
      <w:r w:rsidRPr="00EA2FEC">
        <w:rPr>
          <w:rFonts w:ascii="PT Astra Serif" w:hAnsi="PT Astra Serif"/>
          <w:sz w:val="24"/>
          <w:szCs w:val="24"/>
          <w:lang w:val="en-US"/>
        </w:rPr>
        <w:t>ru</w:t>
      </w:r>
      <w:r w:rsidRPr="00EA2FEC">
        <w:rPr>
          <w:rFonts w:ascii="PT Astra Serif" w:hAnsi="PT Astra Serif"/>
          <w:sz w:val="24"/>
          <w:szCs w:val="24"/>
        </w:rPr>
        <w:t xml:space="preserve"> и официальных сайтах организаций Томской области. </w:t>
      </w:r>
    </w:p>
    <w:p w14:paraId="52EF6C90" w14:textId="50C98EBA" w:rsidR="00C06101" w:rsidRPr="00EA2FEC" w:rsidRDefault="00C06101" w:rsidP="00024BE5">
      <w:pPr>
        <w:tabs>
          <w:tab w:val="left" w:pos="851"/>
        </w:tabs>
        <w:spacing w:after="0" w:line="240" w:lineRule="auto"/>
        <w:ind w:firstLine="709"/>
        <w:jc w:val="both"/>
        <w:rPr>
          <w:rFonts w:ascii="PT Astra Serif" w:hAnsi="PT Astra Serif"/>
          <w:sz w:val="24"/>
          <w:szCs w:val="24"/>
        </w:rPr>
      </w:pPr>
      <w:r w:rsidRPr="00EA2FEC">
        <w:rPr>
          <w:rFonts w:ascii="PT Astra Serif" w:hAnsi="PT Astra Serif"/>
          <w:sz w:val="24"/>
          <w:szCs w:val="24"/>
        </w:rPr>
        <w:t xml:space="preserve">В сфере образования при оценке эффективности работы руководителей организаций рекомендовано учитывать результаты независимой оценки качества условий </w:t>
      </w:r>
      <w:r w:rsidRPr="00EA2FEC">
        <w:rPr>
          <w:rFonts w:ascii="PT Astra Serif" w:eastAsia="Calibri" w:hAnsi="PT Astra Serif"/>
          <w:sz w:val="24"/>
          <w:szCs w:val="24"/>
          <w:lang w:eastAsia="ru-RU"/>
        </w:rPr>
        <w:t>оказания услуг</w:t>
      </w:r>
      <w:r w:rsidRPr="00EA2FEC">
        <w:rPr>
          <w:rFonts w:ascii="PT Astra Serif" w:hAnsi="PT Astra Serif"/>
          <w:sz w:val="24"/>
          <w:szCs w:val="24"/>
        </w:rPr>
        <w:t>и</w:t>
      </w:r>
      <w:r w:rsidR="004813CA" w:rsidRPr="00EA2FEC">
        <w:rPr>
          <w:rFonts w:ascii="PT Astra Serif" w:hAnsi="PT Astra Serif"/>
          <w:sz w:val="24"/>
          <w:szCs w:val="24"/>
        </w:rPr>
        <w:t>,</w:t>
      </w:r>
      <w:r w:rsidRPr="00EA2FEC">
        <w:rPr>
          <w:rFonts w:ascii="PT Astra Serif" w:hAnsi="PT Astra Serif"/>
          <w:sz w:val="24"/>
          <w:szCs w:val="24"/>
        </w:rPr>
        <w:t xml:space="preserve"> выполнение плана по устранению недостатков, выявленных в ходе оценки. </w:t>
      </w:r>
    </w:p>
    <w:p w14:paraId="4624A31C" w14:textId="77777777" w:rsidR="00C06101" w:rsidRPr="00EA2FEC" w:rsidRDefault="00C06101" w:rsidP="00024BE5">
      <w:pPr>
        <w:tabs>
          <w:tab w:val="left" w:pos="851"/>
        </w:tabs>
        <w:spacing w:after="0" w:line="240" w:lineRule="auto"/>
        <w:ind w:firstLine="709"/>
        <w:jc w:val="both"/>
        <w:rPr>
          <w:rFonts w:ascii="PT Astra Serif" w:hAnsi="PT Astra Serif"/>
          <w:sz w:val="24"/>
          <w:szCs w:val="24"/>
        </w:rPr>
      </w:pPr>
      <w:r w:rsidRPr="00EA2FEC">
        <w:rPr>
          <w:rFonts w:ascii="PT Astra Serif" w:hAnsi="PT Astra Serif"/>
          <w:sz w:val="24"/>
          <w:szCs w:val="24"/>
        </w:rPr>
        <w:t>Мероприятия по устранению недостатков, выявленных в результате независимой оценки качества условий оказания услуг, осуществляются в установленные отраслевыми Планами сроки.</w:t>
      </w:r>
    </w:p>
    <w:p w14:paraId="4C17890F" w14:textId="77777777" w:rsidR="00C06101" w:rsidRPr="00EA2FEC" w:rsidRDefault="00C06101" w:rsidP="00024BE5">
      <w:pPr>
        <w:widowControl w:val="0"/>
        <w:spacing w:after="0" w:line="240" w:lineRule="auto"/>
        <w:ind w:firstLine="709"/>
        <w:jc w:val="both"/>
        <w:rPr>
          <w:rFonts w:ascii="PT Astra Serif" w:hAnsi="PT Astra Serif"/>
          <w:sz w:val="24"/>
          <w:szCs w:val="24"/>
        </w:rPr>
      </w:pPr>
    </w:p>
    <w:p w14:paraId="3DF1EE66" w14:textId="77777777" w:rsidR="00C06101" w:rsidRPr="00EA2FEC" w:rsidRDefault="00C06101" w:rsidP="00024BE5">
      <w:pPr>
        <w:widowControl w:val="0"/>
        <w:spacing w:after="0" w:line="240" w:lineRule="auto"/>
        <w:ind w:firstLine="709"/>
        <w:jc w:val="both"/>
        <w:rPr>
          <w:rFonts w:ascii="PT Astra Serif" w:hAnsi="PT Astra Serif"/>
          <w:sz w:val="24"/>
          <w:szCs w:val="24"/>
        </w:rPr>
      </w:pPr>
    </w:p>
    <w:p w14:paraId="055392C1" w14:textId="77777777" w:rsidR="00C06101" w:rsidRPr="00EA2FEC" w:rsidRDefault="00C06101" w:rsidP="00024BE5">
      <w:pPr>
        <w:pStyle w:val="ConsPlusNonformat"/>
        <w:rPr>
          <w:rFonts w:ascii="PT Astra Serif" w:hAnsi="PT Astra Serif"/>
          <w:sz w:val="24"/>
          <w:szCs w:val="24"/>
        </w:rPr>
      </w:pPr>
    </w:p>
    <w:p w14:paraId="7231A577" w14:textId="77777777" w:rsidR="00C06101" w:rsidRPr="00EA2FEC" w:rsidRDefault="00C06101" w:rsidP="00024BE5">
      <w:pPr>
        <w:pStyle w:val="ConsPlusNonformat"/>
        <w:rPr>
          <w:rFonts w:ascii="PT Astra Serif" w:hAnsi="PT Astra Serif"/>
          <w:sz w:val="24"/>
          <w:szCs w:val="24"/>
        </w:rPr>
      </w:pPr>
      <w:r w:rsidRPr="00EA2FEC">
        <w:rPr>
          <w:rFonts w:ascii="PT Astra Serif" w:hAnsi="PT Astra Serif"/>
          <w:sz w:val="24"/>
          <w:szCs w:val="24"/>
        </w:rPr>
        <w:t>Губернатор Томской области            _____________________________                В.В. Мазур</w:t>
      </w:r>
    </w:p>
    <w:p w14:paraId="049C13D2" w14:textId="77777777" w:rsidR="00C06101" w:rsidRPr="00EA2FEC" w:rsidRDefault="00C06101" w:rsidP="00024BE5">
      <w:pPr>
        <w:pStyle w:val="ConsPlusNonformat"/>
        <w:rPr>
          <w:rFonts w:ascii="PT Astra Serif" w:hAnsi="PT Astra Serif"/>
          <w:sz w:val="24"/>
          <w:szCs w:val="24"/>
        </w:rPr>
      </w:pPr>
    </w:p>
    <w:p w14:paraId="75A5BEA3" w14:textId="6E21F242" w:rsidR="00C06101" w:rsidRPr="00EA2FEC" w:rsidRDefault="00D232DC" w:rsidP="00024BE5">
      <w:pPr>
        <w:pStyle w:val="ConsPlusNonformat"/>
        <w:jc w:val="right"/>
        <w:rPr>
          <w:rFonts w:ascii="PT Astra Serif" w:hAnsi="PT Astra Serif"/>
          <w:sz w:val="24"/>
          <w:szCs w:val="24"/>
        </w:rPr>
      </w:pPr>
      <w:r w:rsidRPr="00EA2FEC">
        <w:rPr>
          <w:rFonts w:ascii="PT Astra Serif" w:hAnsi="PT Astra Serif"/>
          <w:sz w:val="24"/>
          <w:szCs w:val="24"/>
        </w:rPr>
        <w:t>«</w:t>
      </w:r>
      <w:r w:rsidR="00C06101" w:rsidRPr="00EA2FEC">
        <w:rPr>
          <w:rFonts w:ascii="PT Astra Serif" w:hAnsi="PT Astra Serif"/>
          <w:sz w:val="24"/>
          <w:szCs w:val="24"/>
        </w:rPr>
        <w:t>__</w:t>
      </w:r>
      <w:r w:rsidRPr="00EA2FEC">
        <w:rPr>
          <w:rFonts w:ascii="PT Astra Serif" w:hAnsi="PT Astra Serif"/>
          <w:sz w:val="24"/>
          <w:szCs w:val="24"/>
        </w:rPr>
        <w:t>»</w:t>
      </w:r>
      <w:r w:rsidR="00C06101" w:rsidRPr="00EA2FEC">
        <w:rPr>
          <w:rFonts w:ascii="PT Astra Serif" w:hAnsi="PT Astra Serif"/>
          <w:sz w:val="24"/>
          <w:szCs w:val="24"/>
        </w:rPr>
        <w:t xml:space="preserve"> </w:t>
      </w:r>
      <w:r w:rsidRPr="00EA2FEC">
        <w:rPr>
          <w:rFonts w:ascii="PT Astra Serif" w:hAnsi="PT Astra Serif"/>
          <w:sz w:val="24"/>
          <w:szCs w:val="24"/>
        </w:rPr>
        <w:t xml:space="preserve">______ </w:t>
      </w:r>
      <w:r w:rsidR="00C06101" w:rsidRPr="00EA2FEC">
        <w:rPr>
          <w:rFonts w:ascii="PT Astra Serif" w:hAnsi="PT Astra Serif"/>
          <w:sz w:val="24"/>
          <w:szCs w:val="24"/>
        </w:rPr>
        <w:t>2025 года</w:t>
      </w:r>
    </w:p>
    <w:p w14:paraId="2ACFD6C9" w14:textId="77777777" w:rsidR="002D70D0" w:rsidRPr="00EA2FEC" w:rsidRDefault="002D70D0" w:rsidP="00024BE5">
      <w:pPr>
        <w:spacing w:after="0" w:line="240" w:lineRule="auto"/>
        <w:jc w:val="center"/>
        <w:rPr>
          <w:rFonts w:ascii="PT Astra Serif" w:hAnsi="PT Astra Serif"/>
          <w:sz w:val="24"/>
          <w:szCs w:val="24"/>
        </w:rPr>
      </w:pPr>
    </w:p>
    <w:sectPr w:rsidR="002D70D0" w:rsidRPr="00EA2FEC" w:rsidSect="003A2A71">
      <w:pgSz w:w="11906" w:h="16838"/>
      <w:pgMar w:top="1134" w:right="850" w:bottom="1134"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23659FA" w15:done="0"/>
  <w15:commentEx w15:paraId="494D80DD" w15:done="0"/>
  <w15:commentEx w15:paraId="2ACA1728" w15:done="0"/>
  <w15:commentEx w15:paraId="77B9621C" w15:done="0"/>
  <w15:commentEx w15:paraId="7BB84FD6" w15:done="0"/>
  <w15:commentEx w15:paraId="7BBF90BF" w15:done="0"/>
  <w15:commentEx w15:paraId="74389E65" w15:done="0"/>
  <w15:commentEx w15:paraId="0BFD603F" w15:done="0"/>
  <w15:commentEx w15:paraId="33907591" w15:done="0"/>
  <w15:commentEx w15:paraId="1A942204" w15:done="0"/>
  <w15:commentEx w15:paraId="4D7CE258" w15:done="0"/>
  <w15:commentEx w15:paraId="0653EAAC" w15:done="0"/>
  <w15:commentEx w15:paraId="71F49E73" w15:done="0"/>
  <w15:commentEx w15:paraId="58901629" w15:done="0"/>
  <w15:commentEx w15:paraId="3F945063" w15:done="0"/>
  <w15:commentEx w15:paraId="32CEB088" w15:done="0"/>
  <w15:commentEx w15:paraId="60A8E0CE" w15:done="0"/>
  <w15:commentEx w15:paraId="2DE706CE" w15:done="0"/>
  <w15:commentEx w15:paraId="12FCE3D5" w15:done="0"/>
  <w15:commentEx w15:paraId="737BD02B" w15:done="0"/>
  <w15:commentEx w15:paraId="5514DBC0" w15:done="0"/>
  <w15:commentEx w15:paraId="1C3F339D" w15:done="0"/>
  <w15:commentEx w15:paraId="3FABBFDD" w15:done="0"/>
  <w15:commentEx w15:paraId="0E7B3C89" w15:done="0"/>
  <w15:commentEx w15:paraId="23F8B3D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A79E710" w16cex:dateUtc="2025-04-04T00:34:00Z"/>
  <w16cex:commentExtensible w16cex:durableId="4861FBDB" w16cex:dateUtc="2025-04-04T00:37:00Z"/>
  <w16cex:commentExtensible w16cex:durableId="73C81DCA" w16cex:dateUtc="2025-04-04T00:56:00Z"/>
  <w16cex:commentExtensible w16cex:durableId="1FD6403F" w16cex:dateUtc="2025-04-04T01:03:00Z"/>
  <w16cex:commentExtensible w16cex:durableId="49ABF79E" w16cex:dateUtc="2025-03-25T06:15:00Z"/>
  <w16cex:commentExtensible w16cex:durableId="0DEAA276" w16cex:dateUtc="2025-03-26T07: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3659FA" w16cid:durableId="13DD1761"/>
  <w16cid:commentId w16cid:paraId="494D80DD" w16cid:durableId="32E05C3E"/>
  <w16cid:commentId w16cid:paraId="2ACA1728" w16cid:durableId="28C726C0"/>
  <w16cid:commentId w16cid:paraId="77B9621C" w16cid:durableId="4593AFC0"/>
  <w16cid:commentId w16cid:paraId="7BB84FD6" w16cid:durableId="4A79E710"/>
  <w16cid:commentId w16cid:paraId="7BBF90BF" w16cid:durableId="4861FBDB"/>
  <w16cid:commentId w16cid:paraId="74389E65" w16cid:durableId="73C81DCA"/>
  <w16cid:commentId w16cid:paraId="0BFD603F" w16cid:durableId="104B5CBE"/>
  <w16cid:commentId w16cid:paraId="33907591" w16cid:durableId="1FD6403F"/>
  <w16cid:commentId w16cid:paraId="1A942204" w16cid:durableId="02B14BF3"/>
  <w16cid:commentId w16cid:paraId="4D7CE258" w16cid:durableId="1F5A57BD"/>
  <w16cid:commentId w16cid:paraId="0653EAAC" w16cid:durableId="49ABF79E"/>
  <w16cid:commentId w16cid:paraId="71F49E73" w16cid:durableId="7F8FA6B1"/>
  <w16cid:commentId w16cid:paraId="58901629" w16cid:durableId="08064D7E"/>
  <w16cid:commentId w16cid:paraId="3F945063" w16cid:durableId="43411339"/>
  <w16cid:commentId w16cid:paraId="32CEB088" w16cid:durableId="234D28FD"/>
  <w16cid:commentId w16cid:paraId="60A8E0CE" w16cid:durableId="1D6146B7"/>
  <w16cid:commentId w16cid:paraId="2DE706CE" w16cid:durableId="0E9358C7"/>
  <w16cid:commentId w16cid:paraId="12FCE3D5" w16cid:durableId="5C602FB5"/>
  <w16cid:commentId w16cid:paraId="737BD02B" w16cid:durableId="5C257456"/>
  <w16cid:commentId w16cid:paraId="5514DBC0" w16cid:durableId="436C3741"/>
  <w16cid:commentId w16cid:paraId="1C3F339D" w16cid:durableId="4F270C33"/>
  <w16cid:commentId w16cid:paraId="3FABBFDD" w16cid:durableId="760EB5A5"/>
  <w16cid:commentId w16cid:paraId="0E7B3C89" w16cid:durableId="4B7058BE"/>
  <w16cid:commentId w16cid:paraId="23F8B3D8" w16cid:durableId="0DEAA2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55A3B2" w14:textId="77777777" w:rsidR="00C347E0" w:rsidRDefault="00C347E0" w:rsidP="00A86637">
      <w:pPr>
        <w:spacing w:after="0" w:line="240" w:lineRule="auto"/>
      </w:pPr>
      <w:r>
        <w:separator/>
      </w:r>
    </w:p>
  </w:endnote>
  <w:endnote w:type="continuationSeparator" w:id="0">
    <w:p w14:paraId="322AC419" w14:textId="77777777" w:rsidR="00C347E0" w:rsidRDefault="00C347E0" w:rsidP="00A86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T Astra Serif">
    <w:altName w:val="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JournalC">
    <w:altName w:val="Cambria"/>
    <w:panose1 w:val="00000000000000000000"/>
    <w:charset w:val="CC"/>
    <w:family w:val="roman"/>
    <w:notTrueType/>
    <w:pitch w:val="default"/>
    <w:sig w:usb0="00000201" w:usb1="00000000" w:usb2="00000000" w:usb3="00000000" w:csb0="00000004" w:csb1="00000000"/>
  </w:font>
  <w:font w:name="Octava">
    <w:altName w:val="Times New Roman"/>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PTAstraSerif-Regular">
    <w:panose1 w:val="00000000000000000000"/>
    <w:charset w:val="CC"/>
    <w:family w:val="auto"/>
    <w:notTrueType/>
    <w:pitch w:val="default"/>
    <w:sig w:usb0="00000201" w:usb1="00000000" w:usb2="00000000" w:usb3="00000000" w:csb0="00000004" w:csb1="00000000"/>
  </w:font>
  <w:font w:name="TimesNewRomanPSMT">
    <w:altName w:val="Times New Roman"/>
    <w:panose1 w:val="00000000000000000000"/>
    <w:charset w:val="00"/>
    <w:family w:val="roman"/>
    <w:notTrueType/>
    <w:pitch w:val="default"/>
  </w:font>
  <w:font w:name="Lohit Devanagari">
    <w:altName w:val="Times New Roman"/>
    <w:panose1 w:val="00000000000000000000"/>
    <w:charset w:val="CC"/>
    <w:family w:val="auto"/>
    <w:notTrueType/>
    <w:pitch w:val="variable"/>
    <w:sig w:usb0="00000201" w:usb1="00000000" w:usb2="00000000" w:usb3="00000000" w:csb0="00000004" w:csb1="00000000"/>
  </w:font>
  <w:font w:name="Geometria">
    <w:panose1 w:val="00000000000000000000"/>
    <w:charset w:val="CC"/>
    <w:family w:val="auto"/>
    <w:notTrueType/>
    <w:pitch w:val="default"/>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8609667"/>
      <w:docPartObj>
        <w:docPartGallery w:val="Page Numbers (Bottom of Page)"/>
        <w:docPartUnique/>
      </w:docPartObj>
    </w:sdtPr>
    <w:sdtContent>
      <w:p w14:paraId="69D03EBD" w14:textId="77777777" w:rsidR="00C347E0" w:rsidRDefault="00C347E0">
        <w:pPr>
          <w:pStyle w:val="afb"/>
          <w:jc w:val="right"/>
        </w:pPr>
        <w:r>
          <w:fldChar w:fldCharType="begin"/>
        </w:r>
        <w:r>
          <w:instrText>PAGE   \* MERGEFORMAT</w:instrText>
        </w:r>
        <w:r>
          <w:fldChar w:fldCharType="separate"/>
        </w:r>
        <w:r w:rsidR="003C3379">
          <w:rPr>
            <w:noProof/>
          </w:rPr>
          <w:t>15</w:t>
        </w:r>
        <w:r>
          <w:fldChar w:fldCharType="end"/>
        </w:r>
      </w:p>
    </w:sdtContent>
  </w:sdt>
  <w:p w14:paraId="7503D32A" w14:textId="77777777" w:rsidR="00C347E0" w:rsidRDefault="00C347E0">
    <w:pPr>
      <w:pStyle w:val="af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7710099"/>
      <w:docPartObj>
        <w:docPartGallery w:val="Page Numbers (Bottom of Page)"/>
        <w:docPartUnique/>
      </w:docPartObj>
    </w:sdtPr>
    <w:sdtContent>
      <w:p w14:paraId="790D9DBF" w14:textId="77777777" w:rsidR="00C347E0" w:rsidRDefault="00C347E0">
        <w:pPr>
          <w:pStyle w:val="afb"/>
          <w:jc w:val="right"/>
        </w:pPr>
        <w:r>
          <w:fldChar w:fldCharType="begin"/>
        </w:r>
        <w:r>
          <w:instrText>PAGE   \* MERGEFORMAT</w:instrText>
        </w:r>
        <w:r>
          <w:fldChar w:fldCharType="separate"/>
        </w:r>
        <w:r w:rsidR="003C3379">
          <w:rPr>
            <w:noProof/>
          </w:rPr>
          <w:t>165</w:t>
        </w:r>
        <w:r>
          <w:fldChar w:fldCharType="end"/>
        </w:r>
      </w:p>
    </w:sdtContent>
  </w:sdt>
  <w:p w14:paraId="1A69A572" w14:textId="77777777" w:rsidR="00C347E0" w:rsidRDefault="00C347E0">
    <w:pPr>
      <w:pStyle w:val="af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DC3D10" w14:textId="77777777" w:rsidR="00C347E0" w:rsidRDefault="00C347E0" w:rsidP="00A86637">
      <w:pPr>
        <w:spacing w:after="0" w:line="240" w:lineRule="auto"/>
      </w:pPr>
      <w:r>
        <w:separator/>
      </w:r>
    </w:p>
  </w:footnote>
  <w:footnote w:type="continuationSeparator" w:id="0">
    <w:p w14:paraId="49D32B69" w14:textId="77777777" w:rsidR="00C347E0" w:rsidRDefault="00C347E0" w:rsidP="00A86637">
      <w:pPr>
        <w:spacing w:after="0" w:line="240" w:lineRule="auto"/>
      </w:pPr>
      <w:r>
        <w:continuationSeparator/>
      </w:r>
    </w:p>
  </w:footnote>
  <w:footnote w:id="1">
    <w:p w14:paraId="771A6E4D" w14:textId="46E87016" w:rsidR="00C347E0" w:rsidRPr="004E4261" w:rsidRDefault="00C347E0" w:rsidP="00465055">
      <w:pPr>
        <w:pStyle w:val="311"/>
        <w:jc w:val="both"/>
      </w:pPr>
      <w:r w:rsidRPr="004E4261">
        <w:rPr>
          <w:rStyle w:val="ab"/>
        </w:rPr>
        <w:footnoteRef/>
      </w:r>
      <w:r w:rsidRPr="004E4261">
        <w:t xml:space="preserve"> Здесь и далее значения ВРП за 202</w:t>
      </w:r>
      <w:r>
        <w:t>3</w:t>
      </w:r>
      <w:r w:rsidRPr="004E4261">
        <w:t xml:space="preserve"> год – расчетная оценка Департамента экономики Администрации</w:t>
      </w:r>
      <w:r>
        <w:t xml:space="preserve"> </w:t>
      </w:r>
      <w:r w:rsidRPr="004E4261">
        <w:t>Томской области</w:t>
      </w:r>
      <w:r>
        <w:t>.</w:t>
      </w:r>
    </w:p>
  </w:footnote>
  <w:footnote w:id="2">
    <w:p w14:paraId="5229BFEC" w14:textId="77777777" w:rsidR="00C347E0" w:rsidRDefault="00C347E0" w:rsidP="00EC7BD0">
      <w:pPr>
        <w:pStyle w:val="a9"/>
        <w:jc w:val="both"/>
      </w:pPr>
      <w:r>
        <w:rPr>
          <w:rStyle w:val="ab"/>
        </w:rPr>
        <w:footnoteRef/>
      </w:r>
      <w:r>
        <w:t xml:space="preserve"> </w:t>
      </w:r>
      <w:r>
        <w:rPr>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3">
    <w:p w14:paraId="26B4ADAF" w14:textId="5C7A8D76" w:rsidR="00C347E0" w:rsidRDefault="00C347E0" w:rsidP="00165310">
      <w:pPr>
        <w:pStyle w:val="a9"/>
        <w:jc w:val="both"/>
      </w:pPr>
      <w:r>
        <w:rPr>
          <w:rStyle w:val="ab"/>
        </w:rPr>
        <w:footnoteRef/>
      </w:r>
      <w:r>
        <w:t xml:space="preserve"> </w:t>
      </w:r>
      <w:r>
        <w:rPr>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4">
    <w:p w14:paraId="7C77CA18" w14:textId="77777777" w:rsidR="00C347E0" w:rsidRDefault="00C347E0" w:rsidP="00165310">
      <w:pPr>
        <w:pStyle w:val="a9"/>
        <w:jc w:val="both"/>
      </w:pPr>
      <w:r>
        <w:rPr>
          <w:rStyle w:val="ab"/>
        </w:rPr>
        <w:footnoteRef/>
      </w:r>
      <w:r>
        <w:t xml:space="preserve"> </w:t>
      </w:r>
      <w:r>
        <w:rPr>
          <w:sz w:val="18"/>
          <w:szCs w:val="18"/>
        </w:rPr>
        <w:t>см. Приложение № 5. Информация о ходе реализации региональных проектов Томской области, направленных</w:t>
      </w:r>
      <w:r>
        <w:rPr>
          <w:sz w:val="18"/>
          <w:szCs w:val="18"/>
        </w:rPr>
        <w:br/>
        <w:t>на достижение национальных целей и стратегических задач развития Российской Федерации на период до 2024 года.</w:t>
      </w:r>
    </w:p>
  </w:footnote>
  <w:footnote w:id="5">
    <w:p w14:paraId="1A90EB6A" w14:textId="77777777" w:rsidR="00C347E0" w:rsidRDefault="00C347E0" w:rsidP="005A19FD">
      <w:pPr>
        <w:pStyle w:val="a9"/>
        <w:jc w:val="both"/>
      </w:pPr>
      <w:r>
        <w:rPr>
          <w:rStyle w:val="ab"/>
        </w:rPr>
        <w:footnoteRef/>
      </w:r>
      <w:r>
        <w:t xml:space="preserve"> </w:t>
      </w:r>
      <w:r>
        <w:rPr>
          <w:sz w:val="18"/>
          <w:szCs w:val="18"/>
        </w:rPr>
        <w:t>см. Приложение № 5. Информация о ходе реализации региональных проектов Томской области, направленных</w:t>
      </w:r>
      <w:r>
        <w:rPr>
          <w:sz w:val="18"/>
          <w:szCs w:val="18"/>
        </w:rPr>
        <w:br/>
        <w:t xml:space="preserve"> на достижение национальных целей и стратегических задач развития Российской Федерации на период до 2024 года.</w:t>
      </w:r>
    </w:p>
  </w:footnote>
  <w:footnote w:id="6">
    <w:p w14:paraId="44A3FC2D" w14:textId="77777777" w:rsidR="00C347E0" w:rsidRDefault="00C347E0" w:rsidP="00C234FF">
      <w:pPr>
        <w:pStyle w:val="a9"/>
        <w:jc w:val="both"/>
      </w:pPr>
      <w:r>
        <w:rPr>
          <w:rStyle w:val="ab"/>
        </w:rPr>
        <w:footnoteRef/>
      </w:r>
      <w:r>
        <w:t xml:space="preserve"> </w:t>
      </w:r>
      <w:r>
        <w:rPr>
          <w:sz w:val="18"/>
          <w:szCs w:val="18"/>
        </w:rPr>
        <w:t>см. Приложение № 5. Информация о ходе реализации региональных проектов Томской области, направленных</w:t>
      </w:r>
      <w:r>
        <w:rPr>
          <w:sz w:val="18"/>
          <w:szCs w:val="18"/>
        </w:rPr>
        <w:br/>
        <w:t>на достижение национальных целей и стратегических задач развития Российской Федерации на период до 2024 года.</w:t>
      </w:r>
    </w:p>
  </w:footnote>
  <w:footnote w:id="7">
    <w:p w14:paraId="620E2CCD" w14:textId="77777777" w:rsidR="00C347E0" w:rsidRDefault="00C347E0" w:rsidP="00C234FF">
      <w:pPr>
        <w:pStyle w:val="a9"/>
        <w:jc w:val="both"/>
      </w:pPr>
      <w:r>
        <w:rPr>
          <w:rStyle w:val="ab"/>
        </w:rPr>
        <w:footnoteRef/>
      </w:r>
      <w:r>
        <w:t xml:space="preserve"> </w:t>
      </w:r>
      <w:r>
        <w:rPr>
          <w:sz w:val="18"/>
          <w:szCs w:val="18"/>
        </w:rPr>
        <w:t>см. Приложение № 5. Информация о ходе реализации региональных проектов Томской области, направленных</w:t>
      </w:r>
      <w:r>
        <w:rPr>
          <w:sz w:val="18"/>
          <w:szCs w:val="18"/>
        </w:rPr>
        <w:br/>
        <w:t xml:space="preserve"> на достижение национальных целей и стратегических задач развития Российской Федерации на период до 2024 года.</w:t>
      </w:r>
    </w:p>
  </w:footnote>
  <w:footnote w:id="8">
    <w:p w14:paraId="54D9A83C" w14:textId="4F204E6D" w:rsidR="00C347E0" w:rsidRDefault="00C347E0" w:rsidP="00C234FF">
      <w:pPr>
        <w:pStyle w:val="a9"/>
        <w:jc w:val="both"/>
      </w:pPr>
      <w:r>
        <w:rPr>
          <w:rStyle w:val="ab"/>
        </w:rPr>
        <w:footnoteRef/>
      </w:r>
      <w:r>
        <w:t xml:space="preserve"> </w:t>
      </w:r>
      <w:r>
        <w:rPr>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9">
    <w:p w14:paraId="3D17F7FD" w14:textId="77777777" w:rsidR="00C347E0" w:rsidRDefault="00C347E0" w:rsidP="00C234FF">
      <w:pPr>
        <w:pStyle w:val="a9"/>
        <w:jc w:val="both"/>
      </w:pPr>
      <w:r>
        <w:rPr>
          <w:rStyle w:val="ab"/>
        </w:rPr>
        <w:footnoteRef/>
      </w:r>
      <w:r>
        <w:t xml:space="preserve"> </w:t>
      </w:r>
      <w:r>
        <w:rPr>
          <w:sz w:val="18"/>
          <w:szCs w:val="18"/>
        </w:rPr>
        <w:t>см. Приложение № 5. Информация о ходе реализации региональных проектов Томской области, направленных</w:t>
      </w:r>
      <w:r>
        <w:rPr>
          <w:sz w:val="18"/>
          <w:szCs w:val="18"/>
        </w:rPr>
        <w:br/>
        <w:t>на достижение национальных целей и стратегических задач развития Российской Федерации на период до 2024 года.</w:t>
      </w:r>
    </w:p>
  </w:footnote>
  <w:footnote w:id="10">
    <w:p w14:paraId="5B9177DB" w14:textId="77777777" w:rsidR="00C347E0" w:rsidRDefault="00C347E0" w:rsidP="00C234FF">
      <w:pPr>
        <w:pStyle w:val="a9"/>
        <w:jc w:val="both"/>
      </w:pPr>
      <w:r>
        <w:rPr>
          <w:rStyle w:val="ab"/>
        </w:rPr>
        <w:footnoteRef/>
      </w:r>
      <w:r>
        <w:t xml:space="preserve"> </w:t>
      </w:r>
      <w:r>
        <w:rPr>
          <w:sz w:val="18"/>
          <w:szCs w:val="18"/>
        </w:rPr>
        <w:t>см. Приложение № 5. Информация о ходе реализации региональных проектов Томской области, направленных</w:t>
      </w:r>
      <w:r>
        <w:rPr>
          <w:sz w:val="18"/>
          <w:szCs w:val="18"/>
        </w:rPr>
        <w:br/>
        <w:t>на достижение национальных целей и стратегических задач развития Российской Федерации на период до 2024 года.</w:t>
      </w:r>
    </w:p>
  </w:footnote>
  <w:footnote w:id="11">
    <w:p w14:paraId="76AFE951" w14:textId="77777777" w:rsidR="00C347E0" w:rsidRDefault="00C347E0" w:rsidP="00B47BFE">
      <w:pPr>
        <w:pStyle w:val="a9"/>
        <w:jc w:val="both"/>
      </w:pPr>
      <w:r>
        <w:rPr>
          <w:rStyle w:val="ab"/>
        </w:rPr>
        <w:footnoteRef/>
      </w:r>
      <w:r>
        <w:t xml:space="preserve"> </w:t>
      </w:r>
      <w:r>
        <w:rPr>
          <w:sz w:val="18"/>
          <w:szCs w:val="18"/>
        </w:rPr>
        <w:t>см. Приложение № 5. Информация о ходе реализации региональных проектов Томской области, направленных</w:t>
      </w:r>
      <w:r>
        <w:rPr>
          <w:sz w:val="18"/>
          <w:szCs w:val="18"/>
        </w:rPr>
        <w:br/>
        <w:t>на достижение национальных целей и стратегических задач развития Российской Федерации на период до 2024 года.</w:t>
      </w:r>
    </w:p>
  </w:footnote>
  <w:footnote w:id="12">
    <w:p w14:paraId="5596C3AF" w14:textId="77777777" w:rsidR="00C347E0" w:rsidRDefault="00C347E0" w:rsidP="00B47BFE">
      <w:pPr>
        <w:pStyle w:val="a9"/>
        <w:jc w:val="both"/>
      </w:pPr>
      <w:r>
        <w:rPr>
          <w:rStyle w:val="ab"/>
        </w:rPr>
        <w:footnoteRef/>
      </w:r>
      <w:r>
        <w:t xml:space="preserve"> </w:t>
      </w:r>
      <w:r>
        <w:rPr>
          <w:sz w:val="18"/>
          <w:szCs w:val="18"/>
        </w:rPr>
        <w:t>см. Приложение № 5. Информация о ходе реализации региональных проектов Томской области, направленных</w:t>
      </w:r>
      <w:r>
        <w:rPr>
          <w:sz w:val="18"/>
          <w:szCs w:val="18"/>
        </w:rPr>
        <w:br/>
        <w:t>на достижение национальных целей и стратегических задач развития Российской Федерации на период до 2024 года.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26CB"/>
    <w:multiLevelType w:val="hybridMultilevel"/>
    <w:tmpl w:val="0AEEB526"/>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1F374D9"/>
    <w:multiLevelType w:val="hybridMultilevel"/>
    <w:tmpl w:val="1174FAAE"/>
    <w:lvl w:ilvl="0" w:tplc="B08CA18C">
      <w:start w:val="1"/>
      <w:numFmt w:val="bullet"/>
      <w:lvlText w:val="−"/>
      <w:lvlJc w:val="left"/>
      <w:pPr>
        <w:ind w:left="2487" w:hanging="360"/>
      </w:pPr>
      <w:rPr>
        <w:rFonts w:ascii="Times New Roman" w:hAnsi="Times New Roman" w:cs="Times New Roman" w:hint="default"/>
      </w:rPr>
    </w:lvl>
    <w:lvl w:ilvl="1" w:tplc="04190003" w:tentative="1">
      <w:start w:val="1"/>
      <w:numFmt w:val="bullet"/>
      <w:lvlText w:val="o"/>
      <w:lvlJc w:val="left"/>
      <w:pPr>
        <w:ind w:left="2302" w:hanging="360"/>
      </w:pPr>
      <w:rPr>
        <w:rFonts w:ascii="Courier New" w:hAnsi="Courier New" w:cs="Courier New" w:hint="default"/>
      </w:rPr>
    </w:lvl>
    <w:lvl w:ilvl="2" w:tplc="04190005" w:tentative="1">
      <w:start w:val="1"/>
      <w:numFmt w:val="bullet"/>
      <w:lvlText w:val=""/>
      <w:lvlJc w:val="left"/>
      <w:pPr>
        <w:ind w:left="3022" w:hanging="360"/>
      </w:pPr>
      <w:rPr>
        <w:rFonts w:ascii="Wingdings" w:hAnsi="Wingdings" w:hint="default"/>
      </w:rPr>
    </w:lvl>
    <w:lvl w:ilvl="3" w:tplc="04190001" w:tentative="1">
      <w:start w:val="1"/>
      <w:numFmt w:val="bullet"/>
      <w:lvlText w:val=""/>
      <w:lvlJc w:val="left"/>
      <w:pPr>
        <w:ind w:left="3742" w:hanging="360"/>
      </w:pPr>
      <w:rPr>
        <w:rFonts w:ascii="Symbol" w:hAnsi="Symbol" w:hint="default"/>
      </w:rPr>
    </w:lvl>
    <w:lvl w:ilvl="4" w:tplc="04190003" w:tentative="1">
      <w:start w:val="1"/>
      <w:numFmt w:val="bullet"/>
      <w:lvlText w:val="o"/>
      <w:lvlJc w:val="left"/>
      <w:pPr>
        <w:ind w:left="4462" w:hanging="360"/>
      </w:pPr>
      <w:rPr>
        <w:rFonts w:ascii="Courier New" w:hAnsi="Courier New" w:cs="Courier New" w:hint="default"/>
      </w:rPr>
    </w:lvl>
    <w:lvl w:ilvl="5" w:tplc="04190005" w:tentative="1">
      <w:start w:val="1"/>
      <w:numFmt w:val="bullet"/>
      <w:lvlText w:val=""/>
      <w:lvlJc w:val="left"/>
      <w:pPr>
        <w:ind w:left="5182" w:hanging="360"/>
      </w:pPr>
      <w:rPr>
        <w:rFonts w:ascii="Wingdings" w:hAnsi="Wingdings" w:hint="default"/>
      </w:rPr>
    </w:lvl>
    <w:lvl w:ilvl="6" w:tplc="04190001" w:tentative="1">
      <w:start w:val="1"/>
      <w:numFmt w:val="bullet"/>
      <w:lvlText w:val=""/>
      <w:lvlJc w:val="left"/>
      <w:pPr>
        <w:ind w:left="5902" w:hanging="360"/>
      </w:pPr>
      <w:rPr>
        <w:rFonts w:ascii="Symbol" w:hAnsi="Symbol" w:hint="default"/>
      </w:rPr>
    </w:lvl>
    <w:lvl w:ilvl="7" w:tplc="04190003" w:tentative="1">
      <w:start w:val="1"/>
      <w:numFmt w:val="bullet"/>
      <w:lvlText w:val="o"/>
      <w:lvlJc w:val="left"/>
      <w:pPr>
        <w:ind w:left="6622" w:hanging="360"/>
      </w:pPr>
      <w:rPr>
        <w:rFonts w:ascii="Courier New" w:hAnsi="Courier New" w:cs="Courier New" w:hint="default"/>
      </w:rPr>
    </w:lvl>
    <w:lvl w:ilvl="8" w:tplc="04190005" w:tentative="1">
      <w:start w:val="1"/>
      <w:numFmt w:val="bullet"/>
      <w:lvlText w:val=""/>
      <w:lvlJc w:val="left"/>
      <w:pPr>
        <w:ind w:left="7342" w:hanging="360"/>
      </w:pPr>
      <w:rPr>
        <w:rFonts w:ascii="Wingdings" w:hAnsi="Wingdings" w:hint="default"/>
      </w:rPr>
    </w:lvl>
  </w:abstractNum>
  <w:abstractNum w:abstractNumId="2">
    <w:nsid w:val="042F292D"/>
    <w:multiLevelType w:val="hybridMultilevel"/>
    <w:tmpl w:val="D08C1C5E"/>
    <w:lvl w:ilvl="0" w:tplc="1020130C">
      <w:start w:val="2"/>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625750D"/>
    <w:multiLevelType w:val="hybridMultilevel"/>
    <w:tmpl w:val="7078211A"/>
    <w:lvl w:ilvl="0" w:tplc="332EE1EA">
      <w:start w:val="1"/>
      <w:numFmt w:val="bullet"/>
      <w:lvlText w:val=""/>
      <w:lvlJc w:val="left"/>
      <w:pPr>
        <w:ind w:left="610" w:hanging="360"/>
      </w:pPr>
      <w:rPr>
        <w:rFonts w:ascii="Symbol" w:hAnsi="Symbol" w:hint="default"/>
        <w:color w:val="auto"/>
      </w:rPr>
    </w:lvl>
    <w:lvl w:ilvl="1" w:tplc="94285EBA">
      <w:start w:val="1"/>
      <w:numFmt w:val="bullet"/>
      <w:lvlText w:val="o"/>
      <w:lvlJc w:val="left"/>
      <w:pPr>
        <w:ind w:left="1440" w:hanging="360"/>
      </w:pPr>
      <w:rPr>
        <w:rFonts w:ascii="Courier New" w:hAnsi="Courier New" w:cs="Courier New" w:hint="default"/>
      </w:rPr>
    </w:lvl>
    <w:lvl w:ilvl="2" w:tplc="783C3AA6">
      <w:start w:val="1"/>
      <w:numFmt w:val="bullet"/>
      <w:lvlText w:val=""/>
      <w:lvlJc w:val="left"/>
      <w:pPr>
        <w:ind w:left="2160" w:hanging="360"/>
      </w:pPr>
      <w:rPr>
        <w:rFonts w:ascii="Wingdings" w:hAnsi="Wingdings" w:hint="default"/>
      </w:rPr>
    </w:lvl>
    <w:lvl w:ilvl="3" w:tplc="41C8F86E">
      <w:start w:val="1"/>
      <w:numFmt w:val="bullet"/>
      <w:lvlText w:val=""/>
      <w:lvlJc w:val="left"/>
      <w:pPr>
        <w:ind w:left="2880" w:hanging="360"/>
      </w:pPr>
      <w:rPr>
        <w:rFonts w:ascii="Symbol" w:hAnsi="Symbol" w:hint="default"/>
      </w:rPr>
    </w:lvl>
    <w:lvl w:ilvl="4" w:tplc="394EDE1C">
      <w:start w:val="1"/>
      <w:numFmt w:val="bullet"/>
      <w:lvlText w:val="o"/>
      <w:lvlJc w:val="left"/>
      <w:pPr>
        <w:ind w:left="3600" w:hanging="360"/>
      </w:pPr>
      <w:rPr>
        <w:rFonts w:ascii="Courier New" w:hAnsi="Courier New" w:cs="Courier New" w:hint="default"/>
      </w:rPr>
    </w:lvl>
    <w:lvl w:ilvl="5" w:tplc="715438C8">
      <w:start w:val="1"/>
      <w:numFmt w:val="bullet"/>
      <w:lvlText w:val=""/>
      <w:lvlJc w:val="left"/>
      <w:pPr>
        <w:ind w:left="4320" w:hanging="360"/>
      </w:pPr>
      <w:rPr>
        <w:rFonts w:ascii="Wingdings" w:hAnsi="Wingdings" w:hint="default"/>
      </w:rPr>
    </w:lvl>
    <w:lvl w:ilvl="6" w:tplc="BCB032A4">
      <w:start w:val="1"/>
      <w:numFmt w:val="bullet"/>
      <w:lvlText w:val=""/>
      <w:lvlJc w:val="left"/>
      <w:pPr>
        <w:ind w:left="5040" w:hanging="360"/>
      </w:pPr>
      <w:rPr>
        <w:rFonts w:ascii="Symbol" w:hAnsi="Symbol" w:hint="default"/>
      </w:rPr>
    </w:lvl>
    <w:lvl w:ilvl="7" w:tplc="371C9CFC">
      <w:start w:val="1"/>
      <w:numFmt w:val="bullet"/>
      <w:lvlText w:val="o"/>
      <w:lvlJc w:val="left"/>
      <w:pPr>
        <w:ind w:left="5760" w:hanging="360"/>
      </w:pPr>
      <w:rPr>
        <w:rFonts w:ascii="Courier New" w:hAnsi="Courier New" w:cs="Courier New" w:hint="default"/>
      </w:rPr>
    </w:lvl>
    <w:lvl w:ilvl="8" w:tplc="D584B418">
      <w:start w:val="1"/>
      <w:numFmt w:val="bullet"/>
      <w:lvlText w:val=""/>
      <w:lvlJc w:val="left"/>
      <w:pPr>
        <w:ind w:left="6480" w:hanging="360"/>
      </w:pPr>
      <w:rPr>
        <w:rFonts w:ascii="Wingdings" w:hAnsi="Wingdings" w:hint="default"/>
      </w:rPr>
    </w:lvl>
  </w:abstractNum>
  <w:abstractNum w:abstractNumId="4">
    <w:nsid w:val="07904A0B"/>
    <w:multiLevelType w:val="hybridMultilevel"/>
    <w:tmpl w:val="9F5E88CA"/>
    <w:lvl w:ilvl="0" w:tplc="1020130C">
      <w:start w:val="2"/>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09647028"/>
    <w:multiLevelType w:val="hybridMultilevel"/>
    <w:tmpl w:val="E95AC52C"/>
    <w:lvl w:ilvl="0" w:tplc="03FE97C4">
      <w:start w:val="1"/>
      <w:numFmt w:val="decimal"/>
      <w:lvlText w:val="%1."/>
      <w:lvlJc w:val="left"/>
      <w:pPr>
        <w:ind w:left="958" w:hanging="390"/>
      </w:pPr>
      <w:rPr>
        <w:b w:val="0"/>
        <w:color w:val="000000" w:themeColor="text1"/>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0EEB722D"/>
    <w:multiLevelType w:val="hybridMultilevel"/>
    <w:tmpl w:val="E42C2E3E"/>
    <w:lvl w:ilvl="0" w:tplc="1020130C">
      <w:start w:val="2"/>
      <w:numFmt w:val="bullet"/>
      <w:lvlText w:val="‒"/>
      <w:lvlJc w:val="left"/>
      <w:pPr>
        <w:ind w:left="2487"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2230731"/>
    <w:multiLevelType w:val="hybridMultilevel"/>
    <w:tmpl w:val="3B12AEC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28A72B6"/>
    <w:multiLevelType w:val="hybridMultilevel"/>
    <w:tmpl w:val="38B4DF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4D400D"/>
    <w:multiLevelType w:val="hybridMultilevel"/>
    <w:tmpl w:val="F98AE1C8"/>
    <w:lvl w:ilvl="0" w:tplc="1020130C">
      <w:start w:val="2"/>
      <w:numFmt w:val="bullet"/>
      <w:lvlText w:val="‒"/>
      <w:lvlJc w:val="left"/>
      <w:pPr>
        <w:ind w:left="644" w:hanging="360"/>
      </w:pPr>
      <w:rPr>
        <w:rFonts w:ascii="Times New Roman" w:eastAsia="Times New Roman" w:hAnsi="Times New Roman" w:cs="Times New Roman" w:hint="default"/>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hint="default"/>
      </w:rPr>
    </w:lvl>
  </w:abstractNum>
  <w:abstractNum w:abstractNumId="10">
    <w:nsid w:val="1F4E1B48"/>
    <w:multiLevelType w:val="hybridMultilevel"/>
    <w:tmpl w:val="AA46E2BC"/>
    <w:lvl w:ilvl="0" w:tplc="143EF670">
      <w:start w:val="1"/>
      <w:numFmt w:val="decimal"/>
      <w:lvlText w:val="%1."/>
      <w:lvlJc w:val="left"/>
      <w:pPr>
        <w:ind w:left="1069" w:hanging="360"/>
      </w:pPr>
      <w:rPr>
        <w:rFonts w:eastAsia="PT Astra Serif" w:cs="Aria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0EE1184"/>
    <w:multiLevelType w:val="hybridMultilevel"/>
    <w:tmpl w:val="DBF2970E"/>
    <w:lvl w:ilvl="0" w:tplc="18B8CDC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1F3E4A"/>
    <w:multiLevelType w:val="hybridMultilevel"/>
    <w:tmpl w:val="C4B26EEC"/>
    <w:lvl w:ilvl="0" w:tplc="5308E844">
      <w:start w:val="1"/>
      <w:numFmt w:val="bullet"/>
      <w:lvlText w:val=""/>
      <w:lvlJc w:val="left"/>
      <w:pPr>
        <w:ind w:left="1429" w:hanging="360"/>
      </w:pPr>
      <w:rPr>
        <w:rFonts w:ascii="Symbol" w:hAnsi="Symbol" w:hint="default"/>
      </w:rPr>
    </w:lvl>
    <w:lvl w:ilvl="1" w:tplc="7EE460CA">
      <w:numFmt w:val="bullet"/>
      <w:lvlText w:val="•"/>
      <w:lvlJc w:val="left"/>
      <w:pPr>
        <w:ind w:left="3199" w:hanging="1410"/>
      </w:pPr>
      <w:rPr>
        <w:rFonts w:ascii="PT Astra Serif" w:eastAsia="Calibri" w:hAnsi="PT Astra Serif"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2875BD7"/>
    <w:multiLevelType w:val="hybridMultilevel"/>
    <w:tmpl w:val="2DE89B90"/>
    <w:lvl w:ilvl="0" w:tplc="1020130C">
      <w:start w:val="2"/>
      <w:numFmt w:val="bullet"/>
      <w:lvlText w:val="‒"/>
      <w:lvlJc w:val="left"/>
      <w:pPr>
        <w:ind w:left="1778" w:hanging="360"/>
      </w:pPr>
      <w:rPr>
        <w:rFonts w:ascii="Times New Roman" w:eastAsia="Times New Roman" w:hAnsi="Times New Roman" w:cs="Times New Roman" w:hint="default"/>
        <w:b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2CF7447D"/>
    <w:multiLevelType w:val="hybridMultilevel"/>
    <w:tmpl w:val="275C78C8"/>
    <w:lvl w:ilvl="0" w:tplc="3208B20A">
      <w:start w:val="1"/>
      <w:numFmt w:val="bullet"/>
      <w:lvlText w:val=""/>
      <w:lvlJc w:val="left"/>
      <w:pPr>
        <w:ind w:left="1920"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348C2925"/>
    <w:multiLevelType w:val="hybridMultilevel"/>
    <w:tmpl w:val="A1F23168"/>
    <w:lvl w:ilvl="0" w:tplc="0419000F">
      <w:start w:val="1"/>
      <w:numFmt w:val="decimal"/>
      <w:lvlText w:val="%1."/>
      <w:lvlJc w:val="left"/>
      <w:pPr>
        <w:ind w:left="720" w:hanging="360"/>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7F8772E"/>
    <w:multiLevelType w:val="hybridMultilevel"/>
    <w:tmpl w:val="EB828EB8"/>
    <w:lvl w:ilvl="0" w:tplc="1020130C">
      <w:start w:val="2"/>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D535628"/>
    <w:multiLevelType w:val="hybridMultilevel"/>
    <w:tmpl w:val="0820F41A"/>
    <w:lvl w:ilvl="0" w:tplc="7EE460CA">
      <w:numFmt w:val="bullet"/>
      <w:lvlText w:val="•"/>
      <w:lvlJc w:val="left"/>
      <w:pPr>
        <w:ind w:left="1429" w:hanging="360"/>
      </w:pPr>
      <w:rPr>
        <w:rFonts w:ascii="PT Astra Serif" w:eastAsia="Calibri" w:hAnsi="PT Astra Serif" w:cs="Times New Roman" w:hint="default"/>
      </w:rPr>
    </w:lvl>
    <w:lvl w:ilvl="1" w:tplc="7EE460CA">
      <w:numFmt w:val="bullet"/>
      <w:lvlText w:val="•"/>
      <w:lvlJc w:val="left"/>
      <w:pPr>
        <w:ind w:left="3199" w:hanging="1410"/>
      </w:pPr>
      <w:rPr>
        <w:rFonts w:ascii="PT Astra Serif" w:eastAsia="Calibri" w:hAnsi="PT Astra Serif"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8">
    <w:nsid w:val="3E365555"/>
    <w:multiLevelType w:val="hybridMultilevel"/>
    <w:tmpl w:val="0066B000"/>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FAB51EB"/>
    <w:multiLevelType w:val="hybridMultilevel"/>
    <w:tmpl w:val="611C030E"/>
    <w:lvl w:ilvl="0" w:tplc="1EA608C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41E36118"/>
    <w:multiLevelType w:val="hybridMultilevel"/>
    <w:tmpl w:val="34669ED0"/>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1">
    <w:nsid w:val="44B33E1F"/>
    <w:multiLevelType w:val="hybridMultilevel"/>
    <w:tmpl w:val="D6C49850"/>
    <w:lvl w:ilvl="0" w:tplc="B636AE8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47967E4A"/>
    <w:multiLevelType w:val="hybridMultilevel"/>
    <w:tmpl w:val="7FFE92E6"/>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49D65412"/>
    <w:multiLevelType w:val="hybridMultilevel"/>
    <w:tmpl w:val="7B169C76"/>
    <w:lvl w:ilvl="0" w:tplc="2B5829F8">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A44692C"/>
    <w:multiLevelType w:val="hybridMultilevel"/>
    <w:tmpl w:val="84DC5124"/>
    <w:lvl w:ilvl="0" w:tplc="4C4C961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A973472"/>
    <w:multiLevelType w:val="hybridMultilevel"/>
    <w:tmpl w:val="3A2C3D1E"/>
    <w:lvl w:ilvl="0" w:tplc="0C241D4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4D1D1D5C"/>
    <w:multiLevelType w:val="hybridMultilevel"/>
    <w:tmpl w:val="F076A2FC"/>
    <w:lvl w:ilvl="0" w:tplc="B636AE84">
      <w:start w:val="1"/>
      <w:numFmt w:val="bullet"/>
      <w:lvlText w:val=""/>
      <w:lvlJc w:val="left"/>
      <w:pPr>
        <w:ind w:left="1212" w:hanging="360"/>
      </w:pPr>
      <w:rPr>
        <w:rFonts w:ascii="Symbol" w:hAnsi="Symbol" w:hint="default"/>
        <w:color w:val="000000"/>
        <w:sz w:val="24"/>
      </w:rPr>
    </w:lvl>
    <w:lvl w:ilvl="1" w:tplc="C986BB24">
      <w:start w:val="1"/>
      <w:numFmt w:val="bullet"/>
      <w:lvlText w:val="·"/>
      <w:lvlJc w:val="left"/>
      <w:pPr>
        <w:ind w:left="1996" w:hanging="360"/>
      </w:pPr>
      <w:rPr>
        <w:rFonts w:ascii="Symbol" w:eastAsia="Times New Roman" w:hAnsi="Symbol" w:hint="default"/>
        <w:color w:val="000000"/>
        <w:sz w:val="24"/>
      </w:rPr>
    </w:lvl>
    <w:lvl w:ilvl="2" w:tplc="E460B654">
      <w:start w:val="1"/>
      <w:numFmt w:val="bullet"/>
      <w:lvlText w:val="·"/>
      <w:lvlJc w:val="left"/>
      <w:pPr>
        <w:ind w:left="2716" w:hanging="360"/>
      </w:pPr>
      <w:rPr>
        <w:rFonts w:ascii="Symbol" w:eastAsia="Times New Roman" w:hAnsi="Symbol" w:hint="default"/>
        <w:color w:val="000000"/>
        <w:sz w:val="24"/>
      </w:rPr>
    </w:lvl>
    <w:lvl w:ilvl="3" w:tplc="352C2752">
      <w:start w:val="1"/>
      <w:numFmt w:val="bullet"/>
      <w:lvlText w:val="·"/>
      <w:lvlJc w:val="left"/>
      <w:pPr>
        <w:ind w:left="3436" w:hanging="360"/>
      </w:pPr>
      <w:rPr>
        <w:rFonts w:ascii="Symbol" w:eastAsia="Times New Roman" w:hAnsi="Symbol" w:hint="default"/>
        <w:color w:val="000000"/>
        <w:sz w:val="24"/>
      </w:rPr>
    </w:lvl>
    <w:lvl w:ilvl="4" w:tplc="02AE27CA">
      <w:start w:val="1"/>
      <w:numFmt w:val="bullet"/>
      <w:lvlText w:val="·"/>
      <w:lvlJc w:val="left"/>
      <w:pPr>
        <w:ind w:left="4156" w:hanging="360"/>
      </w:pPr>
      <w:rPr>
        <w:rFonts w:ascii="Symbol" w:eastAsia="Times New Roman" w:hAnsi="Symbol" w:hint="default"/>
        <w:color w:val="000000"/>
        <w:sz w:val="24"/>
      </w:rPr>
    </w:lvl>
    <w:lvl w:ilvl="5" w:tplc="E28A5B6C">
      <w:start w:val="1"/>
      <w:numFmt w:val="bullet"/>
      <w:lvlText w:val="·"/>
      <w:lvlJc w:val="left"/>
      <w:pPr>
        <w:ind w:left="4876" w:hanging="360"/>
      </w:pPr>
      <w:rPr>
        <w:rFonts w:ascii="Symbol" w:eastAsia="Times New Roman" w:hAnsi="Symbol" w:hint="default"/>
        <w:color w:val="000000"/>
        <w:sz w:val="24"/>
      </w:rPr>
    </w:lvl>
    <w:lvl w:ilvl="6" w:tplc="A13E79C2">
      <w:start w:val="1"/>
      <w:numFmt w:val="bullet"/>
      <w:lvlText w:val="·"/>
      <w:lvlJc w:val="left"/>
      <w:pPr>
        <w:ind w:left="5596" w:hanging="360"/>
      </w:pPr>
      <w:rPr>
        <w:rFonts w:ascii="Symbol" w:eastAsia="Times New Roman" w:hAnsi="Symbol" w:hint="default"/>
        <w:color w:val="000000"/>
        <w:sz w:val="24"/>
      </w:rPr>
    </w:lvl>
    <w:lvl w:ilvl="7" w:tplc="7AE62774">
      <w:start w:val="1"/>
      <w:numFmt w:val="bullet"/>
      <w:lvlText w:val="·"/>
      <w:lvlJc w:val="left"/>
      <w:pPr>
        <w:ind w:left="6316" w:hanging="360"/>
      </w:pPr>
      <w:rPr>
        <w:rFonts w:ascii="Symbol" w:eastAsia="Times New Roman" w:hAnsi="Symbol" w:hint="default"/>
        <w:color w:val="000000"/>
        <w:sz w:val="24"/>
      </w:rPr>
    </w:lvl>
    <w:lvl w:ilvl="8" w:tplc="19F41A6C">
      <w:start w:val="1"/>
      <w:numFmt w:val="bullet"/>
      <w:lvlText w:val="·"/>
      <w:lvlJc w:val="left"/>
      <w:pPr>
        <w:ind w:left="7036" w:hanging="360"/>
      </w:pPr>
      <w:rPr>
        <w:rFonts w:ascii="Symbol" w:eastAsia="Times New Roman" w:hAnsi="Symbol" w:hint="default"/>
        <w:color w:val="000000"/>
        <w:sz w:val="24"/>
      </w:rPr>
    </w:lvl>
  </w:abstractNum>
  <w:abstractNum w:abstractNumId="27">
    <w:nsid w:val="502200D0"/>
    <w:multiLevelType w:val="hybridMultilevel"/>
    <w:tmpl w:val="91F86DC2"/>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50267E35"/>
    <w:multiLevelType w:val="hybridMultilevel"/>
    <w:tmpl w:val="BD284C5A"/>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15A2BC8"/>
    <w:multiLevelType w:val="hybridMultilevel"/>
    <w:tmpl w:val="A87E7E7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54BC744C"/>
    <w:multiLevelType w:val="hybridMultilevel"/>
    <w:tmpl w:val="E1A2A890"/>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89C19F3"/>
    <w:multiLevelType w:val="hybridMultilevel"/>
    <w:tmpl w:val="6570138A"/>
    <w:lvl w:ilvl="0" w:tplc="2624BA1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EC74942"/>
    <w:multiLevelType w:val="hybridMultilevel"/>
    <w:tmpl w:val="802A38DE"/>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5FCA22C6"/>
    <w:multiLevelType w:val="hybridMultilevel"/>
    <w:tmpl w:val="940E5096"/>
    <w:lvl w:ilvl="0" w:tplc="BC721972">
      <w:start w:val="2"/>
      <w:numFmt w:val="decimal"/>
      <w:lvlText w:val="%1"/>
      <w:lvlJc w:val="left"/>
      <w:pPr>
        <w:ind w:left="1069" w:hanging="360"/>
      </w:pPr>
      <w:rPr>
        <w:rFonts w:eastAsia="PT Astra Serif" w:cs="Aria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60A6A4D"/>
    <w:multiLevelType w:val="hybridMultilevel"/>
    <w:tmpl w:val="DA1AB2A4"/>
    <w:lvl w:ilvl="0" w:tplc="1020130C">
      <w:start w:val="2"/>
      <w:numFmt w:val="bullet"/>
      <w:lvlText w:val="‒"/>
      <w:lvlJc w:val="left"/>
      <w:pPr>
        <w:ind w:left="3763" w:hanging="360"/>
      </w:pPr>
      <w:rPr>
        <w:rFonts w:ascii="Times New Roman" w:eastAsia="Times New Roman" w:hAnsi="Times New Roman" w:cs="Times New Roman" w:hint="default"/>
        <w:color w:val="auto"/>
      </w:rPr>
    </w:lvl>
    <w:lvl w:ilvl="1" w:tplc="04190003">
      <w:start w:val="1"/>
      <w:numFmt w:val="bullet"/>
      <w:lvlText w:val="o"/>
      <w:lvlJc w:val="left"/>
      <w:pPr>
        <w:ind w:left="3916" w:hanging="360"/>
      </w:pPr>
      <w:rPr>
        <w:rFonts w:ascii="Courier New" w:hAnsi="Courier New" w:cs="Courier New" w:hint="default"/>
      </w:rPr>
    </w:lvl>
    <w:lvl w:ilvl="2" w:tplc="04190005">
      <w:start w:val="1"/>
      <w:numFmt w:val="bullet"/>
      <w:lvlText w:val=""/>
      <w:lvlJc w:val="left"/>
      <w:pPr>
        <w:ind w:left="4636" w:hanging="360"/>
      </w:pPr>
      <w:rPr>
        <w:rFonts w:ascii="Wingdings" w:hAnsi="Wingdings" w:hint="default"/>
      </w:rPr>
    </w:lvl>
    <w:lvl w:ilvl="3" w:tplc="04190001">
      <w:start w:val="1"/>
      <w:numFmt w:val="bullet"/>
      <w:lvlText w:val=""/>
      <w:lvlJc w:val="left"/>
      <w:pPr>
        <w:ind w:left="5356" w:hanging="360"/>
      </w:pPr>
      <w:rPr>
        <w:rFonts w:ascii="Symbol" w:hAnsi="Symbol" w:hint="default"/>
      </w:rPr>
    </w:lvl>
    <w:lvl w:ilvl="4" w:tplc="04190003">
      <w:start w:val="1"/>
      <w:numFmt w:val="bullet"/>
      <w:lvlText w:val="o"/>
      <w:lvlJc w:val="left"/>
      <w:pPr>
        <w:ind w:left="6076" w:hanging="360"/>
      </w:pPr>
      <w:rPr>
        <w:rFonts w:ascii="Courier New" w:hAnsi="Courier New" w:cs="Courier New" w:hint="default"/>
      </w:rPr>
    </w:lvl>
    <w:lvl w:ilvl="5" w:tplc="04190005">
      <w:start w:val="1"/>
      <w:numFmt w:val="bullet"/>
      <w:lvlText w:val=""/>
      <w:lvlJc w:val="left"/>
      <w:pPr>
        <w:ind w:left="6796" w:hanging="360"/>
      </w:pPr>
      <w:rPr>
        <w:rFonts w:ascii="Wingdings" w:hAnsi="Wingdings" w:hint="default"/>
      </w:rPr>
    </w:lvl>
    <w:lvl w:ilvl="6" w:tplc="04190001">
      <w:start w:val="1"/>
      <w:numFmt w:val="bullet"/>
      <w:lvlText w:val=""/>
      <w:lvlJc w:val="left"/>
      <w:pPr>
        <w:ind w:left="7516" w:hanging="360"/>
      </w:pPr>
      <w:rPr>
        <w:rFonts w:ascii="Symbol" w:hAnsi="Symbol" w:hint="default"/>
      </w:rPr>
    </w:lvl>
    <w:lvl w:ilvl="7" w:tplc="04190003">
      <w:start w:val="1"/>
      <w:numFmt w:val="bullet"/>
      <w:lvlText w:val="o"/>
      <w:lvlJc w:val="left"/>
      <w:pPr>
        <w:ind w:left="8236" w:hanging="360"/>
      </w:pPr>
      <w:rPr>
        <w:rFonts w:ascii="Courier New" w:hAnsi="Courier New" w:cs="Courier New" w:hint="default"/>
      </w:rPr>
    </w:lvl>
    <w:lvl w:ilvl="8" w:tplc="04190005">
      <w:start w:val="1"/>
      <w:numFmt w:val="bullet"/>
      <w:lvlText w:val=""/>
      <w:lvlJc w:val="left"/>
      <w:pPr>
        <w:ind w:left="8956" w:hanging="360"/>
      </w:pPr>
      <w:rPr>
        <w:rFonts w:ascii="Wingdings" w:hAnsi="Wingdings" w:hint="default"/>
      </w:rPr>
    </w:lvl>
  </w:abstractNum>
  <w:abstractNum w:abstractNumId="35">
    <w:nsid w:val="6A7A2B82"/>
    <w:multiLevelType w:val="hybridMultilevel"/>
    <w:tmpl w:val="C1C0911C"/>
    <w:lvl w:ilvl="0" w:tplc="0E228376">
      <w:start w:val="1"/>
      <w:numFmt w:val="bullet"/>
      <w:suff w:val="space"/>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B334F89"/>
    <w:multiLevelType w:val="hybridMultilevel"/>
    <w:tmpl w:val="FEAA66BE"/>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BC538E4"/>
    <w:multiLevelType w:val="hybridMultilevel"/>
    <w:tmpl w:val="528A0C66"/>
    <w:lvl w:ilvl="0" w:tplc="CA1C19B4">
      <w:start w:val="1"/>
      <w:numFmt w:val="bullet"/>
      <w:suff w:val="space"/>
      <w:lvlText w:val="‒"/>
      <w:lvlJc w:val="left"/>
      <w:pPr>
        <w:ind w:left="1211" w:hanging="360"/>
      </w:pPr>
      <w:rPr>
        <w:rFonts w:ascii="Times New Roman" w:hAnsi="Times New Roman" w:cs="Times New Roman" w:hint="default"/>
      </w:rPr>
    </w:lvl>
    <w:lvl w:ilvl="1" w:tplc="04190003">
      <w:start w:val="1"/>
      <w:numFmt w:val="bullet"/>
      <w:lvlText w:val="o"/>
      <w:lvlJc w:val="left"/>
      <w:pPr>
        <w:ind w:left="1930" w:hanging="360"/>
      </w:pPr>
      <w:rPr>
        <w:rFonts w:ascii="Courier New" w:hAnsi="Courier New" w:cs="Courier New" w:hint="default"/>
      </w:rPr>
    </w:lvl>
    <w:lvl w:ilvl="2" w:tplc="04190005">
      <w:start w:val="1"/>
      <w:numFmt w:val="bullet"/>
      <w:lvlText w:val=""/>
      <w:lvlJc w:val="left"/>
      <w:pPr>
        <w:ind w:left="2650" w:hanging="360"/>
      </w:pPr>
      <w:rPr>
        <w:rFonts w:ascii="Wingdings" w:hAnsi="Wingdings" w:hint="default"/>
      </w:rPr>
    </w:lvl>
    <w:lvl w:ilvl="3" w:tplc="04190001">
      <w:start w:val="1"/>
      <w:numFmt w:val="bullet"/>
      <w:lvlText w:val=""/>
      <w:lvlJc w:val="left"/>
      <w:pPr>
        <w:ind w:left="3370" w:hanging="360"/>
      </w:pPr>
      <w:rPr>
        <w:rFonts w:ascii="Symbol" w:hAnsi="Symbol" w:hint="default"/>
      </w:rPr>
    </w:lvl>
    <w:lvl w:ilvl="4" w:tplc="04190003">
      <w:start w:val="1"/>
      <w:numFmt w:val="bullet"/>
      <w:lvlText w:val="o"/>
      <w:lvlJc w:val="left"/>
      <w:pPr>
        <w:ind w:left="4090" w:hanging="360"/>
      </w:pPr>
      <w:rPr>
        <w:rFonts w:ascii="Courier New" w:hAnsi="Courier New" w:cs="Courier New" w:hint="default"/>
      </w:rPr>
    </w:lvl>
    <w:lvl w:ilvl="5" w:tplc="04190005">
      <w:start w:val="1"/>
      <w:numFmt w:val="bullet"/>
      <w:lvlText w:val=""/>
      <w:lvlJc w:val="left"/>
      <w:pPr>
        <w:ind w:left="4810" w:hanging="360"/>
      </w:pPr>
      <w:rPr>
        <w:rFonts w:ascii="Wingdings" w:hAnsi="Wingdings" w:hint="default"/>
      </w:rPr>
    </w:lvl>
    <w:lvl w:ilvl="6" w:tplc="04190001">
      <w:start w:val="1"/>
      <w:numFmt w:val="bullet"/>
      <w:lvlText w:val=""/>
      <w:lvlJc w:val="left"/>
      <w:pPr>
        <w:ind w:left="5530" w:hanging="360"/>
      </w:pPr>
      <w:rPr>
        <w:rFonts w:ascii="Symbol" w:hAnsi="Symbol" w:hint="default"/>
      </w:rPr>
    </w:lvl>
    <w:lvl w:ilvl="7" w:tplc="04190003">
      <w:start w:val="1"/>
      <w:numFmt w:val="bullet"/>
      <w:lvlText w:val="o"/>
      <w:lvlJc w:val="left"/>
      <w:pPr>
        <w:ind w:left="6250" w:hanging="360"/>
      </w:pPr>
      <w:rPr>
        <w:rFonts w:ascii="Courier New" w:hAnsi="Courier New" w:cs="Courier New" w:hint="default"/>
      </w:rPr>
    </w:lvl>
    <w:lvl w:ilvl="8" w:tplc="04190005">
      <w:start w:val="1"/>
      <w:numFmt w:val="bullet"/>
      <w:lvlText w:val=""/>
      <w:lvlJc w:val="left"/>
      <w:pPr>
        <w:ind w:left="6970" w:hanging="360"/>
      </w:pPr>
      <w:rPr>
        <w:rFonts w:ascii="Wingdings" w:hAnsi="Wingdings" w:hint="default"/>
      </w:rPr>
    </w:lvl>
  </w:abstractNum>
  <w:abstractNum w:abstractNumId="38">
    <w:nsid w:val="6CD02F99"/>
    <w:multiLevelType w:val="hybridMultilevel"/>
    <w:tmpl w:val="59044E1E"/>
    <w:lvl w:ilvl="0" w:tplc="B2001FE2">
      <w:start w:val="1"/>
      <w:numFmt w:val="decimal"/>
      <w:lvlText w:val="%1."/>
      <w:lvlJc w:val="left"/>
      <w:pPr>
        <w:ind w:left="141" w:hanging="312"/>
      </w:pPr>
      <w:rPr>
        <w:rFonts w:ascii="Cambria" w:eastAsia="Cambria" w:hAnsi="Cambria" w:cs="Cambria" w:hint="default"/>
        <w:b w:val="0"/>
        <w:bCs w:val="0"/>
        <w:i w:val="0"/>
        <w:iCs w:val="0"/>
        <w:color w:val="231F20"/>
        <w:spacing w:val="0"/>
        <w:w w:val="105"/>
        <w:sz w:val="24"/>
        <w:szCs w:val="24"/>
        <w:lang w:val="ru-RU" w:eastAsia="en-US" w:bidi="ar-SA"/>
      </w:rPr>
    </w:lvl>
    <w:lvl w:ilvl="1" w:tplc="A01A7A9E">
      <w:numFmt w:val="bullet"/>
      <w:lvlText w:val="•"/>
      <w:lvlJc w:val="left"/>
      <w:pPr>
        <w:ind w:left="609" w:hanging="312"/>
      </w:pPr>
      <w:rPr>
        <w:lang w:val="ru-RU" w:eastAsia="en-US" w:bidi="ar-SA"/>
      </w:rPr>
    </w:lvl>
    <w:lvl w:ilvl="2" w:tplc="7CFAEC4C">
      <w:numFmt w:val="bullet"/>
      <w:lvlText w:val="•"/>
      <w:lvlJc w:val="left"/>
      <w:pPr>
        <w:ind w:left="1078" w:hanging="312"/>
      </w:pPr>
      <w:rPr>
        <w:lang w:val="ru-RU" w:eastAsia="en-US" w:bidi="ar-SA"/>
      </w:rPr>
    </w:lvl>
    <w:lvl w:ilvl="3" w:tplc="A84020FC">
      <w:numFmt w:val="bullet"/>
      <w:lvlText w:val="•"/>
      <w:lvlJc w:val="left"/>
      <w:pPr>
        <w:ind w:left="1548" w:hanging="312"/>
      </w:pPr>
      <w:rPr>
        <w:lang w:val="ru-RU" w:eastAsia="en-US" w:bidi="ar-SA"/>
      </w:rPr>
    </w:lvl>
    <w:lvl w:ilvl="4" w:tplc="AE740A66">
      <w:numFmt w:val="bullet"/>
      <w:lvlText w:val="•"/>
      <w:lvlJc w:val="left"/>
      <w:pPr>
        <w:ind w:left="2017" w:hanging="312"/>
      </w:pPr>
      <w:rPr>
        <w:lang w:val="ru-RU" w:eastAsia="en-US" w:bidi="ar-SA"/>
      </w:rPr>
    </w:lvl>
    <w:lvl w:ilvl="5" w:tplc="4C0AB06A">
      <w:numFmt w:val="bullet"/>
      <w:lvlText w:val="•"/>
      <w:lvlJc w:val="left"/>
      <w:pPr>
        <w:ind w:left="2487" w:hanging="312"/>
      </w:pPr>
      <w:rPr>
        <w:lang w:val="ru-RU" w:eastAsia="en-US" w:bidi="ar-SA"/>
      </w:rPr>
    </w:lvl>
    <w:lvl w:ilvl="6" w:tplc="4B5220B2">
      <w:numFmt w:val="bullet"/>
      <w:lvlText w:val="•"/>
      <w:lvlJc w:val="left"/>
      <w:pPr>
        <w:ind w:left="2956" w:hanging="312"/>
      </w:pPr>
      <w:rPr>
        <w:lang w:val="ru-RU" w:eastAsia="en-US" w:bidi="ar-SA"/>
      </w:rPr>
    </w:lvl>
    <w:lvl w:ilvl="7" w:tplc="96FEF7F4">
      <w:numFmt w:val="bullet"/>
      <w:lvlText w:val="•"/>
      <w:lvlJc w:val="left"/>
      <w:pPr>
        <w:ind w:left="3426" w:hanging="312"/>
      </w:pPr>
      <w:rPr>
        <w:lang w:val="ru-RU" w:eastAsia="en-US" w:bidi="ar-SA"/>
      </w:rPr>
    </w:lvl>
    <w:lvl w:ilvl="8" w:tplc="06205ECE">
      <w:numFmt w:val="bullet"/>
      <w:lvlText w:val="•"/>
      <w:lvlJc w:val="left"/>
      <w:pPr>
        <w:ind w:left="3895" w:hanging="312"/>
      </w:pPr>
      <w:rPr>
        <w:lang w:val="ru-RU" w:eastAsia="en-US" w:bidi="ar-SA"/>
      </w:rPr>
    </w:lvl>
  </w:abstractNum>
  <w:abstractNum w:abstractNumId="39">
    <w:nsid w:val="6F107B18"/>
    <w:multiLevelType w:val="hybridMultilevel"/>
    <w:tmpl w:val="E5103C76"/>
    <w:lvl w:ilvl="0" w:tplc="BEAEC8F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6F6078ED"/>
    <w:multiLevelType w:val="hybridMultilevel"/>
    <w:tmpl w:val="B93005A4"/>
    <w:lvl w:ilvl="0" w:tplc="BF76926A">
      <w:start w:val="1"/>
      <w:numFmt w:val="decimal"/>
      <w:lvlText w:val="%1."/>
      <w:lvlJc w:val="left"/>
      <w:pPr>
        <w:ind w:left="1069" w:hanging="360"/>
      </w:pPr>
      <w:rPr>
        <w:rFonts w:ascii="Times New Roman" w:eastAsiaTheme="minorHAnsi" w:hAnsi="Times New Roman" w:cs="Times New Roman"/>
        <w:b w:val="0"/>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360"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1">
    <w:nsid w:val="6F9F04E0"/>
    <w:multiLevelType w:val="hybridMultilevel"/>
    <w:tmpl w:val="287EB6B6"/>
    <w:lvl w:ilvl="0" w:tplc="4AD082C4">
      <w:start w:val="1"/>
      <w:numFmt w:val="decimal"/>
      <w:lvlText w:val="%1."/>
      <w:lvlJc w:val="left"/>
      <w:pPr>
        <w:ind w:left="942" w:hanging="375"/>
      </w:pPr>
      <w:rPr>
        <w:rFonts w:hint="default"/>
      </w:rPr>
    </w:lvl>
    <w:lvl w:ilvl="1" w:tplc="123623F0" w:tentative="1">
      <w:start w:val="1"/>
      <w:numFmt w:val="lowerLetter"/>
      <w:lvlText w:val="%2."/>
      <w:lvlJc w:val="left"/>
      <w:pPr>
        <w:ind w:left="1647" w:hanging="360"/>
      </w:pPr>
    </w:lvl>
    <w:lvl w:ilvl="2" w:tplc="2572FCB4" w:tentative="1">
      <w:start w:val="1"/>
      <w:numFmt w:val="lowerRoman"/>
      <w:lvlText w:val="%3."/>
      <w:lvlJc w:val="right"/>
      <w:pPr>
        <w:ind w:left="2367" w:hanging="180"/>
      </w:pPr>
    </w:lvl>
    <w:lvl w:ilvl="3" w:tplc="2E06F950" w:tentative="1">
      <w:start w:val="1"/>
      <w:numFmt w:val="decimal"/>
      <w:lvlText w:val="%4."/>
      <w:lvlJc w:val="left"/>
      <w:pPr>
        <w:ind w:left="3087" w:hanging="360"/>
      </w:pPr>
    </w:lvl>
    <w:lvl w:ilvl="4" w:tplc="1CA688F8" w:tentative="1">
      <w:start w:val="1"/>
      <w:numFmt w:val="lowerLetter"/>
      <w:lvlText w:val="%5."/>
      <w:lvlJc w:val="left"/>
      <w:pPr>
        <w:ind w:left="3807" w:hanging="360"/>
      </w:pPr>
    </w:lvl>
    <w:lvl w:ilvl="5" w:tplc="1994CCAA" w:tentative="1">
      <w:start w:val="1"/>
      <w:numFmt w:val="lowerRoman"/>
      <w:lvlText w:val="%6."/>
      <w:lvlJc w:val="right"/>
      <w:pPr>
        <w:ind w:left="4527" w:hanging="180"/>
      </w:pPr>
    </w:lvl>
    <w:lvl w:ilvl="6" w:tplc="24D0B5CC" w:tentative="1">
      <w:start w:val="1"/>
      <w:numFmt w:val="decimal"/>
      <w:lvlText w:val="%7."/>
      <w:lvlJc w:val="left"/>
      <w:pPr>
        <w:ind w:left="5247" w:hanging="360"/>
      </w:pPr>
    </w:lvl>
    <w:lvl w:ilvl="7" w:tplc="CB5E78E0" w:tentative="1">
      <w:start w:val="1"/>
      <w:numFmt w:val="lowerLetter"/>
      <w:lvlText w:val="%8."/>
      <w:lvlJc w:val="left"/>
      <w:pPr>
        <w:ind w:left="5967" w:hanging="360"/>
      </w:pPr>
    </w:lvl>
    <w:lvl w:ilvl="8" w:tplc="AF84FC24" w:tentative="1">
      <w:start w:val="1"/>
      <w:numFmt w:val="lowerRoman"/>
      <w:lvlText w:val="%9."/>
      <w:lvlJc w:val="right"/>
      <w:pPr>
        <w:ind w:left="6687" w:hanging="180"/>
      </w:pPr>
    </w:lvl>
  </w:abstractNum>
  <w:abstractNum w:abstractNumId="42">
    <w:nsid w:val="7016580E"/>
    <w:multiLevelType w:val="hybridMultilevel"/>
    <w:tmpl w:val="B5F40596"/>
    <w:lvl w:ilvl="0" w:tplc="1020130C">
      <w:start w:val="2"/>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nsid w:val="70C32696"/>
    <w:multiLevelType w:val="hybridMultilevel"/>
    <w:tmpl w:val="B0900DEA"/>
    <w:lvl w:ilvl="0" w:tplc="1020130C">
      <w:start w:val="2"/>
      <w:numFmt w:val="bullet"/>
      <w:lvlText w:val="‒"/>
      <w:lvlJc w:val="left"/>
      <w:pPr>
        <w:ind w:left="2487"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4">
    <w:nsid w:val="759B7C43"/>
    <w:multiLevelType w:val="hybridMultilevel"/>
    <w:tmpl w:val="DF6A9E9A"/>
    <w:lvl w:ilvl="0" w:tplc="B0D8C1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77234EA2"/>
    <w:multiLevelType w:val="hybridMultilevel"/>
    <w:tmpl w:val="E094304A"/>
    <w:lvl w:ilvl="0" w:tplc="F97A4142">
      <w:start w:val="1"/>
      <w:numFmt w:val="decimal"/>
      <w:lvlText w:val="%1."/>
      <w:lvlJc w:val="left"/>
      <w:pPr>
        <w:ind w:left="720" w:hanging="360"/>
      </w:pPr>
      <w:rPr>
        <w:rFonts w:ascii="PT Astra Serif" w:eastAsiaTheme="minorEastAsia" w:hAnsi="PT Astra Serif" w:cs="Times New Roman"/>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F7627EC"/>
    <w:multiLevelType w:val="hybridMultilevel"/>
    <w:tmpl w:val="AB428C64"/>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num>
  <w:num w:numId="3">
    <w:abstractNumId w:val="11"/>
  </w:num>
  <w:num w:numId="4">
    <w:abstractNumId w:val="20"/>
  </w:num>
  <w:num w:numId="5">
    <w:abstractNumId w:val="41"/>
  </w:num>
  <w:num w:numId="6">
    <w:abstractNumId w:val="45"/>
  </w:num>
  <w:num w:numId="7">
    <w:abstractNumId w:val="39"/>
  </w:num>
  <w:num w:numId="8">
    <w:abstractNumId w:val="24"/>
  </w:num>
  <w:num w:numId="9">
    <w:abstractNumId w:val="38"/>
    <w:lvlOverride w:ilvl="0">
      <w:startOverride w:val="1"/>
    </w:lvlOverride>
    <w:lvlOverride w:ilvl="1"/>
    <w:lvlOverride w:ilvl="2"/>
    <w:lvlOverride w:ilvl="3"/>
    <w:lvlOverride w:ilvl="4"/>
    <w:lvlOverride w:ilvl="5"/>
    <w:lvlOverride w:ilvl="6"/>
    <w:lvlOverride w:ilvl="7"/>
    <w:lvlOverride w:ilvl="8"/>
  </w:num>
  <w:num w:numId="10">
    <w:abstractNumId w:val="37"/>
  </w:num>
  <w:num w:numId="11">
    <w:abstractNumId w:val="21"/>
  </w:num>
  <w:num w:numId="12">
    <w:abstractNumId w:val="26"/>
  </w:num>
  <w:num w:numId="13">
    <w:abstractNumId w:val="19"/>
  </w:num>
  <w:num w:numId="14">
    <w:abstractNumId w:val="43"/>
  </w:num>
  <w:num w:numId="15">
    <w:abstractNumId w:val="16"/>
  </w:num>
  <w:num w:numId="16">
    <w:abstractNumId w:val="8"/>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4"/>
  </w:num>
  <w:num w:numId="20">
    <w:abstractNumId w:val="42"/>
  </w:num>
  <w:num w:numId="21">
    <w:abstractNumId w:val="46"/>
  </w:num>
  <w:num w:numId="22">
    <w:abstractNumId w:val="6"/>
  </w:num>
  <w:num w:numId="23">
    <w:abstractNumId w:val="22"/>
  </w:num>
  <w:num w:numId="24">
    <w:abstractNumId w:val="32"/>
  </w:num>
  <w:num w:numId="25">
    <w:abstractNumId w:val="31"/>
  </w:num>
  <w:num w:numId="26">
    <w:abstractNumId w:val="7"/>
  </w:num>
  <w:num w:numId="27">
    <w:abstractNumId w:val="30"/>
  </w:num>
  <w:num w:numId="28">
    <w:abstractNumId w:val="36"/>
  </w:num>
  <w:num w:numId="29">
    <w:abstractNumId w:val="0"/>
  </w:num>
  <w:num w:numId="30">
    <w:abstractNumId w:val="18"/>
  </w:num>
  <w:num w:numId="31">
    <w:abstractNumId w:val="1"/>
  </w:num>
  <w:num w:numId="32">
    <w:abstractNumId w:val="13"/>
  </w:num>
  <w:num w:numId="33">
    <w:abstractNumId w:val="29"/>
  </w:num>
  <w:num w:numId="34">
    <w:abstractNumId w:val="28"/>
  </w:num>
  <w:num w:numId="35">
    <w:abstractNumId w:val="2"/>
  </w:num>
  <w:num w:numId="36">
    <w:abstractNumId w:val="14"/>
  </w:num>
  <w:num w:numId="37">
    <w:abstractNumId w:val="3"/>
  </w:num>
  <w:num w:numId="38">
    <w:abstractNumId w:val="40"/>
  </w:num>
  <w:num w:numId="39">
    <w:abstractNumId w:val="34"/>
  </w:num>
  <w:num w:numId="40">
    <w:abstractNumId w:val="44"/>
  </w:num>
  <w:num w:numId="41">
    <w:abstractNumId w:val="25"/>
  </w:num>
  <w:num w:numId="42">
    <w:abstractNumId w:val="33"/>
  </w:num>
  <w:num w:numId="43">
    <w:abstractNumId w:val="10"/>
  </w:num>
  <w:num w:numId="44">
    <w:abstractNumId w:val="12"/>
  </w:num>
  <w:num w:numId="45">
    <w:abstractNumId w:val="17"/>
  </w:num>
  <w:num w:numId="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num>
  <w:num w:numId="48">
    <w:abstractNumId w:val="5"/>
  </w:num>
  <w:num w:numId="49">
    <w:abstractNumId w:val="27"/>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Вероника">
    <w15:presenceInfo w15:providerId="None" w15:userId="Вероник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473"/>
    <w:rsid w:val="00003FF1"/>
    <w:rsid w:val="00004885"/>
    <w:rsid w:val="00007120"/>
    <w:rsid w:val="0000737B"/>
    <w:rsid w:val="00011CDD"/>
    <w:rsid w:val="00014370"/>
    <w:rsid w:val="00014BC9"/>
    <w:rsid w:val="00020D69"/>
    <w:rsid w:val="0002145E"/>
    <w:rsid w:val="000217D8"/>
    <w:rsid w:val="000221CB"/>
    <w:rsid w:val="000225A7"/>
    <w:rsid w:val="00022EF3"/>
    <w:rsid w:val="00023A61"/>
    <w:rsid w:val="00024BE5"/>
    <w:rsid w:val="00025A76"/>
    <w:rsid w:val="00025DB9"/>
    <w:rsid w:val="00027AB8"/>
    <w:rsid w:val="00032238"/>
    <w:rsid w:val="0003479C"/>
    <w:rsid w:val="000372CE"/>
    <w:rsid w:val="000410A3"/>
    <w:rsid w:val="00041D9B"/>
    <w:rsid w:val="00041F16"/>
    <w:rsid w:val="00043834"/>
    <w:rsid w:val="00043C34"/>
    <w:rsid w:val="00044A60"/>
    <w:rsid w:val="00044DC5"/>
    <w:rsid w:val="00045DE1"/>
    <w:rsid w:val="000468B2"/>
    <w:rsid w:val="00051B83"/>
    <w:rsid w:val="000538C4"/>
    <w:rsid w:val="00053E83"/>
    <w:rsid w:val="000541C8"/>
    <w:rsid w:val="000571E1"/>
    <w:rsid w:val="0006165C"/>
    <w:rsid w:val="00063922"/>
    <w:rsid w:val="00065FA3"/>
    <w:rsid w:val="00066574"/>
    <w:rsid w:val="00066966"/>
    <w:rsid w:val="000679A0"/>
    <w:rsid w:val="00070EF9"/>
    <w:rsid w:val="000742C1"/>
    <w:rsid w:val="00075A47"/>
    <w:rsid w:val="00076494"/>
    <w:rsid w:val="000818F2"/>
    <w:rsid w:val="00083515"/>
    <w:rsid w:val="000836DE"/>
    <w:rsid w:val="00085493"/>
    <w:rsid w:val="00085CF2"/>
    <w:rsid w:val="00087DFC"/>
    <w:rsid w:val="00090987"/>
    <w:rsid w:val="00090BF4"/>
    <w:rsid w:val="000911B6"/>
    <w:rsid w:val="000918E2"/>
    <w:rsid w:val="00092422"/>
    <w:rsid w:val="0009311C"/>
    <w:rsid w:val="00093E5A"/>
    <w:rsid w:val="00093FB5"/>
    <w:rsid w:val="0009412A"/>
    <w:rsid w:val="00094581"/>
    <w:rsid w:val="0009671F"/>
    <w:rsid w:val="000972CC"/>
    <w:rsid w:val="000976D5"/>
    <w:rsid w:val="00097C51"/>
    <w:rsid w:val="000A24DE"/>
    <w:rsid w:val="000A2633"/>
    <w:rsid w:val="000A3C24"/>
    <w:rsid w:val="000A4247"/>
    <w:rsid w:val="000A58CE"/>
    <w:rsid w:val="000A710F"/>
    <w:rsid w:val="000A7B7B"/>
    <w:rsid w:val="000B019F"/>
    <w:rsid w:val="000B10A7"/>
    <w:rsid w:val="000B323C"/>
    <w:rsid w:val="000B4D8A"/>
    <w:rsid w:val="000B5851"/>
    <w:rsid w:val="000B710C"/>
    <w:rsid w:val="000B721C"/>
    <w:rsid w:val="000B7DE4"/>
    <w:rsid w:val="000C1050"/>
    <w:rsid w:val="000C15C1"/>
    <w:rsid w:val="000C176D"/>
    <w:rsid w:val="000C19E2"/>
    <w:rsid w:val="000C3B5E"/>
    <w:rsid w:val="000C3B95"/>
    <w:rsid w:val="000C4043"/>
    <w:rsid w:val="000C59B4"/>
    <w:rsid w:val="000C6DF9"/>
    <w:rsid w:val="000C76FD"/>
    <w:rsid w:val="000C7A5C"/>
    <w:rsid w:val="000D0B12"/>
    <w:rsid w:val="000D22F1"/>
    <w:rsid w:val="000D2DEC"/>
    <w:rsid w:val="000D3055"/>
    <w:rsid w:val="000D33EC"/>
    <w:rsid w:val="000D3D94"/>
    <w:rsid w:val="000D4671"/>
    <w:rsid w:val="000D5EEC"/>
    <w:rsid w:val="000D616E"/>
    <w:rsid w:val="000D67B7"/>
    <w:rsid w:val="000D73D3"/>
    <w:rsid w:val="000E1105"/>
    <w:rsid w:val="000E2D46"/>
    <w:rsid w:val="000E3258"/>
    <w:rsid w:val="000E5030"/>
    <w:rsid w:val="000E55B5"/>
    <w:rsid w:val="000E59BA"/>
    <w:rsid w:val="000E5A87"/>
    <w:rsid w:val="000E65BB"/>
    <w:rsid w:val="000E6759"/>
    <w:rsid w:val="000E6EFE"/>
    <w:rsid w:val="000E76AD"/>
    <w:rsid w:val="000F05C7"/>
    <w:rsid w:val="000F0894"/>
    <w:rsid w:val="000F0AA5"/>
    <w:rsid w:val="000F1C14"/>
    <w:rsid w:val="000F4B75"/>
    <w:rsid w:val="000F60C7"/>
    <w:rsid w:val="000F65B9"/>
    <w:rsid w:val="000F6B66"/>
    <w:rsid w:val="000F6E57"/>
    <w:rsid w:val="00100455"/>
    <w:rsid w:val="001009F3"/>
    <w:rsid w:val="00100B82"/>
    <w:rsid w:val="001026DF"/>
    <w:rsid w:val="00102AE6"/>
    <w:rsid w:val="001042EE"/>
    <w:rsid w:val="0010437E"/>
    <w:rsid w:val="001055AB"/>
    <w:rsid w:val="00105C89"/>
    <w:rsid w:val="00105F2B"/>
    <w:rsid w:val="00107213"/>
    <w:rsid w:val="00107B6A"/>
    <w:rsid w:val="001105F8"/>
    <w:rsid w:val="001112F3"/>
    <w:rsid w:val="00113034"/>
    <w:rsid w:val="001226B0"/>
    <w:rsid w:val="00127211"/>
    <w:rsid w:val="00130F02"/>
    <w:rsid w:val="00132059"/>
    <w:rsid w:val="00133EE1"/>
    <w:rsid w:val="001347F6"/>
    <w:rsid w:val="0013490A"/>
    <w:rsid w:val="0013692C"/>
    <w:rsid w:val="001369ED"/>
    <w:rsid w:val="00137275"/>
    <w:rsid w:val="00142977"/>
    <w:rsid w:val="00145166"/>
    <w:rsid w:val="00145254"/>
    <w:rsid w:val="00147580"/>
    <w:rsid w:val="0014772E"/>
    <w:rsid w:val="0015125E"/>
    <w:rsid w:val="00151758"/>
    <w:rsid w:val="00151CC5"/>
    <w:rsid w:val="001522C7"/>
    <w:rsid w:val="00152834"/>
    <w:rsid w:val="00152B2C"/>
    <w:rsid w:val="00155959"/>
    <w:rsid w:val="00155A3F"/>
    <w:rsid w:val="00160AFE"/>
    <w:rsid w:val="001619D6"/>
    <w:rsid w:val="00161CBF"/>
    <w:rsid w:val="001627C8"/>
    <w:rsid w:val="00162E51"/>
    <w:rsid w:val="0016326A"/>
    <w:rsid w:val="001645C8"/>
    <w:rsid w:val="00164C19"/>
    <w:rsid w:val="00165310"/>
    <w:rsid w:val="00165958"/>
    <w:rsid w:val="001664DA"/>
    <w:rsid w:val="00170BC8"/>
    <w:rsid w:val="00171935"/>
    <w:rsid w:val="00175B13"/>
    <w:rsid w:val="00182A5C"/>
    <w:rsid w:val="001840C0"/>
    <w:rsid w:val="00184F22"/>
    <w:rsid w:val="001872A8"/>
    <w:rsid w:val="00187D2F"/>
    <w:rsid w:val="001906D3"/>
    <w:rsid w:val="00192117"/>
    <w:rsid w:val="00192E12"/>
    <w:rsid w:val="001938D5"/>
    <w:rsid w:val="00193B5D"/>
    <w:rsid w:val="00194108"/>
    <w:rsid w:val="001952CF"/>
    <w:rsid w:val="00197088"/>
    <w:rsid w:val="001A0516"/>
    <w:rsid w:val="001A1AEE"/>
    <w:rsid w:val="001A1F13"/>
    <w:rsid w:val="001A2106"/>
    <w:rsid w:val="001A313F"/>
    <w:rsid w:val="001A3666"/>
    <w:rsid w:val="001A3B2C"/>
    <w:rsid w:val="001A6DAD"/>
    <w:rsid w:val="001B046B"/>
    <w:rsid w:val="001B2950"/>
    <w:rsid w:val="001B515F"/>
    <w:rsid w:val="001B5C28"/>
    <w:rsid w:val="001B5ED4"/>
    <w:rsid w:val="001B6704"/>
    <w:rsid w:val="001C0DE3"/>
    <w:rsid w:val="001C2729"/>
    <w:rsid w:val="001C3AF3"/>
    <w:rsid w:val="001C47ED"/>
    <w:rsid w:val="001C4D65"/>
    <w:rsid w:val="001C5AA5"/>
    <w:rsid w:val="001C5BBF"/>
    <w:rsid w:val="001C642B"/>
    <w:rsid w:val="001C726D"/>
    <w:rsid w:val="001C7DB5"/>
    <w:rsid w:val="001C7ED9"/>
    <w:rsid w:val="001D061E"/>
    <w:rsid w:val="001D16CE"/>
    <w:rsid w:val="001D24D1"/>
    <w:rsid w:val="001D2D81"/>
    <w:rsid w:val="001D3F90"/>
    <w:rsid w:val="001D5A9F"/>
    <w:rsid w:val="001D63F5"/>
    <w:rsid w:val="001E1DED"/>
    <w:rsid w:val="001E2DDC"/>
    <w:rsid w:val="001E384C"/>
    <w:rsid w:val="001E46C3"/>
    <w:rsid w:val="001E4D25"/>
    <w:rsid w:val="001F08BC"/>
    <w:rsid w:val="001F1FA4"/>
    <w:rsid w:val="001F2155"/>
    <w:rsid w:val="001F2229"/>
    <w:rsid w:val="001F475B"/>
    <w:rsid w:val="001F7236"/>
    <w:rsid w:val="002006B0"/>
    <w:rsid w:val="0020340A"/>
    <w:rsid w:val="0020585D"/>
    <w:rsid w:val="00206758"/>
    <w:rsid w:val="00211521"/>
    <w:rsid w:val="0021429D"/>
    <w:rsid w:val="00214372"/>
    <w:rsid w:val="002167C4"/>
    <w:rsid w:val="002214BB"/>
    <w:rsid w:val="00225192"/>
    <w:rsid w:val="00225C64"/>
    <w:rsid w:val="0022789D"/>
    <w:rsid w:val="00227C83"/>
    <w:rsid w:val="0023162F"/>
    <w:rsid w:val="00231AE8"/>
    <w:rsid w:val="002320FD"/>
    <w:rsid w:val="002328F7"/>
    <w:rsid w:val="00233BF1"/>
    <w:rsid w:val="002349F7"/>
    <w:rsid w:val="00234E49"/>
    <w:rsid w:val="00237C14"/>
    <w:rsid w:val="0024025F"/>
    <w:rsid w:val="00240C11"/>
    <w:rsid w:val="0024216C"/>
    <w:rsid w:val="0024604D"/>
    <w:rsid w:val="0024681E"/>
    <w:rsid w:val="002505C1"/>
    <w:rsid w:val="00251A32"/>
    <w:rsid w:val="00252BA4"/>
    <w:rsid w:val="00253461"/>
    <w:rsid w:val="00253993"/>
    <w:rsid w:val="002545A9"/>
    <w:rsid w:val="002554A5"/>
    <w:rsid w:val="00255522"/>
    <w:rsid w:val="00257822"/>
    <w:rsid w:val="002612B9"/>
    <w:rsid w:val="00263809"/>
    <w:rsid w:val="0026485C"/>
    <w:rsid w:val="0026548A"/>
    <w:rsid w:val="0026556A"/>
    <w:rsid w:val="002703E2"/>
    <w:rsid w:val="002711E9"/>
    <w:rsid w:val="00271E49"/>
    <w:rsid w:val="002734C5"/>
    <w:rsid w:val="00275481"/>
    <w:rsid w:val="00276365"/>
    <w:rsid w:val="00277357"/>
    <w:rsid w:val="00277453"/>
    <w:rsid w:val="002818A1"/>
    <w:rsid w:val="0028230C"/>
    <w:rsid w:val="00282FB4"/>
    <w:rsid w:val="00285D97"/>
    <w:rsid w:val="00287548"/>
    <w:rsid w:val="0029170A"/>
    <w:rsid w:val="00293D5F"/>
    <w:rsid w:val="002968C3"/>
    <w:rsid w:val="002A0B0A"/>
    <w:rsid w:val="002A0FC9"/>
    <w:rsid w:val="002A18CF"/>
    <w:rsid w:val="002A1EFB"/>
    <w:rsid w:val="002A2473"/>
    <w:rsid w:val="002A61E2"/>
    <w:rsid w:val="002A66A7"/>
    <w:rsid w:val="002B047F"/>
    <w:rsid w:val="002B14EA"/>
    <w:rsid w:val="002B3C91"/>
    <w:rsid w:val="002B61E7"/>
    <w:rsid w:val="002B718E"/>
    <w:rsid w:val="002B7B57"/>
    <w:rsid w:val="002C038B"/>
    <w:rsid w:val="002C0F04"/>
    <w:rsid w:val="002C3237"/>
    <w:rsid w:val="002C4395"/>
    <w:rsid w:val="002C4ABF"/>
    <w:rsid w:val="002C5428"/>
    <w:rsid w:val="002D1749"/>
    <w:rsid w:val="002D1DA9"/>
    <w:rsid w:val="002D70D0"/>
    <w:rsid w:val="002D79B4"/>
    <w:rsid w:val="002E1AC2"/>
    <w:rsid w:val="002E394E"/>
    <w:rsid w:val="002E5516"/>
    <w:rsid w:val="002F149A"/>
    <w:rsid w:val="002F541B"/>
    <w:rsid w:val="002F5AB8"/>
    <w:rsid w:val="002F70CC"/>
    <w:rsid w:val="002F7127"/>
    <w:rsid w:val="0030174B"/>
    <w:rsid w:val="003036A6"/>
    <w:rsid w:val="00303F9B"/>
    <w:rsid w:val="00305511"/>
    <w:rsid w:val="0030627C"/>
    <w:rsid w:val="00311297"/>
    <w:rsid w:val="003129FA"/>
    <w:rsid w:val="00313455"/>
    <w:rsid w:val="0031349F"/>
    <w:rsid w:val="003141E2"/>
    <w:rsid w:val="003143D0"/>
    <w:rsid w:val="0031754E"/>
    <w:rsid w:val="00317E77"/>
    <w:rsid w:val="003218A5"/>
    <w:rsid w:val="0032261E"/>
    <w:rsid w:val="003227A6"/>
    <w:rsid w:val="003237A0"/>
    <w:rsid w:val="003240CD"/>
    <w:rsid w:val="00324B75"/>
    <w:rsid w:val="00325427"/>
    <w:rsid w:val="003265E4"/>
    <w:rsid w:val="00330654"/>
    <w:rsid w:val="003309A4"/>
    <w:rsid w:val="00333366"/>
    <w:rsid w:val="00333A27"/>
    <w:rsid w:val="00335840"/>
    <w:rsid w:val="0033633F"/>
    <w:rsid w:val="00336990"/>
    <w:rsid w:val="00341023"/>
    <w:rsid w:val="00341FAE"/>
    <w:rsid w:val="0034261E"/>
    <w:rsid w:val="00342D10"/>
    <w:rsid w:val="00342D16"/>
    <w:rsid w:val="003436D5"/>
    <w:rsid w:val="00344F18"/>
    <w:rsid w:val="00345203"/>
    <w:rsid w:val="00345ADF"/>
    <w:rsid w:val="00345D1B"/>
    <w:rsid w:val="003465CD"/>
    <w:rsid w:val="0034752B"/>
    <w:rsid w:val="00347CF7"/>
    <w:rsid w:val="00351558"/>
    <w:rsid w:val="00352A8D"/>
    <w:rsid w:val="00353578"/>
    <w:rsid w:val="003549AB"/>
    <w:rsid w:val="00354EC1"/>
    <w:rsid w:val="00354F83"/>
    <w:rsid w:val="0035525B"/>
    <w:rsid w:val="00355853"/>
    <w:rsid w:val="00355913"/>
    <w:rsid w:val="00357197"/>
    <w:rsid w:val="00357458"/>
    <w:rsid w:val="00360042"/>
    <w:rsid w:val="0036047A"/>
    <w:rsid w:val="00360964"/>
    <w:rsid w:val="00361A91"/>
    <w:rsid w:val="00363231"/>
    <w:rsid w:val="003636CD"/>
    <w:rsid w:val="003656E8"/>
    <w:rsid w:val="00365CCF"/>
    <w:rsid w:val="00366362"/>
    <w:rsid w:val="00366632"/>
    <w:rsid w:val="00366C82"/>
    <w:rsid w:val="003671CC"/>
    <w:rsid w:val="003674A1"/>
    <w:rsid w:val="00370527"/>
    <w:rsid w:val="00372230"/>
    <w:rsid w:val="00372718"/>
    <w:rsid w:val="00373A85"/>
    <w:rsid w:val="003747E3"/>
    <w:rsid w:val="00374F7A"/>
    <w:rsid w:val="003755A2"/>
    <w:rsid w:val="0037566F"/>
    <w:rsid w:val="00375FD7"/>
    <w:rsid w:val="0037703E"/>
    <w:rsid w:val="003774B5"/>
    <w:rsid w:val="003778AA"/>
    <w:rsid w:val="00380F1A"/>
    <w:rsid w:val="00381D2C"/>
    <w:rsid w:val="003830AB"/>
    <w:rsid w:val="0038461B"/>
    <w:rsid w:val="00385914"/>
    <w:rsid w:val="0038606B"/>
    <w:rsid w:val="003921F6"/>
    <w:rsid w:val="003935C9"/>
    <w:rsid w:val="0039425F"/>
    <w:rsid w:val="00394BCD"/>
    <w:rsid w:val="003965C2"/>
    <w:rsid w:val="00397CF4"/>
    <w:rsid w:val="003A17E1"/>
    <w:rsid w:val="003A1A24"/>
    <w:rsid w:val="003A2A71"/>
    <w:rsid w:val="003A3144"/>
    <w:rsid w:val="003A40B1"/>
    <w:rsid w:val="003A5867"/>
    <w:rsid w:val="003A64A9"/>
    <w:rsid w:val="003A673D"/>
    <w:rsid w:val="003B0350"/>
    <w:rsid w:val="003B10FB"/>
    <w:rsid w:val="003B215A"/>
    <w:rsid w:val="003B2BED"/>
    <w:rsid w:val="003B2D4E"/>
    <w:rsid w:val="003B33C2"/>
    <w:rsid w:val="003B3B27"/>
    <w:rsid w:val="003B531E"/>
    <w:rsid w:val="003B5BBF"/>
    <w:rsid w:val="003B6A02"/>
    <w:rsid w:val="003B6DBE"/>
    <w:rsid w:val="003B77DB"/>
    <w:rsid w:val="003C1512"/>
    <w:rsid w:val="003C157F"/>
    <w:rsid w:val="003C1C9A"/>
    <w:rsid w:val="003C3379"/>
    <w:rsid w:val="003C3F46"/>
    <w:rsid w:val="003C4F0B"/>
    <w:rsid w:val="003C6513"/>
    <w:rsid w:val="003C7235"/>
    <w:rsid w:val="003C7332"/>
    <w:rsid w:val="003C7D8A"/>
    <w:rsid w:val="003D0475"/>
    <w:rsid w:val="003D3D9D"/>
    <w:rsid w:val="003D431B"/>
    <w:rsid w:val="003D49D4"/>
    <w:rsid w:val="003D4BC7"/>
    <w:rsid w:val="003D7058"/>
    <w:rsid w:val="003D7845"/>
    <w:rsid w:val="003E0941"/>
    <w:rsid w:val="003E2B4C"/>
    <w:rsid w:val="003E3A2B"/>
    <w:rsid w:val="003E443E"/>
    <w:rsid w:val="003E4497"/>
    <w:rsid w:val="003E49A8"/>
    <w:rsid w:val="003E7680"/>
    <w:rsid w:val="003E7919"/>
    <w:rsid w:val="003F0067"/>
    <w:rsid w:val="003F0ACC"/>
    <w:rsid w:val="003F0B32"/>
    <w:rsid w:val="003F0DB2"/>
    <w:rsid w:val="003F4055"/>
    <w:rsid w:val="003F55F8"/>
    <w:rsid w:val="003F5933"/>
    <w:rsid w:val="003F5D13"/>
    <w:rsid w:val="003F62DE"/>
    <w:rsid w:val="003F72AE"/>
    <w:rsid w:val="00400C40"/>
    <w:rsid w:val="00400F21"/>
    <w:rsid w:val="004037CE"/>
    <w:rsid w:val="00403F5D"/>
    <w:rsid w:val="0040580A"/>
    <w:rsid w:val="00406466"/>
    <w:rsid w:val="004069FD"/>
    <w:rsid w:val="00407280"/>
    <w:rsid w:val="00410947"/>
    <w:rsid w:val="00411805"/>
    <w:rsid w:val="00412C9F"/>
    <w:rsid w:val="00413822"/>
    <w:rsid w:val="004147AC"/>
    <w:rsid w:val="00415D4D"/>
    <w:rsid w:val="00423CB0"/>
    <w:rsid w:val="00423D7C"/>
    <w:rsid w:val="004259A2"/>
    <w:rsid w:val="004301A0"/>
    <w:rsid w:val="004316BD"/>
    <w:rsid w:val="00433A37"/>
    <w:rsid w:val="0043519E"/>
    <w:rsid w:val="0043753A"/>
    <w:rsid w:val="00440C00"/>
    <w:rsid w:val="00440E10"/>
    <w:rsid w:val="0044280B"/>
    <w:rsid w:val="0044292E"/>
    <w:rsid w:val="00443D89"/>
    <w:rsid w:val="00444F65"/>
    <w:rsid w:val="00445403"/>
    <w:rsid w:val="00445FD1"/>
    <w:rsid w:val="00450B0F"/>
    <w:rsid w:val="0045132E"/>
    <w:rsid w:val="00452B64"/>
    <w:rsid w:val="00454E97"/>
    <w:rsid w:val="00455A62"/>
    <w:rsid w:val="00456068"/>
    <w:rsid w:val="00456320"/>
    <w:rsid w:val="00457E33"/>
    <w:rsid w:val="00462152"/>
    <w:rsid w:val="00462E33"/>
    <w:rsid w:val="00463A81"/>
    <w:rsid w:val="00463EEC"/>
    <w:rsid w:val="00465055"/>
    <w:rsid w:val="00465504"/>
    <w:rsid w:val="00470582"/>
    <w:rsid w:val="00470A6C"/>
    <w:rsid w:val="00471E4E"/>
    <w:rsid w:val="004735B6"/>
    <w:rsid w:val="00473C38"/>
    <w:rsid w:val="00475187"/>
    <w:rsid w:val="00481219"/>
    <w:rsid w:val="004813CA"/>
    <w:rsid w:val="00484C6B"/>
    <w:rsid w:val="00485334"/>
    <w:rsid w:val="00486101"/>
    <w:rsid w:val="00486544"/>
    <w:rsid w:val="0048791F"/>
    <w:rsid w:val="00490548"/>
    <w:rsid w:val="00491880"/>
    <w:rsid w:val="00491E40"/>
    <w:rsid w:val="00492623"/>
    <w:rsid w:val="00494397"/>
    <w:rsid w:val="00494B12"/>
    <w:rsid w:val="004952BE"/>
    <w:rsid w:val="004953D6"/>
    <w:rsid w:val="00495A70"/>
    <w:rsid w:val="00495CE7"/>
    <w:rsid w:val="0049767E"/>
    <w:rsid w:val="004A0BA3"/>
    <w:rsid w:val="004A4339"/>
    <w:rsid w:val="004A7627"/>
    <w:rsid w:val="004A7B9C"/>
    <w:rsid w:val="004B0468"/>
    <w:rsid w:val="004B0487"/>
    <w:rsid w:val="004B0BFB"/>
    <w:rsid w:val="004B2351"/>
    <w:rsid w:val="004B322B"/>
    <w:rsid w:val="004B4B3B"/>
    <w:rsid w:val="004B54D7"/>
    <w:rsid w:val="004B59E9"/>
    <w:rsid w:val="004B6312"/>
    <w:rsid w:val="004B6738"/>
    <w:rsid w:val="004B762E"/>
    <w:rsid w:val="004C2318"/>
    <w:rsid w:val="004C3CD3"/>
    <w:rsid w:val="004C47C0"/>
    <w:rsid w:val="004C4C33"/>
    <w:rsid w:val="004C5D4A"/>
    <w:rsid w:val="004C5DA7"/>
    <w:rsid w:val="004C646F"/>
    <w:rsid w:val="004C6AB9"/>
    <w:rsid w:val="004C7118"/>
    <w:rsid w:val="004C7EC9"/>
    <w:rsid w:val="004D0A32"/>
    <w:rsid w:val="004D0FB4"/>
    <w:rsid w:val="004D1D03"/>
    <w:rsid w:val="004D233E"/>
    <w:rsid w:val="004D2902"/>
    <w:rsid w:val="004D505C"/>
    <w:rsid w:val="004D6887"/>
    <w:rsid w:val="004E275F"/>
    <w:rsid w:val="004E2980"/>
    <w:rsid w:val="004E2D94"/>
    <w:rsid w:val="004E44F9"/>
    <w:rsid w:val="004E54AA"/>
    <w:rsid w:val="004E7F39"/>
    <w:rsid w:val="004F17F8"/>
    <w:rsid w:val="004F4AF5"/>
    <w:rsid w:val="004F51A1"/>
    <w:rsid w:val="004F6BA3"/>
    <w:rsid w:val="004F7C20"/>
    <w:rsid w:val="00500E9D"/>
    <w:rsid w:val="0050197B"/>
    <w:rsid w:val="00502B4D"/>
    <w:rsid w:val="00505620"/>
    <w:rsid w:val="00505C43"/>
    <w:rsid w:val="00506818"/>
    <w:rsid w:val="00506FD5"/>
    <w:rsid w:val="00510916"/>
    <w:rsid w:val="00511C8D"/>
    <w:rsid w:val="00512260"/>
    <w:rsid w:val="005132B8"/>
    <w:rsid w:val="00513481"/>
    <w:rsid w:val="0051452A"/>
    <w:rsid w:val="00514EE4"/>
    <w:rsid w:val="00515163"/>
    <w:rsid w:val="0051578B"/>
    <w:rsid w:val="00516794"/>
    <w:rsid w:val="005173BE"/>
    <w:rsid w:val="0052077A"/>
    <w:rsid w:val="005207F6"/>
    <w:rsid w:val="005218D8"/>
    <w:rsid w:val="00524A63"/>
    <w:rsid w:val="00526139"/>
    <w:rsid w:val="0052630F"/>
    <w:rsid w:val="005302D8"/>
    <w:rsid w:val="00530895"/>
    <w:rsid w:val="00531861"/>
    <w:rsid w:val="00532067"/>
    <w:rsid w:val="00534880"/>
    <w:rsid w:val="00535B02"/>
    <w:rsid w:val="00540490"/>
    <w:rsid w:val="00541858"/>
    <w:rsid w:val="00542762"/>
    <w:rsid w:val="00543D52"/>
    <w:rsid w:val="00545346"/>
    <w:rsid w:val="00546AF5"/>
    <w:rsid w:val="00547E14"/>
    <w:rsid w:val="00554416"/>
    <w:rsid w:val="00556437"/>
    <w:rsid w:val="005574DE"/>
    <w:rsid w:val="0056234F"/>
    <w:rsid w:val="00563612"/>
    <w:rsid w:val="00563EAB"/>
    <w:rsid w:val="00567C4E"/>
    <w:rsid w:val="00570680"/>
    <w:rsid w:val="00570CEB"/>
    <w:rsid w:val="00570D05"/>
    <w:rsid w:val="005716B7"/>
    <w:rsid w:val="00571AE8"/>
    <w:rsid w:val="00572E4E"/>
    <w:rsid w:val="005737B7"/>
    <w:rsid w:val="00575A08"/>
    <w:rsid w:val="005765D3"/>
    <w:rsid w:val="0057702E"/>
    <w:rsid w:val="00577A44"/>
    <w:rsid w:val="00581825"/>
    <w:rsid w:val="0058268F"/>
    <w:rsid w:val="005830EE"/>
    <w:rsid w:val="00583C55"/>
    <w:rsid w:val="00584322"/>
    <w:rsid w:val="0058489D"/>
    <w:rsid w:val="00584DA6"/>
    <w:rsid w:val="00586C6E"/>
    <w:rsid w:val="00590C1A"/>
    <w:rsid w:val="00593B8F"/>
    <w:rsid w:val="00595FED"/>
    <w:rsid w:val="00596CE2"/>
    <w:rsid w:val="00597A06"/>
    <w:rsid w:val="005A093A"/>
    <w:rsid w:val="005A0D18"/>
    <w:rsid w:val="005A1990"/>
    <w:rsid w:val="005A19FD"/>
    <w:rsid w:val="005A2B90"/>
    <w:rsid w:val="005A4129"/>
    <w:rsid w:val="005A4E08"/>
    <w:rsid w:val="005A5617"/>
    <w:rsid w:val="005A5BB0"/>
    <w:rsid w:val="005A6174"/>
    <w:rsid w:val="005A6A5E"/>
    <w:rsid w:val="005B07EC"/>
    <w:rsid w:val="005B0B64"/>
    <w:rsid w:val="005B104D"/>
    <w:rsid w:val="005B3BCF"/>
    <w:rsid w:val="005B434D"/>
    <w:rsid w:val="005B4FEA"/>
    <w:rsid w:val="005B68EC"/>
    <w:rsid w:val="005B6F54"/>
    <w:rsid w:val="005C02F4"/>
    <w:rsid w:val="005C4A6D"/>
    <w:rsid w:val="005C4A7D"/>
    <w:rsid w:val="005C583B"/>
    <w:rsid w:val="005C5C28"/>
    <w:rsid w:val="005C719F"/>
    <w:rsid w:val="005D05C0"/>
    <w:rsid w:val="005D094B"/>
    <w:rsid w:val="005D0E5F"/>
    <w:rsid w:val="005D13EE"/>
    <w:rsid w:val="005D1E81"/>
    <w:rsid w:val="005D2968"/>
    <w:rsid w:val="005D2A5E"/>
    <w:rsid w:val="005D420C"/>
    <w:rsid w:val="005D4787"/>
    <w:rsid w:val="005D63CD"/>
    <w:rsid w:val="005D6E97"/>
    <w:rsid w:val="005E0A3A"/>
    <w:rsid w:val="005E203B"/>
    <w:rsid w:val="005E257E"/>
    <w:rsid w:val="005E2913"/>
    <w:rsid w:val="005E41D7"/>
    <w:rsid w:val="005E4596"/>
    <w:rsid w:val="005E5A26"/>
    <w:rsid w:val="005E624E"/>
    <w:rsid w:val="005E6FD4"/>
    <w:rsid w:val="005E7C22"/>
    <w:rsid w:val="005F170D"/>
    <w:rsid w:val="005F245D"/>
    <w:rsid w:val="005F436F"/>
    <w:rsid w:val="005F64A4"/>
    <w:rsid w:val="006003F7"/>
    <w:rsid w:val="00602325"/>
    <w:rsid w:val="00602AF0"/>
    <w:rsid w:val="00604741"/>
    <w:rsid w:val="00611B4E"/>
    <w:rsid w:val="00611E52"/>
    <w:rsid w:val="00612141"/>
    <w:rsid w:val="00613DFF"/>
    <w:rsid w:val="006143FE"/>
    <w:rsid w:val="00614F23"/>
    <w:rsid w:val="00615409"/>
    <w:rsid w:val="006156C2"/>
    <w:rsid w:val="00616FBB"/>
    <w:rsid w:val="006175CB"/>
    <w:rsid w:val="0061793B"/>
    <w:rsid w:val="00617EB2"/>
    <w:rsid w:val="0062587A"/>
    <w:rsid w:val="0062732A"/>
    <w:rsid w:val="00627717"/>
    <w:rsid w:val="0063184C"/>
    <w:rsid w:val="00631875"/>
    <w:rsid w:val="00632EBC"/>
    <w:rsid w:val="00633BEB"/>
    <w:rsid w:val="00636AAE"/>
    <w:rsid w:val="00640F3E"/>
    <w:rsid w:val="00642439"/>
    <w:rsid w:val="006427B9"/>
    <w:rsid w:val="00642C1E"/>
    <w:rsid w:val="00647C57"/>
    <w:rsid w:val="00647E63"/>
    <w:rsid w:val="0065012E"/>
    <w:rsid w:val="00651D15"/>
    <w:rsid w:val="0065393D"/>
    <w:rsid w:val="00660500"/>
    <w:rsid w:val="006618D1"/>
    <w:rsid w:val="00662E46"/>
    <w:rsid w:val="006644F7"/>
    <w:rsid w:val="00664A93"/>
    <w:rsid w:val="00664CEC"/>
    <w:rsid w:val="00664D3C"/>
    <w:rsid w:val="00666622"/>
    <w:rsid w:val="006707E6"/>
    <w:rsid w:val="00671776"/>
    <w:rsid w:val="00672D5D"/>
    <w:rsid w:val="00673229"/>
    <w:rsid w:val="0067349F"/>
    <w:rsid w:val="006762C5"/>
    <w:rsid w:val="00680768"/>
    <w:rsid w:val="00681E34"/>
    <w:rsid w:val="00682459"/>
    <w:rsid w:val="00683663"/>
    <w:rsid w:val="00683A08"/>
    <w:rsid w:val="0068414D"/>
    <w:rsid w:val="00684567"/>
    <w:rsid w:val="00684580"/>
    <w:rsid w:val="0068635E"/>
    <w:rsid w:val="0068700A"/>
    <w:rsid w:val="00687BB1"/>
    <w:rsid w:val="00692571"/>
    <w:rsid w:val="00695926"/>
    <w:rsid w:val="00695F83"/>
    <w:rsid w:val="0069703C"/>
    <w:rsid w:val="00697464"/>
    <w:rsid w:val="006A1A66"/>
    <w:rsid w:val="006A3C98"/>
    <w:rsid w:val="006A4989"/>
    <w:rsid w:val="006A5DBB"/>
    <w:rsid w:val="006A617C"/>
    <w:rsid w:val="006A68A7"/>
    <w:rsid w:val="006A6D7B"/>
    <w:rsid w:val="006A74EE"/>
    <w:rsid w:val="006B0D7D"/>
    <w:rsid w:val="006B1738"/>
    <w:rsid w:val="006B213C"/>
    <w:rsid w:val="006B235D"/>
    <w:rsid w:val="006B3A6E"/>
    <w:rsid w:val="006B5742"/>
    <w:rsid w:val="006C0080"/>
    <w:rsid w:val="006C1487"/>
    <w:rsid w:val="006C3D21"/>
    <w:rsid w:val="006C41BD"/>
    <w:rsid w:val="006C532A"/>
    <w:rsid w:val="006C56FC"/>
    <w:rsid w:val="006C66A7"/>
    <w:rsid w:val="006C7B41"/>
    <w:rsid w:val="006D4342"/>
    <w:rsid w:val="006D4828"/>
    <w:rsid w:val="006E05CC"/>
    <w:rsid w:val="006E0682"/>
    <w:rsid w:val="006E06A4"/>
    <w:rsid w:val="006E13D9"/>
    <w:rsid w:val="006E3ADC"/>
    <w:rsid w:val="006E4691"/>
    <w:rsid w:val="006E46DC"/>
    <w:rsid w:val="006E4AA6"/>
    <w:rsid w:val="006E4D0E"/>
    <w:rsid w:val="006E55F3"/>
    <w:rsid w:val="006E5EEB"/>
    <w:rsid w:val="006E7098"/>
    <w:rsid w:val="006F04EC"/>
    <w:rsid w:val="006F14CB"/>
    <w:rsid w:val="006F26E5"/>
    <w:rsid w:val="006F36EB"/>
    <w:rsid w:val="006F4928"/>
    <w:rsid w:val="006F5997"/>
    <w:rsid w:val="006F6325"/>
    <w:rsid w:val="0070022B"/>
    <w:rsid w:val="007006AD"/>
    <w:rsid w:val="007016DB"/>
    <w:rsid w:val="00701EDA"/>
    <w:rsid w:val="0070252E"/>
    <w:rsid w:val="00707473"/>
    <w:rsid w:val="00707DF3"/>
    <w:rsid w:val="007105EA"/>
    <w:rsid w:val="00712A78"/>
    <w:rsid w:val="00712CF4"/>
    <w:rsid w:val="00716056"/>
    <w:rsid w:val="00716173"/>
    <w:rsid w:val="00716958"/>
    <w:rsid w:val="00716A93"/>
    <w:rsid w:val="00720100"/>
    <w:rsid w:val="00720DC2"/>
    <w:rsid w:val="00720FE8"/>
    <w:rsid w:val="00724BF9"/>
    <w:rsid w:val="00725289"/>
    <w:rsid w:val="00726874"/>
    <w:rsid w:val="00726994"/>
    <w:rsid w:val="00727A92"/>
    <w:rsid w:val="00730D5A"/>
    <w:rsid w:val="00730E2B"/>
    <w:rsid w:val="007311DF"/>
    <w:rsid w:val="007329D2"/>
    <w:rsid w:val="007330A3"/>
    <w:rsid w:val="007335F0"/>
    <w:rsid w:val="00734C48"/>
    <w:rsid w:val="00736046"/>
    <w:rsid w:val="007360B2"/>
    <w:rsid w:val="00740163"/>
    <w:rsid w:val="00740447"/>
    <w:rsid w:val="007410F8"/>
    <w:rsid w:val="007425A8"/>
    <w:rsid w:val="007479A8"/>
    <w:rsid w:val="007515CE"/>
    <w:rsid w:val="00751861"/>
    <w:rsid w:val="00751F91"/>
    <w:rsid w:val="0075341B"/>
    <w:rsid w:val="0075406E"/>
    <w:rsid w:val="007550AA"/>
    <w:rsid w:val="00756569"/>
    <w:rsid w:val="00756EA7"/>
    <w:rsid w:val="007602CF"/>
    <w:rsid w:val="007605EF"/>
    <w:rsid w:val="00761846"/>
    <w:rsid w:val="00762921"/>
    <w:rsid w:val="00763C2A"/>
    <w:rsid w:val="00764DEA"/>
    <w:rsid w:val="00765E56"/>
    <w:rsid w:val="00766E1B"/>
    <w:rsid w:val="00767019"/>
    <w:rsid w:val="007701A1"/>
    <w:rsid w:val="00773B90"/>
    <w:rsid w:val="00775422"/>
    <w:rsid w:val="00775521"/>
    <w:rsid w:val="0077620F"/>
    <w:rsid w:val="0078059E"/>
    <w:rsid w:val="007806F7"/>
    <w:rsid w:val="00780A39"/>
    <w:rsid w:val="00780EE7"/>
    <w:rsid w:val="00781447"/>
    <w:rsid w:val="00786544"/>
    <w:rsid w:val="00787F49"/>
    <w:rsid w:val="00793220"/>
    <w:rsid w:val="00794899"/>
    <w:rsid w:val="007A1216"/>
    <w:rsid w:val="007A21D7"/>
    <w:rsid w:val="007A2677"/>
    <w:rsid w:val="007A3BEB"/>
    <w:rsid w:val="007A45CF"/>
    <w:rsid w:val="007A6D89"/>
    <w:rsid w:val="007A716C"/>
    <w:rsid w:val="007A7F3D"/>
    <w:rsid w:val="007B1306"/>
    <w:rsid w:val="007B2557"/>
    <w:rsid w:val="007B2C15"/>
    <w:rsid w:val="007B3184"/>
    <w:rsid w:val="007B35FD"/>
    <w:rsid w:val="007B7086"/>
    <w:rsid w:val="007C06C0"/>
    <w:rsid w:val="007C0D74"/>
    <w:rsid w:val="007C4CB7"/>
    <w:rsid w:val="007C5096"/>
    <w:rsid w:val="007C6D34"/>
    <w:rsid w:val="007D215C"/>
    <w:rsid w:val="007D34F9"/>
    <w:rsid w:val="007D478C"/>
    <w:rsid w:val="007D4865"/>
    <w:rsid w:val="007D587E"/>
    <w:rsid w:val="007D666A"/>
    <w:rsid w:val="007D6B51"/>
    <w:rsid w:val="007D6FA7"/>
    <w:rsid w:val="007D71B5"/>
    <w:rsid w:val="007E07CE"/>
    <w:rsid w:val="007E0E6E"/>
    <w:rsid w:val="007E1454"/>
    <w:rsid w:val="007E182D"/>
    <w:rsid w:val="007E3A23"/>
    <w:rsid w:val="007E5764"/>
    <w:rsid w:val="007E65AB"/>
    <w:rsid w:val="007E667C"/>
    <w:rsid w:val="007E6D0F"/>
    <w:rsid w:val="007E7898"/>
    <w:rsid w:val="007F0711"/>
    <w:rsid w:val="007F2D07"/>
    <w:rsid w:val="007F343B"/>
    <w:rsid w:val="007F438F"/>
    <w:rsid w:val="007F467E"/>
    <w:rsid w:val="007F519F"/>
    <w:rsid w:val="007F5374"/>
    <w:rsid w:val="007F53BC"/>
    <w:rsid w:val="007F5A4C"/>
    <w:rsid w:val="007F6D23"/>
    <w:rsid w:val="008002D4"/>
    <w:rsid w:val="00800679"/>
    <w:rsid w:val="00800AA0"/>
    <w:rsid w:val="0080189D"/>
    <w:rsid w:val="00801DF5"/>
    <w:rsid w:val="008024CB"/>
    <w:rsid w:val="0080280D"/>
    <w:rsid w:val="00803940"/>
    <w:rsid w:val="008046FD"/>
    <w:rsid w:val="00804DB8"/>
    <w:rsid w:val="00805A5F"/>
    <w:rsid w:val="00811C02"/>
    <w:rsid w:val="00812B91"/>
    <w:rsid w:val="00816C8C"/>
    <w:rsid w:val="00822030"/>
    <w:rsid w:val="00824747"/>
    <w:rsid w:val="00825D31"/>
    <w:rsid w:val="00832FFD"/>
    <w:rsid w:val="008333A4"/>
    <w:rsid w:val="008337A8"/>
    <w:rsid w:val="00834CCF"/>
    <w:rsid w:val="0083686C"/>
    <w:rsid w:val="00836A51"/>
    <w:rsid w:val="0084073C"/>
    <w:rsid w:val="00840BD8"/>
    <w:rsid w:val="00840C12"/>
    <w:rsid w:val="00840EA5"/>
    <w:rsid w:val="00841792"/>
    <w:rsid w:val="008426B2"/>
    <w:rsid w:val="00842820"/>
    <w:rsid w:val="008432CA"/>
    <w:rsid w:val="00843839"/>
    <w:rsid w:val="008438BD"/>
    <w:rsid w:val="00844018"/>
    <w:rsid w:val="0084638E"/>
    <w:rsid w:val="00846CDB"/>
    <w:rsid w:val="00847077"/>
    <w:rsid w:val="00850FF0"/>
    <w:rsid w:val="00852A2E"/>
    <w:rsid w:val="00852FEB"/>
    <w:rsid w:val="008535FA"/>
    <w:rsid w:val="00854311"/>
    <w:rsid w:val="00854405"/>
    <w:rsid w:val="00855092"/>
    <w:rsid w:val="00855C46"/>
    <w:rsid w:val="00856996"/>
    <w:rsid w:val="008578FE"/>
    <w:rsid w:val="008636EB"/>
    <w:rsid w:val="00864490"/>
    <w:rsid w:val="0087044C"/>
    <w:rsid w:val="00871E86"/>
    <w:rsid w:val="00872399"/>
    <w:rsid w:val="00873249"/>
    <w:rsid w:val="00874FD2"/>
    <w:rsid w:val="00875C4D"/>
    <w:rsid w:val="0088060B"/>
    <w:rsid w:val="00883170"/>
    <w:rsid w:val="0088457A"/>
    <w:rsid w:val="0088554A"/>
    <w:rsid w:val="00886520"/>
    <w:rsid w:val="00886F93"/>
    <w:rsid w:val="00890C1A"/>
    <w:rsid w:val="0089206A"/>
    <w:rsid w:val="0089236C"/>
    <w:rsid w:val="008928A4"/>
    <w:rsid w:val="008934B4"/>
    <w:rsid w:val="00894AC5"/>
    <w:rsid w:val="008955AD"/>
    <w:rsid w:val="0089653D"/>
    <w:rsid w:val="00897175"/>
    <w:rsid w:val="008A0FA4"/>
    <w:rsid w:val="008A1151"/>
    <w:rsid w:val="008A1395"/>
    <w:rsid w:val="008A15F7"/>
    <w:rsid w:val="008A2357"/>
    <w:rsid w:val="008A4B7E"/>
    <w:rsid w:val="008A590C"/>
    <w:rsid w:val="008A6708"/>
    <w:rsid w:val="008A7031"/>
    <w:rsid w:val="008A73F5"/>
    <w:rsid w:val="008A7A74"/>
    <w:rsid w:val="008B07CA"/>
    <w:rsid w:val="008B0B97"/>
    <w:rsid w:val="008B2554"/>
    <w:rsid w:val="008B3325"/>
    <w:rsid w:val="008B44F3"/>
    <w:rsid w:val="008B49D5"/>
    <w:rsid w:val="008B5137"/>
    <w:rsid w:val="008B5AFF"/>
    <w:rsid w:val="008B72C0"/>
    <w:rsid w:val="008C15E9"/>
    <w:rsid w:val="008C1B43"/>
    <w:rsid w:val="008C4914"/>
    <w:rsid w:val="008C6C75"/>
    <w:rsid w:val="008C6D4B"/>
    <w:rsid w:val="008C7492"/>
    <w:rsid w:val="008D04B7"/>
    <w:rsid w:val="008D102A"/>
    <w:rsid w:val="008D1417"/>
    <w:rsid w:val="008D36B0"/>
    <w:rsid w:val="008D3DC4"/>
    <w:rsid w:val="008D48A6"/>
    <w:rsid w:val="008D48B8"/>
    <w:rsid w:val="008D48CE"/>
    <w:rsid w:val="008D5C55"/>
    <w:rsid w:val="008D6A2E"/>
    <w:rsid w:val="008D7162"/>
    <w:rsid w:val="008E1824"/>
    <w:rsid w:val="008E2FE5"/>
    <w:rsid w:val="008E31D2"/>
    <w:rsid w:val="008E455F"/>
    <w:rsid w:val="008E49AB"/>
    <w:rsid w:val="008E6E4C"/>
    <w:rsid w:val="008F0EFF"/>
    <w:rsid w:val="008F2D89"/>
    <w:rsid w:val="008F4EB6"/>
    <w:rsid w:val="008F532A"/>
    <w:rsid w:val="008F5678"/>
    <w:rsid w:val="008F653B"/>
    <w:rsid w:val="009000DC"/>
    <w:rsid w:val="009026C2"/>
    <w:rsid w:val="00902AEE"/>
    <w:rsid w:val="00905D05"/>
    <w:rsid w:val="00905D34"/>
    <w:rsid w:val="0091159A"/>
    <w:rsid w:val="00911D86"/>
    <w:rsid w:val="00915D5F"/>
    <w:rsid w:val="0091617B"/>
    <w:rsid w:val="009167E0"/>
    <w:rsid w:val="009178D9"/>
    <w:rsid w:val="00917C92"/>
    <w:rsid w:val="00923BC9"/>
    <w:rsid w:val="009252B0"/>
    <w:rsid w:val="00927309"/>
    <w:rsid w:val="00927A28"/>
    <w:rsid w:val="00930460"/>
    <w:rsid w:val="00931A88"/>
    <w:rsid w:val="00933828"/>
    <w:rsid w:val="00933D70"/>
    <w:rsid w:val="0093504C"/>
    <w:rsid w:val="00935BBE"/>
    <w:rsid w:val="00937B0B"/>
    <w:rsid w:val="00942136"/>
    <w:rsid w:val="00944380"/>
    <w:rsid w:val="0094441B"/>
    <w:rsid w:val="00946A72"/>
    <w:rsid w:val="009515FE"/>
    <w:rsid w:val="00951906"/>
    <w:rsid w:val="0095352E"/>
    <w:rsid w:val="009536A8"/>
    <w:rsid w:val="009553DB"/>
    <w:rsid w:val="00960C6D"/>
    <w:rsid w:val="009630F7"/>
    <w:rsid w:val="009635AE"/>
    <w:rsid w:val="009648C5"/>
    <w:rsid w:val="00966957"/>
    <w:rsid w:val="00966B55"/>
    <w:rsid w:val="0097368B"/>
    <w:rsid w:val="00973AB7"/>
    <w:rsid w:val="00973B22"/>
    <w:rsid w:val="009741A0"/>
    <w:rsid w:val="00974DEA"/>
    <w:rsid w:val="009760CA"/>
    <w:rsid w:val="0097626E"/>
    <w:rsid w:val="0097711A"/>
    <w:rsid w:val="00977ED2"/>
    <w:rsid w:val="00982C1A"/>
    <w:rsid w:val="009844AA"/>
    <w:rsid w:val="00984E91"/>
    <w:rsid w:val="00986E2E"/>
    <w:rsid w:val="00987B77"/>
    <w:rsid w:val="00987E67"/>
    <w:rsid w:val="009954E2"/>
    <w:rsid w:val="009961C0"/>
    <w:rsid w:val="0099649F"/>
    <w:rsid w:val="009964D8"/>
    <w:rsid w:val="009A0380"/>
    <w:rsid w:val="009A1B40"/>
    <w:rsid w:val="009A232C"/>
    <w:rsid w:val="009A3281"/>
    <w:rsid w:val="009A4BCD"/>
    <w:rsid w:val="009B16B2"/>
    <w:rsid w:val="009B28E8"/>
    <w:rsid w:val="009B43F2"/>
    <w:rsid w:val="009B4C85"/>
    <w:rsid w:val="009B51CE"/>
    <w:rsid w:val="009B5F9A"/>
    <w:rsid w:val="009B75A4"/>
    <w:rsid w:val="009B7863"/>
    <w:rsid w:val="009C0DBE"/>
    <w:rsid w:val="009C2045"/>
    <w:rsid w:val="009C3F7F"/>
    <w:rsid w:val="009C484C"/>
    <w:rsid w:val="009C7BA5"/>
    <w:rsid w:val="009D0AFB"/>
    <w:rsid w:val="009D0F33"/>
    <w:rsid w:val="009D3513"/>
    <w:rsid w:val="009D356D"/>
    <w:rsid w:val="009D5691"/>
    <w:rsid w:val="009D78D5"/>
    <w:rsid w:val="009E124F"/>
    <w:rsid w:val="009E2062"/>
    <w:rsid w:val="009E3F63"/>
    <w:rsid w:val="009E51D0"/>
    <w:rsid w:val="009E59D9"/>
    <w:rsid w:val="009E61A5"/>
    <w:rsid w:val="009E63B6"/>
    <w:rsid w:val="009E7F10"/>
    <w:rsid w:val="009E7F74"/>
    <w:rsid w:val="009F0833"/>
    <w:rsid w:val="009F0FF2"/>
    <w:rsid w:val="009F2589"/>
    <w:rsid w:val="009F45B7"/>
    <w:rsid w:val="009F55DE"/>
    <w:rsid w:val="009F5D42"/>
    <w:rsid w:val="00A00474"/>
    <w:rsid w:val="00A02FF7"/>
    <w:rsid w:val="00A069B8"/>
    <w:rsid w:val="00A06DE5"/>
    <w:rsid w:val="00A074D4"/>
    <w:rsid w:val="00A0780E"/>
    <w:rsid w:val="00A07DED"/>
    <w:rsid w:val="00A10E1B"/>
    <w:rsid w:val="00A12BC7"/>
    <w:rsid w:val="00A13F80"/>
    <w:rsid w:val="00A14DFC"/>
    <w:rsid w:val="00A15B28"/>
    <w:rsid w:val="00A16548"/>
    <w:rsid w:val="00A16847"/>
    <w:rsid w:val="00A204EC"/>
    <w:rsid w:val="00A2093E"/>
    <w:rsid w:val="00A21ED5"/>
    <w:rsid w:val="00A22822"/>
    <w:rsid w:val="00A2577B"/>
    <w:rsid w:val="00A257DC"/>
    <w:rsid w:val="00A25B46"/>
    <w:rsid w:val="00A26593"/>
    <w:rsid w:val="00A2693A"/>
    <w:rsid w:val="00A30D4D"/>
    <w:rsid w:val="00A349CF"/>
    <w:rsid w:val="00A367F7"/>
    <w:rsid w:val="00A40387"/>
    <w:rsid w:val="00A409BF"/>
    <w:rsid w:val="00A4100E"/>
    <w:rsid w:val="00A4147F"/>
    <w:rsid w:val="00A435C6"/>
    <w:rsid w:val="00A43CAD"/>
    <w:rsid w:val="00A44ED5"/>
    <w:rsid w:val="00A46443"/>
    <w:rsid w:val="00A501A9"/>
    <w:rsid w:val="00A50ACB"/>
    <w:rsid w:val="00A50F04"/>
    <w:rsid w:val="00A52F15"/>
    <w:rsid w:val="00A5343F"/>
    <w:rsid w:val="00A5365D"/>
    <w:rsid w:val="00A545AF"/>
    <w:rsid w:val="00A553A8"/>
    <w:rsid w:val="00A56F3E"/>
    <w:rsid w:val="00A576E0"/>
    <w:rsid w:val="00A6029C"/>
    <w:rsid w:val="00A6098F"/>
    <w:rsid w:val="00A60F83"/>
    <w:rsid w:val="00A61F30"/>
    <w:rsid w:val="00A621C9"/>
    <w:rsid w:val="00A64750"/>
    <w:rsid w:val="00A64A29"/>
    <w:rsid w:val="00A64BB2"/>
    <w:rsid w:val="00A657A3"/>
    <w:rsid w:val="00A65A84"/>
    <w:rsid w:val="00A721D1"/>
    <w:rsid w:val="00A734EF"/>
    <w:rsid w:val="00A73E4D"/>
    <w:rsid w:val="00A75113"/>
    <w:rsid w:val="00A75DC8"/>
    <w:rsid w:val="00A771FE"/>
    <w:rsid w:val="00A7790A"/>
    <w:rsid w:val="00A81E0B"/>
    <w:rsid w:val="00A86373"/>
    <w:rsid w:val="00A86637"/>
    <w:rsid w:val="00A9062C"/>
    <w:rsid w:val="00A92679"/>
    <w:rsid w:val="00A92E33"/>
    <w:rsid w:val="00A939BA"/>
    <w:rsid w:val="00A943A6"/>
    <w:rsid w:val="00A94BDC"/>
    <w:rsid w:val="00A96BEE"/>
    <w:rsid w:val="00AA05E0"/>
    <w:rsid w:val="00AA08DF"/>
    <w:rsid w:val="00AA10A5"/>
    <w:rsid w:val="00AA1110"/>
    <w:rsid w:val="00AA16F6"/>
    <w:rsid w:val="00AA2652"/>
    <w:rsid w:val="00AA61E4"/>
    <w:rsid w:val="00AB3E3E"/>
    <w:rsid w:val="00AB5916"/>
    <w:rsid w:val="00AC0A5E"/>
    <w:rsid w:val="00AC0B7F"/>
    <w:rsid w:val="00AC1C37"/>
    <w:rsid w:val="00AC1DD4"/>
    <w:rsid w:val="00AC5381"/>
    <w:rsid w:val="00AC57E6"/>
    <w:rsid w:val="00AC684E"/>
    <w:rsid w:val="00AC733E"/>
    <w:rsid w:val="00AC7727"/>
    <w:rsid w:val="00AD0565"/>
    <w:rsid w:val="00AD13CA"/>
    <w:rsid w:val="00AD2FD1"/>
    <w:rsid w:val="00AD3966"/>
    <w:rsid w:val="00AD4EBD"/>
    <w:rsid w:val="00AD562B"/>
    <w:rsid w:val="00AE2024"/>
    <w:rsid w:val="00AE6BEC"/>
    <w:rsid w:val="00AF0B5A"/>
    <w:rsid w:val="00AF1326"/>
    <w:rsid w:val="00AF134B"/>
    <w:rsid w:val="00AF2705"/>
    <w:rsid w:val="00AF32AA"/>
    <w:rsid w:val="00AF38BE"/>
    <w:rsid w:val="00AF3B2E"/>
    <w:rsid w:val="00AF4948"/>
    <w:rsid w:val="00AF50D1"/>
    <w:rsid w:val="00AF511D"/>
    <w:rsid w:val="00AF70E8"/>
    <w:rsid w:val="00B01E3C"/>
    <w:rsid w:val="00B04708"/>
    <w:rsid w:val="00B072A0"/>
    <w:rsid w:val="00B07EC0"/>
    <w:rsid w:val="00B161CA"/>
    <w:rsid w:val="00B21144"/>
    <w:rsid w:val="00B24C54"/>
    <w:rsid w:val="00B2589B"/>
    <w:rsid w:val="00B307EC"/>
    <w:rsid w:val="00B312DD"/>
    <w:rsid w:val="00B3148E"/>
    <w:rsid w:val="00B32965"/>
    <w:rsid w:val="00B32FC8"/>
    <w:rsid w:val="00B41981"/>
    <w:rsid w:val="00B428F9"/>
    <w:rsid w:val="00B43414"/>
    <w:rsid w:val="00B463C2"/>
    <w:rsid w:val="00B463F3"/>
    <w:rsid w:val="00B46754"/>
    <w:rsid w:val="00B47BFE"/>
    <w:rsid w:val="00B51B06"/>
    <w:rsid w:val="00B520F8"/>
    <w:rsid w:val="00B53564"/>
    <w:rsid w:val="00B561E1"/>
    <w:rsid w:val="00B57B35"/>
    <w:rsid w:val="00B60D37"/>
    <w:rsid w:val="00B61473"/>
    <w:rsid w:val="00B6269C"/>
    <w:rsid w:val="00B62944"/>
    <w:rsid w:val="00B62F9B"/>
    <w:rsid w:val="00B635FB"/>
    <w:rsid w:val="00B63772"/>
    <w:rsid w:val="00B640F5"/>
    <w:rsid w:val="00B647AD"/>
    <w:rsid w:val="00B6643E"/>
    <w:rsid w:val="00B6694B"/>
    <w:rsid w:val="00B71B14"/>
    <w:rsid w:val="00B71BD5"/>
    <w:rsid w:val="00B72E86"/>
    <w:rsid w:val="00B737BD"/>
    <w:rsid w:val="00B73FFB"/>
    <w:rsid w:val="00B75E88"/>
    <w:rsid w:val="00B76064"/>
    <w:rsid w:val="00B81857"/>
    <w:rsid w:val="00B81925"/>
    <w:rsid w:val="00B8272B"/>
    <w:rsid w:val="00B84002"/>
    <w:rsid w:val="00B87942"/>
    <w:rsid w:val="00B87F9D"/>
    <w:rsid w:val="00B9209C"/>
    <w:rsid w:val="00B95B42"/>
    <w:rsid w:val="00B95CF9"/>
    <w:rsid w:val="00B97B77"/>
    <w:rsid w:val="00B97BEB"/>
    <w:rsid w:val="00B97CF5"/>
    <w:rsid w:val="00BA0024"/>
    <w:rsid w:val="00BA0FD7"/>
    <w:rsid w:val="00BA1932"/>
    <w:rsid w:val="00BA476D"/>
    <w:rsid w:val="00BA48F5"/>
    <w:rsid w:val="00BA5101"/>
    <w:rsid w:val="00BA553D"/>
    <w:rsid w:val="00BA65B4"/>
    <w:rsid w:val="00BA6840"/>
    <w:rsid w:val="00BA7B72"/>
    <w:rsid w:val="00BB1408"/>
    <w:rsid w:val="00BB2685"/>
    <w:rsid w:val="00BB60F8"/>
    <w:rsid w:val="00BB628E"/>
    <w:rsid w:val="00BC0215"/>
    <w:rsid w:val="00BC0504"/>
    <w:rsid w:val="00BC0966"/>
    <w:rsid w:val="00BC1531"/>
    <w:rsid w:val="00BC28D5"/>
    <w:rsid w:val="00BC3DCF"/>
    <w:rsid w:val="00BC4867"/>
    <w:rsid w:val="00BC4AD2"/>
    <w:rsid w:val="00BC55D2"/>
    <w:rsid w:val="00BD00E0"/>
    <w:rsid w:val="00BD12AF"/>
    <w:rsid w:val="00BD1B94"/>
    <w:rsid w:val="00BD2939"/>
    <w:rsid w:val="00BD3767"/>
    <w:rsid w:val="00BD51D2"/>
    <w:rsid w:val="00BD5400"/>
    <w:rsid w:val="00BD5CB0"/>
    <w:rsid w:val="00BD67F9"/>
    <w:rsid w:val="00BE0DB4"/>
    <w:rsid w:val="00BE1B1C"/>
    <w:rsid w:val="00BE3019"/>
    <w:rsid w:val="00BE4F1D"/>
    <w:rsid w:val="00BE5637"/>
    <w:rsid w:val="00BF056A"/>
    <w:rsid w:val="00BF0BA4"/>
    <w:rsid w:val="00BF0E8E"/>
    <w:rsid w:val="00BF110A"/>
    <w:rsid w:val="00BF195D"/>
    <w:rsid w:val="00BF466E"/>
    <w:rsid w:val="00BF4C22"/>
    <w:rsid w:val="00BF4E1E"/>
    <w:rsid w:val="00BF5DF5"/>
    <w:rsid w:val="00BF76D0"/>
    <w:rsid w:val="00C02008"/>
    <w:rsid w:val="00C0355E"/>
    <w:rsid w:val="00C05005"/>
    <w:rsid w:val="00C05D41"/>
    <w:rsid w:val="00C06101"/>
    <w:rsid w:val="00C1060A"/>
    <w:rsid w:val="00C10F8C"/>
    <w:rsid w:val="00C13EC8"/>
    <w:rsid w:val="00C1515D"/>
    <w:rsid w:val="00C15F2D"/>
    <w:rsid w:val="00C20272"/>
    <w:rsid w:val="00C2070A"/>
    <w:rsid w:val="00C209FE"/>
    <w:rsid w:val="00C21DAB"/>
    <w:rsid w:val="00C22C96"/>
    <w:rsid w:val="00C234FF"/>
    <w:rsid w:val="00C239D6"/>
    <w:rsid w:val="00C23A4D"/>
    <w:rsid w:val="00C26682"/>
    <w:rsid w:val="00C30DD4"/>
    <w:rsid w:val="00C31C78"/>
    <w:rsid w:val="00C31DAB"/>
    <w:rsid w:val="00C34444"/>
    <w:rsid w:val="00C344D5"/>
    <w:rsid w:val="00C347E0"/>
    <w:rsid w:val="00C34C82"/>
    <w:rsid w:val="00C352F5"/>
    <w:rsid w:val="00C35708"/>
    <w:rsid w:val="00C359B3"/>
    <w:rsid w:val="00C35F0E"/>
    <w:rsid w:val="00C36891"/>
    <w:rsid w:val="00C3708B"/>
    <w:rsid w:val="00C42550"/>
    <w:rsid w:val="00C44418"/>
    <w:rsid w:val="00C45C9B"/>
    <w:rsid w:val="00C52212"/>
    <w:rsid w:val="00C5287A"/>
    <w:rsid w:val="00C52DAC"/>
    <w:rsid w:val="00C53E26"/>
    <w:rsid w:val="00C54DA4"/>
    <w:rsid w:val="00C5509F"/>
    <w:rsid w:val="00C554E3"/>
    <w:rsid w:val="00C60012"/>
    <w:rsid w:val="00C61617"/>
    <w:rsid w:val="00C61D16"/>
    <w:rsid w:val="00C6278D"/>
    <w:rsid w:val="00C629BC"/>
    <w:rsid w:val="00C62EC8"/>
    <w:rsid w:val="00C6386D"/>
    <w:rsid w:val="00C644F9"/>
    <w:rsid w:val="00C66294"/>
    <w:rsid w:val="00C71088"/>
    <w:rsid w:val="00C719BB"/>
    <w:rsid w:val="00C71DAC"/>
    <w:rsid w:val="00C72684"/>
    <w:rsid w:val="00C7525A"/>
    <w:rsid w:val="00C7566E"/>
    <w:rsid w:val="00C77C24"/>
    <w:rsid w:val="00C80EB5"/>
    <w:rsid w:val="00C82947"/>
    <w:rsid w:val="00C84E59"/>
    <w:rsid w:val="00C85183"/>
    <w:rsid w:val="00C85F0B"/>
    <w:rsid w:val="00C902AB"/>
    <w:rsid w:val="00C90C28"/>
    <w:rsid w:val="00C92040"/>
    <w:rsid w:val="00C92559"/>
    <w:rsid w:val="00C9271B"/>
    <w:rsid w:val="00C93696"/>
    <w:rsid w:val="00C93B5C"/>
    <w:rsid w:val="00C951EE"/>
    <w:rsid w:val="00C96186"/>
    <w:rsid w:val="00C9648D"/>
    <w:rsid w:val="00CA0A67"/>
    <w:rsid w:val="00CA2CD2"/>
    <w:rsid w:val="00CA2D5F"/>
    <w:rsid w:val="00CA30F6"/>
    <w:rsid w:val="00CA4374"/>
    <w:rsid w:val="00CA4A62"/>
    <w:rsid w:val="00CA5266"/>
    <w:rsid w:val="00CA5DFA"/>
    <w:rsid w:val="00CA677F"/>
    <w:rsid w:val="00CA75F6"/>
    <w:rsid w:val="00CB061A"/>
    <w:rsid w:val="00CB06F4"/>
    <w:rsid w:val="00CB1442"/>
    <w:rsid w:val="00CB1CDB"/>
    <w:rsid w:val="00CB20E1"/>
    <w:rsid w:val="00CB275A"/>
    <w:rsid w:val="00CB2EB1"/>
    <w:rsid w:val="00CB5DEF"/>
    <w:rsid w:val="00CB603A"/>
    <w:rsid w:val="00CB76AC"/>
    <w:rsid w:val="00CC0B44"/>
    <w:rsid w:val="00CC1497"/>
    <w:rsid w:val="00CC24E4"/>
    <w:rsid w:val="00CC2631"/>
    <w:rsid w:val="00CC4975"/>
    <w:rsid w:val="00CD01EF"/>
    <w:rsid w:val="00CD234D"/>
    <w:rsid w:val="00CD49CA"/>
    <w:rsid w:val="00CD57A5"/>
    <w:rsid w:val="00CD5932"/>
    <w:rsid w:val="00CD7006"/>
    <w:rsid w:val="00CD7077"/>
    <w:rsid w:val="00CE43F1"/>
    <w:rsid w:val="00CE63A6"/>
    <w:rsid w:val="00CE66D0"/>
    <w:rsid w:val="00CE6723"/>
    <w:rsid w:val="00CE75C9"/>
    <w:rsid w:val="00CE7E80"/>
    <w:rsid w:val="00CF0053"/>
    <w:rsid w:val="00CF06AF"/>
    <w:rsid w:val="00CF08F9"/>
    <w:rsid w:val="00CF0B08"/>
    <w:rsid w:val="00CF2456"/>
    <w:rsid w:val="00CF322B"/>
    <w:rsid w:val="00CF6450"/>
    <w:rsid w:val="00D01EB4"/>
    <w:rsid w:val="00D02005"/>
    <w:rsid w:val="00D02417"/>
    <w:rsid w:val="00D0666E"/>
    <w:rsid w:val="00D12D82"/>
    <w:rsid w:val="00D1336A"/>
    <w:rsid w:val="00D136DD"/>
    <w:rsid w:val="00D16AD1"/>
    <w:rsid w:val="00D2086B"/>
    <w:rsid w:val="00D2229C"/>
    <w:rsid w:val="00D232DC"/>
    <w:rsid w:val="00D24072"/>
    <w:rsid w:val="00D25192"/>
    <w:rsid w:val="00D260A8"/>
    <w:rsid w:val="00D303B6"/>
    <w:rsid w:val="00D30C0E"/>
    <w:rsid w:val="00D3175D"/>
    <w:rsid w:val="00D32FFF"/>
    <w:rsid w:val="00D34281"/>
    <w:rsid w:val="00D342E5"/>
    <w:rsid w:val="00D35958"/>
    <w:rsid w:val="00D36BB6"/>
    <w:rsid w:val="00D407E5"/>
    <w:rsid w:val="00D432EA"/>
    <w:rsid w:val="00D46045"/>
    <w:rsid w:val="00D47320"/>
    <w:rsid w:val="00D47AB3"/>
    <w:rsid w:val="00D50205"/>
    <w:rsid w:val="00D52159"/>
    <w:rsid w:val="00D521EB"/>
    <w:rsid w:val="00D5227E"/>
    <w:rsid w:val="00D52CCE"/>
    <w:rsid w:val="00D53FF2"/>
    <w:rsid w:val="00D55537"/>
    <w:rsid w:val="00D56519"/>
    <w:rsid w:val="00D56D6D"/>
    <w:rsid w:val="00D57FD7"/>
    <w:rsid w:val="00D6004D"/>
    <w:rsid w:val="00D61D5B"/>
    <w:rsid w:val="00D62E0D"/>
    <w:rsid w:val="00D6392A"/>
    <w:rsid w:val="00D64C49"/>
    <w:rsid w:val="00D651C7"/>
    <w:rsid w:val="00D67243"/>
    <w:rsid w:val="00D70D16"/>
    <w:rsid w:val="00D72261"/>
    <w:rsid w:val="00D76104"/>
    <w:rsid w:val="00D8103F"/>
    <w:rsid w:val="00D81468"/>
    <w:rsid w:val="00D83766"/>
    <w:rsid w:val="00D846EC"/>
    <w:rsid w:val="00D864C3"/>
    <w:rsid w:val="00D87B3B"/>
    <w:rsid w:val="00D90650"/>
    <w:rsid w:val="00D906F5"/>
    <w:rsid w:val="00D90D23"/>
    <w:rsid w:val="00D925B1"/>
    <w:rsid w:val="00D93FFC"/>
    <w:rsid w:val="00D95EB4"/>
    <w:rsid w:val="00D96045"/>
    <w:rsid w:val="00D9751A"/>
    <w:rsid w:val="00D975A2"/>
    <w:rsid w:val="00D97652"/>
    <w:rsid w:val="00DA1220"/>
    <w:rsid w:val="00DA128C"/>
    <w:rsid w:val="00DA1D66"/>
    <w:rsid w:val="00DA2005"/>
    <w:rsid w:val="00DA598A"/>
    <w:rsid w:val="00DA6F84"/>
    <w:rsid w:val="00DA7CE8"/>
    <w:rsid w:val="00DB2B36"/>
    <w:rsid w:val="00DB64AF"/>
    <w:rsid w:val="00DB6DFE"/>
    <w:rsid w:val="00DB6F8F"/>
    <w:rsid w:val="00DB73FE"/>
    <w:rsid w:val="00DB7C61"/>
    <w:rsid w:val="00DC060A"/>
    <w:rsid w:val="00DC35FF"/>
    <w:rsid w:val="00DC66B5"/>
    <w:rsid w:val="00DC6B71"/>
    <w:rsid w:val="00DC7002"/>
    <w:rsid w:val="00DD09E0"/>
    <w:rsid w:val="00DD1047"/>
    <w:rsid w:val="00DD1187"/>
    <w:rsid w:val="00DD196E"/>
    <w:rsid w:val="00DD38A5"/>
    <w:rsid w:val="00DD42B4"/>
    <w:rsid w:val="00DD48FB"/>
    <w:rsid w:val="00DD5A90"/>
    <w:rsid w:val="00DD7C9B"/>
    <w:rsid w:val="00DE529B"/>
    <w:rsid w:val="00DE53D4"/>
    <w:rsid w:val="00DE59C7"/>
    <w:rsid w:val="00DE60B0"/>
    <w:rsid w:val="00DF0146"/>
    <w:rsid w:val="00DF0CCE"/>
    <w:rsid w:val="00DF0FFD"/>
    <w:rsid w:val="00DF2204"/>
    <w:rsid w:val="00DF2246"/>
    <w:rsid w:val="00DF305B"/>
    <w:rsid w:val="00DF31AA"/>
    <w:rsid w:val="00DF3B8B"/>
    <w:rsid w:val="00DF4208"/>
    <w:rsid w:val="00DF4560"/>
    <w:rsid w:val="00DF6C2E"/>
    <w:rsid w:val="00DF732B"/>
    <w:rsid w:val="00E001A8"/>
    <w:rsid w:val="00E005F8"/>
    <w:rsid w:val="00E016FF"/>
    <w:rsid w:val="00E04E78"/>
    <w:rsid w:val="00E053D8"/>
    <w:rsid w:val="00E06972"/>
    <w:rsid w:val="00E07384"/>
    <w:rsid w:val="00E07D2F"/>
    <w:rsid w:val="00E13B71"/>
    <w:rsid w:val="00E15524"/>
    <w:rsid w:val="00E17A19"/>
    <w:rsid w:val="00E21CB9"/>
    <w:rsid w:val="00E22416"/>
    <w:rsid w:val="00E23EEB"/>
    <w:rsid w:val="00E24F47"/>
    <w:rsid w:val="00E25490"/>
    <w:rsid w:val="00E265B3"/>
    <w:rsid w:val="00E30071"/>
    <w:rsid w:val="00E318DC"/>
    <w:rsid w:val="00E367EC"/>
    <w:rsid w:val="00E3784E"/>
    <w:rsid w:val="00E41235"/>
    <w:rsid w:val="00E41D80"/>
    <w:rsid w:val="00E4354E"/>
    <w:rsid w:val="00E444A6"/>
    <w:rsid w:val="00E47F3C"/>
    <w:rsid w:val="00E53DD1"/>
    <w:rsid w:val="00E54009"/>
    <w:rsid w:val="00E54EB2"/>
    <w:rsid w:val="00E605FE"/>
    <w:rsid w:val="00E6194F"/>
    <w:rsid w:val="00E62458"/>
    <w:rsid w:val="00E63884"/>
    <w:rsid w:val="00E64105"/>
    <w:rsid w:val="00E64901"/>
    <w:rsid w:val="00E656C0"/>
    <w:rsid w:val="00E66087"/>
    <w:rsid w:val="00E67B0C"/>
    <w:rsid w:val="00E70C85"/>
    <w:rsid w:val="00E71B9F"/>
    <w:rsid w:val="00E73B1A"/>
    <w:rsid w:val="00E73CF9"/>
    <w:rsid w:val="00E74E23"/>
    <w:rsid w:val="00E76DE1"/>
    <w:rsid w:val="00E77DA4"/>
    <w:rsid w:val="00E80FD1"/>
    <w:rsid w:val="00E8335E"/>
    <w:rsid w:val="00E8699B"/>
    <w:rsid w:val="00E91BEE"/>
    <w:rsid w:val="00E92567"/>
    <w:rsid w:val="00E934E9"/>
    <w:rsid w:val="00E9408F"/>
    <w:rsid w:val="00E9452B"/>
    <w:rsid w:val="00E948BB"/>
    <w:rsid w:val="00E970F7"/>
    <w:rsid w:val="00EA0B6A"/>
    <w:rsid w:val="00EA108C"/>
    <w:rsid w:val="00EA2FEC"/>
    <w:rsid w:val="00EA31C6"/>
    <w:rsid w:val="00EA45BB"/>
    <w:rsid w:val="00EA52AD"/>
    <w:rsid w:val="00EA5909"/>
    <w:rsid w:val="00EA5E41"/>
    <w:rsid w:val="00EA74A2"/>
    <w:rsid w:val="00EB07EC"/>
    <w:rsid w:val="00EB49D6"/>
    <w:rsid w:val="00EB6093"/>
    <w:rsid w:val="00EB646E"/>
    <w:rsid w:val="00EB64B1"/>
    <w:rsid w:val="00EB6ECC"/>
    <w:rsid w:val="00EC0204"/>
    <w:rsid w:val="00EC1C76"/>
    <w:rsid w:val="00EC3000"/>
    <w:rsid w:val="00EC7BD0"/>
    <w:rsid w:val="00ED1579"/>
    <w:rsid w:val="00ED3A44"/>
    <w:rsid w:val="00ED573C"/>
    <w:rsid w:val="00ED5785"/>
    <w:rsid w:val="00ED720C"/>
    <w:rsid w:val="00ED739E"/>
    <w:rsid w:val="00ED7A76"/>
    <w:rsid w:val="00EE0CB9"/>
    <w:rsid w:val="00EE24DA"/>
    <w:rsid w:val="00EE3DE3"/>
    <w:rsid w:val="00EE41B6"/>
    <w:rsid w:val="00EE4209"/>
    <w:rsid w:val="00EE4703"/>
    <w:rsid w:val="00EE517B"/>
    <w:rsid w:val="00EE5D5B"/>
    <w:rsid w:val="00EE6077"/>
    <w:rsid w:val="00EE6139"/>
    <w:rsid w:val="00EF0A92"/>
    <w:rsid w:val="00EF3D4F"/>
    <w:rsid w:val="00EF53D1"/>
    <w:rsid w:val="00EF611A"/>
    <w:rsid w:val="00EF6435"/>
    <w:rsid w:val="00EF64F7"/>
    <w:rsid w:val="00F01130"/>
    <w:rsid w:val="00F03F03"/>
    <w:rsid w:val="00F043DC"/>
    <w:rsid w:val="00F0490E"/>
    <w:rsid w:val="00F05B98"/>
    <w:rsid w:val="00F06D83"/>
    <w:rsid w:val="00F1017F"/>
    <w:rsid w:val="00F10207"/>
    <w:rsid w:val="00F1041E"/>
    <w:rsid w:val="00F10F35"/>
    <w:rsid w:val="00F12C37"/>
    <w:rsid w:val="00F1436B"/>
    <w:rsid w:val="00F14416"/>
    <w:rsid w:val="00F158A8"/>
    <w:rsid w:val="00F16584"/>
    <w:rsid w:val="00F16D9C"/>
    <w:rsid w:val="00F16EBB"/>
    <w:rsid w:val="00F22C37"/>
    <w:rsid w:val="00F24851"/>
    <w:rsid w:val="00F248F2"/>
    <w:rsid w:val="00F24FC8"/>
    <w:rsid w:val="00F256E6"/>
    <w:rsid w:val="00F27328"/>
    <w:rsid w:val="00F2774E"/>
    <w:rsid w:val="00F3225A"/>
    <w:rsid w:val="00F336D6"/>
    <w:rsid w:val="00F34457"/>
    <w:rsid w:val="00F344A3"/>
    <w:rsid w:val="00F35DB9"/>
    <w:rsid w:val="00F36485"/>
    <w:rsid w:val="00F36B98"/>
    <w:rsid w:val="00F37780"/>
    <w:rsid w:val="00F40170"/>
    <w:rsid w:val="00F40FED"/>
    <w:rsid w:val="00F42170"/>
    <w:rsid w:val="00F46683"/>
    <w:rsid w:val="00F46D94"/>
    <w:rsid w:val="00F504E9"/>
    <w:rsid w:val="00F50B61"/>
    <w:rsid w:val="00F52A29"/>
    <w:rsid w:val="00F53474"/>
    <w:rsid w:val="00F53D71"/>
    <w:rsid w:val="00F54B19"/>
    <w:rsid w:val="00F57DA0"/>
    <w:rsid w:val="00F57F54"/>
    <w:rsid w:val="00F60771"/>
    <w:rsid w:val="00F60C9E"/>
    <w:rsid w:val="00F628BB"/>
    <w:rsid w:val="00F62E29"/>
    <w:rsid w:val="00F63E7F"/>
    <w:rsid w:val="00F65075"/>
    <w:rsid w:val="00F6518B"/>
    <w:rsid w:val="00F660DB"/>
    <w:rsid w:val="00F66765"/>
    <w:rsid w:val="00F667F2"/>
    <w:rsid w:val="00F7091C"/>
    <w:rsid w:val="00F729EF"/>
    <w:rsid w:val="00F7390F"/>
    <w:rsid w:val="00F74463"/>
    <w:rsid w:val="00F74CB3"/>
    <w:rsid w:val="00F7609B"/>
    <w:rsid w:val="00F76E6C"/>
    <w:rsid w:val="00F80362"/>
    <w:rsid w:val="00F855F7"/>
    <w:rsid w:val="00F862F7"/>
    <w:rsid w:val="00F86D56"/>
    <w:rsid w:val="00F875B3"/>
    <w:rsid w:val="00F87C2E"/>
    <w:rsid w:val="00F92124"/>
    <w:rsid w:val="00F929E5"/>
    <w:rsid w:val="00F935C8"/>
    <w:rsid w:val="00F93A7C"/>
    <w:rsid w:val="00F96A60"/>
    <w:rsid w:val="00FA1618"/>
    <w:rsid w:val="00FA1CB7"/>
    <w:rsid w:val="00FA271B"/>
    <w:rsid w:val="00FA33CF"/>
    <w:rsid w:val="00FA4BD4"/>
    <w:rsid w:val="00FA5917"/>
    <w:rsid w:val="00FA736A"/>
    <w:rsid w:val="00FB29AC"/>
    <w:rsid w:val="00FB2DE3"/>
    <w:rsid w:val="00FB36D4"/>
    <w:rsid w:val="00FB3866"/>
    <w:rsid w:val="00FB3B1E"/>
    <w:rsid w:val="00FB60D7"/>
    <w:rsid w:val="00FB6808"/>
    <w:rsid w:val="00FB698B"/>
    <w:rsid w:val="00FB736B"/>
    <w:rsid w:val="00FB7DA0"/>
    <w:rsid w:val="00FC1346"/>
    <w:rsid w:val="00FC16F4"/>
    <w:rsid w:val="00FC392D"/>
    <w:rsid w:val="00FC3A9E"/>
    <w:rsid w:val="00FC4D75"/>
    <w:rsid w:val="00FC7EA1"/>
    <w:rsid w:val="00FD2630"/>
    <w:rsid w:val="00FD3857"/>
    <w:rsid w:val="00FD7748"/>
    <w:rsid w:val="00FD77B2"/>
    <w:rsid w:val="00FD7A6B"/>
    <w:rsid w:val="00FE14C5"/>
    <w:rsid w:val="00FE26C6"/>
    <w:rsid w:val="00FE36A4"/>
    <w:rsid w:val="00FE3B24"/>
    <w:rsid w:val="00FE5243"/>
    <w:rsid w:val="00FF06C5"/>
    <w:rsid w:val="00FF0C64"/>
    <w:rsid w:val="00FF2137"/>
    <w:rsid w:val="00FF275C"/>
    <w:rsid w:val="00FF35B5"/>
    <w:rsid w:val="00FF35D9"/>
    <w:rsid w:val="00FF4458"/>
    <w:rsid w:val="00FF45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D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473"/>
    <w:rPr>
      <w:rFonts w:ascii="Times New Roman" w:hAnsi="Times New Roman" w:cs="Times New Roman"/>
      <w:sz w:val="26"/>
      <w:szCs w:val="26"/>
    </w:rPr>
  </w:style>
  <w:style w:type="paragraph" w:styleId="1">
    <w:name w:val="heading 1"/>
    <w:basedOn w:val="a"/>
    <w:next w:val="a"/>
    <w:link w:val="10"/>
    <w:uiPriority w:val="9"/>
    <w:qFormat/>
    <w:rsid w:val="00B614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81468"/>
    <w:pPr>
      <w:keepNext/>
      <w:keepLines/>
      <w:spacing w:before="200" w:after="0"/>
      <w:outlineLvl w:val="1"/>
    </w:pPr>
    <w:rPr>
      <w:rFonts w:asciiTheme="majorHAnsi" w:eastAsiaTheme="majorEastAsia" w:hAnsiTheme="majorHAnsi" w:cstheme="majorBidi"/>
      <w:b/>
      <w:bCs/>
      <w:color w:val="4F81BD" w:themeColor="accent1"/>
    </w:rPr>
  </w:style>
  <w:style w:type="paragraph" w:styleId="3">
    <w:name w:val="heading 3"/>
    <w:basedOn w:val="a"/>
    <w:next w:val="a"/>
    <w:link w:val="30"/>
    <w:uiPriority w:val="9"/>
    <w:semiHidden/>
    <w:unhideWhenUsed/>
    <w:qFormat/>
    <w:rsid w:val="00E53DD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61473"/>
    <w:rPr>
      <w:color w:val="0000FF" w:themeColor="hyperlink"/>
      <w:u w:val="single"/>
    </w:rPr>
  </w:style>
  <w:style w:type="character" w:customStyle="1" w:styleId="10">
    <w:name w:val="Заголовок 1 Знак"/>
    <w:basedOn w:val="a0"/>
    <w:link w:val="1"/>
    <w:uiPriority w:val="9"/>
    <w:rsid w:val="00B61473"/>
    <w:rPr>
      <w:rFonts w:asciiTheme="majorHAnsi" w:eastAsiaTheme="majorEastAsia" w:hAnsiTheme="majorHAnsi" w:cstheme="majorBidi"/>
      <w:b/>
      <w:bCs/>
      <w:color w:val="365F91" w:themeColor="accent1" w:themeShade="BF"/>
      <w:sz w:val="28"/>
      <w:szCs w:val="28"/>
    </w:rPr>
  </w:style>
  <w:style w:type="paragraph" w:styleId="a4">
    <w:name w:val="TOC Heading"/>
    <w:basedOn w:val="1"/>
    <w:next w:val="a"/>
    <w:uiPriority w:val="39"/>
    <w:semiHidden/>
    <w:unhideWhenUsed/>
    <w:qFormat/>
    <w:rsid w:val="00B61473"/>
    <w:pPr>
      <w:outlineLvl w:val="9"/>
    </w:pPr>
    <w:rPr>
      <w:lang w:eastAsia="ru-RU"/>
    </w:rPr>
  </w:style>
  <w:style w:type="paragraph" w:styleId="21">
    <w:name w:val="toc 2"/>
    <w:basedOn w:val="a"/>
    <w:next w:val="a"/>
    <w:autoRedefine/>
    <w:uiPriority w:val="39"/>
    <w:unhideWhenUsed/>
    <w:rsid w:val="0015125E"/>
    <w:pPr>
      <w:tabs>
        <w:tab w:val="left" w:pos="8931"/>
      </w:tabs>
      <w:spacing w:after="100" w:line="240" w:lineRule="auto"/>
      <w:ind w:left="340"/>
      <w:jc w:val="both"/>
    </w:pPr>
  </w:style>
  <w:style w:type="paragraph" w:styleId="11">
    <w:name w:val="toc 1"/>
    <w:basedOn w:val="a"/>
    <w:next w:val="a"/>
    <w:autoRedefine/>
    <w:uiPriority w:val="39"/>
    <w:unhideWhenUsed/>
    <w:rsid w:val="00B61473"/>
    <w:pPr>
      <w:tabs>
        <w:tab w:val="left" w:pos="8931"/>
      </w:tabs>
      <w:spacing w:after="0" w:line="240" w:lineRule="auto"/>
      <w:jc w:val="both"/>
    </w:pPr>
  </w:style>
  <w:style w:type="paragraph" w:customStyle="1" w:styleId="a5">
    <w:name w:val="Заголовок рабочий"/>
    <w:basedOn w:val="a"/>
    <w:link w:val="a6"/>
    <w:qFormat/>
    <w:rsid w:val="00B61473"/>
    <w:pPr>
      <w:tabs>
        <w:tab w:val="left" w:pos="4962"/>
      </w:tabs>
      <w:spacing w:after="0" w:line="240" w:lineRule="auto"/>
      <w:jc w:val="both"/>
    </w:pPr>
    <w:rPr>
      <w:rFonts w:ascii="PT Astra Serif" w:hAnsi="PT Astra Serif"/>
      <w:b/>
      <w:sz w:val="24"/>
      <w:szCs w:val="24"/>
    </w:rPr>
  </w:style>
  <w:style w:type="character" w:customStyle="1" w:styleId="a6">
    <w:name w:val="Заголовок рабочий Знак"/>
    <w:basedOn w:val="a0"/>
    <w:link w:val="a5"/>
    <w:rsid w:val="00B61473"/>
    <w:rPr>
      <w:rFonts w:ascii="PT Astra Serif" w:hAnsi="PT Astra Serif" w:cs="Times New Roman"/>
      <w:b/>
      <w:sz w:val="24"/>
      <w:szCs w:val="24"/>
    </w:rPr>
  </w:style>
  <w:style w:type="paragraph" w:styleId="a7">
    <w:name w:val="Balloon Text"/>
    <w:basedOn w:val="a"/>
    <w:link w:val="a8"/>
    <w:uiPriority w:val="99"/>
    <w:semiHidden/>
    <w:unhideWhenUsed/>
    <w:rsid w:val="00B6147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61473"/>
    <w:rPr>
      <w:rFonts w:ascii="Tahoma" w:hAnsi="Tahoma" w:cs="Tahoma"/>
      <w:sz w:val="16"/>
      <w:szCs w:val="16"/>
    </w:rPr>
  </w:style>
  <w:style w:type="paragraph" w:customStyle="1" w:styleId="311">
    <w:name w:val="Знак311"/>
    <w:basedOn w:val="a"/>
    <w:next w:val="a9"/>
    <w:link w:val="aa"/>
    <w:uiPriority w:val="99"/>
    <w:unhideWhenUsed/>
    <w:qFormat/>
    <w:rsid w:val="00A86637"/>
    <w:pPr>
      <w:spacing w:after="0" w:line="240" w:lineRule="auto"/>
    </w:pPr>
    <w:rPr>
      <w:rFonts w:ascii="PT Astra Serif" w:hAnsi="PT Astra Serif"/>
      <w:sz w:val="20"/>
      <w:szCs w:val="20"/>
    </w:rPr>
  </w:style>
  <w:style w:type="character" w:customStyle="1" w:styleId="aa">
    <w:name w:val="Текст сноски Знак"/>
    <w:aliases w:val="Текст сноски Знак Знак Знак Знак Знак,Знак4 Знак Знак,Знак4 Знак2,Знак4 Знак1 Знак,Сноски доклада Знак,nienie Знак,Table_Footnote_last Знак1 Знак,Table_Footnote_last Знак Знак Знак Знак Знак,Текст сноски Знак1 Зн Знак,Знак31 Знак"/>
    <w:basedOn w:val="a0"/>
    <w:link w:val="311"/>
    <w:uiPriority w:val="99"/>
    <w:rsid w:val="00A86637"/>
    <w:rPr>
      <w:rFonts w:ascii="PT Astra Serif" w:hAnsi="PT Astra Serif" w:cs="Times New Roman"/>
      <w:sz w:val="20"/>
      <w:szCs w:val="20"/>
    </w:rPr>
  </w:style>
  <w:style w:type="character" w:styleId="ab">
    <w:name w:val="footnote reference"/>
    <w:aliases w:val="Текст сновски,fr,Ciae niinee I,Footnotes refss,Знак сноски 1,Знак сноски-FN,Ciae niinee-FN,Appel note de bas de page,Referencia nota al pie,Footnote Reference Superscript,Footnote Reference Arial,BVI fnr,SUPERS,Footnote symbol"/>
    <w:basedOn w:val="a0"/>
    <w:uiPriority w:val="99"/>
    <w:semiHidden/>
    <w:unhideWhenUsed/>
    <w:rsid w:val="00A86637"/>
    <w:rPr>
      <w:vertAlign w:val="superscript"/>
    </w:rPr>
  </w:style>
  <w:style w:type="paragraph" w:styleId="a9">
    <w:name w:val="footnote text"/>
    <w:aliases w:val="Текст сноски Знак Знак Знак Знак,Знак4 Знак,Знак4,Знак4 Знак1,Сноски доклада,nienie,Table_Footnote_last Знак1,Table_Footnote_last Знак Знак Знак Знак,Текст сноски Знак1 Зн,Знак31"/>
    <w:basedOn w:val="a"/>
    <w:link w:val="12"/>
    <w:uiPriority w:val="99"/>
    <w:unhideWhenUsed/>
    <w:qFormat/>
    <w:rsid w:val="00A86637"/>
    <w:pPr>
      <w:spacing w:after="0" w:line="240" w:lineRule="auto"/>
    </w:pPr>
    <w:rPr>
      <w:sz w:val="20"/>
      <w:szCs w:val="20"/>
    </w:rPr>
  </w:style>
  <w:style w:type="character" w:customStyle="1" w:styleId="12">
    <w:name w:val="Текст сноски Знак1"/>
    <w:aliases w:val="Текст сноски Знак Знак Знак Знак Знак1,Знак4 Знак Знак1,Знак4 Знак3,Знак4 Знак1 Знак1,Сноски доклада Знак1,nienie Знак1,Table_Footnote_last Знак1 Знак1,Table_Footnote_last Знак Знак Знак Знак Знак1,Текст сноски Знак1 Зн Знак1"/>
    <w:basedOn w:val="a0"/>
    <w:link w:val="a9"/>
    <w:uiPriority w:val="99"/>
    <w:rsid w:val="00A86637"/>
    <w:rPr>
      <w:rFonts w:ascii="Times New Roman" w:hAnsi="Times New Roman" w:cs="Times New Roman"/>
      <w:sz w:val="20"/>
      <w:szCs w:val="20"/>
    </w:rPr>
  </w:style>
  <w:style w:type="table" w:customStyle="1" w:styleId="13">
    <w:name w:val="Сетка таблицы1"/>
    <w:basedOn w:val="a1"/>
    <w:next w:val="ac"/>
    <w:uiPriority w:val="59"/>
    <w:rsid w:val="007E5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59"/>
    <w:rsid w:val="007E5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7E5764"/>
    <w:rPr>
      <w:sz w:val="16"/>
      <w:szCs w:val="16"/>
    </w:rPr>
  </w:style>
  <w:style w:type="paragraph" w:styleId="ae">
    <w:name w:val="annotation text"/>
    <w:basedOn w:val="a"/>
    <w:link w:val="af"/>
    <w:uiPriority w:val="99"/>
    <w:unhideWhenUsed/>
    <w:rsid w:val="007E5764"/>
    <w:pPr>
      <w:spacing w:line="240" w:lineRule="auto"/>
    </w:pPr>
    <w:rPr>
      <w:rFonts w:asciiTheme="minorHAnsi" w:hAnsiTheme="minorHAnsi" w:cstheme="minorBidi"/>
      <w:sz w:val="20"/>
      <w:szCs w:val="20"/>
    </w:rPr>
  </w:style>
  <w:style w:type="character" w:customStyle="1" w:styleId="af">
    <w:name w:val="Текст примечания Знак"/>
    <w:basedOn w:val="a0"/>
    <w:link w:val="ae"/>
    <w:uiPriority w:val="99"/>
    <w:rsid w:val="007E5764"/>
    <w:rPr>
      <w:sz w:val="20"/>
      <w:szCs w:val="20"/>
    </w:rPr>
  </w:style>
  <w:style w:type="paragraph" w:customStyle="1" w:styleId="af0">
    <w:name w:val="Подзаголовок рабочий"/>
    <w:basedOn w:val="a"/>
    <w:link w:val="af1"/>
    <w:qFormat/>
    <w:rsid w:val="00852A2E"/>
    <w:pPr>
      <w:tabs>
        <w:tab w:val="left" w:pos="4962"/>
      </w:tabs>
      <w:spacing w:after="0" w:line="240" w:lineRule="auto"/>
      <w:jc w:val="both"/>
    </w:pPr>
    <w:rPr>
      <w:rFonts w:ascii="PT Astra Serif" w:hAnsi="PT Astra Serif"/>
      <w:b/>
      <w:sz w:val="24"/>
      <w:szCs w:val="24"/>
    </w:rPr>
  </w:style>
  <w:style w:type="character" w:customStyle="1" w:styleId="af1">
    <w:name w:val="Подзаголовок рабочий Знак"/>
    <w:basedOn w:val="a0"/>
    <w:link w:val="af0"/>
    <w:rsid w:val="00852A2E"/>
    <w:rPr>
      <w:rFonts w:ascii="PT Astra Serif" w:hAnsi="PT Astra Serif" w:cs="Times New Roman"/>
      <w:b/>
      <w:sz w:val="24"/>
      <w:szCs w:val="24"/>
    </w:rPr>
  </w:style>
  <w:style w:type="paragraph" w:customStyle="1" w:styleId="Pa4">
    <w:name w:val="Pa4"/>
    <w:basedOn w:val="a"/>
    <w:next w:val="a"/>
    <w:uiPriority w:val="99"/>
    <w:rsid w:val="00342D16"/>
    <w:pPr>
      <w:autoSpaceDE w:val="0"/>
      <w:autoSpaceDN w:val="0"/>
      <w:adjustRightInd w:val="0"/>
      <w:spacing w:after="0" w:line="241" w:lineRule="atLeast"/>
    </w:pPr>
    <w:rPr>
      <w:rFonts w:ascii="JournalC" w:hAnsi="JournalC" w:cstheme="minorBidi"/>
      <w:sz w:val="24"/>
      <w:szCs w:val="24"/>
    </w:rPr>
  </w:style>
  <w:style w:type="paragraph" w:styleId="af2">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
    <w:link w:val="af3"/>
    <w:uiPriority w:val="99"/>
    <w:unhideWhenUsed/>
    <w:qFormat/>
    <w:rsid w:val="00342D16"/>
    <w:pPr>
      <w:spacing w:before="100" w:beforeAutospacing="1" w:after="100" w:afterAutospacing="1" w:line="240" w:lineRule="auto"/>
    </w:pPr>
    <w:rPr>
      <w:rFonts w:eastAsiaTheme="minorEastAsia"/>
      <w:sz w:val="24"/>
      <w:szCs w:val="24"/>
      <w:lang w:eastAsia="ru-RU"/>
    </w:rPr>
  </w:style>
  <w:style w:type="paragraph" w:styleId="af4">
    <w:name w:val="annotation subject"/>
    <w:basedOn w:val="ae"/>
    <w:next w:val="ae"/>
    <w:link w:val="af5"/>
    <w:uiPriority w:val="99"/>
    <w:semiHidden/>
    <w:unhideWhenUsed/>
    <w:rsid w:val="00D24072"/>
    <w:rPr>
      <w:rFonts w:ascii="Times New Roman" w:hAnsi="Times New Roman" w:cs="Times New Roman"/>
      <w:b/>
      <w:bCs/>
    </w:rPr>
  </w:style>
  <w:style w:type="character" w:customStyle="1" w:styleId="af5">
    <w:name w:val="Тема примечания Знак"/>
    <w:basedOn w:val="af"/>
    <w:link w:val="af4"/>
    <w:uiPriority w:val="99"/>
    <w:semiHidden/>
    <w:rsid w:val="00D24072"/>
    <w:rPr>
      <w:rFonts w:ascii="Times New Roman" w:hAnsi="Times New Roman" w:cs="Times New Roman"/>
      <w:b/>
      <w:bCs/>
      <w:sz w:val="20"/>
      <w:szCs w:val="20"/>
    </w:rPr>
  </w:style>
  <w:style w:type="paragraph" w:styleId="af6">
    <w:name w:val="List Paragraph"/>
    <w:aliases w:val="Абзац списка для документа,Маркер,Содержание. 2 уровень,ПАРАГРАФ,Абзац списка3,Bullet 1,Use Case List Paragraph,ТЗ список,Абзац списка литеральный,Булет1,1Булет,it_List1,Bullet List,FooterText,numbered,Список дефисный,List Paragraph,lp1,UL"/>
    <w:basedOn w:val="a"/>
    <w:link w:val="af7"/>
    <w:uiPriority w:val="34"/>
    <w:qFormat/>
    <w:rsid w:val="0083686C"/>
    <w:pPr>
      <w:ind w:left="720"/>
      <w:contextualSpacing/>
    </w:pPr>
    <w:rPr>
      <w:rFonts w:ascii="Calibri" w:eastAsia="Calibri" w:hAnsi="Calibri"/>
      <w:sz w:val="22"/>
      <w:szCs w:val="22"/>
    </w:rPr>
  </w:style>
  <w:style w:type="character" w:customStyle="1" w:styleId="af7">
    <w:name w:val="Абзац списка Знак"/>
    <w:aliases w:val="Абзац списка для документа Знак,Маркер Знак,Содержание. 2 уровень Знак,ПАРАГРАФ Знак,Абзац списка3 Знак,Bullet 1 Знак,Use Case List Paragraph Знак,ТЗ список Знак,Абзац списка литеральный Знак,Булет1 Знак,1Булет Знак,it_List1 Знак"/>
    <w:link w:val="af6"/>
    <w:uiPriority w:val="34"/>
    <w:qFormat/>
    <w:locked/>
    <w:rsid w:val="0083686C"/>
    <w:rPr>
      <w:rFonts w:ascii="Calibri" w:eastAsia="Calibri" w:hAnsi="Calibri" w:cs="Times New Roman"/>
    </w:rPr>
  </w:style>
  <w:style w:type="paragraph" w:styleId="af8">
    <w:name w:val="No Spacing"/>
    <w:link w:val="af9"/>
    <w:uiPriority w:val="1"/>
    <w:qFormat/>
    <w:rsid w:val="00E6194F"/>
    <w:pPr>
      <w:spacing w:after="0" w:line="240" w:lineRule="auto"/>
    </w:pPr>
    <w:rPr>
      <w:rFonts w:ascii="Times New Roman" w:eastAsia="Times New Roman" w:hAnsi="Times New Roman" w:cs="Times New Roman"/>
      <w:sz w:val="24"/>
      <w:szCs w:val="24"/>
      <w:lang w:eastAsia="ru-RU"/>
    </w:rPr>
  </w:style>
  <w:style w:type="character" w:styleId="afa">
    <w:name w:val="Strong"/>
    <w:uiPriority w:val="22"/>
    <w:qFormat/>
    <w:rsid w:val="00E6194F"/>
    <w:rPr>
      <w:b/>
      <w:bCs/>
    </w:rPr>
  </w:style>
  <w:style w:type="character" w:customStyle="1" w:styleId="af9">
    <w:name w:val="Без интервала Знак"/>
    <w:basedOn w:val="a0"/>
    <w:link w:val="af8"/>
    <w:uiPriority w:val="1"/>
    <w:qFormat/>
    <w:locked/>
    <w:rsid w:val="00E6194F"/>
    <w:rPr>
      <w:rFonts w:ascii="Times New Roman" w:eastAsia="Times New Roman" w:hAnsi="Times New Roman" w:cs="Times New Roman"/>
      <w:sz w:val="24"/>
      <w:szCs w:val="24"/>
      <w:lang w:eastAsia="ru-RU"/>
    </w:rPr>
  </w:style>
  <w:style w:type="table" w:customStyle="1" w:styleId="22">
    <w:name w:val="Сетка таблицы2"/>
    <w:basedOn w:val="a1"/>
    <w:next w:val="ac"/>
    <w:uiPriority w:val="59"/>
    <w:rsid w:val="00D97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footer"/>
    <w:basedOn w:val="a"/>
    <w:link w:val="afc"/>
    <w:uiPriority w:val="99"/>
    <w:rsid w:val="00F63E7F"/>
    <w:pPr>
      <w:tabs>
        <w:tab w:val="center" w:pos="4153"/>
        <w:tab w:val="right" w:pos="8306"/>
      </w:tabs>
      <w:spacing w:after="0" w:line="240" w:lineRule="auto"/>
    </w:pPr>
    <w:rPr>
      <w:rFonts w:eastAsia="Times New Roman"/>
      <w:sz w:val="24"/>
      <w:szCs w:val="24"/>
      <w:lang w:eastAsia="ru-RU"/>
    </w:rPr>
  </w:style>
  <w:style w:type="character" w:customStyle="1" w:styleId="afc">
    <w:name w:val="Нижний колонтитул Знак"/>
    <w:basedOn w:val="a0"/>
    <w:link w:val="afb"/>
    <w:uiPriority w:val="99"/>
    <w:rsid w:val="00F63E7F"/>
    <w:rPr>
      <w:rFonts w:ascii="Times New Roman" w:eastAsia="Times New Roman" w:hAnsi="Times New Roman" w:cs="Times New Roman"/>
      <w:sz w:val="24"/>
      <w:szCs w:val="24"/>
      <w:lang w:eastAsia="ru-RU"/>
    </w:rPr>
  </w:style>
  <w:style w:type="character" w:customStyle="1" w:styleId="af3">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2"/>
    <w:uiPriority w:val="99"/>
    <w:locked/>
    <w:rsid w:val="000225A7"/>
    <w:rPr>
      <w:rFonts w:ascii="Times New Roman" w:eastAsiaTheme="minorEastAsia" w:hAnsi="Times New Roman" w:cs="Times New Roman"/>
      <w:sz w:val="24"/>
      <w:szCs w:val="24"/>
      <w:lang w:eastAsia="ru-RU"/>
    </w:rPr>
  </w:style>
  <w:style w:type="paragraph" w:customStyle="1" w:styleId="Pa3">
    <w:name w:val="Pa3"/>
    <w:basedOn w:val="a"/>
    <w:next w:val="a"/>
    <w:uiPriority w:val="99"/>
    <w:rsid w:val="000D0B12"/>
    <w:pPr>
      <w:autoSpaceDE w:val="0"/>
      <w:autoSpaceDN w:val="0"/>
      <w:adjustRightInd w:val="0"/>
      <w:spacing w:after="0" w:line="241" w:lineRule="atLeast"/>
    </w:pPr>
    <w:rPr>
      <w:rFonts w:ascii="Octava" w:eastAsia="Times New Roman" w:hAnsi="Octava"/>
      <w:sz w:val="24"/>
      <w:szCs w:val="24"/>
      <w:lang w:eastAsia="ru-RU"/>
    </w:rPr>
  </w:style>
  <w:style w:type="paragraph" w:customStyle="1" w:styleId="14">
    <w:name w:val="Стиль1"/>
    <w:basedOn w:val="a"/>
    <w:link w:val="15"/>
    <w:qFormat/>
    <w:rsid w:val="001042EE"/>
    <w:pPr>
      <w:spacing w:after="0" w:line="240" w:lineRule="auto"/>
      <w:ind w:firstLine="567"/>
      <w:jc w:val="both"/>
    </w:pPr>
    <w:rPr>
      <w:rFonts w:eastAsia="Times New Roman"/>
    </w:rPr>
  </w:style>
  <w:style w:type="character" w:customStyle="1" w:styleId="15">
    <w:name w:val="Стиль1 Знак"/>
    <w:basedOn w:val="a0"/>
    <w:link w:val="14"/>
    <w:rsid w:val="001042EE"/>
    <w:rPr>
      <w:rFonts w:ascii="Times New Roman" w:eastAsia="Times New Roman" w:hAnsi="Times New Roman" w:cs="Times New Roman"/>
      <w:sz w:val="26"/>
      <w:szCs w:val="26"/>
    </w:rPr>
  </w:style>
  <w:style w:type="character" w:customStyle="1" w:styleId="FontStyle11">
    <w:name w:val="Font Style11"/>
    <w:basedOn w:val="a0"/>
    <w:rsid w:val="00F40170"/>
    <w:rPr>
      <w:rFonts w:ascii="Times New Roman" w:hAnsi="Times New Roman" w:cs="Times New Roman" w:hint="default"/>
      <w:sz w:val="26"/>
      <w:szCs w:val="26"/>
    </w:rPr>
  </w:style>
  <w:style w:type="paragraph" w:customStyle="1" w:styleId="Default">
    <w:name w:val="Default"/>
    <w:qFormat/>
    <w:rsid w:val="00F40170"/>
    <w:pPr>
      <w:autoSpaceDE w:val="0"/>
      <w:autoSpaceDN w:val="0"/>
      <w:adjustRightInd w:val="0"/>
      <w:spacing w:after="0" w:line="240" w:lineRule="auto"/>
    </w:pPr>
    <w:rPr>
      <w:rFonts w:ascii="PT Astra Serif" w:hAnsi="PT Astra Serif" w:cs="PT Astra Serif"/>
      <w:color w:val="000000"/>
      <w:sz w:val="24"/>
      <w:szCs w:val="24"/>
    </w:rPr>
  </w:style>
  <w:style w:type="paragraph" w:customStyle="1" w:styleId="ConsPlusNormal">
    <w:name w:val="ConsPlusNormal"/>
    <w:link w:val="ConsPlusNormal0"/>
    <w:qFormat/>
    <w:rsid w:val="00F40170"/>
    <w:pPr>
      <w:widowControl w:val="0"/>
      <w:autoSpaceDE w:val="0"/>
      <w:autoSpaceDN w:val="0"/>
      <w:spacing w:after="0" w:line="240" w:lineRule="auto"/>
    </w:pPr>
    <w:rPr>
      <w:rFonts w:ascii="Arial" w:eastAsiaTheme="minorEastAsia" w:hAnsi="Arial" w:cs="Arial"/>
      <w:sz w:val="20"/>
      <w:lang w:eastAsia="ru-RU"/>
    </w:rPr>
  </w:style>
  <w:style w:type="paragraph" w:customStyle="1" w:styleId="afd">
    <w:name w:val="Наименования"/>
    <w:basedOn w:val="a"/>
    <w:link w:val="afe"/>
    <w:qFormat/>
    <w:rsid w:val="003A2A71"/>
    <w:pPr>
      <w:tabs>
        <w:tab w:val="left" w:pos="993"/>
        <w:tab w:val="left" w:pos="4962"/>
      </w:tabs>
      <w:spacing w:after="0" w:line="240" w:lineRule="auto"/>
      <w:jc w:val="right"/>
    </w:pPr>
    <w:rPr>
      <w:rFonts w:ascii="PT Astra Serif" w:eastAsia="Calibri" w:hAnsi="PT Astra Serif"/>
      <w:b/>
      <w:sz w:val="24"/>
      <w:szCs w:val="24"/>
    </w:rPr>
  </w:style>
  <w:style w:type="character" w:customStyle="1" w:styleId="afe">
    <w:name w:val="Наименования Знак"/>
    <w:basedOn w:val="a0"/>
    <w:link w:val="afd"/>
    <w:rsid w:val="003A2A71"/>
    <w:rPr>
      <w:rFonts w:ascii="PT Astra Serif" w:eastAsia="Calibri" w:hAnsi="PT Astra Serif" w:cs="Times New Roman"/>
      <w:b/>
      <w:sz w:val="24"/>
      <w:szCs w:val="24"/>
    </w:rPr>
  </w:style>
  <w:style w:type="paragraph" w:customStyle="1" w:styleId="ConsPlusNonformat">
    <w:name w:val="ConsPlusNonformat"/>
    <w:qFormat/>
    <w:rsid w:val="003A2A71"/>
    <w:pPr>
      <w:widowControl w:val="0"/>
      <w:spacing w:after="0" w:line="240" w:lineRule="auto"/>
      <w:jc w:val="both"/>
    </w:pPr>
    <w:rPr>
      <w:rFonts w:ascii="Courier New" w:hAnsi="Courier New" w:cs="Times New Roman"/>
      <w:sz w:val="20"/>
      <w:szCs w:val="20"/>
      <w:lang w:eastAsia="ru-RU"/>
    </w:rPr>
  </w:style>
  <w:style w:type="paragraph" w:styleId="aff">
    <w:name w:val="Body Text Indent"/>
    <w:aliases w:val="Основной текст 1,Нумерованный список !!,Надин стиль,Основной текст с отступом Знак Знак,Основной текст с отступом Знак Знак Знак"/>
    <w:basedOn w:val="a"/>
    <w:link w:val="aff0"/>
    <w:rsid w:val="00192E12"/>
    <w:pPr>
      <w:spacing w:after="0" w:line="240" w:lineRule="auto"/>
      <w:ind w:firstLine="709"/>
      <w:jc w:val="both"/>
    </w:pPr>
    <w:rPr>
      <w:rFonts w:eastAsia="Times New Roman"/>
      <w:sz w:val="28"/>
      <w:szCs w:val="24"/>
      <w:lang w:eastAsia="ru-RU"/>
    </w:rPr>
  </w:style>
  <w:style w:type="character" w:customStyle="1" w:styleId="aff0">
    <w:name w:val="Основной текст с отступом Знак"/>
    <w:aliases w:val="Основной текст 1 Знак,Нумерованный список !! Знак,Надин стиль Знак,Основной текст с отступом Знак Знак Знак1,Основной текст с отступом Знак Знак Знак Знак"/>
    <w:basedOn w:val="a0"/>
    <w:link w:val="aff"/>
    <w:rsid w:val="00192E12"/>
    <w:rPr>
      <w:rFonts w:ascii="Times New Roman" w:eastAsia="Times New Roman" w:hAnsi="Times New Roman" w:cs="Times New Roman"/>
      <w:sz w:val="28"/>
      <w:szCs w:val="24"/>
      <w:lang w:eastAsia="ru-RU"/>
    </w:rPr>
  </w:style>
  <w:style w:type="paragraph" w:styleId="aff1">
    <w:name w:val="Title"/>
    <w:basedOn w:val="a"/>
    <w:next w:val="a"/>
    <w:link w:val="aff2"/>
    <w:uiPriority w:val="10"/>
    <w:qFormat/>
    <w:rsid w:val="006C41BD"/>
    <w:pPr>
      <w:spacing w:before="240" w:after="60" w:line="240" w:lineRule="auto"/>
      <w:ind w:firstLine="567"/>
      <w:jc w:val="center"/>
      <w:outlineLvl w:val="0"/>
    </w:pPr>
    <w:rPr>
      <w:rFonts w:ascii="PT Astra Serif" w:eastAsia="Times New Roman" w:hAnsi="PT Astra Serif"/>
      <w:b/>
      <w:bCs/>
      <w:kern w:val="28"/>
      <w:sz w:val="24"/>
      <w:szCs w:val="32"/>
    </w:rPr>
  </w:style>
  <w:style w:type="character" w:customStyle="1" w:styleId="aff2">
    <w:name w:val="Название Знак"/>
    <w:basedOn w:val="a0"/>
    <w:link w:val="aff1"/>
    <w:uiPriority w:val="10"/>
    <w:rsid w:val="006C41BD"/>
    <w:rPr>
      <w:rFonts w:ascii="PT Astra Serif" w:eastAsia="Times New Roman" w:hAnsi="PT Astra Serif" w:cs="Times New Roman"/>
      <w:b/>
      <w:bCs/>
      <w:kern w:val="28"/>
      <w:sz w:val="24"/>
      <w:szCs w:val="32"/>
    </w:rPr>
  </w:style>
  <w:style w:type="paragraph" w:customStyle="1" w:styleId="aff3">
    <w:name w:val="Исполнитель"/>
    <w:basedOn w:val="a"/>
    <w:rsid w:val="004F17F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imes New Roman"/>
      <w:b/>
      <w:sz w:val="20"/>
      <w:szCs w:val="22"/>
      <w:lang w:eastAsia="ru-RU"/>
    </w:rPr>
  </w:style>
  <w:style w:type="paragraph" w:customStyle="1" w:styleId="Pa7">
    <w:name w:val="Pa7"/>
    <w:basedOn w:val="a"/>
    <w:next w:val="a"/>
    <w:uiPriority w:val="99"/>
    <w:rsid w:val="006E3ADC"/>
    <w:pPr>
      <w:autoSpaceDE w:val="0"/>
      <w:autoSpaceDN w:val="0"/>
      <w:adjustRightInd w:val="0"/>
      <w:spacing w:after="0" w:line="281" w:lineRule="atLeast"/>
    </w:pPr>
    <w:rPr>
      <w:rFonts w:ascii="JournalC" w:hAnsi="JournalC" w:cstheme="minorBidi"/>
      <w:sz w:val="24"/>
      <w:szCs w:val="24"/>
    </w:rPr>
  </w:style>
  <w:style w:type="character" w:customStyle="1" w:styleId="extendedtext-full">
    <w:name w:val="extendedtext-full"/>
    <w:basedOn w:val="a0"/>
    <w:rsid w:val="006E3ADC"/>
  </w:style>
  <w:style w:type="paragraph" w:customStyle="1" w:styleId="s1">
    <w:name w:val="s_1"/>
    <w:basedOn w:val="a"/>
    <w:uiPriority w:val="99"/>
    <w:qFormat/>
    <w:rsid w:val="000F60C7"/>
    <w:pPr>
      <w:spacing w:before="100" w:beforeAutospacing="1" w:after="100" w:afterAutospacing="1" w:line="240" w:lineRule="auto"/>
    </w:pPr>
    <w:rPr>
      <w:rFonts w:eastAsia="Times New Roman"/>
      <w:sz w:val="24"/>
      <w:szCs w:val="24"/>
      <w:lang w:eastAsia="ru-RU"/>
    </w:rPr>
  </w:style>
  <w:style w:type="character" w:customStyle="1" w:styleId="ConsPlusNormal0">
    <w:name w:val="ConsPlusNormal Знак"/>
    <w:link w:val="ConsPlusNormal"/>
    <w:locked/>
    <w:rsid w:val="00CD57A5"/>
    <w:rPr>
      <w:rFonts w:ascii="Arial" w:eastAsiaTheme="minorEastAsia" w:hAnsi="Arial" w:cs="Arial"/>
      <w:sz w:val="20"/>
      <w:lang w:eastAsia="ru-RU"/>
    </w:rPr>
  </w:style>
  <w:style w:type="paragraph" w:customStyle="1" w:styleId="16">
    <w:name w:val="Обычный1"/>
    <w:uiPriority w:val="99"/>
    <w:qFormat/>
    <w:rsid w:val="00CD57A5"/>
    <w:pPr>
      <w:suppressAutoHyphens/>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5E4596"/>
    <w:pPr>
      <w:widowControl w:val="0"/>
      <w:autoSpaceDE w:val="0"/>
      <w:autoSpaceDN w:val="0"/>
      <w:spacing w:after="0" w:line="240" w:lineRule="auto"/>
    </w:pPr>
    <w:rPr>
      <w:rFonts w:ascii="Cambria" w:eastAsia="Cambria" w:hAnsi="Cambria" w:cs="Cambria"/>
      <w:sz w:val="22"/>
      <w:szCs w:val="22"/>
    </w:rPr>
  </w:style>
  <w:style w:type="paragraph" w:styleId="aff4">
    <w:name w:val="Revision"/>
    <w:hidden/>
    <w:uiPriority w:val="99"/>
    <w:semiHidden/>
    <w:rsid w:val="005E4596"/>
    <w:pPr>
      <w:spacing w:after="0" w:line="240" w:lineRule="auto"/>
    </w:pPr>
  </w:style>
  <w:style w:type="character" w:customStyle="1" w:styleId="30">
    <w:name w:val="Заголовок 3 Знак"/>
    <w:basedOn w:val="a0"/>
    <w:link w:val="3"/>
    <w:uiPriority w:val="9"/>
    <w:semiHidden/>
    <w:rsid w:val="00E53DD1"/>
    <w:rPr>
      <w:rFonts w:asciiTheme="majorHAnsi" w:eastAsiaTheme="majorEastAsia" w:hAnsiTheme="majorHAnsi" w:cstheme="majorBidi"/>
      <w:b/>
      <w:bCs/>
      <w:color w:val="4F81BD" w:themeColor="accent1"/>
      <w:sz w:val="26"/>
      <w:szCs w:val="26"/>
    </w:rPr>
  </w:style>
  <w:style w:type="character" w:customStyle="1" w:styleId="20">
    <w:name w:val="Заголовок 2 Знак"/>
    <w:basedOn w:val="a0"/>
    <w:link w:val="2"/>
    <w:uiPriority w:val="9"/>
    <w:semiHidden/>
    <w:rsid w:val="00D81468"/>
    <w:rPr>
      <w:rFonts w:asciiTheme="majorHAnsi" w:eastAsiaTheme="majorEastAsia" w:hAnsiTheme="majorHAnsi" w:cstheme="majorBidi"/>
      <w:b/>
      <w:bCs/>
      <w:color w:val="4F81BD" w:themeColor="accent1"/>
      <w:sz w:val="26"/>
      <w:szCs w:val="26"/>
    </w:rPr>
  </w:style>
  <w:style w:type="paragraph" w:styleId="aff5">
    <w:name w:val="header"/>
    <w:basedOn w:val="a"/>
    <w:link w:val="aff6"/>
    <w:uiPriority w:val="99"/>
    <w:unhideWhenUsed/>
    <w:rsid w:val="007335F0"/>
    <w:pPr>
      <w:tabs>
        <w:tab w:val="center" w:pos="4677"/>
        <w:tab w:val="right" w:pos="9355"/>
      </w:tabs>
      <w:spacing w:after="0" w:line="240" w:lineRule="auto"/>
    </w:pPr>
  </w:style>
  <w:style w:type="character" w:customStyle="1" w:styleId="aff6">
    <w:name w:val="Верхний колонтитул Знак"/>
    <w:basedOn w:val="a0"/>
    <w:link w:val="aff5"/>
    <w:uiPriority w:val="99"/>
    <w:rsid w:val="007335F0"/>
    <w:rPr>
      <w:rFonts w:ascii="Times New Roman" w:hAnsi="Times New Roman" w:cs="Times New Roman"/>
      <w:sz w:val="26"/>
      <w:szCs w:val="26"/>
    </w:rPr>
  </w:style>
  <w:style w:type="character" w:customStyle="1" w:styleId="organictextcontentspan">
    <w:name w:val="organictextcontentspan"/>
    <w:basedOn w:val="a0"/>
    <w:rsid w:val="00A2577B"/>
  </w:style>
  <w:style w:type="paragraph" w:styleId="aff7">
    <w:name w:val="Subtitle"/>
    <w:basedOn w:val="a"/>
    <w:next w:val="a"/>
    <w:link w:val="aff8"/>
    <w:qFormat/>
    <w:rsid w:val="00E64901"/>
    <w:pPr>
      <w:spacing w:before="200" w:line="240" w:lineRule="auto"/>
    </w:pPr>
    <w:rPr>
      <w:rFonts w:eastAsia="Times New Roman"/>
      <w:sz w:val="24"/>
      <w:szCs w:val="24"/>
      <w:lang w:eastAsia="ru-RU"/>
    </w:rPr>
  </w:style>
  <w:style w:type="character" w:customStyle="1" w:styleId="aff8">
    <w:name w:val="Подзаголовок Знак"/>
    <w:basedOn w:val="a0"/>
    <w:link w:val="aff7"/>
    <w:rsid w:val="00E64901"/>
    <w:rPr>
      <w:rFonts w:ascii="Times New Roman" w:eastAsia="Times New Roman" w:hAnsi="Times New Roman" w:cs="Times New Roman"/>
      <w:sz w:val="24"/>
      <w:szCs w:val="24"/>
      <w:lang w:eastAsia="ru-RU"/>
    </w:rPr>
  </w:style>
  <w:style w:type="paragraph" w:styleId="aff9">
    <w:name w:val="Body Text"/>
    <w:basedOn w:val="a"/>
    <w:link w:val="affa"/>
    <w:uiPriority w:val="99"/>
    <w:semiHidden/>
    <w:unhideWhenUsed/>
    <w:rsid w:val="00D925B1"/>
    <w:pPr>
      <w:spacing w:after="120"/>
    </w:pPr>
  </w:style>
  <w:style w:type="character" w:customStyle="1" w:styleId="affa">
    <w:name w:val="Основной текст Знак"/>
    <w:basedOn w:val="a0"/>
    <w:link w:val="aff9"/>
    <w:uiPriority w:val="99"/>
    <w:semiHidden/>
    <w:rsid w:val="00D925B1"/>
    <w:rPr>
      <w:rFonts w:ascii="Times New Roman" w:hAnsi="Times New Roman" w:cs="Times New Roman"/>
      <w:sz w:val="26"/>
      <w:szCs w:val="26"/>
    </w:rPr>
  </w:style>
  <w:style w:type="paragraph" w:styleId="affb">
    <w:name w:val="Body Text First Indent"/>
    <w:basedOn w:val="aff9"/>
    <w:link w:val="affc"/>
    <w:uiPriority w:val="99"/>
    <w:unhideWhenUsed/>
    <w:rsid w:val="00D925B1"/>
    <w:pPr>
      <w:spacing w:after="200"/>
      <w:ind w:firstLine="360"/>
    </w:pPr>
  </w:style>
  <w:style w:type="character" w:customStyle="1" w:styleId="affc">
    <w:name w:val="Красная строка Знак"/>
    <w:basedOn w:val="affa"/>
    <w:link w:val="affb"/>
    <w:uiPriority w:val="99"/>
    <w:rsid w:val="00D925B1"/>
    <w:rPr>
      <w:rFonts w:ascii="Times New Roman" w:hAnsi="Times New Roman" w:cs="Times New Roman"/>
      <w:sz w:val="26"/>
      <w:szCs w:val="26"/>
    </w:rPr>
  </w:style>
  <w:style w:type="table" w:customStyle="1" w:styleId="31">
    <w:name w:val="Сетка таблицы3"/>
    <w:basedOn w:val="a1"/>
    <w:next w:val="ac"/>
    <w:uiPriority w:val="59"/>
    <w:rsid w:val="00D1336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D1336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d">
    <w:name w:val="Знак"/>
    <w:basedOn w:val="a"/>
    <w:rsid w:val="003C6513"/>
    <w:pPr>
      <w:spacing w:after="160" w:line="240" w:lineRule="exact"/>
    </w:pPr>
    <w:rPr>
      <w:rFonts w:ascii="Verdana" w:eastAsia="Times New Roman" w:hAnsi="Verdana"/>
      <w:sz w:val="20"/>
      <w:szCs w:val="20"/>
      <w:lang w:val="en-US"/>
    </w:rPr>
  </w:style>
  <w:style w:type="character" w:customStyle="1" w:styleId="17">
    <w:name w:val="Неразрешенное упоминание1"/>
    <w:basedOn w:val="a0"/>
    <w:uiPriority w:val="99"/>
    <w:semiHidden/>
    <w:unhideWhenUsed/>
    <w:rsid w:val="00D407E5"/>
    <w:rPr>
      <w:color w:val="605E5C"/>
      <w:shd w:val="clear" w:color="auto" w:fill="E1DFDD"/>
    </w:rPr>
  </w:style>
  <w:style w:type="paragraph" w:customStyle="1" w:styleId="23">
    <w:name w:val="Стиль2"/>
    <w:basedOn w:val="a"/>
    <w:uiPriority w:val="99"/>
    <w:qFormat/>
    <w:rsid w:val="007A6D89"/>
    <w:pPr>
      <w:widowControl w:val="0"/>
      <w:autoSpaceDE w:val="0"/>
      <w:autoSpaceDN w:val="0"/>
      <w:adjustRightInd w:val="0"/>
      <w:spacing w:after="0" w:line="360" w:lineRule="auto"/>
      <w:ind w:firstLine="720"/>
      <w:jc w:val="both"/>
    </w:pPr>
    <w:rPr>
      <w:rFonts w:eastAsia="Times New Roman"/>
      <w:b/>
      <w:bCs/>
      <w:sz w:val="32"/>
      <w:szCs w:val="32"/>
      <w:lang w:eastAsia="ru-RU"/>
    </w:rPr>
  </w:style>
  <w:style w:type="paragraph" w:customStyle="1" w:styleId="docdata">
    <w:name w:val="docdata"/>
    <w:aliases w:val="docy,v5,14555,bqiaagaaeyqcaaagiaiaaaorngaabz82aaaaaaaaaaaaaaaaaaaaaaaaaaaaaaaaaaaaaaaaaaaaaaaaaaaaaaaaaaaaaaaaaaaaaaaaaaaaaaaaaaaaaaaaaaaaaaaaaaaaaaaaaaaaaaaaaaaaaaaaaaaaaaaaaaaaaaaaaaaaaaaaaaaaaaaaaaaaaaaaaaaaaaaaaaaaaaaaaaaaaaaaaaaaaaaaaaaaaaa"/>
    <w:basedOn w:val="a"/>
    <w:rsid w:val="0068414D"/>
    <w:pPr>
      <w:spacing w:before="100" w:beforeAutospacing="1" w:after="100" w:afterAutospacing="1" w:line="240" w:lineRule="auto"/>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473"/>
    <w:rPr>
      <w:rFonts w:ascii="Times New Roman" w:hAnsi="Times New Roman" w:cs="Times New Roman"/>
      <w:sz w:val="26"/>
      <w:szCs w:val="26"/>
    </w:rPr>
  </w:style>
  <w:style w:type="paragraph" w:styleId="1">
    <w:name w:val="heading 1"/>
    <w:basedOn w:val="a"/>
    <w:next w:val="a"/>
    <w:link w:val="10"/>
    <w:uiPriority w:val="9"/>
    <w:qFormat/>
    <w:rsid w:val="00B614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81468"/>
    <w:pPr>
      <w:keepNext/>
      <w:keepLines/>
      <w:spacing w:before="200" w:after="0"/>
      <w:outlineLvl w:val="1"/>
    </w:pPr>
    <w:rPr>
      <w:rFonts w:asciiTheme="majorHAnsi" w:eastAsiaTheme="majorEastAsia" w:hAnsiTheme="majorHAnsi" w:cstheme="majorBidi"/>
      <w:b/>
      <w:bCs/>
      <w:color w:val="4F81BD" w:themeColor="accent1"/>
    </w:rPr>
  </w:style>
  <w:style w:type="paragraph" w:styleId="3">
    <w:name w:val="heading 3"/>
    <w:basedOn w:val="a"/>
    <w:next w:val="a"/>
    <w:link w:val="30"/>
    <w:uiPriority w:val="9"/>
    <w:semiHidden/>
    <w:unhideWhenUsed/>
    <w:qFormat/>
    <w:rsid w:val="00E53DD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61473"/>
    <w:rPr>
      <w:color w:val="0000FF" w:themeColor="hyperlink"/>
      <w:u w:val="single"/>
    </w:rPr>
  </w:style>
  <w:style w:type="character" w:customStyle="1" w:styleId="10">
    <w:name w:val="Заголовок 1 Знак"/>
    <w:basedOn w:val="a0"/>
    <w:link w:val="1"/>
    <w:uiPriority w:val="9"/>
    <w:rsid w:val="00B61473"/>
    <w:rPr>
      <w:rFonts w:asciiTheme="majorHAnsi" w:eastAsiaTheme="majorEastAsia" w:hAnsiTheme="majorHAnsi" w:cstheme="majorBidi"/>
      <w:b/>
      <w:bCs/>
      <w:color w:val="365F91" w:themeColor="accent1" w:themeShade="BF"/>
      <w:sz w:val="28"/>
      <w:szCs w:val="28"/>
    </w:rPr>
  </w:style>
  <w:style w:type="paragraph" w:styleId="a4">
    <w:name w:val="TOC Heading"/>
    <w:basedOn w:val="1"/>
    <w:next w:val="a"/>
    <w:uiPriority w:val="39"/>
    <w:semiHidden/>
    <w:unhideWhenUsed/>
    <w:qFormat/>
    <w:rsid w:val="00B61473"/>
    <w:pPr>
      <w:outlineLvl w:val="9"/>
    </w:pPr>
    <w:rPr>
      <w:lang w:eastAsia="ru-RU"/>
    </w:rPr>
  </w:style>
  <w:style w:type="paragraph" w:styleId="21">
    <w:name w:val="toc 2"/>
    <w:basedOn w:val="a"/>
    <w:next w:val="a"/>
    <w:autoRedefine/>
    <w:uiPriority w:val="39"/>
    <w:unhideWhenUsed/>
    <w:rsid w:val="0015125E"/>
    <w:pPr>
      <w:tabs>
        <w:tab w:val="left" w:pos="8931"/>
      </w:tabs>
      <w:spacing w:after="100" w:line="240" w:lineRule="auto"/>
      <w:ind w:left="340"/>
      <w:jc w:val="both"/>
    </w:pPr>
  </w:style>
  <w:style w:type="paragraph" w:styleId="11">
    <w:name w:val="toc 1"/>
    <w:basedOn w:val="a"/>
    <w:next w:val="a"/>
    <w:autoRedefine/>
    <w:uiPriority w:val="39"/>
    <w:unhideWhenUsed/>
    <w:rsid w:val="00B61473"/>
    <w:pPr>
      <w:tabs>
        <w:tab w:val="left" w:pos="8931"/>
      </w:tabs>
      <w:spacing w:after="0" w:line="240" w:lineRule="auto"/>
      <w:jc w:val="both"/>
    </w:pPr>
  </w:style>
  <w:style w:type="paragraph" w:customStyle="1" w:styleId="a5">
    <w:name w:val="Заголовок рабочий"/>
    <w:basedOn w:val="a"/>
    <w:link w:val="a6"/>
    <w:qFormat/>
    <w:rsid w:val="00B61473"/>
    <w:pPr>
      <w:tabs>
        <w:tab w:val="left" w:pos="4962"/>
      </w:tabs>
      <w:spacing w:after="0" w:line="240" w:lineRule="auto"/>
      <w:jc w:val="both"/>
    </w:pPr>
    <w:rPr>
      <w:rFonts w:ascii="PT Astra Serif" w:hAnsi="PT Astra Serif"/>
      <w:b/>
      <w:sz w:val="24"/>
      <w:szCs w:val="24"/>
    </w:rPr>
  </w:style>
  <w:style w:type="character" w:customStyle="1" w:styleId="a6">
    <w:name w:val="Заголовок рабочий Знак"/>
    <w:basedOn w:val="a0"/>
    <w:link w:val="a5"/>
    <w:rsid w:val="00B61473"/>
    <w:rPr>
      <w:rFonts w:ascii="PT Astra Serif" w:hAnsi="PT Astra Serif" w:cs="Times New Roman"/>
      <w:b/>
      <w:sz w:val="24"/>
      <w:szCs w:val="24"/>
    </w:rPr>
  </w:style>
  <w:style w:type="paragraph" w:styleId="a7">
    <w:name w:val="Balloon Text"/>
    <w:basedOn w:val="a"/>
    <w:link w:val="a8"/>
    <w:uiPriority w:val="99"/>
    <w:semiHidden/>
    <w:unhideWhenUsed/>
    <w:rsid w:val="00B6147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61473"/>
    <w:rPr>
      <w:rFonts w:ascii="Tahoma" w:hAnsi="Tahoma" w:cs="Tahoma"/>
      <w:sz w:val="16"/>
      <w:szCs w:val="16"/>
    </w:rPr>
  </w:style>
  <w:style w:type="paragraph" w:customStyle="1" w:styleId="311">
    <w:name w:val="Знак311"/>
    <w:basedOn w:val="a"/>
    <w:next w:val="a9"/>
    <w:link w:val="aa"/>
    <w:uiPriority w:val="99"/>
    <w:unhideWhenUsed/>
    <w:qFormat/>
    <w:rsid w:val="00A86637"/>
    <w:pPr>
      <w:spacing w:after="0" w:line="240" w:lineRule="auto"/>
    </w:pPr>
    <w:rPr>
      <w:rFonts w:ascii="PT Astra Serif" w:hAnsi="PT Astra Serif"/>
      <w:sz w:val="20"/>
      <w:szCs w:val="20"/>
    </w:rPr>
  </w:style>
  <w:style w:type="character" w:customStyle="1" w:styleId="aa">
    <w:name w:val="Текст сноски Знак"/>
    <w:aliases w:val="Текст сноски Знак Знак Знак Знак Знак,Знак4 Знак Знак,Знак4 Знак2,Знак4 Знак1 Знак,Сноски доклада Знак,nienie Знак,Table_Footnote_last Знак1 Знак,Table_Footnote_last Знак Знак Знак Знак Знак,Текст сноски Знак1 Зн Знак,Знак31 Знак"/>
    <w:basedOn w:val="a0"/>
    <w:link w:val="311"/>
    <w:uiPriority w:val="99"/>
    <w:rsid w:val="00A86637"/>
    <w:rPr>
      <w:rFonts w:ascii="PT Astra Serif" w:hAnsi="PT Astra Serif" w:cs="Times New Roman"/>
      <w:sz w:val="20"/>
      <w:szCs w:val="20"/>
    </w:rPr>
  </w:style>
  <w:style w:type="character" w:styleId="ab">
    <w:name w:val="footnote reference"/>
    <w:aliases w:val="Текст сновски,fr,Ciae niinee I,Footnotes refss,Знак сноски 1,Знак сноски-FN,Ciae niinee-FN,Appel note de bas de page,Referencia nota al pie,Footnote Reference Superscript,Footnote Reference Arial,BVI fnr,SUPERS,Footnote symbol"/>
    <w:basedOn w:val="a0"/>
    <w:uiPriority w:val="99"/>
    <w:semiHidden/>
    <w:unhideWhenUsed/>
    <w:rsid w:val="00A86637"/>
    <w:rPr>
      <w:vertAlign w:val="superscript"/>
    </w:rPr>
  </w:style>
  <w:style w:type="paragraph" w:styleId="a9">
    <w:name w:val="footnote text"/>
    <w:aliases w:val="Текст сноски Знак Знак Знак Знак,Знак4 Знак,Знак4,Знак4 Знак1,Сноски доклада,nienie,Table_Footnote_last Знак1,Table_Footnote_last Знак Знак Знак Знак,Текст сноски Знак1 Зн,Знак31"/>
    <w:basedOn w:val="a"/>
    <w:link w:val="12"/>
    <w:uiPriority w:val="99"/>
    <w:unhideWhenUsed/>
    <w:qFormat/>
    <w:rsid w:val="00A86637"/>
    <w:pPr>
      <w:spacing w:after="0" w:line="240" w:lineRule="auto"/>
    </w:pPr>
    <w:rPr>
      <w:sz w:val="20"/>
      <w:szCs w:val="20"/>
    </w:rPr>
  </w:style>
  <w:style w:type="character" w:customStyle="1" w:styleId="12">
    <w:name w:val="Текст сноски Знак1"/>
    <w:aliases w:val="Текст сноски Знак Знак Знак Знак Знак1,Знак4 Знак Знак1,Знак4 Знак3,Знак4 Знак1 Знак1,Сноски доклада Знак1,nienie Знак1,Table_Footnote_last Знак1 Знак1,Table_Footnote_last Знак Знак Знак Знак Знак1,Текст сноски Знак1 Зн Знак1"/>
    <w:basedOn w:val="a0"/>
    <w:link w:val="a9"/>
    <w:uiPriority w:val="99"/>
    <w:rsid w:val="00A86637"/>
    <w:rPr>
      <w:rFonts w:ascii="Times New Roman" w:hAnsi="Times New Roman" w:cs="Times New Roman"/>
      <w:sz w:val="20"/>
      <w:szCs w:val="20"/>
    </w:rPr>
  </w:style>
  <w:style w:type="table" w:customStyle="1" w:styleId="13">
    <w:name w:val="Сетка таблицы1"/>
    <w:basedOn w:val="a1"/>
    <w:next w:val="ac"/>
    <w:uiPriority w:val="59"/>
    <w:rsid w:val="007E5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59"/>
    <w:rsid w:val="007E5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7E5764"/>
    <w:rPr>
      <w:sz w:val="16"/>
      <w:szCs w:val="16"/>
    </w:rPr>
  </w:style>
  <w:style w:type="paragraph" w:styleId="ae">
    <w:name w:val="annotation text"/>
    <w:basedOn w:val="a"/>
    <w:link w:val="af"/>
    <w:uiPriority w:val="99"/>
    <w:unhideWhenUsed/>
    <w:rsid w:val="007E5764"/>
    <w:pPr>
      <w:spacing w:line="240" w:lineRule="auto"/>
    </w:pPr>
    <w:rPr>
      <w:rFonts w:asciiTheme="minorHAnsi" w:hAnsiTheme="minorHAnsi" w:cstheme="minorBidi"/>
      <w:sz w:val="20"/>
      <w:szCs w:val="20"/>
    </w:rPr>
  </w:style>
  <w:style w:type="character" w:customStyle="1" w:styleId="af">
    <w:name w:val="Текст примечания Знак"/>
    <w:basedOn w:val="a0"/>
    <w:link w:val="ae"/>
    <w:uiPriority w:val="99"/>
    <w:rsid w:val="007E5764"/>
    <w:rPr>
      <w:sz w:val="20"/>
      <w:szCs w:val="20"/>
    </w:rPr>
  </w:style>
  <w:style w:type="paragraph" w:customStyle="1" w:styleId="af0">
    <w:name w:val="Подзаголовок рабочий"/>
    <w:basedOn w:val="a"/>
    <w:link w:val="af1"/>
    <w:qFormat/>
    <w:rsid w:val="00852A2E"/>
    <w:pPr>
      <w:tabs>
        <w:tab w:val="left" w:pos="4962"/>
      </w:tabs>
      <w:spacing w:after="0" w:line="240" w:lineRule="auto"/>
      <w:jc w:val="both"/>
    </w:pPr>
    <w:rPr>
      <w:rFonts w:ascii="PT Astra Serif" w:hAnsi="PT Astra Serif"/>
      <w:b/>
      <w:sz w:val="24"/>
      <w:szCs w:val="24"/>
    </w:rPr>
  </w:style>
  <w:style w:type="character" w:customStyle="1" w:styleId="af1">
    <w:name w:val="Подзаголовок рабочий Знак"/>
    <w:basedOn w:val="a0"/>
    <w:link w:val="af0"/>
    <w:rsid w:val="00852A2E"/>
    <w:rPr>
      <w:rFonts w:ascii="PT Astra Serif" w:hAnsi="PT Astra Serif" w:cs="Times New Roman"/>
      <w:b/>
      <w:sz w:val="24"/>
      <w:szCs w:val="24"/>
    </w:rPr>
  </w:style>
  <w:style w:type="paragraph" w:customStyle="1" w:styleId="Pa4">
    <w:name w:val="Pa4"/>
    <w:basedOn w:val="a"/>
    <w:next w:val="a"/>
    <w:uiPriority w:val="99"/>
    <w:rsid w:val="00342D16"/>
    <w:pPr>
      <w:autoSpaceDE w:val="0"/>
      <w:autoSpaceDN w:val="0"/>
      <w:adjustRightInd w:val="0"/>
      <w:spacing w:after="0" w:line="241" w:lineRule="atLeast"/>
    </w:pPr>
    <w:rPr>
      <w:rFonts w:ascii="JournalC" w:hAnsi="JournalC" w:cstheme="minorBidi"/>
      <w:sz w:val="24"/>
      <w:szCs w:val="24"/>
    </w:rPr>
  </w:style>
  <w:style w:type="paragraph" w:styleId="af2">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
    <w:link w:val="af3"/>
    <w:uiPriority w:val="99"/>
    <w:unhideWhenUsed/>
    <w:qFormat/>
    <w:rsid w:val="00342D16"/>
    <w:pPr>
      <w:spacing w:before="100" w:beforeAutospacing="1" w:after="100" w:afterAutospacing="1" w:line="240" w:lineRule="auto"/>
    </w:pPr>
    <w:rPr>
      <w:rFonts w:eastAsiaTheme="minorEastAsia"/>
      <w:sz w:val="24"/>
      <w:szCs w:val="24"/>
      <w:lang w:eastAsia="ru-RU"/>
    </w:rPr>
  </w:style>
  <w:style w:type="paragraph" w:styleId="af4">
    <w:name w:val="annotation subject"/>
    <w:basedOn w:val="ae"/>
    <w:next w:val="ae"/>
    <w:link w:val="af5"/>
    <w:uiPriority w:val="99"/>
    <w:semiHidden/>
    <w:unhideWhenUsed/>
    <w:rsid w:val="00D24072"/>
    <w:rPr>
      <w:rFonts w:ascii="Times New Roman" w:hAnsi="Times New Roman" w:cs="Times New Roman"/>
      <w:b/>
      <w:bCs/>
    </w:rPr>
  </w:style>
  <w:style w:type="character" w:customStyle="1" w:styleId="af5">
    <w:name w:val="Тема примечания Знак"/>
    <w:basedOn w:val="af"/>
    <w:link w:val="af4"/>
    <w:uiPriority w:val="99"/>
    <w:semiHidden/>
    <w:rsid w:val="00D24072"/>
    <w:rPr>
      <w:rFonts w:ascii="Times New Roman" w:hAnsi="Times New Roman" w:cs="Times New Roman"/>
      <w:b/>
      <w:bCs/>
      <w:sz w:val="20"/>
      <w:szCs w:val="20"/>
    </w:rPr>
  </w:style>
  <w:style w:type="paragraph" w:styleId="af6">
    <w:name w:val="List Paragraph"/>
    <w:aliases w:val="Абзац списка для документа,Маркер,Содержание. 2 уровень,ПАРАГРАФ,Абзац списка3,Bullet 1,Use Case List Paragraph,ТЗ список,Абзац списка литеральный,Булет1,1Булет,it_List1,Bullet List,FooterText,numbered,Список дефисный,List Paragraph,lp1,UL"/>
    <w:basedOn w:val="a"/>
    <w:link w:val="af7"/>
    <w:uiPriority w:val="34"/>
    <w:qFormat/>
    <w:rsid w:val="0083686C"/>
    <w:pPr>
      <w:ind w:left="720"/>
      <w:contextualSpacing/>
    </w:pPr>
    <w:rPr>
      <w:rFonts w:ascii="Calibri" w:eastAsia="Calibri" w:hAnsi="Calibri"/>
      <w:sz w:val="22"/>
      <w:szCs w:val="22"/>
    </w:rPr>
  </w:style>
  <w:style w:type="character" w:customStyle="1" w:styleId="af7">
    <w:name w:val="Абзац списка Знак"/>
    <w:aliases w:val="Абзац списка для документа Знак,Маркер Знак,Содержание. 2 уровень Знак,ПАРАГРАФ Знак,Абзац списка3 Знак,Bullet 1 Знак,Use Case List Paragraph Знак,ТЗ список Знак,Абзац списка литеральный Знак,Булет1 Знак,1Булет Знак,it_List1 Знак"/>
    <w:link w:val="af6"/>
    <w:uiPriority w:val="34"/>
    <w:qFormat/>
    <w:locked/>
    <w:rsid w:val="0083686C"/>
    <w:rPr>
      <w:rFonts w:ascii="Calibri" w:eastAsia="Calibri" w:hAnsi="Calibri" w:cs="Times New Roman"/>
    </w:rPr>
  </w:style>
  <w:style w:type="paragraph" w:styleId="af8">
    <w:name w:val="No Spacing"/>
    <w:link w:val="af9"/>
    <w:uiPriority w:val="1"/>
    <w:qFormat/>
    <w:rsid w:val="00E6194F"/>
    <w:pPr>
      <w:spacing w:after="0" w:line="240" w:lineRule="auto"/>
    </w:pPr>
    <w:rPr>
      <w:rFonts w:ascii="Times New Roman" w:eastAsia="Times New Roman" w:hAnsi="Times New Roman" w:cs="Times New Roman"/>
      <w:sz w:val="24"/>
      <w:szCs w:val="24"/>
      <w:lang w:eastAsia="ru-RU"/>
    </w:rPr>
  </w:style>
  <w:style w:type="character" w:styleId="afa">
    <w:name w:val="Strong"/>
    <w:uiPriority w:val="22"/>
    <w:qFormat/>
    <w:rsid w:val="00E6194F"/>
    <w:rPr>
      <w:b/>
      <w:bCs/>
    </w:rPr>
  </w:style>
  <w:style w:type="character" w:customStyle="1" w:styleId="af9">
    <w:name w:val="Без интервала Знак"/>
    <w:basedOn w:val="a0"/>
    <w:link w:val="af8"/>
    <w:uiPriority w:val="1"/>
    <w:qFormat/>
    <w:locked/>
    <w:rsid w:val="00E6194F"/>
    <w:rPr>
      <w:rFonts w:ascii="Times New Roman" w:eastAsia="Times New Roman" w:hAnsi="Times New Roman" w:cs="Times New Roman"/>
      <w:sz w:val="24"/>
      <w:szCs w:val="24"/>
      <w:lang w:eastAsia="ru-RU"/>
    </w:rPr>
  </w:style>
  <w:style w:type="table" w:customStyle="1" w:styleId="22">
    <w:name w:val="Сетка таблицы2"/>
    <w:basedOn w:val="a1"/>
    <w:next w:val="ac"/>
    <w:uiPriority w:val="59"/>
    <w:rsid w:val="00D97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footer"/>
    <w:basedOn w:val="a"/>
    <w:link w:val="afc"/>
    <w:uiPriority w:val="99"/>
    <w:rsid w:val="00F63E7F"/>
    <w:pPr>
      <w:tabs>
        <w:tab w:val="center" w:pos="4153"/>
        <w:tab w:val="right" w:pos="8306"/>
      </w:tabs>
      <w:spacing w:after="0" w:line="240" w:lineRule="auto"/>
    </w:pPr>
    <w:rPr>
      <w:rFonts w:eastAsia="Times New Roman"/>
      <w:sz w:val="24"/>
      <w:szCs w:val="24"/>
      <w:lang w:eastAsia="ru-RU"/>
    </w:rPr>
  </w:style>
  <w:style w:type="character" w:customStyle="1" w:styleId="afc">
    <w:name w:val="Нижний колонтитул Знак"/>
    <w:basedOn w:val="a0"/>
    <w:link w:val="afb"/>
    <w:uiPriority w:val="99"/>
    <w:rsid w:val="00F63E7F"/>
    <w:rPr>
      <w:rFonts w:ascii="Times New Roman" w:eastAsia="Times New Roman" w:hAnsi="Times New Roman" w:cs="Times New Roman"/>
      <w:sz w:val="24"/>
      <w:szCs w:val="24"/>
      <w:lang w:eastAsia="ru-RU"/>
    </w:rPr>
  </w:style>
  <w:style w:type="character" w:customStyle="1" w:styleId="af3">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2"/>
    <w:uiPriority w:val="99"/>
    <w:locked/>
    <w:rsid w:val="000225A7"/>
    <w:rPr>
      <w:rFonts w:ascii="Times New Roman" w:eastAsiaTheme="minorEastAsia" w:hAnsi="Times New Roman" w:cs="Times New Roman"/>
      <w:sz w:val="24"/>
      <w:szCs w:val="24"/>
      <w:lang w:eastAsia="ru-RU"/>
    </w:rPr>
  </w:style>
  <w:style w:type="paragraph" w:customStyle="1" w:styleId="Pa3">
    <w:name w:val="Pa3"/>
    <w:basedOn w:val="a"/>
    <w:next w:val="a"/>
    <w:uiPriority w:val="99"/>
    <w:rsid w:val="000D0B12"/>
    <w:pPr>
      <w:autoSpaceDE w:val="0"/>
      <w:autoSpaceDN w:val="0"/>
      <w:adjustRightInd w:val="0"/>
      <w:spacing w:after="0" w:line="241" w:lineRule="atLeast"/>
    </w:pPr>
    <w:rPr>
      <w:rFonts w:ascii="Octava" w:eastAsia="Times New Roman" w:hAnsi="Octava"/>
      <w:sz w:val="24"/>
      <w:szCs w:val="24"/>
      <w:lang w:eastAsia="ru-RU"/>
    </w:rPr>
  </w:style>
  <w:style w:type="paragraph" w:customStyle="1" w:styleId="14">
    <w:name w:val="Стиль1"/>
    <w:basedOn w:val="a"/>
    <w:link w:val="15"/>
    <w:qFormat/>
    <w:rsid w:val="001042EE"/>
    <w:pPr>
      <w:spacing w:after="0" w:line="240" w:lineRule="auto"/>
      <w:ind w:firstLine="567"/>
      <w:jc w:val="both"/>
    </w:pPr>
    <w:rPr>
      <w:rFonts w:eastAsia="Times New Roman"/>
    </w:rPr>
  </w:style>
  <w:style w:type="character" w:customStyle="1" w:styleId="15">
    <w:name w:val="Стиль1 Знак"/>
    <w:basedOn w:val="a0"/>
    <w:link w:val="14"/>
    <w:rsid w:val="001042EE"/>
    <w:rPr>
      <w:rFonts w:ascii="Times New Roman" w:eastAsia="Times New Roman" w:hAnsi="Times New Roman" w:cs="Times New Roman"/>
      <w:sz w:val="26"/>
      <w:szCs w:val="26"/>
    </w:rPr>
  </w:style>
  <w:style w:type="character" w:customStyle="1" w:styleId="FontStyle11">
    <w:name w:val="Font Style11"/>
    <w:basedOn w:val="a0"/>
    <w:rsid w:val="00F40170"/>
    <w:rPr>
      <w:rFonts w:ascii="Times New Roman" w:hAnsi="Times New Roman" w:cs="Times New Roman" w:hint="default"/>
      <w:sz w:val="26"/>
      <w:szCs w:val="26"/>
    </w:rPr>
  </w:style>
  <w:style w:type="paragraph" w:customStyle="1" w:styleId="Default">
    <w:name w:val="Default"/>
    <w:qFormat/>
    <w:rsid w:val="00F40170"/>
    <w:pPr>
      <w:autoSpaceDE w:val="0"/>
      <w:autoSpaceDN w:val="0"/>
      <w:adjustRightInd w:val="0"/>
      <w:spacing w:after="0" w:line="240" w:lineRule="auto"/>
    </w:pPr>
    <w:rPr>
      <w:rFonts w:ascii="PT Astra Serif" w:hAnsi="PT Astra Serif" w:cs="PT Astra Serif"/>
      <w:color w:val="000000"/>
      <w:sz w:val="24"/>
      <w:szCs w:val="24"/>
    </w:rPr>
  </w:style>
  <w:style w:type="paragraph" w:customStyle="1" w:styleId="ConsPlusNormal">
    <w:name w:val="ConsPlusNormal"/>
    <w:link w:val="ConsPlusNormal0"/>
    <w:qFormat/>
    <w:rsid w:val="00F40170"/>
    <w:pPr>
      <w:widowControl w:val="0"/>
      <w:autoSpaceDE w:val="0"/>
      <w:autoSpaceDN w:val="0"/>
      <w:spacing w:after="0" w:line="240" w:lineRule="auto"/>
    </w:pPr>
    <w:rPr>
      <w:rFonts w:ascii="Arial" w:eastAsiaTheme="minorEastAsia" w:hAnsi="Arial" w:cs="Arial"/>
      <w:sz w:val="20"/>
      <w:lang w:eastAsia="ru-RU"/>
    </w:rPr>
  </w:style>
  <w:style w:type="paragraph" w:customStyle="1" w:styleId="afd">
    <w:name w:val="Наименования"/>
    <w:basedOn w:val="a"/>
    <w:link w:val="afe"/>
    <w:qFormat/>
    <w:rsid w:val="003A2A71"/>
    <w:pPr>
      <w:tabs>
        <w:tab w:val="left" w:pos="993"/>
        <w:tab w:val="left" w:pos="4962"/>
      </w:tabs>
      <w:spacing w:after="0" w:line="240" w:lineRule="auto"/>
      <w:jc w:val="right"/>
    </w:pPr>
    <w:rPr>
      <w:rFonts w:ascii="PT Astra Serif" w:eastAsia="Calibri" w:hAnsi="PT Astra Serif"/>
      <w:b/>
      <w:sz w:val="24"/>
      <w:szCs w:val="24"/>
    </w:rPr>
  </w:style>
  <w:style w:type="character" w:customStyle="1" w:styleId="afe">
    <w:name w:val="Наименования Знак"/>
    <w:basedOn w:val="a0"/>
    <w:link w:val="afd"/>
    <w:rsid w:val="003A2A71"/>
    <w:rPr>
      <w:rFonts w:ascii="PT Astra Serif" w:eastAsia="Calibri" w:hAnsi="PT Astra Serif" w:cs="Times New Roman"/>
      <w:b/>
      <w:sz w:val="24"/>
      <w:szCs w:val="24"/>
    </w:rPr>
  </w:style>
  <w:style w:type="paragraph" w:customStyle="1" w:styleId="ConsPlusNonformat">
    <w:name w:val="ConsPlusNonformat"/>
    <w:qFormat/>
    <w:rsid w:val="003A2A71"/>
    <w:pPr>
      <w:widowControl w:val="0"/>
      <w:spacing w:after="0" w:line="240" w:lineRule="auto"/>
      <w:jc w:val="both"/>
    </w:pPr>
    <w:rPr>
      <w:rFonts w:ascii="Courier New" w:hAnsi="Courier New" w:cs="Times New Roman"/>
      <w:sz w:val="20"/>
      <w:szCs w:val="20"/>
      <w:lang w:eastAsia="ru-RU"/>
    </w:rPr>
  </w:style>
  <w:style w:type="paragraph" w:styleId="aff">
    <w:name w:val="Body Text Indent"/>
    <w:aliases w:val="Основной текст 1,Нумерованный список !!,Надин стиль,Основной текст с отступом Знак Знак,Основной текст с отступом Знак Знак Знак"/>
    <w:basedOn w:val="a"/>
    <w:link w:val="aff0"/>
    <w:rsid w:val="00192E12"/>
    <w:pPr>
      <w:spacing w:after="0" w:line="240" w:lineRule="auto"/>
      <w:ind w:firstLine="709"/>
      <w:jc w:val="both"/>
    </w:pPr>
    <w:rPr>
      <w:rFonts w:eastAsia="Times New Roman"/>
      <w:sz w:val="28"/>
      <w:szCs w:val="24"/>
      <w:lang w:eastAsia="ru-RU"/>
    </w:rPr>
  </w:style>
  <w:style w:type="character" w:customStyle="1" w:styleId="aff0">
    <w:name w:val="Основной текст с отступом Знак"/>
    <w:aliases w:val="Основной текст 1 Знак,Нумерованный список !! Знак,Надин стиль Знак,Основной текст с отступом Знак Знак Знак1,Основной текст с отступом Знак Знак Знак Знак"/>
    <w:basedOn w:val="a0"/>
    <w:link w:val="aff"/>
    <w:rsid w:val="00192E12"/>
    <w:rPr>
      <w:rFonts w:ascii="Times New Roman" w:eastAsia="Times New Roman" w:hAnsi="Times New Roman" w:cs="Times New Roman"/>
      <w:sz w:val="28"/>
      <w:szCs w:val="24"/>
      <w:lang w:eastAsia="ru-RU"/>
    </w:rPr>
  </w:style>
  <w:style w:type="paragraph" w:styleId="aff1">
    <w:name w:val="Title"/>
    <w:basedOn w:val="a"/>
    <w:next w:val="a"/>
    <w:link w:val="aff2"/>
    <w:uiPriority w:val="10"/>
    <w:qFormat/>
    <w:rsid w:val="006C41BD"/>
    <w:pPr>
      <w:spacing w:before="240" w:after="60" w:line="240" w:lineRule="auto"/>
      <w:ind w:firstLine="567"/>
      <w:jc w:val="center"/>
      <w:outlineLvl w:val="0"/>
    </w:pPr>
    <w:rPr>
      <w:rFonts w:ascii="PT Astra Serif" w:eastAsia="Times New Roman" w:hAnsi="PT Astra Serif"/>
      <w:b/>
      <w:bCs/>
      <w:kern w:val="28"/>
      <w:sz w:val="24"/>
      <w:szCs w:val="32"/>
    </w:rPr>
  </w:style>
  <w:style w:type="character" w:customStyle="1" w:styleId="aff2">
    <w:name w:val="Название Знак"/>
    <w:basedOn w:val="a0"/>
    <w:link w:val="aff1"/>
    <w:uiPriority w:val="10"/>
    <w:rsid w:val="006C41BD"/>
    <w:rPr>
      <w:rFonts w:ascii="PT Astra Serif" w:eastAsia="Times New Roman" w:hAnsi="PT Astra Serif" w:cs="Times New Roman"/>
      <w:b/>
      <w:bCs/>
      <w:kern w:val="28"/>
      <w:sz w:val="24"/>
      <w:szCs w:val="32"/>
    </w:rPr>
  </w:style>
  <w:style w:type="paragraph" w:customStyle="1" w:styleId="aff3">
    <w:name w:val="Исполнитель"/>
    <w:basedOn w:val="a"/>
    <w:rsid w:val="004F17F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imes New Roman"/>
      <w:b/>
      <w:sz w:val="20"/>
      <w:szCs w:val="22"/>
      <w:lang w:eastAsia="ru-RU"/>
    </w:rPr>
  </w:style>
  <w:style w:type="paragraph" w:customStyle="1" w:styleId="Pa7">
    <w:name w:val="Pa7"/>
    <w:basedOn w:val="a"/>
    <w:next w:val="a"/>
    <w:uiPriority w:val="99"/>
    <w:rsid w:val="006E3ADC"/>
    <w:pPr>
      <w:autoSpaceDE w:val="0"/>
      <w:autoSpaceDN w:val="0"/>
      <w:adjustRightInd w:val="0"/>
      <w:spacing w:after="0" w:line="281" w:lineRule="atLeast"/>
    </w:pPr>
    <w:rPr>
      <w:rFonts w:ascii="JournalC" w:hAnsi="JournalC" w:cstheme="minorBidi"/>
      <w:sz w:val="24"/>
      <w:szCs w:val="24"/>
    </w:rPr>
  </w:style>
  <w:style w:type="character" w:customStyle="1" w:styleId="extendedtext-full">
    <w:name w:val="extendedtext-full"/>
    <w:basedOn w:val="a0"/>
    <w:rsid w:val="006E3ADC"/>
  </w:style>
  <w:style w:type="paragraph" w:customStyle="1" w:styleId="s1">
    <w:name w:val="s_1"/>
    <w:basedOn w:val="a"/>
    <w:uiPriority w:val="99"/>
    <w:qFormat/>
    <w:rsid w:val="000F60C7"/>
    <w:pPr>
      <w:spacing w:before="100" w:beforeAutospacing="1" w:after="100" w:afterAutospacing="1" w:line="240" w:lineRule="auto"/>
    </w:pPr>
    <w:rPr>
      <w:rFonts w:eastAsia="Times New Roman"/>
      <w:sz w:val="24"/>
      <w:szCs w:val="24"/>
      <w:lang w:eastAsia="ru-RU"/>
    </w:rPr>
  </w:style>
  <w:style w:type="character" w:customStyle="1" w:styleId="ConsPlusNormal0">
    <w:name w:val="ConsPlusNormal Знак"/>
    <w:link w:val="ConsPlusNormal"/>
    <w:locked/>
    <w:rsid w:val="00CD57A5"/>
    <w:rPr>
      <w:rFonts w:ascii="Arial" w:eastAsiaTheme="minorEastAsia" w:hAnsi="Arial" w:cs="Arial"/>
      <w:sz w:val="20"/>
      <w:lang w:eastAsia="ru-RU"/>
    </w:rPr>
  </w:style>
  <w:style w:type="paragraph" w:customStyle="1" w:styleId="16">
    <w:name w:val="Обычный1"/>
    <w:uiPriority w:val="99"/>
    <w:qFormat/>
    <w:rsid w:val="00CD57A5"/>
    <w:pPr>
      <w:suppressAutoHyphens/>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5E4596"/>
    <w:pPr>
      <w:widowControl w:val="0"/>
      <w:autoSpaceDE w:val="0"/>
      <w:autoSpaceDN w:val="0"/>
      <w:spacing w:after="0" w:line="240" w:lineRule="auto"/>
    </w:pPr>
    <w:rPr>
      <w:rFonts w:ascii="Cambria" w:eastAsia="Cambria" w:hAnsi="Cambria" w:cs="Cambria"/>
      <w:sz w:val="22"/>
      <w:szCs w:val="22"/>
    </w:rPr>
  </w:style>
  <w:style w:type="paragraph" w:styleId="aff4">
    <w:name w:val="Revision"/>
    <w:hidden/>
    <w:uiPriority w:val="99"/>
    <w:semiHidden/>
    <w:rsid w:val="005E4596"/>
    <w:pPr>
      <w:spacing w:after="0" w:line="240" w:lineRule="auto"/>
    </w:pPr>
  </w:style>
  <w:style w:type="character" w:customStyle="1" w:styleId="30">
    <w:name w:val="Заголовок 3 Знак"/>
    <w:basedOn w:val="a0"/>
    <w:link w:val="3"/>
    <w:uiPriority w:val="9"/>
    <w:semiHidden/>
    <w:rsid w:val="00E53DD1"/>
    <w:rPr>
      <w:rFonts w:asciiTheme="majorHAnsi" w:eastAsiaTheme="majorEastAsia" w:hAnsiTheme="majorHAnsi" w:cstheme="majorBidi"/>
      <w:b/>
      <w:bCs/>
      <w:color w:val="4F81BD" w:themeColor="accent1"/>
      <w:sz w:val="26"/>
      <w:szCs w:val="26"/>
    </w:rPr>
  </w:style>
  <w:style w:type="character" w:customStyle="1" w:styleId="20">
    <w:name w:val="Заголовок 2 Знак"/>
    <w:basedOn w:val="a0"/>
    <w:link w:val="2"/>
    <w:uiPriority w:val="9"/>
    <w:semiHidden/>
    <w:rsid w:val="00D81468"/>
    <w:rPr>
      <w:rFonts w:asciiTheme="majorHAnsi" w:eastAsiaTheme="majorEastAsia" w:hAnsiTheme="majorHAnsi" w:cstheme="majorBidi"/>
      <w:b/>
      <w:bCs/>
      <w:color w:val="4F81BD" w:themeColor="accent1"/>
      <w:sz w:val="26"/>
      <w:szCs w:val="26"/>
    </w:rPr>
  </w:style>
  <w:style w:type="paragraph" w:styleId="aff5">
    <w:name w:val="header"/>
    <w:basedOn w:val="a"/>
    <w:link w:val="aff6"/>
    <w:uiPriority w:val="99"/>
    <w:unhideWhenUsed/>
    <w:rsid w:val="007335F0"/>
    <w:pPr>
      <w:tabs>
        <w:tab w:val="center" w:pos="4677"/>
        <w:tab w:val="right" w:pos="9355"/>
      </w:tabs>
      <w:spacing w:after="0" w:line="240" w:lineRule="auto"/>
    </w:pPr>
  </w:style>
  <w:style w:type="character" w:customStyle="1" w:styleId="aff6">
    <w:name w:val="Верхний колонтитул Знак"/>
    <w:basedOn w:val="a0"/>
    <w:link w:val="aff5"/>
    <w:uiPriority w:val="99"/>
    <w:rsid w:val="007335F0"/>
    <w:rPr>
      <w:rFonts w:ascii="Times New Roman" w:hAnsi="Times New Roman" w:cs="Times New Roman"/>
      <w:sz w:val="26"/>
      <w:szCs w:val="26"/>
    </w:rPr>
  </w:style>
  <w:style w:type="character" w:customStyle="1" w:styleId="organictextcontentspan">
    <w:name w:val="organictextcontentspan"/>
    <w:basedOn w:val="a0"/>
    <w:rsid w:val="00A2577B"/>
  </w:style>
  <w:style w:type="paragraph" w:styleId="aff7">
    <w:name w:val="Subtitle"/>
    <w:basedOn w:val="a"/>
    <w:next w:val="a"/>
    <w:link w:val="aff8"/>
    <w:qFormat/>
    <w:rsid w:val="00E64901"/>
    <w:pPr>
      <w:spacing w:before="200" w:line="240" w:lineRule="auto"/>
    </w:pPr>
    <w:rPr>
      <w:rFonts w:eastAsia="Times New Roman"/>
      <w:sz w:val="24"/>
      <w:szCs w:val="24"/>
      <w:lang w:eastAsia="ru-RU"/>
    </w:rPr>
  </w:style>
  <w:style w:type="character" w:customStyle="1" w:styleId="aff8">
    <w:name w:val="Подзаголовок Знак"/>
    <w:basedOn w:val="a0"/>
    <w:link w:val="aff7"/>
    <w:rsid w:val="00E64901"/>
    <w:rPr>
      <w:rFonts w:ascii="Times New Roman" w:eastAsia="Times New Roman" w:hAnsi="Times New Roman" w:cs="Times New Roman"/>
      <w:sz w:val="24"/>
      <w:szCs w:val="24"/>
      <w:lang w:eastAsia="ru-RU"/>
    </w:rPr>
  </w:style>
  <w:style w:type="paragraph" w:styleId="aff9">
    <w:name w:val="Body Text"/>
    <w:basedOn w:val="a"/>
    <w:link w:val="affa"/>
    <w:uiPriority w:val="99"/>
    <w:semiHidden/>
    <w:unhideWhenUsed/>
    <w:rsid w:val="00D925B1"/>
    <w:pPr>
      <w:spacing w:after="120"/>
    </w:pPr>
  </w:style>
  <w:style w:type="character" w:customStyle="1" w:styleId="affa">
    <w:name w:val="Основной текст Знак"/>
    <w:basedOn w:val="a0"/>
    <w:link w:val="aff9"/>
    <w:uiPriority w:val="99"/>
    <w:semiHidden/>
    <w:rsid w:val="00D925B1"/>
    <w:rPr>
      <w:rFonts w:ascii="Times New Roman" w:hAnsi="Times New Roman" w:cs="Times New Roman"/>
      <w:sz w:val="26"/>
      <w:szCs w:val="26"/>
    </w:rPr>
  </w:style>
  <w:style w:type="paragraph" w:styleId="affb">
    <w:name w:val="Body Text First Indent"/>
    <w:basedOn w:val="aff9"/>
    <w:link w:val="affc"/>
    <w:uiPriority w:val="99"/>
    <w:unhideWhenUsed/>
    <w:rsid w:val="00D925B1"/>
    <w:pPr>
      <w:spacing w:after="200"/>
      <w:ind w:firstLine="360"/>
    </w:pPr>
  </w:style>
  <w:style w:type="character" w:customStyle="1" w:styleId="affc">
    <w:name w:val="Красная строка Знак"/>
    <w:basedOn w:val="affa"/>
    <w:link w:val="affb"/>
    <w:uiPriority w:val="99"/>
    <w:rsid w:val="00D925B1"/>
    <w:rPr>
      <w:rFonts w:ascii="Times New Roman" w:hAnsi="Times New Roman" w:cs="Times New Roman"/>
      <w:sz w:val="26"/>
      <w:szCs w:val="26"/>
    </w:rPr>
  </w:style>
  <w:style w:type="table" w:customStyle="1" w:styleId="31">
    <w:name w:val="Сетка таблицы3"/>
    <w:basedOn w:val="a1"/>
    <w:next w:val="ac"/>
    <w:uiPriority w:val="59"/>
    <w:rsid w:val="00D1336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D1336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d">
    <w:name w:val="Знак"/>
    <w:basedOn w:val="a"/>
    <w:rsid w:val="003C6513"/>
    <w:pPr>
      <w:spacing w:after="160" w:line="240" w:lineRule="exact"/>
    </w:pPr>
    <w:rPr>
      <w:rFonts w:ascii="Verdana" w:eastAsia="Times New Roman" w:hAnsi="Verdana"/>
      <w:sz w:val="20"/>
      <w:szCs w:val="20"/>
      <w:lang w:val="en-US"/>
    </w:rPr>
  </w:style>
  <w:style w:type="character" w:customStyle="1" w:styleId="17">
    <w:name w:val="Неразрешенное упоминание1"/>
    <w:basedOn w:val="a0"/>
    <w:uiPriority w:val="99"/>
    <w:semiHidden/>
    <w:unhideWhenUsed/>
    <w:rsid w:val="00D407E5"/>
    <w:rPr>
      <w:color w:val="605E5C"/>
      <w:shd w:val="clear" w:color="auto" w:fill="E1DFDD"/>
    </w:rPr>
  </w:style>
  <w:style w:type="paragraph" w:customStyle="1" w:styleId="23">
    <w:name w:val="Стиль2"/>
    <w:basedOn w:val="a"/>
    <w:uiPriority w:val="99"/>
    <w:qFormat/>
    <w:rsid w:val="007A6D89"/>
    <w:pPr>
      <w:widowControl w:val="0"/>
      <w:autoSpaceDE w:val="0"/>
      <w:autoSpaceDN w:val="0"/>
      <w:adjustRightInd w:val="0"/>
      <w:spacing w:after="0" w:line="360" w:lineRule="auto"/>
      <w:ind w:firstLine="720"/>
      <w:jc w:val="both"/>
    </w:pPr>
    <w:rPr>
      <w:rFonts w:eastAsia="Times New Roman"/>
      <w:b/>
      <w:bCs/>
      <w:sz w:val="32"/>
      <w:szCs w:val="32"/>
      <w:lang w:eastAsia="ru-RU"/>
    </w:rPr>
  </w:style>
  <w:style w:type="paragraph" w:customStyle="1" w:styleId="docdata">
    <w:name w:val="docdata"/>
    <w:aliases w:val="docy,v5,14555,bqiaagaaeyqcaaagiaiaaaorngaabz82aaaaaaaaaaaaaaaaaaaaaaaaaaaaaaaaaaaaaaaaaaaaaaaaaaaaaaaaaaaaaaaaaaaaaaaaaaaaaaaaaaaaaaaaaaaaaaaaaaaaaaaaaaaaaaaaaaaaaaaaaaaaaaaaaaaaaaaaaaaaaaaaaaaaaaaaaaaaaaaaaaaaaaaaaaaaaaaaaaaaaaaaaaaaaaaaaaaaaaa"/>
    <w:basedOn w:val="a"/>
    <w:rsid w:val="0068414D"/>
    <w:pPr>
      <w:spacing w:before="100" w:beforeAutospacing="1" w:after="100" w:afterAutospacing="1" w:line="240" w:lineRule="auto"/>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9709">
      <w:bodyDiv w:val="1"/>
      <w:marLeft w:val="0"/>
      <w:marRight w:val="0"/>
      <w:marTop w:val="0"/>
      <w:marBottom w:val="0"/>
      <w:divBdr>
        <w:top w:val="none" w:sz="0" w:space="0" w:color="auto"/>
        <w:left w:val="none" w:sz="0" w:space="0" w:color="auto"/>
        <w:bottom w:val="none" w:sz="0" w:space="0" w:color="auto"/>
        <w:right w:val="none" w:sz="0" w:space="0" w:color="auto"/>
      </w:divBdr>
    </w:div>
    <w:div w:id="4484037">
      <w:bodyDiv w:val="1"/>
      <w:marLeft w:val="0"/>
      <w:marRight w:val="0"/>
      <w:marTop w:val="0"/>
      <w:marBottom w:val="0"/>
      <w:divBdr>
        <w:top w:val="none" w:sz="0" w:space="0" w:color="auto"/>
        <w:left w:val="none" w:sz="0" w:space="0" w:color="auto"/>
        <w:bottom w:val="none" w:sz="0" w:space="0" w:color="auto"/>
        <w:right w:val="none" w:sz="0" w:space="0" w:color="auto"/>
      </w:divBdr>
    </w:div>
    <w:div w:id="4745935">
      <w:bodyDiv w:val="1"/>
      <w:marLeft w:val="0"/>
      <w:marRight w:val="0"/>
      <w:marTop w:val="0"/>
      <w:marBottom w:val="0"/>
      <w:divBdr>
        <w:top w:val="none" w:sz="0" w:space="0" w:color="auto"/>
        <w:left w:val="none" w:sz="0" w:space="0" w:color="auto"/>
        <w:bottom w:val="none" w:sz="0" w:space="0" w:color="auto"/>
        <w:right w:val="none" w:sz="0" w:space="0" w:color="auto"/>
      </w:divBdr>
    </w:div>
    <w:div w:id="5520551">
      <w:bodyDiv w:val="1"/>
      <w:marLeft w:val="0"/>
      <w:marRight w:val="0"/>
      <w:marTop w:val="0"/>
      <w:marBottom w:val="0"/>
      <w:divBdr>
        <w:top w:val="none" w:sz="0" w:space="0" w:color="auto"/>
        <w:left w:val="none" w:sz="0" w:space="0" w:color="auto"/>
        <w:bottom w:val="none" w:sz="0" w:space="0" w:color="auto"/>
        <w:right w:val="none" w:sz="0" w:space="0" w:color="auto"/>
      </w:divBdr>
    </w:div>
    <w:div w:id="12342688">
      <w:bodyDiv w:val="1"/>
      <w:marLeft w:val="0"/>
      <w:marRight w:val="0"/>
      <w:marTop w:val="0"/>
      <w:marBottom w:val="0"/>
      <w:divBdr>
        <w:top w:val="none" w:sz="0" w:space="0" w:color="auto"/>
        <w:left w:val="none" w:sz="0" w:space="0" w:color="auto"/>
        <w:bottom w:val="none" w:sz="0" w:space="0" w:color="auto"/>
        <w:right w:val="none" w:sz="0" w:space="0" w:color="auto"/>
      </w:divBdr>
    </w:div>
    <w:div w:id="26369527">
      <w:bodyDiv w:val="1"/>
      <w:marLeft w:val="0"/>
      <w:marRight w:val="0"/>
      <w:marTop w:val="0"/>
      <w:marBottom w:val="0"/>
      <w:divBdr>
        <w:top w:val="none" w:sz="0" w:space="0" w:color="auto"/>
        <w:left w:val="none" w:sz="0" w:space="0" w:color="auto"/>
        <w:bottom w:val="none" w:sz="0" w:space="0" w:color="auto"/>
        <w:right w:val="none" w:sz="0" w:space="0" w:color="auto"/>
      </w:divBdr>
    </w:div>
    <w:div w:id="30961145">
      <w:bodyDiv w:val="1"/>
      <w:marLeft w:val="0"/>
      <w:marRight w:val="0"/>
      <w:marTop w:val="0"/>
      <w:marBottom w:val="0"/>
      <w:divBdr>
        <w:top w:val="none" w:sz="0" w:space="0" w:color="auto"/>
        <w:left w:val="none" w:sz="0" w:space="0" w:color="auto"/>
        <w:bottom w:val="none" w:sz="0" w:space="0" w:color="auto"/>
        <w:right w:val="none" w:sz="0" w:space="0" w:color="auto"/>
      </w:divBdr>
    </w:div>
    <w:div w:id="33703753">
      <w:bodyDiv w:val="1"/>
      <w:marLeft w:val="0"/>
      <w:marRight w:val="0"/>
      <w:marTop w:val="0"/>
      <w:marBottom w:val="0"/>
      <w:divBdr>
        <w:top w:val="none" w:sz="0" w:space="0" w:color="auto"/>
        <w:left w:val="none" w:sz="0" w:space="0" w:color="auto"/>
        <w:bottom w:val="none" w:sz="0" w:space="0" w:color="auto"/>
        <w:right w:val="none" w:sz="0" w:space="0" w:color="auto"/>
      </w:divBdr>
    </w:div>
    <w:div w:id="35744758">
      <w:bodyDiv w:val="1"/>
      <w:marLeft w:val="0"/>
      <w:marRight w:val="0"/>
      <w:marTop w:val="0"/>
      <w:marBottom w:val="0"/>
      <w:divBdr>
        <w:top w:val="none" w:sz="0" w:space="0" w:color="auto"/>
        <w:left w:val="none" w:sz="0" w:space="0" w:color="auto"/>
        <w:bottom w:val="none" w:sz="0" w:space="0" w:color="auto"/>
        <w:right w:val="none" w:sz="0" w:space="0" w:color="auto"/>
      </w:divBdr>
    </w:div>
    <w:div w:id="39519268">
      <w:bodyDiv w:val="1"/>
      <w:marLeft w:val="0"/>
      <w:marRight w:val="0"/>
      <w:marTop w:val="0"/>
      <w:marBottom w:val="0"/>
      <w:divBdr>
        <w:top w:val="none" w:sz="0" w:space="0" w:color="auto"/>
        <w:left w:val="none" w:sz="0" w:space="0" w:color="auto"/>
        <w:bottom w:val="none" w:sz="0" w:space="0" w:color="auto"/>
        <w:right w:val="none" w:sz="0" w:space="0" w:color="auto"/>
      </w:divBdr>
    </w:div>
    <w:div w:id="53165414">
      <w:bodyDiv w:val="1"/>
      <w:marLeft w:val="0"/>
      <w:marRight w:val="0"/>
      <w:marTop w:val="0"/>
      <w:marBottom w:val="0"/>
      <w:divBdr>
        <w:top w:val="none" w:sz="0" w:space="0" w:color="auto"/>
        <w:left w:val="none" w:sz="0" w:space="0" w:color="auto"/>
        <w:bottom w:val="none" w:sz="0" w:space="0" w:color="auto"/>
        <w:right w:val="none" w:sz="0" w:space="0" w:color="auto"/>
      </w:divBdr>
    </w:div>
    <w:div w:id="54280706">
      <w:bodyDiv w:val="1"/>
      <w:marLeft w:val="0"/>
      <w:marRight w:val="0"/>
      <w:marTop w:val="0"/>
      <w:marBottom w:val="0"/>
      <w:divBdr>
        <w:top w:val="none" w:sz="0" w:space="0" w:color="auto"/>
        <w:left w:val="none" w:sz="0" w:space="0" w:color="auto"/>
        <w:bottom w:val="none" w:sz="0" w:space="0" w:color="auto"/>
        <w:right w:val="none" w:sz="0" w:space="0" w:color="auto"/>
      </w:divBdr>
    </w:div>
    <w:div w:id="66198006">
      <w:bodyDiv w:val="1"/>
      <w:marLeft w:val="0"/>
      <w:marRight w:val="0"/>
      <w:marTop w:val="0"/>
      <w:marBottom w:val="0"/>
      <w:divBdr>
        <w:top w:val="none" w:sz="0" w:space="0" w:color="auto"/>
        <w:left w:val="none" w:sz="0" w:space="0" w:color="auto"/>
        <w:bottom w:val="none" w:sz="0" w:space="0" w:color="auto"/>
        <w:right w:val="none" w:sz="0" w:space="0" w:color="auto"/>
      </w:divBdr>
    </w:div>
    <w:div w:id="68888323">
      <w:bodyDiv w:val="1"/>
      <w:marLeft w:val="0"/>
      <w:marRight w:val="0"/>
      <w:marTop w:val="0"/>
      <w:marBottom w:val="0"/>
      <w:divBdr>
        <w:top w:val="none" w:sz="0" w:space="0" w:color="auto"/>
        <w:left w:val="none" w:sz="0" w:space="0" w:color="auto"/>
        <w:bottom w:val="none" w:sz="0" w:space="0" w:color="auto"/>
        <w:right w:val="none" w:sz="0" w:space="0" w:color="auto"/>
      </w:divBdr>
    </w:div>
    <w:div w:id="79758830">
      <w:bodyDiv w:val="1"/>
      <w:marLeft w:val="0"/>
      <w:marRight w:val="0"/>
      <w:marTop w:val="0"/>
      <w:marBottom w:val="0"/>
      <w:divBdr>
        <w:top w:val="none" w:sz="0" w:space="0" w:color="auto"/>
        <w:left w:val="none" w:sz="0" w:space="0" w:color="auto"/>
        <w:bottom w:val="none" w:sz="0" w:space="0" w:color="auto"/>
        <w:right w:val="none" w:sz="0" w:space="0" w:color="auto"/>
      </w:divBdr>
    </w:div>
    <w:div w:id="79957802">
      <w:bodyDiv w:val="1"/>
      <w:marLeft w:val="0"/>
      <w:marRight w:val="0"/>
      <w:marTop w:val="0"/>
      <w:marBottom w:val="0"/>
      <w:divBdr>
        <w:top w:val="none" w:sz="0" w:space="0" w:color="auto"/>
        <w:left w:val="none" w:sz="0" w:space="0" w:color="auto"/>
        <w:bottom w:val="none" w:sz="0" w:space="0" w:color="auto"/>
        <w:right w:val="none" w:sz="0" w:space="0" w:color="auto"/>
      </w:divBdr>
    </w:div>
    <w:div w:id="81996489">
      <w:bodyDiv w:val="1"/>
      <w:marLeft w:val="0"/>
      <w:marRight w:val="0"/>
      <w:marTop w:val="0"/>
      <w:marBottom w:val="0"/>
      <w:divBdr>
        <w:top w:val="none" w:sz="0" w:space="0" w:color="auto"/>
        <w:left w:val="none" w:sz="0" w:space="0" w:color="auto"/>
        <w:bottom w:val="none" w:sz="0" w:space="0" w:color="auto"/>
        <w:right w:val="none" w:sz="0" w:space="0" w:color="auto"/>
      </w:divBdr>
    </w:div>
    <w:div w:id="83385118">
      <w:bodyDiv w:val="1"/>
      <w:marLeft w:val="0"/>
      <w:marRight w:val="0"/>
      <w:marTop w:val="0"/>
      <w:marBottom w:val="0"/>
      <w:divBdr>
        <w:top w:val="none" w:sz="0" w:space="0" w:color="auto"/>
        <w:left w:val="none" w:sz="0" w:space="0" w:color="auto"/>
        <w:bottom w:val="none" w:sz="0" w:space="0" w:color="auto"/>
        <w:right w:val="none" w:sz="0" w:space="0" w:color="auto"/>
      </w:divBdr>
    </w:div>
    <w:div w:id="83647076">
      <w:bodyDiv w:val="1"/>
      <w:marLeft w:val="0"/>
      <w:marRight w:val="0"/>
      <w:marTop w:val="0"/>
      <w:marBottom w:val="0"/>
      <w:divBdr>
        <w:top w:val="none" w:sz="0" w:space="0" w:color="auto"/>
        <w:left w:val="none" w:sz="0" w:space="0" w:color="auto"/>
        <w:bottom w:val="none" w:sz="0" w:space="0" w:color="auto"/>
        <w:right w:val="none" w:sz="0" w:space="0" w:color="auto"/>
      </w:divBdr>
    </w:div>
    <w:div w:id="101070413">
      <w:bodyDiv w:val="1"/>
      <w:marLeft w:val="0"/>
      <w:marRight w:val="0"/>
      <w:marTop w:val="0"/>
      <w:marBottom w:val="0"/>
      <w:divBdr>
        <w:top w:val="none" w:sz="0" w:space="0" w:color="auto"/>
        <w:left w:val="none" w:sz="0" w:space="0" w:color="auto"/>
        <w:bottom w:val="none" w:sz="0" w:space="0" w:color="auto"/>
        <w:right w:val="none" w:sz="0" w:space="0" w:color="auto"/>
      </w:divBdr>
    </w:div>
    <w:div w:id="101607937">
      <w:bodyDiv w:val="1"/>
      <w:marLeft w:val="0"/>
      <w:marRight w:val="0"/>
      <w:marTop w:val="0"/>
      <w:marBottom w:val="0"/>
      <w:divBdr>
        <w:top w:val="none" w:sz="0" w:space="0" w:color="auto"/>
        <w:left w:val="none" w:sz="0" w:space="0" w:color="auto"/>
        <w:bottom w:val="none" w:sz="0" w:space="0" w:color="auto"/>
        <w:right w:val="none" w:sz="0" w:space="0" w:color="auto"/>
      </w:divBdr>
    </w:div>
    <w:div w:id="103118056">
      <w:bodyDiv w:val="1"/>
      <w:marLeft w:val="0"/>
      <w:marRight w:val="0"/>
      <w:marTop w:val="0"/>
      <w:marBottom w:val="0"/>
      <w:divBdr>
        <w:top w:val="none" w:sz="0" w:space="0" w:color="auto"/>
        <w:left w:val="none" w:sz="0" w:space="0" w:color="auto"/>
        <w:bottom w:val="none" w:sz="0" w:space="0" w:color="auto"/>
        <w:right w:val="none" w:sz="0" w:space="0" w:color="auto"/>
      </w:divBdr>
    </w:div>
    <w:div w:id="115564104">
      <w:bodyDiv w:val="1"/>
      <w:marLeft w:val="0"/>
      <w:marRight w:val="0"/>
      <w:marTop w:val="0"/>
      <w:marBottom w:val="0"/>
      <w:divBdr>
        <w:top w:val="none" w:sz="0" w:space="0" w:color="auto"/>
        <w:left w:val="none" w:sz="0" w:space="0" w:color="auto"/>
        <w:bottom w:val="none" w:sz="0" w:space="0" w:color="auto"/>
        <w:right w:val="none" w:sz="0" w:space="0" w:color="auto"/>
      </w:divBdr>
    </w:div>
    <w:div w:id="124155139">
      <w:bodyDiv w:val="1"/>
      <w:marLeft w:val="0"/>
      <w:marRight w:val="0"/>
      <w:marTop w:val="0"/>
      <w:marBottom w:val="0"/>
      <w:divBdr>
        <w:top w:val="none" w:sz="0" w:space="0" w:color="auto"/>
        <w:left w:val="none" w:sz="0" w:space="0" w:color="auto"/>
        <w:bottom w:val="none" w:sz="0" w:space="0" w:color="auto"/>
        <w:right w:val="none" w:sz="0" w:space="0" w:color="auto"/>
      </w:divBdr>
    </w:div>
    <w:div w:id="130639180">
      <w:bodyDiv w:val="1"/>
      <w:marLeft w:val="0"/>
      <w:marRight w:val="0"/>
      <w:marTop w:val="0"/>
      <w:marBottom w:val="0"/>
      <w:divBdr>
        <w:top w:val="none" w:sz="0" w:space="0" w:color="auto"/>
        <w:left w:val="none" w:sz="0" w:space="0" w:color="auto"/>
        <w:bottom w:val="none" w:sz="0" w:space="0" w:color="auto"/>
        <w:right w:val="none" w:sz="0" w:space="0" w:color="auto"/>
      </w:divBdr>
    </w:div>
    <w:div w:id="145250205">
      <w:bodyDiv w:val="1"/>
      <w:marLeft w:val="0"/>
      <w:marRight w:val="0"/>
      <w:marTop w:val="0"/>
      <w:marBottom w:val="0"/>
      <w:divBdr>
        <w:top w:val="none" w:sz="0" w:space="0" w:color="auto"/>
        <w:left w:val="none" w:sz="0" w:space="0" w:color="auto"/>
        <w:bottom w:val="none" w:sz="0" w:space="0" w:color="auto"/>
        <w:right w:val="none" w:sz="0" w:space="0" w:color="auto"/>
      </w:divBdr>
    </w:div>
    <w:div w:id="147287897">
      <w:bodyDiv w:val="1"/>
      <w:marLeft w:val="0"/>
      <w:marRight w:val="0"/>
      <w:marTop w:val="0"/>
      <w:marBottom w:val="0"/>
      <w:divBdr>
        <w:top w:val="none" w:sz="0" w:space="0" w:color="auto"/>
        <w:left w:val="none" w:sz="0" w:space="0" w:color="auto"/>
        <w:bottom w:val="none" w:sz="0" w:space="0" w:color="auto"/>
        <w:right w:val="none" w:sz="0" w:space="0" w:color="auto"/>
      </w:divBdr>
    </w:div>
    <w:div w:id="155998387">
      <w:bodyDiv w:val="1"/>
      <w:marLeft w:val="0"/>
      <w:marRight w:val="0"/>
      <w:marTop w:val="0"/>
      <w:marBottom w:val="0"/>
      <w:divBdr>
        <w:top w:val="none" w:sz="0" w:space="0" w:color="auto"/>
        <w:left w:val="none" w:sz="0" w:space="0" w:color="auto"/>
        <w:bottom w:val="none" w:sz="0" w:space="0" w:color="auto"/>
        <w:right w:val="none" w:sz="0" w:space="0" w:color="auto"/>
      </w:divBdr>
    </w:div>
    <w:div w:id="161430077">
      <w:bodyDiv w:val="1"/>
      <w:marLeft w:val="0"/>
      <w:marRight w:val="0"/>
      <w:marTop w:val="0"/>
      <w:marBottom w:val="0"/>
      <w:divBdr>
        <w:top w:val="none" w:sz="0" w:space="0" w:color="auto"/>
        <w:left w:val="none" w:sz="0" w:space="0" w:color="auto"/>
        <w:bottom w:val="none" w:sz="0" w:space="0" w:color="auto"/>
        <w:right w:val="none" w:sz="0" w:space="0" w:color="auto"/>
      </w:divBdr>
    </w:div>
    <w:div w:id="162860192">
      <w:bodyDiv w:val="1"/>
      <w:marLeft w:val="0"/>
      <w:marRight w:val="0"/>
      <w:marTop w:val="0"/>
      <w:marBottom w:val="0"/>
      <w:divBdr>
        <w:top w:val="none" w:sz="0" w:space="0" w:color="auto"/>
        <w:left w:val="none" w:sz="0" w:space="0" w:color="auto"/>
        <w:bottom w:val="none" w:sz="0" w:space="0" w:color="auto"/>
        <w:right w:val="none" w:sz="0" w:space="0" w:color="auto"/>
      </w:divBdr>
    </w:div>
    <w:div w:id="172452681">
      <w:bodyDiv w:val="1"/>
      <w:marLeft w:val="0"/>
      <w:marRight w:val="0"/>
      <w:marTop w:val="0"/>
      <w:marBottom w:val="0"/>
      <w:divBdr>
        <w:top w:val="none" w:sz="0" w:space="0" w:color="auto"/>
        <w:left w:val="none" w:sz="0" w:space="0" w:color="auto"/>
        <w:bottom w:val="none" w:sz="0" w:space="0" w:color="auto"/>
        <w:right w:val="none" w:sz="0" w:space="0" w:color="auto"/>
      </w:divBdr>
    </w:div>
    <w:div w:id="182399399">
      <w:bodyDiv w:val="1"/>
      <w:marLeft w:val="0"/>
      <w:marRight w:val="0"/>
      <w:marTop w:val="0"/>
      <w:marBottom w:val="0"/>
      <w:divBdr>
        <w:top w:val="none" w:sz="0" w:space="0" w:color="auto"/>
        <w:left w:val="none" w:sz="0" w:space="0" w:color="auto"/>
        <w:bottom w:val="none" w:sz="0" w:space="0" w:color="auto"/>
        <w:right w:val="none" w:sz="0" w:space="0" w:color="auto"/>
      </w:divBdr>
    </w:div>
    <w:div w:id="188177756">
      <w:bodyDiv w:val="1"/>
      <w:marLeft w:val="0"/>
      <w:marRight w:val="0"/>
      <w:marTop w:val="0"/>
      <w:marBottom w:val="0"/>
      <w:divBdr>
        <w:top w:val="none" w:sz="0" w:space="0" w:color="auto"/>
        <w:left w:val="none" w:sz="0" w:space="0" w:color="auto"/>
        <w:bottom w:val="none" w:sz="0" w:space="0" w:color="auto"/>
        <w:right w:val="none" w:sz="0" w:space="0" w:color="auto"/>
      </w:divBdr>
    </w:div>
    <w:div w:id="195890966">
      <w:bodyDiv w:val="1"/>
      <w:marLeft w:val="0"/>
      <w:marRight w:val="0"/>
      <w:marTop w:val="0"/>
      <w:marBottom w:val="0"/>
      <w:divBdr>
        <w:top w:val="none" w:sz="0" w:space="0" w:color="auto"/>
        <w:left w:val="none" w:sz="0" w:space="0" w:color="auto"/>
        <w:bottom w:val="none" w:sz="0" w:space="0" w:color="auto"/>
        <w:right w:val="none" w:sz="0" w:space="0" w:color="auto"/>
      </w:divBdr>
    </w:div>
    <w:div w:id="202988884">
      <w:bodyDiv w:val="1"/>
      <w:marLeft w:val="0"/>
      <w:marRight w:val="0"/>
      <w:marTop w:val="0"/>
      <w:marBottom w:val="0"/>
      <w:divBdr>
        <w:top w:val="none" w:sz="0" w:space="0" w:color="auto"/>
        <w:left w:val="none" w:sz="0" w:space="0" w:color="auto"/>
        <w:bottom w:val="none" w:sz="0" w:space="0" w:color="auto"/>
        <w:right w:val="none" w:sz="0" w:space="0" w:color="auto"/>
      </w:divBdr>
    </w:div>
    <w:div w:id="213394356">
      <w:bodyDiv w:val="1"/>
      <w:marLeft w:val="0"/>
      <w:marRight w:val="0"/>
      <w:marTop w:val="0"/>
      <w:marBottom w:val="0"/>
      <w:divBdr>
        <w:top w:val="none" w:sz="0" w:space="0" w:color="auto"/>
        <w:left w:val="none" w:sz="0" w:space="0" w:color="auto"/>
        <w:bottom w:val="none" w:sz="0" w:space="0" w:color="auto"/>
        <w:right w:val="none" w:sz="0" w:space="0" w:color="auto"/>
      </w:divBdr>
    </w:div>
    <w:div w:id="246960933">
      <w:bodyDiv w:val="1"/>
      <w:marLeft w:val="0"/>
      <w:marRight w:val="0"/>
      <w:marTop w:val="0"/>
      <w:marBottom w:val="0"/>
      <w:divBdr>
        <w:top w:val="none" w:sz="0" w:space="0" w:color="auto"/>
        <w:left w:val="none" w:sz="0" w:space="0" w:color="auto"/>
        <w:bottom w:val="none" w:sz="0" w:space="0" w:color="auto"/>
        <w:right w:val="none" w:sz="0" w:space="0" w:color="auto"/>
      </w:divBdr>
    </w:div>
    <w:div w:id="251814820">
      <w:bodyDiv w:val="1"/>
      <w:marLeft w:val="0"/>
      <w:marRight w:val="0"/>
      <w:marTop w:val="0"/>
      <w:marBottom w:val="0"/>
      <w:divBdr>
        <w:top w:val="none" w:sz="0" w:space="0" w:color="auto"/>
        <w:left w:val="none" w:sz="0" w:space="0" w:color="auto"/>
        <w:bottom w:val="none" w:sz="0" w:space="0" w:color="auto"/>
        <w:right w:val="none" w:sz="0" w:space="0" w:color="auto"/>
      </w:divBdr>
    </w:div>
    <w:div w:id="263880194">
      <w:bodyDiv w:val="1"/>
      <w:marLeft w:val="0"/>
      <w:marRight w:val="0"/>
      <w:marTop w:val="0"/>
      <w:marBottom w:val="0"/>
      <w:divBdr>
        <w:top w:val="none" w:sz="0" w:space="0" w:color="auto"/>
        <w:left w:val="none" w:sz="0" w:space="0" w:color="auto"/>
        <w:bottom w:val="none" w:sz="0" w:space="0" w:color="auto"/>
        <w:right w:val="none" w:sz="0" w:space="0" w:color="auto"/>
      </w:divBdr>
    </w:div>
    <w:div w:id="276715526">
      <w:bodyDiv w:val="1"/>
      <w:marLeft w:val="0"/>
      <w:marRight w:val="0"/>
      <w:marTop w:val="0"/>
      <w:marBottom w:val="0"/>
      <w:divBdr>
        <w:top w:val="none" w:sz="0" w:space="0" w:color="auto"/>
        <w:left w:val="none" w:sz="0" w:space="0" w:color="auto"/>
        <w:bottom w:val="none" w:sz="0" w:space="0" w:color="auto"/>
        <w:right w:val="none" w:sz="0" w:space="0" w:color="auto"/>
      </w:divBdr>
    </w:div>
    <w:div w:id="278222114">
      <w:bodyDiv w:val="1"/>
      <w:marLeft w:val="0"/>
      <w:marRight w:val="0"/>
      <w:marTop w:val="0"/>
      <w:marBottom w:val="0"/>
      <w:divBdr>
        <w:top w:val="none" w:sz="0" w:space="0" w:color="auto"/>
        <w:left w:val="none" w:sz="0" w:space="0" w:color="auto"/>
        <w:bottom w:val="none" w:sz="0" w:space="0" w:color="auto"/>
        <w:right w:val="none" w:sz="0" w:space="0" w:color="auto"/>
      </w:divBdr>
    </w:div>
    <w:div w:id="287125510">
      <w:bodyDiv w:val="1"/>
      <w:marLeft w:val="0"/>
      <w:marRight w:val="0"/>
      <w:marTop w:val="0"/>
      <w:marBottom w:val="0"/>
      <w:divBdr>
        <w:top w:val="none" w:sz="0" w:space="0" w:color="auto"/>
        <w:left w:val="none" w:sz="0" w:space="0" w:color="auto"/>
        <w:bottom w:val="none" w:sz="0" w:space="0" w:color="auto"/>
        <w:right w:val="none" w:sz="0" w:space="0" w:color="auto"/>
      </w:divBdr>
    </w:div>
    <w:div w:id="306473050">
      <w:bodyDiv w:val="1"/>
      <w:marLeft w:val="0"/>
      <w:marRight w:val="0"/>
      <w:marTop w:val="0"/>
      <w:marBottom w:val="0"/>
      <w:divBdr>
        <w:top w:val="none" w:sz="0" w:space="0" w:color="auto"/>
        <w:left w:val="none" w:sz="0" w:space="0" w:color="auto"/>
        <w:bottom w:val="none" w:sz="0" w:space="0" w:color="auto"/>
        <w:right w:val="none" w:sz="0" w:space="0" w:color="auto"/>
      </w:divBdr>
    </w:div>
    <w:div w:id="307370340">
      <w:bodyDiv w:val="1"/>
      <w:marLeft w:val="0"/>
      <w:marRight w:val="0"/>
      <w:marTop w:val="0"/>
      <w:marBottom w:val="0"/>
      <w:divBdr>
        <w:top w:val="none" w:sz="0" w:space="0" w:color="auto"/>
        <w:left w:val="none" w:sz="0" w:space="0" w:color="auto"/>
        <w:bottom w:val="none" w:sz="0" w:space="0" w:color="auto"/>
        <w:right w:val="none" w:sz="0" w:space="0" w:color="auto"/>
      </w:divBdr>
    </w:div>
    <w:div w:id="324481024">
      <w:bodyDiv w:val="1"/>
      <w:marLeft w:val="0"/>
      <w:marRight w:val="0"/>
      <w:marTop w:val="0"/>
      <w:marBottom w:val="0"/>
      <w:divBdr>
        <w:top w:val="none" w:sz="0" w:space="0" w:color="auto"/>
        <w:left w:val="none" w:sz="0" w:space="0" w:color="auto"/>
        <w:bottom w:val="none" w:sz="0" w:space="0" w:color="auto"/>
        <w:right w:val="none" w:sz="0" w:space="0" w:color="auto"/>
      </w:divBdr>
    </w:div>
    <w:div w:id="324749437">
      <w:bodyDiv w:val="1"/>
      <w:marLeft w:val="0"/>
      <w:marRight w:val="0"/>
      <w:marTop w:val="0"/>
      <w:marBottom w:val="0"/>
      <w:divBdr>
        <w:top w:val="none" w:sz="0" w:space="0" w:color="auto"/>
        <w:left w:val="none" w:sz="0" w:space="0" w:color="auto"/>
        <w:bottom w:val="none" w:sz="0" w:space="0" w:color="auto"/>
        <w:right w:val="none" w:sz="0" w:space="0" w:color="auto"/>
      </w:divBdr>
    </w:div>
    <w:div w:id="347952780">
      <w:bodyDiv w:val="1"/>
      <w:marLeft w:val="0"/>
      <w:marRight w:val="0"/>
      <w:marTop w:val="0"/>
      <w:marBottom w:val="0"/>
      <w:divBdr>
        <w:top w:val="none" w:sz="0" w:space="0" w:color="auto"/>
        <w:left w:val="none" w:sz="0" w:space="0" w:color="auto"/>
        <w:bottom w:val="none" w:sz="0" w:space="0" w:color="auto"/>
        <w:right w:val="none" w:sz="0" w:space="0" w:color="auto"/>
      </w:divBdr>
    </w:div>
    <w:div w:id="348458934">
      <w:bodyDiv w:val="1"/>
      <w:marLeft w:val="0"/>
      <w:marRight w:val="0"/>
      <w:marTop w:val="0"/>
      <w:marBottom w:val="0"/>
      <w:divBdr>
        <w:top w:val="none" w:sz="0" w:space="0" w:color="auto"/>
        <w:left w:val="none" w:sz="0" w:space="0" w:color="auto"/>
        <w:bottom w:val="none" w:sz="0" w:space="0" w:color="auto"/>
        <w:right w:val="none" w:sz="0" w:space="0" w:color="auto"/>
      </w:divBdr>
    </w:div>
    <w:div w:id="355355164">
      <w:bodyDiv w:val="1"/>
      <w:marLeft w:val="0"/>
      <w:marRight w:val="0"/>
      <w:marTop w:val="0"/>
      <w:marBottom w:val="0"/>
      <w:divBdr>
        <w:top w:val="none" w:sz="0" w:space="0" w:color="auto"/>
        <w:left w:val="none" w:sz="0" w:space="0" w:color="auto"/>
        <w:bottom w:val="none" w:sz="0" w:space="0" w:color="auto"/>
        <w:right w:val="none" w:sz="0" w:space="0" w:color="auto"/>
      </w:divBdr>
    </w:div>
    <w:div w:id="360056098">
      <w:bodyDiv w:val="1"/>
      <w:marLeft w:val="0"/>
      <w:marRight w:val="0"/>
      <w:marTop w:val="0"/>
      <w:marBottom w:val="0"/>
      <w:divBdr>
        <w:top w:val="none" w:sz="0" w:space="0" w:color="auto"/>
        <w:left w:val="none" w:sz="0" w:space="0" w:color="auto"/>
        <w:bottom w:val="none" w:sz="0" w:space="0" w:color="auto"/>
        <w:right w:val="none" w:sz="0" w:space="0" w:color="auto"/>
      </w:divBdr>
    </w:div>
    <w:div w:id="374697592">
      <w:bodyDiv w:val="1"/>
      <w:marLeft w:val="0"/>
      <w:marRight w:val="0"/>
      <w:marTop w:val="0"/>
      <w:marBottom w:val="0"/>
      <w:divBdr>
        <w:top w:val="none" w:sz="0" w:space="0" w:color="auto"/>
        <w:left w:val="none" w:sz="0" w:space="0" w:color="auto"/>
        <w:bottom w:val="none" w:sz="0" w:space="0" w:color="auto"/>
        <w:right w:val="none" w:sz="0" w:space="0" w:color="auto"/>
      </w:divBdr>
    </w:div>
    <w:div w:id="378168592">
      <w:bodyDiv w:val="1"/>
      <w:marLeft w:val="0"/>
      <w:marRight w:val="0"/>
      <w:marTop w:val="0"/>
      <w:marBottom w:val="0"/>
      <w:divBdr>
        <w:top w:val="none" w:sz="0" w:space="0" w:color="auto"/>
        <w:left w:val="none" w:sz="0" w:space="0" w:color="auto"/>
        <w:bottom w:val="none" w:sz="0" w:space="0" w:color="auto"/>
        <w:right w:val="none" w:sz="0" w:space="0" w:color="auto"/>
      </w:divBdr>
    </w:div>
    <w:div w:id="379675091">
      <w:bodyDiv w:val="1"/>
      <w:marLeft w:val="0"/>
      <w:marRight w:val="0"/>
      <w:marTop w:val="0"/>
      <w:marBottom w:val="0"/>
      <w:divBdr>
        <w:top w:val="none" w:sz="0" w:space="0" w:color="auto"/>
        <w:left w:val="none" w:sz="0" w:space="0" w:color="auto"/>
        <w:bottom w:val="none" w:sz="0" w:space="0" w:color="auto"/>
        <w:right w:val="none" w:sz="0" w:space="0" w:color="auto"/>
      </w:divBdr>
    </w:div>
    <w:div w:id="383524488">
      <w:bodyDiv w:val="1"/>
      <w:marLeft w:val="0"/>
      <w:marRight w:val="0"/>
      <w:marTop w:val="0"/>
      <w:marBottom w:val="0"/>
      <w:divBdr>
        <w:top w:val="none" w:sz="0" w:space="0" w:color="auto"/>
        <w:left w:val="none" w:sz="0" w:space="0" w:color="auto"/>
        <w:bottom w:val="none" w:sz="0" w:space="0" w:color="auto"/>
        <w:right w:val="none" w:sz="0" w:space="0" w:color="auto"/>
      </w:divBdr>
    </w:div>
    <w:div w:id="406463958">
      <w:bodyDiv w:val="1"/>
      <w:marLeft w:val="0"/>
      <w:marRight w:val="0"/>
      <w:marTop w:val="0"/>
      <w:marBottom w:val="0"/>
      <w:divBdr>
        <w:top w:val="none" w:sz="0" w:space="0" w:color="auto"/>
        <w:left w:val="none" w:sz="0" w:space="0" w:color="auto"/>
        <w:bottom w:val="none" w:sz="0" w:space="0" w:color="auto"/>
        <w:right w:val="none" w:sz="0" w:space="0" w:color="auto"/>
      </w:divBdr>
    </w:div>
    <w:div w:id="409547803">
      <w:bodyDiv w:val="1"/>
      <w:marLeft w:val="0"/>
      <w:marRight w:val="0"/>
      <w:marTop w:val="0"/>
      <w:marBottom w:val="0"/>
      <w:divBdr>
        <w:top w:val="none" w:sz="0" w:space="0" w:color="auto"/>
        <w:left w:val="none" w:sz="0" w:space="0" w:color="auto"/>
        <w:bottom w:val="none" w:sz="0" w:space="0" w:color="auto"/>
        <w:right w:val="none" w:sz="0" w:space="0" w:color="auto"/>
      </w:divBdr>
    </w:div>
    <w:div w:id="416833268">
      <w:bodyDiv w:val="1"/>
      <w:marLeft w:val="0"/>
      <w:marRight w:val="0"/>
      <w:marTop w:val="0"/>
      <w:marBottom w:val="0"/>
      <w:divBdr>
        <w:top w:val="none" w:sz="0" w:space="0" w:color="auto"/>
        <w:left w:val="none" w:sz="0" w:space="0" w:color="auto"/>
        <w:bottom w:val="none" w:sz="0" w:space="0" w:color="auto"/>
        <w:right w:val="none" w:sz="0" w:space="0" w:color="auto"/>
      </w:divBdr>
    </w:div>
    <w:div w:id="427431707">
      <w:bodyDiv w:val="1"/>
      <w:marLeft w:val="0"/>
      <w:marRight w:val="0"/>
      <w:marTop w:val="0"/>
      <w:marBottom w:val="0"/>
      <w:divBdr>
        <w:top w:val="none" w:sz="0" w:space="0" w:color="auto"/>
        <w:left w:val="none" w:sz="0" w:space="0" w:color="auto"/>
        <w:bottom w:val="none" w:sz="0" w:space="0" w:color="auto"/>
        <w:right w:val="none" w:sz="0" w:space="0" w:color="auto"/>
      </w:divBdr>
    </w:div>
    <w:div w:id="430786906">
      <w:bodyDiv w:val="1"/>
      <w:marLeft w:val="0"/>
      <w:marRight w:val="0"/>
      <w:marTop w:val="0"/>
      <w:marBottom w:val="0"/>
      <w:divBdr>
        <w:top w:val="none" w:sz="0" w:space="0" w:color="auto"/>
        <w:left w:val="none" w:sz="0" w:space="0" w:color="auto"/>
        <w:bottom w:val="none" w:sz="0" w:space="0" w:color="auto"/>
        <w:right w:val="none" w:sz="0" w:space="0" w:color="auto"/>
      </w:divBdr>
    </w:div>
    <w:div w:id="432745075">
      <w:bodyDiv w:val="1"/>
      <w:marLeft w:val="0"/>
      <w:marRight w:val="0"/>
      <w:marTop w:val="0"/>
      <w:marBottom w:val="0"/>
      <w:divBdr>
        <w:top w:val="none" w:sz="0" w:space="0" w:color="auto"/>
        <w:left w:val="none" w:sz="0" w:space="0" w:color="auto"/>
        <w:bottom w:val="none" w:sz="0" w:space="0" w:color="auto"/>
        <w:right w:val="none" w:sz="0" w:space="0" w:color="auto"/>
      </w:divBdr>
    </w:div>
    <w:div w:id="451754824">
      <w:bodyDiv w:val="1"/>
      <w:marLeft w:val="0"/>
      <w:marRight w:val="0"/>
      <w:marTop w:val="0"/>
      <w:marBottom w:val="0"/>
      <w:divBdr>
        <w:top w:val="none" w:sz="0" w:space="0" w:color="auto"/>
        <w:left w:val="none" w:sz="0" w:space="0" w:color="auto"/>
        <w:bottom w:val="none" w:sz="0" w:space="0" w:color="auto"/>
        <w:right w:val="none" w:sz="0" w:space="0" w:color="auto"/>
      </w:divBdr>
    </w:div>
    <w:div w:id="451826212">
      <w:bodyDiv w:val="1"/>
      <w:marLeft w:val="0"/>
      <w:marRight w:val="0"/>
      <w:marTop w:val="0"/>
      <w:marBottom w:val="0"/>
      <w:divBdr>
        <w:top w:val="none" w:sz="0" w:space="0" w:color="auto"/>
        <w:left w:val="none" w:sz="0" w:space="0" w:color="auto"/>
        <w:bottom w:val="none" w:sz="0" w:space="0" w:color="auto"/>
        <w:right w:val="none" w:sz="0" w:space="0" w:color="auto"/>
      </w:divBdr>
    </w:div>
    <w:div w:id="463894488">
      <w:bodyDiv w:val="1"/>
      <w:marLeft w:val="0"/>
      <w:marRight w:val="0"/>
      <w:marTop w:val="0"/>
      <w:marBottom w:val="0"/>
      <w:divBdr>
        <w:top w:val="none" w:sz="0" w:space="0" w:color="auto"/>
        <w:left w:val="none" w:sz="0" w:space="0" w:color="auto"/>
        <w:bottom w:val="none" w:sz="0" w:space="0" w:color="auto"/>
        <w:right w:val="none" w:sz="0" w:space="0" w:color="auto"/>
      </w:divBdr>
    </w:div>
    <w:div w:id="473136122">
      <w:bodyDiv w:val="1"/>
      <w:marLeft w:val="0"/>
      <w:marRight w:val="0"/>
      <w:marTop w:val="0"/>
      <w:marBottom w:val="0"/>
      <w:divBdr>
        <w:top w:val="none" w:sz="0" w:space="0" w:color="auto"/>
        <w:left w:val="none" w:sz="0" w:space="0" w:color="auto"/>
        <w:bottom w:val="none" w:sz="0" w:space="0" w:color="auto"/>
        <w:right w:val="none" w:sz="0" w:space="0" w:color="auto"/>
      </w:divBdr>
    </w:div>
    <w:div w:id="473180668">
      <w:bodyDiv w:val="1"/>
      <w:marLeft w:val="0"/>
      <w:marRight w:val="0"/>
      <w:marTop w:val="0"/>
      <w:marBottom w:val="0"/>
      <w:divBdr>
        <w:top w:val="none" w:sz="0" w:space="0" w:color="auto"/>
        <w:left w:val="none" w:sz="0" w:space="0" w:color="auto"/>
        <w:bottom w:val="none" w:sz="0" w:space="0" w:color="auto"/>
        <w:right w:val="none" w:sz="0" w:space="0" w:color="auto"/>
      </w:divBdr>
    </w:div>
    <w:div w:id="473909574">
      <w:bodyDiv w:val="1"/>
      <w:marLeft w:val="0"/>
      <w:marRight w:val="0"/>
      <w:marTop w:val="0"/>
      <w:marBottom w:val="0"/>
      <w:divBdr>
        <w:top w:val="none" w:sz="0" w:space="0" w:color="auto"/>
        <w:left w:val="none" w:sz="0" w:space="0" w:color="auto"/>
        <w:bottom w:val="none" w:sz="0" w:space="0" w:color="auto"/>
        <w:right w:val="none" w:sz="0" w:space="0" w:color="auto"/>
      </w:divBdr>
    </w:div>
    <w:div w:id="478425574">
      <w:bodyDiv w:val="1"/>
      <w:marLeft w:val="0"/>
      <w:marRight w:val="0"/>
      <w:marTop w:val="0"/>
      <w:marBottom w:val="0"/>
      <w:divBdr>
        <w:top w:val="none" w:sz="0" w:space="0" w:color="auto"/>
        <w:left w:val="none" w:sz="0" w:space="0" w:color="auto"/>
        <w:bottom w:val="none" w:sz="0" w:space="0" w:color="auto"/>
        <w:right w:val="none" w:sz="0" w:space="0" w:color="auto"/>
      </w:divBdr>
    </w:div>
    <w:div w:id="486478527">
      <w:bodyDiv w:val="1"/>
      <w:marLeft w:val="0"/>
      <w:marRight w:val="0"/>
      <w:marTop w:val="0"/>
      <w:marBottom w:val="0"/>
      <w:divBdr>
        <w:top w:val="none" w:sz="0" w:space="0" w:color="auto"/>
        <w:left w:val="none" w:sz="0" w:space="0" w:color="auto"/>
        <w:bottom w:val="none" w:sz="0" w:space="0" w:color="auto"/>
        <w:right w:val="none" w:sz="0" w:space="0" w:color="auto"/>
      </w:divBdr>
    </w:div>
    <w:div w:id="500433966">
      <w:bodyDiv w:val="1"/>
      <w:marLeft w:val="0"/>
      <w:marRight w:val="0"/>
      <w:marTop w:val="0"/>
      <w:marBottom w:val="0"/>
      <w:divBdr>
        <w:top w:val="none" w:sz="0" w:space="0" w:color="auto"/>
        <w:left w:val="none" w:sz="0" w:space="0" w:color="auto"/>
        <w:bottom w:val="none" w:sz="0" w:space="0" w:color="auto"/>
        <w:right w:val="none" w:sz="0" w:space="0" w:color="auto"/>
      </w:divBdr>
    </w:div>
    <w:div w:id="510799730">
      <w:bodyDiv w:val="1"/>
      <w:marLeft w:val="0"/>
      <w:marRight w:val="0"/>
      <w:marTop w:val="0"/>
      <w:marBottom w:val="0"/>
      <w:divBdr>
        <w:top w:val="none" w:sz="0" w:space="0" w:color="auto"/>
        <w:left w:val="none" w:sz="0" w:space="0" w:color="auto"/>
        <w:bottom w:val="none" w:sz="0" w:space="0" w:color="auto"/>
        <w:right w:val="none" w:sz="0" w:space="0" w:color="auto"/>
      </w:divBdr>
    </w:div>
    <w:div w:id="515579234">
      <w:bodyDiv w:val="1"/>
      <w:marLeft w:val="0"/>
      <w:marRight w:val="0"/>
      <w:marTop w:val="0"/>
      <w:marBottom w:val="0"/>
      <w:divBdr>
        <w:top w:val="none" w:sz="0" w:space="0" w:color="auto"/>
        <w:left w:val="none" w:sz="0" w:space="0" w:color="auto"/>
        <w:bottom w:val="none" w:sz="0" w:space="0" w:color="auto"/>
        <w:right w:val="none" w:sz="0" w:space="0" w:color="auto"/>
      </w:divBdr>
    </w:div>
    <w:div w:id="516039197">
      <w:bodyDiv w:val="1"/>
      <w:marLeft w:val="0"/>
      <w:marRight w:val="0"/>
      <w:marTop w:val="0"/>
      <w:marBottom w:val="0"/>
      <w:divBdr>
        <w:top w:val="none" w:sz="0" w:space="0" w:color="auto"/>
        <w:left w:val="none" w:sz="0" w:space="0" w:color="auto"/>
        <w:bottom w:val="none" w:sz="0" w:space="0" w:color="auto"/>
        <w:right w:val="none" w:sz="0" w:space="0" w:color="auto"/>
      </w:divBdr>
    </w:div>
    <w:div w:id="517237143">
      <w:bodyDiv w:val="1"/>
      <w:marLeft w:val="0"/>
      <w:marRight w:val="0"/>
      <w:marTop w:val="0"/>
      <w:marBottom w:val="0"/>
      <w:divBdr>
        <w:top w:val="none" w:sz="0" w:space="0" w:color="auto"/>
        <w:left w:val="none" w:sz="0" w:space="0" w:color="auto"/>
        <w:bottom w:val="none" w:sz="0" w:space="0" w:color="auto"/>
        <w:right w:val="none" w:sz="0" w:space="0" w:color="auto"/>
      </w:divBdr>
    </w:div>
    <w:div w:id="548342012">
      <w:bodyDiv w:val="1"/>
      <w:marLeft w:val="0"/>
      <w:marRight w:val="0"/>
      <w:marTop w:val="0"/>
      <w:marBottom w:val="0"/>
      <w:divBdr>
        <w:top w:val="none" w:sz="0" w:space="0" w:color="auto"/>
        <w:left w:val="none" w:sz="0" w:space="0" w:color="auto"/>
        <w:bottom w:val="none" w:sz="0" w:space="0" w:color="auto"/>
        <w:right w:val="none" w:sz="0" w:space="0" w:color="auto"/>
      </w:divBdr>
    </w:div>
    <w:div w:id="549922199">
      <w:bodyDiv w:val="1"/>
      <w:marLeft w:val="0"/>
      <w:marRight w:val="0"/>
      <w:marTop w:val="0"/>
      <w:marBottom w:val="0"/>
      <w:divBdr>
        <w:top w:val="none" w:sz="0" w:space="0" w:color="auto"/>
        <w:left w:val="none" w:sz="0" w:space="0" w:color="auto"/>
        <w:bottom w:val="none" w:sz="0" w:space="0" w:color="auto"/>
        <w:right w:val="none" w:sz="0" w:space="0" w:color="auto"/>
      </w:divBdr>
    </w:div>
    <w:div w:id="551885807">
      <w:bodyDiv w:val="1"/>
      <w:marLeft w:val="0"/>
      <w:marRight w:val="0"/>
      <w:marTop w:val="0"/>
      <w:marBottom w:val="0"/>
      <w:divBdr>
        <w:top w:val="none" w:sz="0" w:space="0" w:color="auto"/>
        <w:left w:val="none" w:sz="0" w:space="0" w:color="auto"/>
        <w:bottom w:val="none" w:sz="0" w:space="0" w:color="auto"/>
        <w:right w:val="none" w:sz="0" w:space="0" w:color="auto"/>
      </w:divBdr>
    </w:div>
    <w:div w:id="552231201">
      <w:bodyDiv w:val="1"/>
      <w:marLeft w:val="0"/>
      <w:marRight w:val="0"/>
      <w:marTop w:val="0"/>
      <w:marBottom w:val="0"/>
      <w:divBdr>
        <w:top w:val="none" w:sz="0" w:space="0" w:color="auto"/>
        <w:left w:val="none" w:sz="0" w:space="0" w:color="auto"/>
        <w:bottom w:val="none" w:sz="0" w:space="0" w:color="auto"/>
        <w:right w:val="none" w:sz="0" w:space="0" w:color="auto"/>
      </w:divBdr>
    </w:div>
    <w:div w:id="555434583">
      <w:bodyDiv w:val="1"/>
      <w:marLeft w:val="0"/>
      <w:marRight w:val="0"/>
      <w:marTop w:val="0"/>
      <w:marBottom w:val="0"/>
      <w:divBdr>
        <w:top w:val="none" w:sz="0" w:space="0" w:color="auto"/>
        <w:left w:val="none" w:sz="0" w:space="0" w:color="auto"/>
        <w:bottom w:val="none" w:sz="0" w:space="0" w:color="auto"/>
        <w:right w:val="none" w:sz="0" w:space="0" w:color="auto"/>
      </w:divBdr>
    </w:div>
    <w:div w:id="557205766">
      <w:bodyDiv w:val="1"/>
      <w:marLeft w:val="0"/>
      <w:marRight w:val="0"/>
      <w:marTop w:val="0"/>
      <w:marBottom w:val="0"/>
      <w:divBdr>
        <w:top w:val="none" w:sz="0" w:space="0" w:color="auto"/>
        <w:left w:val="none" w:sz="0" w:space="0" w:color="auto"/>
        <w:bottom w:val="none" w:sz="0" w:space="0" w:color="auto"/>
        <w:right w:val="none" w:sz="0" w:space="0" w:color="auto"/>
      </w:divBdr>
    </w:div>
    <w:div w:id="563375466">
      <w:bodyDiv w:val="1"/>
      <w:marLeft w:val="0"/>
      <w:marRight w:val="0"/>
      <w:marTop w:val="0"/>
      <w:marBottom w:val="0"/>
      <w:divBdr>
        <w:top w:val="none" w:sz="0" w:space="0" w:color="auto"/>
        <w:left w:val="none" w:sz="0" w:space="0" w:color="auto"/>
        <w:bottom w:val="none" w:sz="0" w:space="0" w:color="auto"/>
        <w:right w:val="none" w:sz="0" w:space="0" w:color="auto"/>
      </w:divBdr>
    </w:div>
    <w:div w:id="567156749">
      <w:bodyDiv w:val="1"/>
      <w:marLeft w:val="0"/>
      <w:marRight w:val="0"/>
      <w:marTop w:val="0"/>
      <w:marBottom w:val="0"/>
      <w:divBdr>
        <w:top w:val="none" w:sz="0" w:space="0" w:color="auto"/>
        <w:left w:val="none" w:sz="0" w:space="0" w:color="auto"/>
        <w:bottom w:val="none" w:sz="0" w:space="0" w:color="auto"/>
        <w:right w:val="none" w:sz="0" w:space="0" w:color="auto"/>
      </w:divBdr>
    </w:div>
    <w:div w:id="576944488">
      <w:bodyDiv w:val="1"/>
      <w:marLeft w:val="0"/>
      <w:marRight w:val="0"/>
      <w:marTop w:val="0"/>
      <w:marBottom w:val="0"/>
      <w:divBdr>
        <w:top w:val="none" w:sz="0" w:space="0" w:color="auto"/>
        <w:left w:val="none" w:sz="0" w:space="0" w:color="auto"/>
        <w:bottom w:val="none" w:sz="0" w:space="0" w:color="auto"/>
        <w:right w:val="none" w:sz="0" w:space="0" w:color="auto"/>
      </w:divBdr>
    </w:div>
    <w:div w:id="581066818">
      <w:bodyDiv w:val="1"/>
      <w:marLeft w:val="0"/>
      <w:marRight w:val="0"/>
      <w:marTop w:val="0"/>
      <w:marBottom w:val="0"/>
      <w:divBdr>
        <w:top w:val="none" w:sz="0" w:space="0" w:color="auto"/>
        <w:left w:val="none" w:sz="0" w:space="0" w:color="auto"/>
        <w:bottom w:val="none" w:sz="0" w:space="0" w:color="auto"/>
        <w:right w:val="none" w:sz="0" w:space="0" w:color="auto"/>
      </w:divBdr>
    </w:div>
    <w:div w:id="582229419">
      <w:bodyDiv w:val="1"/>
      <w:marLeft w:val="0"/>
      <w:marRight w:val="0"/>
      <w:marTop w:val="0"/>
      <w:marBottom w:val="0"/>
      <w:divBdr>
        <w:top w:val="none" w:sz="0" w:space="0" w:color="auto"/>
        <w:left w:val="none" w:sz="0" w:space="0" w:color="auto"/>
        <w:bottom w:val="none" w:sz="0" w:space="0" w:color="auto"/>
        <w:right w:val="none" w:sz="0" w:space="0" w:color="auto"/>
      </w:divBdr>
    </w:div>
    <w:div w:id="587151343">
      <w:bodyDiv w:val="1"/>
      <w:marLeft w:val="0"/>
      <w:marRight w:val="0"/>
      <w:marTop w:val="0"/>
      <w:marBottom w:val="0"/>
      <w:divBdr>
        <w:top w:val="none" w:sz="0" w:space="0" w:color="auto"/>
        <w:left w:val="none" w:sz="0" w:space="0" w:color="auto"/>
        <w:bottom w:val="none" w:sz="0" w:space="0" w:color="auto"/>
        <w:right w:val="none" w:sz="0" w:space="0" w:color="auto"/>
      </w:divBdr>
    </w:div>
    <w:div w:id="591813727">
      <w:bodyDiv w:val="1"/>
      <w:marLeft w:val="0"/>
      <w:marRight w:val="0"/>
      <w:marTop w:val="0"/>
      <w:marBottom w:val="0"/>
      <w:divBdr>
        <w:top w:val="none" w:sz="0" w:space="0" w:color="auto"/>
        <w:left w:val="none" w:sz="0" w:space="0" w:color="auto"/>
        <w:bottom w:val="none" w:sz="0" w:space="0" w:color="auto"/>
        <w:right w:val="none" w:sz="0" w:space="0" w:color="auto"/>
      </w:divBdr>
    </w:div>
    <w:div w:id="598832616">
      <w:bodyDiv w:val="1"/>
      <w:marLeft w:val="0"/>
      <w:marRight w:val="0"/>
      <w:marTop w:val="0"/>
      <w:marBottom w:val="0"/>
      <w:divBdr>
        <w:top w:val="none" w:sz="0" w:space="0" w:color="auto"/>
        <w:left w:val="none" w:sz="0" w:space="0" w:color="auto"/>
        <w:bottom w:val="none" w:sz="0" w:space="0" w:color="auto"/>
        <w:right w:val="none" w:sz="0" w:space="0" w:color="auto"/>
      </w:divBdr>
    </w:div>
    <w:div w:id="599993568">
      <w:bodyDiv w:val="1"/>
      <w:marLeft w:val="0"/>
      <w:marRight w:val="0"/>
      <w:marTop w:val="0"/>
      <w:marBottom w:val="0"/>
      <w:divBdr>
        <w:top w:val="none" w:sz="0" w:space="0" w:color="auto"/>
        <w:left w:val="none" w:sz="0" w:space="0" w:color="auto"/>
        <w:bottom w:val="none" w:sz="0" w:space="0" w:color="auto"/>
        <w:right w:val="none" w:sz="0" w:space="0" w:color="auto"/>
      </w:divBdr>
    </w:div>
    <w:div w:id="606348079">
      <w:bodyDiv w:val="1"/>
      <w:marLeft w:val="0"/>
      <w:marRight w:val="0"/>
      <w:marTop w:val="0"/>
      <w:marBottom w:val="0"/>
      <w:divBdr>
        <w:top w:val="none" w:sz="0" w:space="0" w:color="auto"/>
        <w:left w:val="none" w:sz="0" w:space="0" w:color="auto"/>
        <w:bottom w:val="none" w:sz="0" w:space="0" w:color="auto"/>
        <w:right w:val="none" w:sz="0" w:space="0" w:color="auto"/>
      </w:divBdr>
    </w:div>
    <w:div w:id="607275173">
      <w:bodyDiv w:val="1"/>
      <w:marLeft w:val="0"/>
      <w:marRight w:val="0"/>
      <w:marTop w:val="0"/>
      <w:marBottom w:val="0"/>
      <w:divBdr>
        <w:top w:val="none" w:sz="0" w:space="0" w:color="auto"/>
        <w:left w:val="none" w:sz="0" w:space="0" w:color="auto"/>
        <w:bottom w:val="none" w:sz="0" w:space="0" w:color="auto"/>
        <w:right w:val="none" w:sz="0" w:space="0" w:color="auto"/>
      </w:divBdr>
    </w:div>
    <w:div w:id="609242570">
      <w:bodyDiv w:val="1"/>
      <w:marLeft w:val="0"/>
      <w:marRight w:val="0"/>
      <w:marTop w:val="0"/>
      <w:marBottom w:val="0"/>
      <w:divBdr>
        <w:top w:val="none" w:sz="0" w:space="0" w:color="auto"/>
        <w:left w:val="none" w:sz="0" w:space="0" w:color="auto"/>
        <w:bottom w:val="none" w:sz="0" w:space="0" w:color="auto"/>
        <w:right w:val="none" w:sz="0" w:space="0" w:color="auto"/>
      </w:divBdr>
    </w:div>
    <w:div w:id="618493198">
      <w:bodyDiv w:val="1"/>
      <w:marLeft w:val="0"/>
      <w:marRight w:val="0"/>
      <w:marTop w:val="0"/>
      <w:marBottom w:val="0"/>
      <w:divBdr>
        <w:top w:val="none" w:sz="0" w:space="0" w:color="auto"/>
        <w:left w:val="none" w:sz="0" w:space="0" w:color="auto"/>
        <w:bottom w:val="none" w:sz="0" w:space="0" w:color="auto"/>
        <w:right w:val="none" w:sz="0" w:space="0" w:color="auto"/>
      </w:divBdr>
    </w:div>
    <w:div w:id="619338409">
      <w:bodyDiv w:val="1"/>
      <w:marLeft w:val="0"/>
      <w:marRight w:val="0"/>
      <w:marTop w:val="0"/>
      <w:marBottom w:val="0"/>
      <w:divBdr>
        <w:top w:val="none" w:sz="0" w:space="0" w:color="auto"/>
        <w:left w:val="none" w:sz="0" w:space="0" w:color="auto"/>
        <w:bottom w:val="none" w:sz="0" w:space="0" w:color="auto"/>
        <w:right w:val="none" w:sz="0" w:space="0" w:color="auto"/>
      </w:divBdr>
    </w:div>
    <w:div w:id="626662829">
      <w:bodyDiv w:val="1"/>
      <w:marLeft w:val="0"/>
      <w:marRight w:val="0"/>
      <w:marTop w:val="0"/>
      <w:marBottom w:val="0"/>
      <w:divBdr>
        <w:top w:val="none" w:sz="0" w:space="0" w:color="auto"/>
        <w:left w:val="none" w:sz="0" w:space="0" w:color="auto"/>
        <w:bottom w:val="none" w:sz="0" w:space="0" w:color="auto"/>
        <w:right w:val="none" w:sz="0" w:space="0" w:color="auto"/>
      </w:divBdr>
    </w:div>
    <w:div w:id="632562931">
      <w:bodyDiv w:val="1"/>
      <w:marLeft w:val="0"/>
      <w:marRight w:val="0"/>
      <w:marTop w:val="0"/>
      <w:marBottom w:val="0"/>
      <w:divBdr>
        <w:top w:val="none" w:sz="0" w:space="0" w:color="auto"/>
        <w:left w:val="none" w:sz="0" w:space="0" w:color="auto"/>
        <w:bottom w:val="none" w:sz="0" w:space="0" w:color="auto"/>
        <w:right w:val="none" w:sz="0" w:space="0" w:color="auto"/>
      </w:divBdr>
    </w:div>
    <w:div w:id="636230406">
      <w:bodyDiv w:val="1"/>
      <w:marLeft w:val="0"/>
      <w:marRight w:val="0"/>
      <w:marTop w:val="0"/>
      <w:marBottom w:val="0"/>
      <w:divBdr>
        <w:top w:val="none" w:sz="0" w:space="0" w:color="auto"/>
        <w:left w:val="none" w:sz="0" w:space="0" w:color="auto"/>
        <w:bottom w:val="none" w:sz="0" w:space="0" w:color="auto"/>
        <w:right w:val="none" w:sz="0" w:space="0" w:color="auto"/>
      </w:divBdr>
    </w:div>
    <w:div w:id="650402059">
      <w:bodyDiv w:val="1"/>
      <w:marLeft w:val="0"/>
      <w:marRight w:val="0"/>
      <w:marTop w:val="0"/>
      <w:marBottom w:val="0"/>
      <w:divBdr>
        <w:top w:val="none" w:sz="0" w:space="0" w:color="auto"/>
        <w:left w:val="none" w:sz="0" w:space="0" w:color="auto"/>
        <w:bottom w:val="none" w:sz="0" w:space="0" w:color="auto"/>
        <w:right w:val="none" w:sz="0" w:space="0" w:color="auto"/>
      </w:divBdr>
    </w:div>
    <w:div w:id="654770818">
      <w:bodyDiv w:val="1"/>
      <w:marLeft w:val="0"/>
      <w:marRight w:val="0"/>
      <w:marTop w:val="0"/>
      <w:marBottom w:val="0"/>
      <w:divBdr>
        <w:top w:val="none" w:sz="0" w:space="0" w:color="auto"/>
        <w:left w:val="none" w:sz="0" w:space="0" w:color="auto"/>
        <w:bottom w:val="none" w:sz="0" w:space="0" w:color="auto"/>
        <w:right w:val="none" w:sz="0" w:space="0" w:color="auto"/>
      </w:divBdr>
    </w:div>
    <w:div w:id="659891827">
      <w:bodyDiv w:val="1"/>
      <w:marLeft w:val="0"/>
      <w:marRight w:val="0"/>
      <w:marTop w:val="0"/>
      <w:marBottom w:val="0"/>
      <w:divBdr>
        <w:top w:val="none" w:sz="0" w:space="0" w:color="auto"/>
        <w:left w:val="none" w:sz="0" w:space="0" w:color="auto"/>
        <w:bottom w:val="none" w:sz="0" w:space="0" w:color="auto"/>
        <w:right w:val="none" w:sz="0" w:space="0" w:color="auto"/>
      </w:divBdr>
    </w:div>
    <w:div w:id="669647782">
      <w:bodyDiv w:val="1"/>
      <w:marLeft w:val="0"/>
      <w:marRight w:val="0"/>
      <w:marTop w:val="0"/>
      <w:marBottom w:val="0"/>
      <w:divBdr>
        <w:top w:val="none" w:sz="0" w:space="0" w:color="auto"/>
        <w:left w:val="none" w:sz="0" w:space="0" w:color="auto"/>
        <w:bottom w:val="none" w:sz="0" w:space="0" w:color="auto"/>
        <w:right w:val="none" w:sz="0" w:space="0" w:color="auto"/>
      </w:divBdr>
    </w:div>
    <w:div w:id="673342431">
      <w:bodyDiv w:val="1"/>
      <w:marLeft w:val="0"/>
      <w:marRight w:val="0"/>
      <w:marTop w:val="0"/>
      <w:marBottom w:val="0"/>
      <w:divBdr>
        <w:top w:val="none" w:sz="0" w:space="0" w:color="auto"/>
        <w:left w:val="none" w:sz="0" w:space="0" w:color="auto"/>
        <w:bottom w:val="none" w:sz="0" w:space="0" w:color="auto"/>
        <w:right w:val="none" w:sz="0" w:space="0" w:color="auto"/>
      </w:divBdr>
    </w:div>
    <w:div w:id="695346637">
      <w:bodyDiv w:val="1"/>
      <w:marLeft w:val="0"/>
      <w:marRight w:val="0"/>
      <w:marTop w:val="0"/>
      <w:marBottom w:val="0"/>
      <w:divBdr>
        <w:top w:val="none" w:sz="0" w:space="0" w:color="auto"/>
        <w:left w:val="none" w:sz="0" w:space="0" w:color="auto"/>
        <w:bottom w:val="none" w:sz="0" w:space="0" w:color="auto"/>
        <w:right w:val="none" w:sz="0" w:space="0" w:color="auto"/>
      </w:divBdr>
    </w:div>
    <w:div w:id="710114385">
      <w:bodyDiv w:val="1"/>
      <w:marLeft w:val="0"/>
      <w:marRight w:val="0"/>
      <w:marTop w:val="0"/>
      <w:marBottom w:val="0"/>
      <w:divBdr>
        <w:top w:val="none" w:sz="0" w:space="0" w:color="auto"/>
        <w:left w:val="none" w:sz="0" w:space="0" w:color="auto"/>
        <w:bottom w:val="none" w:sz="0" w:space="0" w:color="auto"/>
        <w:right w:val="none" w:sz="0" w:space="0" w:color="auto"/>
      </w:divBdr>
    </w:div>
    <w:div w:id="717821237">
      <w:bodyDiv w:val="1"/>
      <w:marLeft w:val="0"/>
      <w:marRight w:val="0"/>
      <w:marTop w:val="0"/>
      <w:marBottom w:val="0"/>
      <w:divBdr>
        <w:top w:val="none" w:sz="0" w:space="0" w:color="auto"/>
        <w:left w:val="none" w:sz="0" w:space="0" w:color="auto"/>
        <w:bottom w:val="none" w:sz="0" w:space="0" w:color="auto"/>
        <w:right w:val="none" w:sz="0" w:space="0" w:color="auto"/>
      </w:divBdr>
    </w:div>
    <w:div w:id="724719083">
      <w:bodyDiv w:val="1"/>
      <w:marLeft w:val="0"/>
      <w:marRight w:val="0"/>
      <w:marTop w:val="0"/>
      <w:marBottom w:val="0"/>
      <w:divBdr>
        <w:top w:val="none" w:sz="0" w:space="0" w:color="auto"/>
        <w:left w:val="none" w:sz="0" w:space="0" w:color="auto"/>
        <w:bottom w:val="none" w:sz="0" w:space="0" w:color="auto"/>
        <w:right w:val="none" w:sz="0" w:space="0" w:color="auto"/>
      </w:divBdr>
    </w:div>
    <w:div w:id="726876061">
      <w:bodyDiv w:val="1"/>
      <w:marLeft w:val="0"/>
      <w:marRight w:val="0"/>
      <w:marTop w:val="0"/>
      <w:marBottom w:val="0"/>
      <w:divBdr>
        <w:top w:val="none" w:sz="0" w:space="0" w:color="auto"/>
        <w:left w:val="none" w:sz="0" w:space="0" w:color="auto"/>
        <w:bottom w:val="none" w:sz="0" w:space="0" w:color="auto"/>
        <w:right w:val="none" w:sz="0" w:space="0" w:color="auto"/>
      </w:divBdr>
    </w:div>
    <w:div w:id="726996874">
      <w:bodyDiv w:val="1"/>
      <w:marLeft w:val="0"/>
      <w:marRight w:val="0"/>
      <w:marTop w:val="0"/>
      <w:marBottom w:val="0"/>
      <w:divBdr>
        <w:top w:val="none" w:sz="0" w:space="0" w:color="auto"/>
        <w:left w:val="none" w:sz="0" w:space="0" w:color="auto"/>
        <w:bottom w:val="none" w:sz="0" w:space="0" w:color="auto"/>
        <w:right w:val="none" w:sz="0" w:space="0" w:color="auto"/>
      </w:divBdr>
    </w:div>
    <w:div w:id="729809203">
      <w:bodyDiv w:val="1"/>
      <w:marLeft w:val="0"/>
      <w:marRight w:val="0"/>
      <w:marTop w:val="0"/>
      <w:marBottom w:val="0"/>
      <w:divBdr>
        <w:top w:val="none" w:sz="0" w:space="0" w:color="auto"/>
        <w:left w:val="none" w:sz="0" w:space="0" w:color="auto"/>
        <w:bottom w:val="none" w:sz="0" w:space="0" w:color="auto"/>
        <w:right w:val="none" w:sz="0" w:space="0" w:color="auto"/>
      </w:divBdr>
    </w:div>
    <w:div w:id="733816946">
      <w:bodyDiv w:val="1"/>
      <w:marLeft w:val="0"/>
      <w:marRight w:val="0"/>
      <w:marTop w:val="0"/>
      <w:marBottom w:val="0"/>
      <w:divBdr>
        <w:top w:val="none" w:sz="0" w:space="0" w:color="auto"/>
        <w:left w:val="none" w:sz="0" w:space="0" w:color="auto"/>
        <w:bottom w:val="none" w:sz="0" w:space="0" w:color="auto"/>
        <w:right w:val="none" w:sz="0" w:space="0" w:color="auto"/>
      </w:divBdr>
    </w:div>
    <w:div w:id="743332996">
      <w:bodyDiv w:val="1"/>
      <w:marLeft w:val="0"/>
      <w:marRight w:val="0"/>
      <w:marTop w:val="0"/>
      <w:marBottom w:val="0"/>
      <w:divBdr>
        <w:top w:val="none" w:sz="0" w:space="0" w:color="auto"/>
        <w:left w:val="none" w:sz="0" w:space="0" w:color="auto"/>
        <w:bottom w:val="none" w:sz="0" w:space="0" w:color="auto"/>
        <w:right w:val="none" w:sz="0" w:space="0" w:color="auto"/>
      </w:divBdr>
    </w:div>
    <w:div w:id="751467143">
      <w:bodyDiv w:val="1"/>
      <w:marLeft w:val="0"/>
      <w:marRight w:val="0"/>
      <w:marTop w:val="0"/>
      <w:marBottom w:val="0"/>
      <w:divBdr>
        <w:top w:val="none" w:sz="0" w:space="0" w:color="auto"/>
        <w:left w:val="none" w:sz="0" w:space="0" w:color="auto"/>
        <w:bottom w:val="none" w:sz="0" w:space="0" w:color="auto"/>
        <w:right w:val="none" w:sz="0" w:space="0" w:color="auto"/>
      </w:divBdr>
    </w:div>
    <w:div w:id="755786744">
      <w:bodyDiv w:val="1"/>
      <w:marLeft w:val="0"/>
      <w:marRight w:val="0"/>
      <w:marTop w:val="0"/>
      <w:marBottom w:val="0"/>
      <w:divBdr>
        <w:top w:val="none" w:sz="0" w:space="0" w:color="auto"/>
        <w:left w:val="none" w:sz="0" w:space="0" w:color="auto"/>
        <w:bottom w:val="none" w:sz="0" w:space="0" w:color="auto"/>
        <w:right w:val="none" w:sz="0" w:space="0" w:color="auto"/>
      </w:divBdr>
    </w:div>
    <w:div w:id="763458896">
      <w:bodyDiv w:val="1"/>
      <w:marLeft w:val="0"/>
      <w:marRight w:val="0"/>
      <w:marTop w:val="0"/>
      <w:marBottom w:val="0"/>
      <w:divBdr>
        <w:top w:val="none" w:sz="0" w:space="0" w:color="auto"/>
        <w:left w:val="none" w:sz="0" w:space="0" w:color="auto"/>
        <w:bottom w:val="none" w:sz="0" w:space="0" w:color="auto"/>
        <w:right w:val="none" w:sz="0" w:space="0" w:color="auto"/>
      </w:divBdr>
    </w:div>
    <w:div w:id="770048601">
      <w:bodyDiv w:val="1"/>
      <w:marLeft w:val="0"/>
      <w:marRight w:val="0"/>
      <w:marTop w:val="0"/>
      <w:marBottom w:val="0"/>
      <w:divBdr>
        <w:top w:val="none" w:sz="0" w:space="0" w:color="auto"/>
        <w:left w:val="none" w:sz="0" w:space="0" w:color="auto"/>
        <w:bottom w:val="none" w:sz="0" w:space="0" w:color="auto"/>
        <w:right w:val="none" w:sz="0" w:space="0" w:color="auto"/>
      </w:divBdr>
    </w:div>
    <w:div w:id="770859616">
      <w:bodyDiv w:val="1"/>
      <w:marLeft w:val="0"/>
      <w:marRight w:val="0"/>
      <w:marTop w:val="0"/>
      <w:marBottom w:val="0"/>
      <w:divBdr>
        <w:top w:val="none" w:sz="0" w:space="0" w:color="auto"/>
        <w:left w:val="none" w:sz="0" w:space="0" w:color="auto"/>
        <w:bottom w:val="none" w:sz="0" w:space="0" w:color="auto"/>
        <w:right w:val="none" w:sz="0" w:space="0" w:color="auto"/>
      </w:divBdr>
    </w:div>
    <w:div w:id="778992832">
      <w:bodyDiv w:val="1"/>
      <w:marLeft w:val="0"/>
      <w:marRight w:val="0"/>
      <w:marTop w:val="0"/>
      <w:marBottom w:val="0"/>
      <w:divBdr>
        <w:top w:val="none" w:sz="0" w:space="0" w:color="auto"/>
        <w:left w:val="none" w:sz="0" w:space="0" w:color="auto"/>
        <w:bottom w:val="none" w:sz="0" w:space="0" w:color="auto"/>
        <w:right w:val="none" w:sz="0" w:space="0" w:color="auto"/>
      </w:divBdr>
    </w:div>
    <w:div w:id="779372970">
      <w:bodyDiv w:val="1"/>
      <w:marLeft w:val="0"/>
      <w:marRight w:val="0"/>
      <w:marTop w:val="0"/>
      <w:marBottom w:val="0"/>
      <w:divBdr>
        <w:top w:val="none" w:sz="0" w:space="0" w:color="auto"/>
        <w:left w:val="none" w:sz="0" w:space="0" w:color="auto"/>
        <w:bottom w:val="none" w:sz="0" w:space="0" w:color="auto"/>
        <w:right w:val="none" w:sz="0" w:space="0" w:color="auto"/>
      </w:divBdr>
    </w:div>
    <w:div w:id="802695647">
      <w:bodyDiv w:val="1"/>
      <w:marLeft w:val="0"/>
      <w:marRight w:val="0"/>
      <w:marTop w:val="0"/>
      <w:marBottom w:val="0"/>
      <w:divBdr>
        <w:top w:val="none" w:sz="0" w:space="0" w:color="auto"/>
        <w:left w:val="none" w:sz="0" w:space="0" w:color="auto"/>
        <w:bottom w:val="none" w:sz="0" w:space="0" w:color="auto"/>
        <w:right w:val="none" w:sz="0" w:space="0" w:color="auto"/>
      </w:divBdr>
    </w:div>
    <w:div w:id="803693922">
      <w:bodyDiv w:val="1"/>
      <w:marLeft w:val="0"/>
      <w:marRight w:val="0"/>
      <w:marTop w:val="0"/>
      <w:marBottom w:val="0"/>
      <w:divBdr>
        <w:top w:val="none" w:sz="0" w:space="0" w:color="auto"/>
        <w:left w:val="none" w:sz="0" w:space="0" w:color="auto"/>
        <w:bottom w:val="none" w:sz="0" w:space="0" w:color="auto"/>
        <w:right w:val="none" w:sz="0" w:space="0" w:color="auto"/>
      </w:divBdr>
    </w:div>
    <w:div w:id="814877736">
      <w:bodyDiv w:val="1"/>
      <w:marLeft w:val="0"/>
      <w:marRight w:val="0"/>
      <w:marTop w:val="0"/>
      <w:marBottom w:val="0"/>
      <w:divBdr>
        <w:top w:val="none" w:sz="0" w:space="0" w:color="auto"/>
        <w:left w:val="none" w:sz="0" w:space="0" w:color="auto"/>
        <w:bottom w:val="none" w:sz="0" w:space="0" w:color="auto"/>
        <w:right w:val="none" w:sz="0" w:space="0" w:color="auto"/>
      </w:divBdr>
    </w:div>
    <w:div w:id="835805099">
      <w:bodyDiv w:val="1"/>
      <w:marLeft w:val="0"/>
      <w:marRight w:val="0"/>
      <w:marTop w:val="0"/>
      <w:marBottom w:val="0"/>
      <w:divBdr>
        <w:top w:val="none" w:sz="0" w:space="0" w:color="auto"/>
        <w:left w:val="none" w:sz="0" w:space="0" w:color="auto"/>
        <w:bottom w:val="none" w:sz="0" w:space="0" w:color="auto"/>
        <w:right w:val="none" w:sz="0" w:space="0" w:color="auto"/>
      </w:divBdr>
    </w:div>
    <w:div w:id="845050653">
      <w:bodyDiv w:val="1"/>
      <w:marLeft w:val="0"/>
      <w:marRight w:val="0"/>
      <w:marTop w:val="0"/>
      <w:marBottom w:val="0"/>
      <w:divBdr>
        <w:top w:val="none" w:sz="0" w:space="0" w:color="auto"/>
        <w:left w:val="none" w:sz="0" w:space="0" w:color="auto"/>
        <w:bottom w:val="none" w:sz="0" w:space="0" w:color="auto"/>
        <w:right w:val="none" w:sz="0" w:space="0" w:color="auto"/>
      </w:divBdr>
    </w:div>
    <w:div w:id="865873106">
      <w:bodyDiv w:val="1"/>
      <w:marLeft w:val="0"/>
      <w:marRight w:val="0"/>
      <w:marTop w:val="0"/>
      <w:marBottom w:val="0"/>
      <w:divBdr>
        <w:top w:val="none" w:sz="0" w:space="0" w:color="auto"/>
        <w:left w:val="none" w:sz="0" w:space="0" w:color="auto"/>
        <w:bottom w:val="none" w:sz="0" w:space="0" w:color="auto"/>
        <w:right w:val="none" w:sz="0" w:space="0" w:color="auto"/>
      </w:divBdr>
    </w:div>
    <w:div w:id="887257573">
      <w:bodyDiv w:val="1"/>
      <w:marLeft w:val="0"/>
      <w:marRight w:val="0"/>
      <w:marTop w:val="0"/>
      <w:marBottom w:val="0"/>
      <w:divBdr>
        <w:top w:val="none" w:sz="0" w:space="0" w:color="auto"/>
        <w:left w:val="none" w:sz="0" w:space="0" w:color="auto"/>
        <w:bottom w:val="none" w:sz="0" w:space="0" w:color="auto"/>
        <w:right w:val="none" w:sz="0" w:space="0" w:color="auto"/>
      </w:divBdr>
    </w:div>
    <w:div w:id="891502681">
      <w:bodyDiv w:val="1"/>
      <w:marLeft w:val="0"/>
      <w:marRight w:val="0"/>
      <w:marTop w:val="0"/>
      <w:marBottom w:val="0"/>
      <w:divBdr>
        <w:top w:val="none" w:sz="0" w:space="0" w:color="auto"/>
        <w:left w:val="none" w:sz="0" w:space="0" w:color="auto"/>
        <w:bottom w:val="none" w:sz="0" w:space="0" w:color="auto"/>
        <w:right w:val="none" w:sz="0" w:space="0" w:color="auto"/>
      </w:divBdr>
    </w:div>
    <w:div w:id="898709655">
      <w:bodyDiv w:val="1"/>
      <w:marLeft w:val="0"/>
      <w:marRight w:val="0"/>
      <w:marTop w:val="0"/>
      <w:marBottom w:val="0"/>
      <w:divBdr>
        <w:top w:val="none" w:sz="0" w:space="0" w:color="auto"/>
        <w:left w:val="none" w:sz="0" w:space="0" w:color="auto"/>
        <w:bottom w:val="none" w:sz="0" w:space="0" w:color="auto"/>
        <w:right w:val="none" w:sz="0" w:space="0" w:color="auto"/>
      </w:divBdr>
    </w:div>
    <w:div w:id="900824778">
      <w:bodyDiv w:val="1"/>
      <w:marLeft w:val="0"/>
      <w:marRight w:val="0"/>
      <w:marTop w:val="0"/>
      <w:marBottom w:val="0"/>
      <w:divBdr>
        <w:top w:val="none" w:sz="0" w:space="0" w:color="auto"/>
        <w:left w:val="none" w:sz="0" w:space="0" w:color="auto"/>
        <w:bottom w:val="none" w:sz="0" w:space="0" w:color="auto"/>
        <w:right w:val="none" w:sz="0" w:space="0" w:color="auto"/>
      </w:divBdr>
    </w:div>
    <w:div w:id="902713482">
      <w:bodyDiv w:val="1"/>
      <w:marLeft w:val="0"/>
      <w:marRight w:val="0"/>
      <w:marTop w:val="0"/>
      <w:marBottom w:val="0"/>
      <w:divBdr>
        <w:top w:val="none" w:sz="0" w:space="0" w:color="auto"/>
        <w:left w:val="none" w:sz="0" w:space="0" w:color="auto"/>
        <w:bottom w:val="none" w:sz="0" w:space="0" w:color="auto"/>
        <w:right w:val="none" w:sz="0" w:space="0" w:color="auto"/>
      </w:divBdr>
    </w:div>
    <w:div w:id="905650973">
      <w:bodyDiv w:val="1"/>
      <w:marLeft w:val="0"/>
      <w:marRight w:val="0"/>
      <w:marTop w:val="0"/>
      <w:marBottom w:val="0"/>
      <w:divBdr>
        <w:top w:val="none" w:sz="0" w:space="0" w:color="auto"/>
        <w:left w:val="none" w:sz="0" w:space="0" w:color="auto"/>
        <w:bottom w:val="none" w:sz="0" w:space="0" w:color="auto"/>
        <w:right w:val="none" w:sz="0" w:space="0" w:color="auto"/>
      </w:divBdr>
    </w:div>
    <w:div w:id="907811816">
      <w:bodyDiv w:val="1"/>
      <w:marLeft w:val="0"/>
      <w:marRight w:val="0"/>
      <w:marTop w:val="0"/>
      <w:marBottom w:val="0"/>
      <w:divBdr>
        <w:top w:val="none" w:sz="0" w:space="0" w:color="auto"/>
        <w:left w:val="none" w:sz="0" w:space="0" w:color="auto"/>
        <w:bottom w:val="none" w:sz="0" w:space="0" w:color="auto"/>
        <w:right w:val="none" w:sz="0" w:space="0" w:color="auto"/>
      </w:divBdr>
    </w:div>
    <w:div w:id="912737216">
      <w:bodyDiv w:val="1"/>
      <w:marLeft w:val="0"/>
      <w:marRight w:val="0"/>
      <w:marTop w:val="0"/>
      <w:marBottom w:val="0"/>
      <w:divBdr>
        <w:top w:val="none" w:sz="0" w:space="0" w:color="auto"/>
        <w:left w:val="none" w:sz="0" w:space="0" w:color="auto"/>
        <w:bottom w:val="none" w:sz="0" w:space="0" w:color="auto"/>
        <w:right w:val="none" w:sz="0" w:space="0" w:color="auto"/>
      </w:divBdr>
    </w:div>
    <w:div w:id="920799054">
      <w:bodyDiv w:val="1"/>
      <w:marLeft w:val="0"/>
      <w:marRight w:val="0"/>
      <w:marTop w:val="0"/>
      <w:marBottom w:val="0"/>
      <w:divBdr>
        <w:top w:val="none" w:sz="0" w:space="0" w:color="auto"/>
        <w:left w:val="none" w:sz="0" w:space="0" w:color="auto"/>
        <w:bottom w:val="none" w:sz="0" w:space="0" w:color="auto"/>
        <w:right w:val="none" w:sz="0" w:space="0" w:color="auto"/>
      </w:divBdr>
    </w:div>
    <w:div w:id="931938783">
      <w:bodyDiv w:val="1"/>
      <w:marLeft w:val="0"/>
      <w:marRight w:val="0"/>
      <w:marTop w:val="0"/>
      <w:marBottom w:val="0"/>
      <w:divBdr>
        <w:top w:val="none" w:sz="0" w:space="0" w:color="auto"/>
        <w:left w:val="none" w:sz="0" w:space="0" w:color="auto"/>
        <w:bottom w:val="none" w:sz="0" w:space="0" w:color="auto"/>
        <w:right w:val="none" w:sz="0" w:space="0" w:color="auto"/>
      </w:divBdr>
    </w:div>
    <w:div w:id="966743256">
      <w:bodyDiv w:val="1"/>
      <w:marLeft w:val="0"/>
      <w:marRight w:val="0"/>
      <w:marTop w:val="0"/>
      <w:marBottom w:val="0"/>
      <w:divBdr>
        <w:top w:val="none" w:sz="0" w:space="0" w:color="auto"/>
        <w:left w:val="none" w:sz="0" w:space="0" w:color="auto"/>
        <w:bottom w:val="none" w:sz="0" w:space="0" w:color="auto"/>
        <w:right w:val="none" w:sz="0" w:space="0" w:color="auto"/>
      </w:divBdr>
    </w:div>
    <w:div w:id="966815970">
      <w:bodyDiv w:val="1"/>
      <w:marLeft w:val="0"/>
      <w:marRight w:val="0"/>
      <w:marTop w:val="0"/>
      <w:marBottom w:val="0"/>
      <w:divBdr>
        <w:top w:val="none" w:sz="0" w:space="0" w:color="auto"/>
        <w:left w:val="none" w:sz="0" w:space="0" w:color="auto"/>
        <w:bottom w:val="none" w:sz="0" w:space="0" w:color="auto"/>
        <w:right w:val="none" w:sz="0" w:space="0" w:color="auto"/>
      </w:divBdr>
    </w:div>
    <w:div w:id="973676941">
      <w:bodyDiv w:val="1"/>
      <w:marLeft w:val="0"/>
      <w:marRight w:val="0"/>
      <w:marTop w:val="0"/>
      <w:marBottom w:val="0"/>
      <w:divBdr>
        <w:top w:val="none" w:sz="0" w:space="0" w:color="auto"/>
        <w:left w:val="none" w:sz="0" w:space="0" w:color="auto"/>
        <w:bottom w:val="none" w:sz="0" w:space="0" w:color="auto"/>
        <w:right w:val="none" w:sz="0" w:space="0" w:color="auto"/>
      </w:divBdr>
    </w:div>
    <w:div w:id="980034029">
      <w:bodyDiv w:val="1"/>
      <w:marLeft w:val="0"/>
      <w:marRight w:val="0"/>
      <w:marTop w:val="0"/>
      <w:marBottom w:val="0"/>
      <w:divBdr>
        <w:top w:val="none" w:sz="0" w:space="0" w:color="auto"/>
        <w:left w:val="none" w:sz="0" w:space="0" w:color="auto"/>
        <w:bottom w:val="none" w:sz="0" w:space="0" w:color="auto"/>
        <w:right w:val="none" w:sz="0" w:space="0" w:color="auto"/>
      </w:divBdr>
    </w:div>
    <w:div w:id="990871514">
      <w:bodyDiv w:val="1"/>
      <w:marLeft w:val="0"/>
      <w:marRight w:val="0"/>
      <w:marTop w:val="0"/>
      <w:marBottom w:val="0"/>
      <w:divBdr>
        <w:top w:val="none" w:sz="0" w:space="0" w:color="auto"/>
        <w:left w:val="none" w:sz="0" w:space="0" w:color="auto"/>
        <w:bottom w:val="none" w:sz="0" w:space="0" w:color="auto"/>
        <w:right w:val="none" w:sz="0" w:space="0" w:color="auto"/>
      </w:divBdr>
    </w:div>
    <w:div w:id="998188138">
      <w:bodyDiv w:val="1"/>
      <w:marLeft w:val="0"/>
      <w:marRight w:val="0"/>
      <w:marTop w:val="0"/>
      <w:marBottom w:val="0"/>
      <w:divBdr>
        <w:top w:val="none" w:sz="0" w:space="0" w:color="auto"/>
        <w:left w:val="none" w:sz="0" w:space="0" w:color="auto"/>
        <w:bottom w:val="none" w:sz="0" w:space="0" w:color="auto"/>
        <w:right w:val="none" w:sz="0" w:space="0" w:color="auto"/>
      </w:divBdr>
    </w:div>
    <w:div w:id="1000236575">
      <w:bodyDiv w:val="1"/>
      <w:marLeft w:val="0"/>
      <w:marRight w:val="0"/>
      <w:marTop w:val="0"/>
      <w:marBottom w:val="0"/>
      <w:divBdr>
        <w:top w:val="none" w:sz="0" w:space="0" w:color="auto"/>
        <w:left w:val="none" w:sz="0" w:space="0" w:color="auto"/>
        <w:bottom w:val="none" w:sz="0" w:space="0" w:color="auto"/>
        <w:right w:val="none" w:sz="0" w:space="0" w:color="auto"/>
      </w:divBdr>
    </w:div>
    <w:div w:id="1002128850">
      <w:bodyDiv w:val="1"/>
      <w:marLeft w:val="0"/>
      <w:marRight w:val="0"/>
      <w:marTop w:val="0"/>
      <w:marBottom w:val="0"/>
      <w:divBdr>
        <w:top w:val="none" w:sz="0" w:space="0" w:color="auto"/>
        <w:left w:val="none" w:sz="0" w:space="0" w:color="auto"/>
        <w:bottom w:val="none" w:sz="0" w:space="0" w:color="auto"/>
        <w:right w:val="none" w:sz="0" w:space="0" w:color="auto"/>
      </w:divBdr>
    </w:div>
    <w:div w:id="1017316010">
      <w:bodyDiv w:val="1"/>
      <w:marLeft w:val="0"/>
      <w:marRight w:val="0"/>
      <w:marTop w:val="0"/>
      <w:marBottom w:val="0"/>
      <w:divBdr>
        <w:top w:val="none" w:sz="0" w:space="0" w:color="auto"/>
        <w:left w:val="none" w:sz="0" w:space="0" w:color="auto"/>
        <w:bottom w:val="none" w:sz="0" w:space="0" w:color="auto"/>
        <w:right w:val="none" w:sz="0" w:space="0" w:color="auto"/>
      </w:divBdr>
    </w:div>
    <w:div w:id="1024598386">
      <w:bodyDiv w:val="1"/>
      <w:marLeft w:val="0"/>
      <w:marRight w:val="0"/>
      <w:marTop w:val="0"/>
      <w:marBottom w:val="0"/>
      <w:divBdr>
        <w:top w:val="none" w:sz="0" w:space="0" w:color="auto"/>
        <w:left w:val="none" w:sz="0" w:space="0" w:color="auto"/>
        <w:bottom w:val="none" w:sz="0" w:space="0" w:color="auto"/>
        <w:right w:val="none" w:sz="0" w:space="0" w:color="auto"/>
      </w:divBdr>
    </w:div>
    <w:div w:id="1028139440">
      <w:bodyDiv w:val="1"/>
      <w:marLeft w:val="0"/>
      <w:marRight w:val="0"/>
      <w:marTop w:val="0"/>
      <w:marBottom w:val="0"/>
      <w:divBdr>
        <w:top w:val="none" w:sz="0" w:space="0" w:color="auto"/>
        <w:left w:val="none" w:sz="0" w:space="0" w:color="auto"/>
        <w:bottom w:val="none" w:sz="0" w:space="0" w:color="auto"/>
        <w:right w:val="none" w:sz="0" w:space="0" w:color="auto"/>
      </w:divBdr>
    </w:div>
    <w:div w:id="1036352180">
      <w:bodyDiv w:val="1"/>
      <w:marLeft w:val="0"/>
      <w:marRight w:val="0"/>
      <w:marTop w:val="0"/>
      <w:marBottom w:val="0"/>
      <w:divBdr>
        <w:top w:val="none" w:sz="0" w:space="0" w:color="auto"/>
        <w:left w:val="none" w:sz="0" w:space="0" w:color="auto"/>
        <w:bottom w:val="none" w:sz="0" w:space="0" w:color="auto"/>
        <w:right w:val="none" w:sz="0" w:space="0" w:color="auto"/>
      </w:divBdr>
      <w:divsChild>
        <w:div w:id="1598947658">
          <w:marLeft w:val="0"/>
          <w:marRight w:val="0"/>
          <w:marTop w:val="0"/>
          <w:marBottom w:val="0"/>
          <w:divBdr>
            <w:top w:val="none" w:sz="0" w:space="0" w:color="auto"/>
            <w:left w:val="none" w:sz="0" w:space="0" w:color="auto"/>
            <w:bottom w:val="none" w:sz="0" w:space="0" w:color="auto"/>
            <w:right w:val="none" w:sz="0" w:space="0" w:color="auto"/>
          </w:divBdr>
          <w:divsChild>
            <w:div w:id="1354302276">
              <w:marLeft w:val="0"/>
              <w:marRight w:val="0"/>
              <w:marTop w:val="0"/>
              <w:marBottom w:val="0"/>
              <w:divBdr>
                <w:top w:val="none" w:sz="0" w:space="0" w:color="auto"/>
                <w:left w:val="none" w:sz="0" w:space="0" w:color="auto"/>
                <w:bottom w:val="none" w:sz="0" w:space="0" w:color="auto"/>
                <w:right w:val="none" w:sz="0" w:space="0" w:color="auto"/>
              </w:divBdr>
            </w:div>
            <w:div w:id="389302326">
              <w:marLeft w:val="0"/>
              <w:marRight w:val="0"/>
              <w:marTop w:val="0"/>
              <w:marBottom w:val="0"/>
              <w:divBdr>
                <w:top w:val="none" w:sz="0" w:space="0" w:color="auto"/>
                <w:left w:val="none" w:sz="0" w:space="0" w:color="auto"/>
                <w:bottom w:val="none" w:sz="0" w:space="0" w:color="auto"/>
                <w:right w:val="none" w:sz="0" w:space="0" w:color="auto"/>
              </w:divBdr>
              <w:divsChild>
                <w:div w:id="61369315">
                  <w:marLeft w:val="0"/>
                  <w:marRight w:val="0"/>
                  <w:marTop w:val="0"/>
                  <w:marBottom w:val="0"/>
                  <w:divBdr>
                    <w:top w:val="none" w:sz="0" w:space="0" w:color="auto"/>
                    <w:left w:val="none" w:sz="0" w:space="0" w:color="auto"/>
                    <w:bottom w:val="none" w:sz="0" w:space="0" w:color="auto"/>
                    <w:right w:val="none" w:sz="0" w:space="0" w:color="auto"/>
                  </w:divBdr>
                  <w:divsChild>
                    <w:div w:id="86997477">
                      <w:marLeft w:val="0"/>
                      <w:marRight w:val="0"/>
                      <w:marTop w:val="0"/>
                      <w:marBottom w:val="0"/>
                      <w:divBdr>
                        <w:top w:val="none" w:sz="0" w:space="0" w:color="auto"/>
                        <w:left w:val="none" w:sz="0" w:space="0" w:color="auto"/>
                        <w:bottom w:val="none" w:sz="0" w:space="0" w:color="auto"/>
                        <w:right w:val="none" w:sz="0" w:space="0" w:color="auto"/>
                      </w:divBdr>
                      <w:divsChild>
                        <w:div w:id="135275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5301461">
      <w:bodyDiv w:val="1"/>
      <w:marLeft w:val="0"/>
      <w:marRight w:val="0"/>
      <w:marTop w:val="0"/>
      <w:marBottom w:val="0"/>
      <w:divBdr>
        <w:top w:val="none" w:sz="0" w:space="0" w:color="auto"/>
        <w:left w:val="none" w:sz="0" w:space="0" w:color="auto"/>
        <w:bottom w:val="none" w:sz="0" w:space="0" w:color="auto"/>
        <w:right w:val="none" w:sz="0" w:space="0" w:color="auto"/>
      </w:divBdr>
    </w:div>
    <w:div w:id="1049302018">
      <w:bodyDiv w:val="1"/>
      <w:marLeft w:val="0"/>
      <w:marRight w:val="0"/>
      <w:marTop w:val="0"/>
      <w:marBottom w:val="0"/>
      <w:divBdr>
        <w:top w:val="none" w:sz="0" w:space="0" w:color="auto"/>
        <w:left w:val="none" w:sz="0" w:space="0" w:color="auto"/>
        <w:bottom w:val="none" w:sz="0" w:space="0" w:color="auto"/>
        <w:right w:val="none" w:sz="0" w:space="0" w:color="auto"/>
      </w:divBdr>
    </w:div>
    <w:div w:id="1060909183">
      <w:bodyDiv w:val="1"/>
      <w:marLeft w:val="0"/>
      <w:marRight w:val="0"/>
      <w:marTop w:val="0"/>
      <w:marBottom w:val="0"/>
      <w:divBdr>
        <w:top w:val="none" w:sz="0" w:space="0" w:color="auto"/>
        <w:left w:val="none" w:sz="0" w:space="0" w:color="auto"/>
        <w:bottom w:val="none" w:sz="0" w:space="0" w:color="auto"/>
        <w:right w:val="none" w:sz="0" w:space="0" w:color="auto"/>
      </w:divBdr>
    </w:div>
    <w:div w:id="1064135083">
      <w:bodyDiv w:val="1"/>
      <w:marLeft w:val="0"/>
      <w:marRight w:val="0"/>
      <w:marTop w:val="0"/>
      <w:marBottom w:val="0"/>
      <w:divBdr>
        <w:top w:val="none" w:sz="0" w:space="0" w:color="auto"/>
        <w:left w:val="none" w:sz="0" w:space="0" w:color="auto"/>
        <w:bottom w:val="none" w:sz="0" w:space="0" w:color="auto"/>
        <w:right w:val="none" w:sz="0" w:space="0" w:color="auto"/>
      </w:divBdr>
    </w:div>
    <w:div w:id="1070545816">
      <w:bodyDiv w:val="1"/>
      <w:marLeft w:val="0"/>
      <w:marRight w:val="0"/>
      <w:marTop w:val="0"/>
      <w:marBottom w:val="0"/>
      <w:divBdr>
        <w:top w:val="none" w:sz="0" w:space="0" w:color="auto"/>
        <w:left w:val="none" w:sz="0" w:space="0" w:color="auto"/>
        <w:bottom w:val="none" w:sz="0" w:space="0" w:color="auto"/>
        <w:right w:val="none" w:sz="0" w:space="0" w:color="auto"/>
      </w:divBdr>
    </w:div>
    <w:div w:id="1073115720">
      <w:bodyDiv w:val="1"/>
      <w:marLeft w:val="0"/>
      <w:marRight w:val="0"/>
      <w:marTop w:val="0"/>
      <w:marBottom w:val="0"/>
      <w:divBdr>
        <w:top w:val="none" w:sz="0" w:space="0" w:color="auto"/>
        <w:left w:val="none" w:sz="0" w:space="0" w:color="auto"/>
        <w:bottom w:val="none" w:sz="0" w:space="0" w:color="auto"/>
        <w:right w:val="none" w:sz="0" w:space="0" w:color="auto"/>
      </w:divBdr>
    </w:div>
    <w:div w:id="1077286441">
      <w:bodyDiv w:val="1"/>
      <w:marLeft w:val="0"/>
      <w:marRight w:val="0"/>
      <w:marTop w:val="0"/>
      <w:marBottom w:val="0"/>
      <w:divBdr>
        <w:top w:val="none" w:sz="0" w:space="0" w:color="auto"/>
        <w:left w:val="none" w:sz="0" w:space="0" w:color="auto"/>
        <w:bottom w:val="none" w:sz="0" w:space="0" w:color="auto"/>
        <w:right w:val="none" w:sz="0" w:space="0" w:color="auto"/>
      </w:divBdr>
    </w:div>
    <w:div w:id="1078482125">
      <w:bodyDiv w:val="1"/>
      <w:marLeft w:val="0"/>
      <w:marRight w:val="0"/>
      <w:marTop w:val="0"/>
      <w:marBottom w:val="0"/>
      <w:divBdr>
        <w:top w:val="none" w:sz="0" w:space="0" w:color="auto"/>
        <w:left w:val="none" w:sz="0" w:space="0" w:color="auto"/>
        <w:bottom w:val="none" w:sz="0" w:space="0" w:color="auto"/>
        <w:right w:val="none" w:sz="0" w:space="0" w:color="auto"/>
      </w:divBdr>
    </w:div>
    <w:div w:id="1082291289">
      <w:bodyDiv w:val="1"/>
      <w:marLeft w:val="0"/>
      <w:marRight w:val="0"/>
      <w:marTop w:val="0"/>
      <w:marBottom w:val="0"/>
      <w:divBdr>
        <w:top w:val="none" w:sz="0" w:space="0" w:color="auto"/>
        <w:left w:val="none" w:sz="0" w:space="0" w:color="auto"/>
        <w:bottom w:val="none" w:sz="0" w:space="0" w:color="auto"/>
        <w:right w:val="none" w:sz="0" w:space="0" w:color="auto"/>
      </w:divBdr>
    </w:div>
    <w:div w:id="1082877704">
      <w:bodyDiv w:val="1"/>
      <w:marLeft w:val="0"/>
      <w:marRight w:val="0"/>
      <w:marTop w:val="0"/>
      <w:marBottom w:val="0"/>
      <w:divBdr>
        <w:top w:val="none" w:sz="0" w:space="0" w:color="auto"/>
        <w:left w:val="none" w:sz="0" w:space="0" w:color="auto"/>
        <w:bottom w:val="none" w:sz="0" w:space="0" w:color="auto"/>
        <w:right w:val="none" w:sz="0" w:space="0" w:color="auto"/>
      </w:divBdr>
    </w:div>
    <w:div w:id="1101337655">
      <w:bodyDiv w:val="1"/>
      <w:marLeft w:val="0"/>
      <w:marRight w:val="0"/>
      <w:marTop w:val="0"/>
      <w:marBottom w:val="0"/>
      <w:divBdr>
        <w:top w:val="none" w:sz="0" w:space="0" w:color="auto"/>
        <w:left w:val="none" w:sz="0" w:space="0" w:color="auto"/>
        <w:bottom w:val="none" w:sz="0" w:space="0" w:color="auto"/>
        <w:right w:val="none" w:sz="0" w:space="0" w:color="auto"/>
      </w:divBdr>
    </w:div>
    <w:div w:id="1106659350">
      <w:bodyDiv w:val="1"/>
      <w:marLeft w:val="0"/>
      <w:marRight w:val="0"/>
      <w:marTop w:val="0"/>
      <w:marBottom w:val="0"/>
      <w:divBdr>
        <w:top w:val="none" w:sz="0" w:space="0" w:color="auto"/>
        <w:left w:val="none" w:sz="0" w:space="0" w:color="auto"/>
        <w:bottom w:val="none" w:sz="0" w:space="0" w:color="auto"/>
        <w:right w:val="none" w:sz="0" w:space="0" w:color="auto"/>
      </w:divBdr>
    </w:div>
    <w:div w:id="1129595108">
      <w:bodyDiv w:val="1"/>
      <w:marLeft w:val="0"/>
      <w:marRight w:val="0"/>
      <w:marTop w:val="0"/>
      <w:marBottom w:val="0"/>
      <w:divBdr>
        <w:top w:val="none" w:sz="0" w:space="0" w:color="auto"/>
        <w:left w:val="none" w:sz="0" w:space="0" w:color="auto"/>
        <w:bottom w:val="none" w:sz="0" w:space="0" w:color="auto"/>
        <w:right w:val="none" w:sz="0" w:space="0" w:color="auto"/>
      </w:divBdr>
    </w:div>
    <w:div w:id="1130514169">
      <w:bodyDiv w:val="1"/>
      <w:marLeft w:val="0"/>
      <w:marRight w:val="0"/>
      <w:marTop w:val="0"/>
      <w:marBottom w:val="0"/>
      <w:divBdr>
        <w:top w:val="none" w:sz="0" w:space="0" w:color="auto"/>
        <w:left w:val="none" w:sz="0" w:space="0" w:color="auto"/>
        <w:bottom w:val="none" w:sz="0" w:space="0" w:color="auto"/>
        <w:right w:val="none" w:sz="0" w:space="0" w:color="auto"/>
      </w:divBdr>
    </w:div>
    <w:div w:id="1133869335">
      <w:bodyDiv w:val="1"/>
      <w:marLeft w:val="0"/>
      <w:marRight w:val="0"/>
      <w:marTop w:val="0"/>
      <w:marBottom w:val="0"/>
      <w:divBdr>
        <w:top w:val="none" w:sz="0" w:space="0" w:color="auto"/>
        <w:left w:val="none" w:sz="0" w:space="0" w:color="auto"/>
        <w:bottom w:val="none" w:sz="0" w:space="0" w:color="auto"/>
        <w:right w:val="none" w:sz="0" w:space="0" w:color="auto"/>
      </w:divBdr>
    </w:div>
    <w:div w:id="1135174766">
      <w:bodyDiv w:val="1"/>
      <w:marLeft w:val="0"/>
      <w:marRight w:val="0"/>
      <w:marTop w:val="0"/>
      <w:marBottom w:val="0"/>
      <w:divBdr>
        <w:top w:val="none" w:sz="0" w:space="0" w:color="auto"/>
        <w:left w:val="none" w:sz="0" w:space="0" w:color="auto"/>
        <w:bottom w:val="none" w:sz="0" w:space="0" w:color="auto"/>
        <w:right w:val="none" w:sz="0" w:space="0" w:color="auto"/>
      </w:divBdr>
    </w:div>
    <w:div w:id="1139303083">
      <w:bodyDiv w:val="1"/>
      <w:marLeft w:val="0"/>
      <w:marRight w:val="0"/>
      <w:marTop w:val="0"/>
      <w:marBottom w:val="0"/>
      <w:divBdr>
        <w:top w:val="none" w:sz="0" w:space="0" w:color="auto"/>
        <w:left w:val="none" w:sz="0" w:space="0" w:color="auto"/>
        <w:bottom w:val="none" w:sz="0" w:space="0" w:color="auto"/>
        <w:right w:val="none" w:sz="0" w:space="0" w:color="auto"/>
      </w:divBdr>
    </w:div>
    <w:div w:id="1144353059">
      <w:bodyDiv w:val="1"/>
      <w:marLeft w:val="0"/>
      <w:marRight w:val="0"/>
      <w:marTop w:val="0"/>
      <w:marBottom w:val="0"/>
      <w:divBdr>
        <w:top w:val="none" w:sz="0" w:space="0" w:color="auto"/>
        <w:left w:val="none" w:sz="0" w:space="0" w:color="auto"/>
        <w:bottom w:val="none" w:sz="0" w:space="0" w:color="auto"/>
        <w:right w:val="none" w:sz="0" w:space="0" w:color="auto"/>
      </w:divBdr>
    </w:div>
    <w:div w:id="1149250851">
      <w:bodyDiv w:val="1"/>
      <w:marLeft w:val="0"/>
      <w:marRight w:val="0"/>
      <w:marTop w:val="0"/>
      <w:marBottom w:val="0"/>
      <w:divBdr>
        <w:top w:val="none" w:sz="0" w:space="0" w:color="auto"/>
        <w:left w:val="none" w:sz="0" w:space="0" w:color="auto"/>
        <w:bottom w:val="none" w:sz="0" w:space="0" w:color="auto"/>
        <w:right w:val="none" w:sz="0" w:space="0" w:color="auto"/>
      </w:divBdr>
    </w:div>
    <w:div w:id="1152023667">
      <w:bodyDiv w:val="1"/>
      <w:marLeft w:val="0"/>
      <w:marRight w:val="0"/>
      <w:marTop w:val="0"/>
      <w:marBottom w:val="0"/>
      <w:divBdr>
        <w:top w:val="none" w:sz="0" w:space="0" w:color="auto"/>
        <w:left w:val="none" w:sz="0" w:space="0" w:color="auto"/>
        <w:bottom w:val="none" w:sz="0" w:space="0" w:color="auto"/>
        <w:right w:val="none" w:sz="0" w:space="0" w:color="auto"/>
      </w:divBdr>
    </w:div>
    <w:div w:id="1155535727">
      <w:bodyDiv w:val="1"/>
      <w:marLeft w:val="0"/>
      <w:marRight w:val="0"/>
      <w:marTop w:val="0"/>
      <w:marBottom w:val="0"/>
      <w:divBdr>
        <w:top w:val="none" w:sz="0" w:space="0" w:color="auto"/>
        <w:left w:val="none" w:sz="0" w:space="0" w:color="auto"/>
        <w:bottom w:val="none" w:sz="0" w:space="0" w:color="auto"/>
        <w:right w:val="none" w:sz="0" w:space="0" w:color="auto"/>
      </w:divBdr>
    </w:div>
    <w:div w:id="1155604369">
      <w:bodyDiv w:val="1"/>
      <w:marLeft w:val="0"/>
      <w:marRight w:val="0"/>
      <w:marTop w:val="0"/>
      <w:marBottom w:val="0"/>
      <w:divBdr>
        <w:top w:val="none" w:sz="0" w:space="0" w:color="auto"/>
        <w:left w:val="none" w:sz="0" w:space="0" w:color="auto"/>
        <w:bottom w:val="none" w:sz="0" w:space="0" w:color="auto"/>
        <w:right w:val="none" w:sz="0" w:space="0" w:color="auto"/>
      </w:divBdr>
    </w:div>
    <w:div w:id="1174879702">
      <w:bodyDiv w:val="1"/>
      <w:marLeft w:val="0"/>
      <w:marRight w:val="0"/>
      <w:marTop w:val="0"/>
      <w:marBottom w:val="0"/>
      <w:divBdr>
        <w:top w:val="none" w:sz="0" w:space="0" w:color="auto"/>
        <w:left w:val="none" w:sz="0" w:space="0" w:color="auto"/>
        <w:bottom w:val="none" w:sz="0" w:space="0" w:color="auto"/>
        <w:right w:val="none" w:sz="0" w:space="0" w:color="auto"/>
      </w:divBdr>
    </w:div>
    <w:div w:id="1178811342">
      <w:bodyDiv w:val="1"/>
      <w:marLeft w:val="0"/>
      <w:marRight w:val="0"/>
      <w:marTop w:val="0"/>
      <w:marBottom w:val="0"/>
      <w:divBdr>
        <w:top w:val="none" w:sz="0" w:space="0" w:color="auto"/>
        <w:left w:val="none" w:sz="0" w:space="0" w:color="auto"/>
        <w:bottom w:val="none" w:sz="0" w:space="0" w:color="auto"/>
        <w:right w:val="none" w:sz="0" w:space="0" w:color="auto"/>
      </w:divBdr>
    </w:div>
    <w:div w:id="1186477886">
      <w:bodyDiv w:val="1"/>
      <w:marLeft w:val="0"/>
      <w:marRight w:val="0"/>
      <w:marTop w:val="0"/>
      <w:marBottom w:val="0"/>
      <w:divBdr>
        <w:top w:val="none" w:sz="0" w:space="0" w:color="auto"/>
        <w:left w:val="none" w:sz="0" w:space="0" w:color="auto"/>
        <w:bottom w:val="none" w:sz="0" w:space="0" w:color="auto"/>
        <w:right w:val="none" w:sz="0" w:space="0" w:color="auto"/>
      </w:divBdr>
    </w:div>
    <w:div w:id="1187449414">
      <w:bodyDiv w:val="1"/>
      <w:marLeft w:val="0"/>
      <w:marRight w:val="0"/>
      <w:marTop w:val="0"/>
      <w:marBottom w:val="0"/>
      <w:divBdr>
        <w:top w:val="none" w:sz="0" w:space="0" w:color="auto"/>
        <w:left w:val="none" w:sz="0" w:space="0" w:color="auto"/>
        <w:bottom w:val="none" w:sz="0" w:space="0" w:color="auto"/>
        <w:right w:val="none" w:sz="0" w:space="0" w:color="auto"/>
      </w:divBdr>
    </w:div>
    <w:div w:id="1192111403">
      <w:bodyDiv w:val="1"/>
      <w:marLeft w:val="0"/>
      <w:marRight w:val="0"/>
      <w:marTop w:val="0"/>
      <w:marBottom w:val="0"/>
      <w:divBdr>
        <w:top w:val="none" w:sz="0" w:space="0" w:color="auto"/>
        <w:left w:val="none" w:sz="0" w:space="0" w:color="auto"/>
        <w:bottom w:val="none" w:sz="0" w:space="0" w:color="auto"/>
        <w:right w:val="none" w:sz="0" w:space="0" w:color="auto"/>
      </w:divBdr>
    </w:div>
    <w:div w:id="1195801955">
      <w:bodyDiv w:val="1"/>
      <w:marLeft w:val="0"/>
      <w:marRight w:val="0"/>
      <w:marTop w:val="0"/>
      <w:marBottom w:val="0"/>
      <w:divBdr>
        <w:top w:val="none" w:sz="0" w:space="0" w:color="auto"/>
        <w:left w:val="none" w:sz="0" w:space="0" w:color="auto"/>
        <w:bottom w:val="none" w:sz="0" w:space="0" w:color="auto"/>
        <w:right w:val="none" w:sz="0" w:space="0" w:color="auto"/>
      </w:divBdr>
    </w:div>
    <w:div w:id="1206869102">
      <w:bodyDiv w:val="1"/>
      <w:marLeft w:val="0"/>
      <w:marRight w:val="0"/>
      <w:marTop w:val="0"/>
      <w:marBottom w:val="0"/>
      <w:divBdr>
        <w:top w:val="none" w:sz="0" w:space="0" w:color="auto"/>
        <w:left w:val="none" w:sz="0" w:space="0" w:color="auto"/>
        <w:bottom w:val="none" w:sz="0" w:space="0" w:color="auto"/>
        <w:right w:val="none" w:sz="0" w:space="0" w:color="auto"/>
      </w:divBdr>
    </w:div>
    <w:div w:id="1212304226">
      <w:bodyDiv w:val="1"/>
      <w:marLeft w:val="0"/>
      <w:marRight w:val="0"/>
      <w:marTop w:val="0"/>
      <w:marBottom w:val="0"/>
      <w:divBdr>
        <w:top w:val="none" w:sz="0" w:space="0" w:color="auto"/>
        <w:left w:val="none" w:sz="0" w:space="0" w:color="auto"/>
        <w:bottom w:val="none" w:sz="0" w:space="0" w:color="auto"/>
        <w:right w:val="none" w:sz="0" w:space="0" w:color="auto"/>
      </w:divBdr>
    </w:div>
    <w:div w:id="1217887765">
      <w:bodyDiv w:val="1"/>
      <w:marLeft w:val="0"/>
      <w:marRight w:val="0"/>
      <w:marTop w:val="0"/>
      <w:marBottom w:val="0"/>
      <w:divBdr>
        <w:top w:val="none" w:sz="0" w:space="0" w:color="auto"/>
        <w:left w:val="none" w:sz="0" w:space="0" w:color="auto"/>
        <w:bottom w:val="none" w:sz="0" w:space="0" w:color="auto"/>
        <w:right w:val="none" w:sz="0" w:space="0" w:color="auto"/>
      </w:divBdr>
    </w:div>
    <w:div w:id="1218316484">
      <w:bodyDiv w:val="1"/>
      <w:marLeft w:val="0"/>
      <w:marRight w:val="0"/>
      <w:marTop w:val="0"/>
      <w:marBottom w:val="0"/>
      <w:divBdr>
        <w:top w:val="none" w:sz="0" w:space="0" w:color="auto"/>
        <w:left w:val="none" w:sz="0" w:space="0" w:color="auto"/>
        <w:bottom w:val="none" w:sz="0" w:space="0" w:color="auto"/>
        <w:right w:val="none" w:sz="0" w:space="0" w:color="auto"/>
      </w:divBdr>
    </w:div>
    <w:div w:id="1218666735">
      <w:bodyDiv w:val="1"/>
      <w:marLeft w:val="0"/>
      <w:marRight w:val="0"/>
      <w:marTop w:val="0"/>
      <w:marBottom w:val="0"/>
      <w:divBdr>
        <w:top w:val="none" w:sz="0" w:space="0" w:color="auto"/>
        <w:left w:val="none" w:sz="0" w:space="0" w:color="auto"/>
        <w:bottom w:val="none" w:sz="0" w:space="0" w:color="auto"/>
        <w:right w:val="none" w:sz="0" w:space="0" w:color="auto"/>
      </w:divBdr>
    </w:div>
    <w:div w:id="1244335234">
      <w:bodyDiv w:val="1"/>
      <w:marLeft w:val="0"/>
      <w:marRight w:val="0"/>
      <w:marTop w:val="0"/>
      <w:marBottom w:val="0"/>
      <w:divBdr>
        <w:top w:val="none" w:sz="0" w:space="0" w:color="auto"/>
        <w:left w:val="none" w:sz="0" w:space="0" w:color="auto"/>
        <w:bottom w:val="none" w:sz="0" w:space="0" w:color="auto"/>
        <w:right w:val="none" w:sz="0" w:space="0" w:color="auto"/>
      </w:divBdr>
    </w:div>
    <w:div w:id="1254778825">
      <w:bodyDiv w:val="1"/>
      <w:marLeft w:val="0"/>
      <w:marRight w:val="0"/>
      <w:marTop w:val="0"/>
      <w:marBottom w:val="0"/>
      <w:divBdr>
        <w:top w:val="none" w:sz="0" w:space="0" w:color="auto"/>
        <w:left w:val="none" w:sz="0" w:space="0" w:color="auto"/>
        <w:bottom w:val="none" w:sz="0" w:space="0" w:color="auto"/>
        <w:right w:val="none" w:sz="0" w:space="0" w:color="auto"/>
      </w:divBdr>
    </w:div>
    <w:div w:id="1261446956">
      <w:bodyDiv w:val="1"/>
      <w:marLeft w:val="0"/>
      <w:marRight w:val="0"/>
      <w:marTop w:val="0"/>
      <w:marBottom w:val="0"/>
      <w:divBdr>
        <w:top w:val="none" w:sz="0" w:space="0" w:color="auto"/>
        <w:left w:val="none" w:sz="0" w:space="0" w:color="auto"/>
        <w:bottom w:val="none" w:sz="0" w:space="0" w:color="auto"/>
        <w:right w:val="none" w:sz="0" w:space="0" w:color="auto"/>
      </w:divBdr>
    </w:div>
    <w:div w:id="1265962076">
      <w:bodyDiv w:val="1"/>
      <w:marLeft w:val="0"/>
      <w:marRight w:val="0"/>
      <w:marTop w:val="0"/>
      <w:marBottom w:val="0"/>
      <w:divBdr>
        <w:top w:val="none" w:sz="0" w:space="0" w:color="auto"/>
        <w:left w:val="none" w:sz="0" w:space="0" w:color="auto"/>
        <w:bottom w:val="none" w:sz="0" w:space="0" w:color="auto"/>
        <w:right w:val="none" w:sz="0" w:space="0" w:color="auto"/>
      </w:divBdr>
    </w:div>
    <w:div w:id="1266690491">
      <w:bodyDiv w:val="1"/>
      <w:marLeft w:val="0"/>
      <w:marRight w:val="0"/>
      <w:marTop w:val="0"/>
      <w:marBottom w:val="0"/>
      <w:divBdr>
        <w:top w:val="none" w:sz="0" w:space="0" w:color="auto"/>
        <w:left w:val="none" w:sz="0" w:space="0" w:color="auto"/>
        <w:bottom w:val="none" w:sz="0" w:space="0" w:color="auto"/>
        <w:right w:val="none" w:sz="0" w:space="0" w:color="auto"/>
      </w:divBdr>
    </w:div>
    <w:div w:id="1285111592">
      <w:bodyDiv w:val="1"/>
      <w:marLeft w:val="0"/>
      <w:marRight w:val="0"/>
      <w:marTop w:val="0"/>
      <w:marBottom w:val="0"/>
      <w:divBdr>
        <w:top w:val="none" w:sz="0" w:space="0" w:color="auto"/>
        <w:left w:val="none" w:sz="0" w:space="0" w:color="auto"/>
        <w:bottom w:val="none" w:sz="0" w:space="0" w:color="auto"/>
        <w:right w:val="none" w:sz="0" w:space="0" w:color="auto"/>
      </w:divBdr>
    </w:div>
    <w:div w:id="1290475724">
      <w:bodyDiv w:val="1"/>
      <w:marLeft w:val="0"/>
      <w:marRight w:val="0"/>
      <w:marTop w:val="0"/>
      <w:marBottom w:val="0"/>
      <w:divBdr>
        <w:top w:val="none" w:sz="0" w:space="0" w:color="auto"/>
        <w:left w:val="none" w:sz="0" w:space="0" w:color="auto"/>
        <w:bottom w:val="none" w:sz="0" w:space="0" w:color="auto"/>
        <w:right w:val="none" w:sz="0" w:space="0" w:color="auto"/>
      </w:divBdr>
    </w:div>
    <w:div w:id="1301418850">
      <w:bodyDiv w:val="1"/>
      <w:marLeft w:val="0"/>
      <w:marRight w:val="0"/>
      <w:marTop w:val="0"/>
      <w:marBottom w:val="0"/>
      <w:divBdr>
        <w:top w:val="none" w:sz="0" w:space="0" w:color="auto"/>
        <w:left w:val="none" w:sz="0" w:space="0" w:color="auto"/>
        <w:bottom w:val="none" w:sz="0" w:space="0" w:color="auto"/>
        <w:right w:val="none" w:sz="0" w:space="0" w:color="auto"/>
      </w:divBdr>
    </w:div>
    <w:div w:id="1303267801">
      <w:bodyDiv w:val="1"/>
      <w:marLeft w:val="0"/>
      <w:marRight w:val="0"/>
      <w:marTop w:val="0"/>
      <w:marBottom w:val="0"/>
      <w:divBdr>
        <w:top w:val="none" w:sz="0" w:space="0" w:color="auto"/>
        <w:left w:val="none" w:sz="0" w:space="0" w:color="auto"/>
        <w:bottom w:val="none" w:sz="0" w:space="0" w:color="auto"/>
        <w:right w:val="none" w:sz="0" w:space="0" w:color="auto"/>
      </w:divBdr>
    </w:div>
    <w:div w:id="1304241007">
      <w:bodyDiv w:val="1"/>
      <w:marLeft w:val="0"/>
      <w:marRight w:val="0"/>
      <w:marTop w:val="0"/>
      <w:marBottom w:val="0"/>
      <w:divBdr>
        <w:top w:val="none" w:sz="0" w:space="0" w:color="auto"/>
        <w:left w:val="none" w:sz="0" w:space="0" w:color="auto"/>
        <w:bottom w:val="none" w:sz="0" w:space="0" w:color="auto"/>
        <w:right w:val="none" w:sz="0" w:space="0" w:color="auto"/>
      </w:divBdr>
    </w:div>
    <w:div w:id="1309165992">
      <w:bodyDiv w:val="1"/>
      <w:marLeft w:val="0"/>
      <w:marRight w:val="0"/>
      <w:marTop w:val="0"/>
      <w:marBottom w:val="0"/>
      <w:divBdr>
        <w:top w:val="none" w:sz="0" w:space="0" w:color="auto"/>
        <w:left w:val="none" w:sz="0" w:space="0" w:color="auto"/>
        <w:bottom w:val="none" w:sz="0" w:space="0" w:color="auto"/>
        <w:right w:val="none" w:sz="0" w:space="0" w:color="auto"/>
      </w:divBdr>
    </w:div>
    <w:div w:id="1316448428">
      <w:bodyDiv w:val="1"/>
      <w:marLeft w:val="0"/>
      <w:marRight w:val="0"/>
      <w:marTop w:val="0"/>
      <w:marBottom w:val="0"/>
      <w:divBdr>
        <w:top w:val="none" w:sz="0" w:space="0" w:color="auto"/>
        <w:left w:val="none" w:sz="0" w:space="0" w:color="auto"/>
        <w:bottom w:val="none" w:sz="0" w:space="0" w:color="auto"/>
        <w:right w:val="none" w:sz="0" w:space="0" w:color="auto"/>
      </w:divBdr>
    </w:div>
    <w:div w:id="1319770890">
      <w:bodyDiv w:val="1"/>
      <w:marLeft w:val="0"/>
      <w:marRight w:val="0"/>
      <w:marTop w:val="0"/>
      <w:marBottom w:val="0"/>
      <w:divBdr>
        <w:top w:val="none" w:sz="0" w:space="0" w:color="auto"/>
        <w:left w:val="none" w:sz="0" w:space="0" w:color="auto"/>
        <w:bottom w:val="none" w:sz="0" w:space="0" w:color="auto"/>
        <w:right w:val="none" w:sz="0" w:space="0" w:color="auto"/>
      </w:divBdr>
    </w:div>
    <w:div w:id="1326325496">
      <w:bodyDiv w:val="1"/>
      <w:marLeft w:val="0"/>
      <w:marRight w:val="0"/>
      <w:marTop w:val="0"/>
      <w:marBottom w:val="0"/>
      <w:divBdr>
        <w:top w:val="none" w:sz="0" w:space="0" w:color="auto"/>
        <w:left w:val="none" w:sz="0" w:space="0" w:color="auto"/>
        <w:bottom w:val="none" w:sz="0" w:space="0" w:color="auto"/>
        <w:right w:val="none" w:sz="0" w:space="0" w:color="auto"/>
      </w:divBdr>
    </w:div>
    <w:div w:id="1329820116">
      <w:bodyDiv w:val="1"/>
      <w:marLeft w:val="0"/>
      <w:marRight w:val="0"/>
      <w:marTop w:val="0"/>
      <w:marBottom w:val="0"/>
      <w:divBdr>
        <w:top w:val="none" w:sz="0" w:space="0" w:color="auto"/>
        <w:left w:val="none" w:sz="0" w:space="0" w:color="auto"/>
        <w:bottom w:val="none" w:sz="0" w:space="0" w:color="auto"/>
        <w:right w:val="none" w:sz="0" w:space="0" w:color="auto"/>
      </w:divBdr>
    </w:div>
    <w:div w:id="1330713543">
      <w:bodyDiv w:val="1"/>
      <w:marLeft w:val="0"/>
      <w:marRight w:val="0"/>
      <w:marTop w:val="0"/>
      <w:marBottom w:val="0"/>
      <w:divBdr>
        <w:top w:val="none" w:sz="0" w:space="0" w:color="auto"/>
        <w:left w:val="none" w:sz="0" w:space="0" w:color="auto"/>
        <w:bottom w:val="none" w:sz="0" w:space="0" w:color="auto"/>
        <w:right w:val="none" w:sz="0" w:space="0" w:color="auto"/>
      </w:divBdr>
    </w:div>
    <w:div w:id="1343317327">
      <w:bodyDiv w:val="1"/>
      <w:marLeft w:val="0"/>
      <w:marRight w:val="0"/>
      <w:marTop w:val="0"/>
      <w:marBottom w:val="0"/>
      <w:divBdr>
        <w:top w:val="none" w:sz="0" w:space="0" w:color="auto"/>
        <w:left w:val="none" w:sz="0" w:space="0" w:color="auto"/>
        <w:bottom w:val="none" w:sz="0" w:space="0" w:color="auto"/>
        <w:right w:val="none" w:sz="0" w:space="0" w:color="auto"/>
      </w:divBdr>
    </w:div>
    <w:div w:id="1343318964">
      <w:bodyDiv w:val="1"/>
      <w:marLeft w:val="0"/>
      <w:marRight w:val="0"/>
      <w:marTop w:val="0"/>
      <w:marBottom w:val="0"/>
      <w:divBdr>
        <w:top w:val="none" w:sz="0" w:space="0" w:color="auto"/>
        <w:left w:val="none" w:sz="0" w:space="0" w:color="auto"/>
        <w:bottom w:val="none" w:sz="0" w:space="0" w:color="auto"/>
        <w:right w:val="none" w:sz="0" w:space="0" w:color="auto"/>
      </w:divBdr>
    </w:div>
    <w:div w:id="1355763143">
      <w:bodyDiv w:val="1"/>
      <w:marLeft w:val="0"/>
      <w:marRight w:val="0"/>
      <w:marTop w:val="0"/>
      <w:marBottom w:val="0"/>
      <w:divBdr>
        <w:top w:val="none" w:sz="0" w:space="0" w:color="auto"/>
        <w:left w:val="none" w:sz="0" w:space="0" w:color="auto"/>
        <w:bottom w:val="none" w:sz="0" w:space="0" w:color="auto"/>
        <w:right w:val="none" w:sz="0" w:space="0" w:color="auto"/>
      </w:divBdr>
    </w:div>
    <w:div w:id="1359773537">
      <w:bodyDiv w:val="1"/>
      <w:marLeft w:val="0"/>
      <w:marRight w:val="0"/>
      <w:marTop w:val="0"/>
      <w:marBottom w:val="0"/>
      <w:divBdr>
        <w:top w:val="none" w:sz="0" w:space="0" w:color="auto"/>
        <w:left w:val="none" w:sz="0" w:space="0" w:color="auto"/>
        <w:bottom w:val="none" w:sz="0" w:space="0" w:color="auto"/>
        <w:right w:val="none" w:sz="0" w:space="0" w:color="auto"/>
      </w:divBdr>
    </w:div>
    <w:div w:id="1362902766">
      <w:bodyDiv w:val="1"/>
      <w:marLeft w:val="0"/>
      <w:marRight w:val="0"/>
      <w:marTop w:val="0"/>
      <w:marBottom w:val="0"/>
      <w:divBdr>
        <w:top w:val="none" w:sz="0" w:space="0" w:color="auto"/>
        <w:left w:val="none" w:sz="0" w:space="0" w:color="auto"/>
        <w:bottom w:val="none" w:sz="0" w:space="0" w:color="auto"/>
        <w:right w:val="none" w:sz="0" w:space="0" w:color="auto"/>
      </w:divBdr>
    </w:div>
    <w:div w:id="1377700611">
      <w:bodyDiv w:val="1"/>
      <w:marLeft w:val="0"/>
      <w:marRight w:val="0"/>
      <w:marTop w:val="0"/>
      <w:marBottom w:val="0"/>
      <w:divBdr>
        <w:top w:val="none" w:sz="0" w:space="0" w:color="auto"/>
        <w:left w:val="none" w:sz="0" w:space="0" w:color="auto"/>
        <w:bottom w:val="none" w:sz="0" w:space="0" w:color="auto"/>
        <w:right w:val="none" w:sz="0" w:space="0" w:color="auto"/>
      </w:divBdr>
    </w:div>
    <w:div w:id="1381439198">
      <w:bodyDiv w:val="1"/>
      <w:marLeft w:val="0"/>
      <w:marRight w:val="0"/>
      <w:marTop w:val="0"/>
      <w:marBottom w:val="0"/>
      <w:divBdr>
        <w:top w:val="none" w:sz="0" w:space="0" w:color="auto"/>
        <w:left w:val="none" w:sz="0" w:space="0" w:color="auto"/>
        <w:bottom w:val="none" w:sz="0" w:space="0" w:color="auto"/>
        <w:right w:val="none" w:sz="0" w:space="0" w:color="auto"/>
      </w:divBdr>
    </w:div>
    <w:div w:id="1384258704">
      <w:bodyDiv w:val="1"/>
      <w:marLeft w:val="0"/>
      <w:marRight w:val="0"/>
      <w:marTop w:val="0"/>
      <w:marBottom w:val="0"/>
      <w:divBdr>
        <w:top w:val="none" w:sz="0" w:space="0" w:color="auto"/>
        <w:left w:val="none" w:sz="0" w:space="0" w:color="auto"/>
        <w:bottom w:val="none" w:sz="0" w:space="0" w:color="auto"/>
        <w:right w:val="none" w:sz="0" w:space="0" w:color="auto"/>
      </w:divBdr>
    </w:div>
    <w:div w:id="1390810957">
      <w:bodyDiv w:val="1"/>
      <w:marLeft w:val="0"/>
      <w:marRight w:val="0"/>
      <w:marTop w:val="0"/>
      <w:marBottom w:val="0"/>
      <w:divBdr>
        <w:top w:val="none" w:sz="0" w:space="0" w:color="auto"/>
        <w:left w:val="none" w:sz="0" w:space="0" w:color="auto"/>
        <w:bottom w:val="none" w:sz="0" w:space="0" w:color="auto"/>
        <w:right w:val="none" w:sz="0" w:space="0" w:color="auto"/>
      </w:divBdr>
    </w:div>
    <w:div w:id="1393843317">
      <w:bodyDiv w:val="1"/>
      <w:marLeft w:val="0"/>
      <w:marRight w:val="0"/>
      <w:marTop w:val="0"/>
      <w:marBottom w:val="0"/>
      <w:divBdr>
        <w:top w:val="none" w:sz="0" w:space="0" w:color="auto"/>
        <w:left w:val="none" w:sz="0" w:space="0" w:color="auto"/>
        <w:bottom w:val="none" w:sz="0" w:space="0" w:color="auto"/>
        <w:right w:val="none" w:sz="0" w:space="0" w:color="auto"/>
      </w:divBdr>
    </w:div>
    <w:div w:id="1396052969">
      <w:bodyDiv w:val="1"/>
      <w:marLeft w:val="0"/>
      <w:marRight w:val="0"/>
      <w:marTop w:val="0"/>
      <w:marBottom w:val="0"/>
      <w:divBdr>
        <w:top w:val="none" w:sz="0" w:space="0" w:color="auto"/>
        <w:left w:val="none" w:sz="0" w:space="0" w:color="auto"/>
        <w:bottom w:val="none" w:sz="0" w:space="0" w:color="auto"/>
        <w:right w:val="none" w:sz="0" w:space="0" w:color="auto"/>
      </w:divBdr>
    </w:div>
    <w:div w:id="1400447505">
      <w:bodyDiv w:val="1"/>
      <w:marLeft w:val="0"/>
      <w:marRight w:val="0"/>
      <w:marTop w:val="0"/>
      <w:marBottom w:val="0"/>
      <w:divBdr>
        <w:top w:val="none" w:sz="0" w:space="0" w:color="auto"/>
        <w:left w:val="none" w:sz="0" w:space="0" w:color="auto"/>
        <w:bottom w:val="none" w:sz="0" w:space="0" w:color="auto"/>
        <w:right w:val="none" w:sz="0" w:space="0" w:color="auto"/>
      </w:divBdr>
    </w:div>
    <w:div w:id="1402603038">
      <w:bodyDiv w:val="1"/>
      <w:marLeft w:val="0"/>
      <w:marRight w:val="0"/>
      <w:marTop w:val="0"/>
      <w:marBottom w:val="0"/>
      <w:divBdr>
        <w:top w:val="none" w:sz="0" w:space="0" w:color="auto"/>
        <w:left w:val="none" w:sz="0" w:space="0" w:color="auto"/>
        <w:bottom w:val="none" w:sz="0" w:space="0" w:color="auto"/>
        <w:right w:val="none" w:sz="0" w:space="0" w:color="auto"/>
      </w:divBdr>
    </w:div>
    <w:div w:id="1406226084">
      <w:bodyDiv w:val="1"/>
      <w:marLeft w:val="0"/>
      <w:marRight w:val="0"/>
      <w:marTop w:val="0"/>
      <w:marBottom w:val="0"/>
      <w:divBdr>
        <w:top w:val="none" w:sz="0" w:space="0" w:color="auto"/>
        <w:left w:val="none" w:sz="0" w:space="0" w:color="auto"/>
        <w:bottom w:val="none" w:sz="0" w:space="0" w:color="auto"/>
        <w:right w:val="none" w:sz="0" w:space="0" w:color="auto"/>
      </w:divBdr>
    </w:div>
    <w:div w:id="1407993773">
      <w:bodyDiv w:val="1"/>
      <w:marLeft w:val="0"/>
      <w:marRight w:val="0"/>
      <w:marTop w:val="0"/>
      <w:marBottom w:val="0"/>
      <w:divBdr>
        <w:top w:val="none" w:sz="0" w:space="0" w:color="auto"/>
        <w:left w:val="none" w:sz="0" w:space="0" w:color="auto"/>
        <w:bottom w:val="none" w:sz="0" w:space="0" w:color="auto"/>
        <w:right w:val="none" w:sz="0" w:space="0" w:color="auto"/>
      </w:divBdr>
    </w:div>
    <w:div w:id="1413966532">
      <w:bodyDiv w:val="1"/>
      <w:marLeft w:val="0"/>
      <w:marRight w:val="0"/>
      <w:marTop w:val="0"/>
      <w:marBottom w:val="0"/>
      <w:divBdr>
        <w:top w:val="none" w:sz="0" w:space="0" w:color="auto"/>
        <w:left w:val="none" w:sz="0" w:space="0" w:color="auto"/>
        <w:bottom w:val="none" w:sz="0" w:space="0" w:color="auto"/>
        <w:right w:val="none" w:sz="0" w:space="0" w:color="auto"/>
      </w:divBdr>
    </w:div>
    <w:div w:id="1416056110">
      <w:bodyDiv w:val="1"/>
      <w:marLeft w:val="0"/>
      <w:marRight w:val="0"/>
      <w:marTop w:val="0"/>
      <w:marBottom w:val="0"/>
      <w:divBdr>
        <w:top w:val="none" w:sz="0" w:space="0" w:color="auto"/>
        <w:left w:val="none" w:sz="0" w:space="0" w:color="auto"/>
        <w:bottom w:val="none" w:sz="0" w:space="0" w:color="auto"/>
        <w:right w:val="none" w:sz="0" w:space="0" w:color="auto"/>
      </w:divBdr>
    </w:div>
    <w:div w:id="1423649258">
      <w:bodyDiv w:val="1"/>
      <w:marLeft w:val="0"/>
      <w:marRight w:val="0"/>
      <w:marTop w:val="0"/>
      <w:marBottom w:val="0"/>
      <w:divBdr>
        <w:top w:val="none" w:sz="0" w:space="0" w:color="auto"/>
        <w:left w:val="none" w:sz="0" w:space="0" w:color="auto"/>
        <w:bottom w:val="none" w:sz="0" w:space="0" w:color="auto"/>
        <w:right w:val="none" w:sz="0" w:space="0" w:color="auto"/>
      </w:divBdr>
    </w:div>
    <w:div w:id="1425220336">
      <w:bodyDiv w:val="1"/>
      <w:marLeft w:val="0"/>
      <w:marRight w:val="0"/>
      <w:marTop w:val="0"/>
      <w:marBottom w:val="0"/>
      <w:divBdr>
        <w:top w:val="none" w:sz="0" w:space="0" w:color="auto"/>
        <w:left w:val="none" w:sz="0" w:space="0" w:color="auto"/>
        <w:bottom w:val="none" w:sz="0" w:space="0" w:color="auto"/>
        <w:right w:val="none" w:sz="0" w:space="0" w:color="auto"/>
      </w:divBdr>
    </w:div>
    <w:div w:id="1434127298">
      <w:bodyDiv w:val="1"/>
      <w:marLeft w:val="0"/>
      <w:marRight w:val="0"/>
      <w:marTop w:val="0"/>
      <w:marBottom w:val="0"/>
      <w:divBdr>
        <w:top w:val="none" w:sz="0" w:space="0" w:color="auto"/>
        <w:left w:val="none" w:sz="0" w:space="0" w:color="auto"/>
        <w:bottom w:val="none" w:sz="0" w:space="0" w:color="auto"/>
        <w:right w:val="none" w:sz="0" w:space="0" w:color="auto"/>
      </w:divBdr>
    </w:div>
    <w:div w:id="1436706269">
      <w:bodyDiv w:val="1"/>
      <w:marLeft w:val="0"/>
      <w:marRight w:val="0"/>
      <w:marTop w:val="0"/>
      <w:marBottom w:val="0"/>
      <w:divBdr>
        <w:top w:val="none" w:sz="0" w:space="0" w:color="auto"/>
        <w:left w:val="none" w:sz="0" w:space="0" w:color="auto"/>
        <w:bottom w:val="none" w:sz="0" w:space="0" w:color="auto"/>
        <w:right w:val="none" w:sz="0" w:space="0" w:color="auto"/>
      </w:divBdr>
    </w:div>
    <w:div w:id="1441339344">
      <w:bodyDiv w:val="1"/>
      <w:marLeft w:val="0"/>
      <w:marRight w:val="0"/>
      <w:marTop w:val="0"/>
      <w:marBottom w:val="0"/>
      <w:divBdr>
        <w:top w:val="none" w:sz="0" w:space="0" w:color="auto"/>
        <w:left w:val="none" w:sz="0" w:space="0" w:color="auto"/>
        <w:bottom w:val="none" w:sz="0" w:space="0" w:color="auto"/>
        <w:right w:val="none" w:sz="0" w:space="0" w:color="auto"/>
      </w:divBdr>
    </w:div>
    <w:div w:id="1443573711">
      <w:bodyDiv w:val="1"/>
      <w:marLeft w:val="0"/>
      <w:marRight w:val="0"/>
      <w:marTop w:val="0"/>
      <w:marBottom w:val="0"/>
      <w:divBdr>
        <w:top w:val="none" w:sz="0" w:space="0" w:color="auto"/>
        <w:left w:val="none" w:sz="0" w:space="0" w:color="auto"/>
        <w:bottom w:val="none" w:sz="0" w:space="0" w:color="auto"/>
        <w:right w:val="none" w:sz="0" w:space="0" w:color="auto"/>
      </w:divBdr>
    </w:div>
    <w:div w:id="1455173783">
      <w:bodyDiv w:val="1"/>
      <w:marLeft w:val="0"/>
      <w:marRight w:val="0"/>
      <w:marTop w:val="0"/>
      <w:marBottom w:val="0"/>
      <w:divBdr>
        <w:top w:val="none" w:sz="0" w:space="0" w:color="auto"/>
        <w:left w:val="none" w:sz="0" w:space="0" w:color="auto"/>
        <w:bottom w:val="none" w:sz="0" w:space="0" w:color="auto"/>
        <w:right w:val="none" w:sz="0" w:space="0" w:color="auto"/>
      </w:divBdr>
    </w:div>
    <w:div w:id="1473714101">
      <w:bodyDiv w:val="1"/>
      <w:marLeft w:val="0"/>
      <w:marRight w:val="0"/>
      <w:marTop w:val="0"/>
      <w:marBottom w:val="0"/>
      <w:divBdr>
        <w:top w:val="none" w:sz="0" w:space="0" w:color="auto"/>
        <w:left w:val="none" w:sz="0" w:space="0" w:color="auto"/>
        <w:bottom w:val="none" w:sz="0" w:space="0" w:color="auto"/>
        <w:right w:val="none" w:sz="0" w:space="0" w:color="auto"/>
      </w:divBdr>
    </w:div>
    <w:div w:id="1498224443">
      <w:bodyDiv w:val="1"/>
      <w:marLeft w:val="0"/>
      <w:marRight w:val="0"/>
      <w:marTop w:val="0"/>
      <w:marBottom w:val="0"/>
      <w:divBdr>
        <w:top w:val="none" w:sz="0" w:space="0" w:color="auto"/>
        <w:left w:val="none" w:sz="0" w:space="0" w:color="auto"/>
        <w:bottom w:val="none" w:sz="0" w:space="0" w:color="auto"/>
        <w:right w:val="none" w:sz="0" w:space="0" w:color="auto"/>
      </w:divBdr>
    </w:div>
    <w:div w:id="1499032484">
      <w:bodyDiv w:val="1"/>
      <w:marLeft w:val="0"/>
      <w:marRight w:val="0"/>
      <w:marTop w:val="0"/>
      <w:marBottom w:val="0"/>
      <w:divBdr>
        <w:top w:val="none" w:sz="0" w:space="0" w:color="auto"/>
        <w:left w:val="none" w:sz="0" w:space="0" w:color="auto"/>
        <w:bottom w:val="none" w:sz="0" w:space="0" w:color="auto"/>
        <w:right w:val="none" w:sz="0" w:space="0" w:color="auto"/>
      </w:divBdr>
    </w:div>
    <w:div w:id="1501430039">
      <w:bodyDiv w:val="1"/>
      <w:marLeft w:val="0"/>
      <w:marRight w:val="0"/>
      <w:marTop w:val="0"/>
      <w:marBottom w:val="0"/>
      <w:divBdr>
        <w:top w:val="none" w:sz="0" w:space="0" w:color="auto"/>
        <w:left w:val="none" w:sz="0" w:space="0" w:color="auto"/>
        <w:bottom w:val="none" w:sz="0" w:space="0" w:color="auto"/>
        <w:right w:val="none" w:sz="0" w:space="0" w:color="auto"/>
      </w:divBdr>
    </w:div>
    <w:div w:id="1503663216">
      <w:bodyDiv w:val="1"/>
      <w:marLeft w:val="0"/>
      <w:marRight w:val="0"/>
      <w:marTop w:val="0"/>
      <w:marBottom w:val="0"/>
      <w:divBdr>
        <w:top w:val="none" w:sz="0" w:space="0" w:color="auto"/>
        <w:left w:val="none" w:sz="0" w:space="0" w:color="auto"/>
        <w:bottom w:val="none" w:sz="0" w:space="0" w:color="auto"/>
        <w:right w:val="none" w:sz="0" w:space="0" w:color="auto"/>
      </w:divBdr>
    </w:div>
    <w:div w:id="1510683003">
      <w:bodyDiv w:val="1"/>
      <w:marLeft w:val="0"/>
      <w:marRight w:val="0"/>
      <w:marTop w:val="0"/>
      <w:marBottom w:val="0"/>
      <w:divBdr>
        <w:top w:val="none" w:sz="0" w:space="0" w:color="auto"/>
        <w:left w:val="none" w:sz="0" w:space="0" w:color="auto"/>
        <w:bottom w:val="none" w:sz="0" w:space="0" w:color="auto"/>
        <w:right w:val="none" w:sz="0" w:space="0" w:color="auto"/>
      </w:divBdr>
    </w:div>
    <w:div w:id="1549680809">
      <w:bodyDiv w:val="1"/>
      <w:marLeft w:val="0"/>
      <w:marRight w:val="0"/>
      <w:marTop w:val="0"/>
      <w:marBottom w:val="0"/>
      <w:divBdr>
        <w:top w:val="none" w:sz="0" w:space="0" w:color="auto"/>
        <w:left w:val="none" w:sz="0" w:space="0" w:color="auto"/>
        <w:bottom w:val="none" w:sz="0" w:space="0" w:color="auto"/>
        <w:right w:val="none" w:sz="0" w:space="0" w:color="auto"/>
      </w:divBdr>
    </w:div>
    <w:div w:id="1549949221">
      <w:bodyDiv w:val="1"/>
      <w:marLeft w:val="0"/>
      <w:marRight w:val="0"/>
      <w:marTop w:val="0"/>
      <w:marBottom w:val="0"/>
      <w:divBdr>
        <w:top w:val="none" w:sz="0" w:space="0" w:color="auto"/>
        <w:left w:val="none" w:sz="0" w:space="0" w:color="auto"/>
        <w:bottom w:val="none" w:sz="0" w:space="0" w:color="auto"/>
        <w:right w:val="none" w:sz="0" w:space="0" w:color="auto"/>
      </w:divBdr>
    </w:div>
    <w:div w:id="1553689774">
      <w:bodyDiv w:val="1"/>
      <w:marLeft w:val="0"/>
      <w:marRight w:val="0"/>
      <w:marTop w:val="0"/>
      <w:marBottom w:val="0"/>
      <w:divBdr>
        <w:top w:val="none" w:sz="0" w:space="0" w:color="auto"/>
        <w:left w:val="none" w:sz="0" w:space="0" w:color="auto"/>
        <w:bottom w:val="none" w:sz="0" w:space="0" w:color="auto"/>
        <w:right w:val="none" w:sz="0" w:space="0" w:color="auto"/>
      </w:divBdr>
    </w:div>
    <w:div w:id="1556501631">
      <w:bodyDiv w:val="1"/>
      <w:marLeft w:val="0"/>
      <w:marRight w:val="0"/>
      <w:marTop w:val="0"/>
      <w:marBottom w:val="0"/>
      <w:divBdr>
        <w:top w:val="none" w:sz="0" w:space="0" w:color="auto"/>
        <w:left w:val="none" w:sz="0" w:space="0" w:color="auto"/>
        <w:bottom w:val="none" w:sz="0" w:space="0" w:color="auto"/>
        <w:right w:val="none" w:sz="0" w:space="0" w:color="auto"/>
      </w:divBdr>
    </w:div>
    <w:div w:id="1558709146">
      <w:bodyDiv w:val="1"/>
      <w:marLeft w:val="0"/>
      <w:marRight w:val="0"/>
      <w:marTop w:val="0"/>
      <w:marBottom w:val="0"/>
      <w:divBdr>
        <w:top w:val="none" w:sz="0" w:space="0" w:color="auto"/>
        <w:left w:val="none" w:sz="0" w:space="0" w:color="auto"/>
        <w:bottom w:val="none" w:sz="0" w:space="0" w:color="auto"/>
        <w:right w:val="none" w:sz="0" w:space="0" w:color="auto"/>
      </w:divBdr>
    </w:div>
    <w:div w:id="1563639276">
      <w:bodyDiv w:val="1"/>
      <w:marLeft w:val="0"/>
      <w:marRight w:val="0"/>
      <w:marTop w:val="0"/>
      <w:marBottom w:val="0"/>
      <w:divBdr>
        <w:top w:val="none" w:sz="0" w:space="0" w:color="auto"/>
        <w:left w:val="none" w:sz="0" w:space="0" w:color="auto"/>
        <w:bottom w:val="none" w:sz="0" w:space="0" w:color="auto"/>
        <w:right w:val="none" w:sz="0" w:space="0" w:color="auto"/>
      </w:divBdr>
    </w:div>
    <w:div w:id="1565873751">
      <w:bodyDiv w:val="1"/>
      <w:marLeft w:val="0"/>
      <w:marRight w:val="0"/>
      <w:marTop w:val="0"/>
      <w:marBottom w:val="0"/>
      <w:divBdr>
        <w:top w:val="none" w:sz="0" w:space="0" w:color="auto"/>
        <w:left w:val="none" w:sz="0" w:space="0" w:color="auto"/>
        <w:bottom w:val="none" w:sz="0" w:space="0" w:color="auto"/>
        <w:right w:val="none" w:sz="0" w:space="0" w:color="auto"/>
      </w:divBdr>
    </w:div>
    <w:div w:id="1565943173">
      <w:bodyDiv w:val="1"/>
      <w:marLeft w:val="0"/>
      <w:marRight w:val="0"/>
      <w:marTop w:val="0"/>
      <w:marBottom w:val="0"/>
      <w:divBdr>
        <w:top w:val="none" w:sz="0" w:space="0" w:color="auto"/>
        <w:left w:val="none" w:sz="0" w:space="0" w:color="auto"/>
        <w:bottom w:val="none" w:sz="0" w:space="0" w:color="auto"/>
        <w:right w:val="none" w:sz="0" w:space="0" w:color="auto"/>
      </w:divBdr>
    </w:div>
    <w:div w:id="1579099108">
      <w:bodyDiv w:val="1"/>
      <w:marLeft w:val="0"/>
      <w:marRight w:val="0"/>
      <w:marTop w:val="0"/>
      <w:marBottom w:val="0"/>
      <w:divBdr>
        <w:top w:val="none" w:sz="0" w:space="0" w:color="auto"/>
        <w:left w:val="none" w:sz="0" w:space="0" w:color="auto"/>
        <w:bottom w:val="none" w:sz="0" w:space="0" w:color="auto"/>
        <w:right w:val="none" w:sz="0" w:space="0" w:color="auto"/>
      </w:divBdr>
    </w:div>
    <w:div w:id="1581135667">
      <w:bodyDiv w:val="1"/>
      <w:marLeft w:val="0"/>
      <w:marRight w:val="0"/>
      <w:marTop w:val="0"/>
      <w:marBottom w:val="0"/>
      <w:divBdr>
        <w:top w:val="none" w:sz="0" w:space="0" w:color="auto"/>
        <w:left w:val="none" w:sz="0" w:space="0" w:color="auto"/>
        <w:bottom w:val="none" w:sz="0" w:space="0" w:color="auto"/>
        <w:right w:val="none" w:sz="0" w:space="0" w:color="auto"/>
      </w:divBdr>
    </w:div>
    <w:div w:id="1599870062">
      <w:bodyDiv w:val="1"/>
      <w:marLeft w:val="0"/>
      <w:marRight w:val="0"/>
      <w:marTop w:val="0"/>
      <w:marBottom w:val="0"/>
      <w:divBdr>
        <w:top w:val="none" w:sz="0" w:space="0" w:color="auto"/>
        <w:left w:val="none" w:sz="0" w:space="0" w:color="auto"/>
        <w:bottom w:val="none" w:sz="0" w:space="0" w:color="auto"/>
        <w:right w:val="none" w:sz="0" w:space="0" w:color="auto"/>
      </w:divBdr>
    </w:div>
    <w:div w:id="1643194543">
      <w:bodyDiv w:val="1"/>
      <w:marLeft w:val="0"/>
      <w:marRight w:val="0"/>
      <w:marTop w:val="0"/>
      <w:marBottom w:val="0"/>
      <w:divBdr>
        <w:top w:val="none" w:sz="0" w:space="0" w:color="auto"/>
        <w:left w:val="none" w:sz="0" w:space="0" w:color="auto"/>
        <w:bottom w:val="none" w:sz="0" w:space="0" w:color="auto"/>
        <w:right w:val="none" w:sz="0" w:space="0" w:color="auto"/>
      </w:divBdr>
    </w:div>
    <w:div w:id="1651328396">
      <w:bodyDiv w:val="1"/>
      <w:marLeft w:val="0"/>
      <w:marRight w:val="0"/>
      <w:marTop w:val="0"/>
      <w:marBottom w:val="0"/>
      <w:divBdr>
        <w:top w:val="none" w:sz="0" w:space="0" w:color="auto"/>
        <w:left w:val="none" w:sz="0" w:space="0" w:color="auto"/>
        <w:bottom w:val="none" w:sz="0" w:space="0" w:color="auto"/>
        <w:right w:val="none" w:sz="0" w:space="0" w:color="auto"/>
      </w:divBdr>
    </w:div>
    <w:div w:id="1654024145">
      <w:bodyDiv w:val="1"/>
      <w:marLeft w:val="0"/>
      <w:marRight w:val="0"/>
      <w:marTop w:val="0"/>
      <w:marBottom w:val="0"/>
      <w:divBdr>
        <w:top w:val="none" w:sz="0" w:space="0" w:color="auto"/>
        <w:left w:val="none" w:sz="0" w:space="0" w:color="auto"/>
        <w:bottom w:val="none" w:sz="0" w:space="0" w:color="auto"/>
        <w:right w:val="none" w:sz="0" w:space="0" w:color="auto"/>
      </w:divBdr>
    </w:div>
    <w:div w:id="1661230457">
      <w:bodyDiv w:val="1"/>
      <w:marLeft w:val="0"/>
      <w:marRight w:val="0"/>
      <w:marTop w:val="0"/>
      <w:marBottom w:val="0"/>
      <w:divBdr>
        <w:top w:val="none" w:sz="0" w:space="0" w:color="auto"/>
        <w:left w:val="none" w:sz="0" w:space="0" w:color="auto"/>
        <w:bottom w:val="none" w:sz="0" w:space="0" w:color="auto"/>
        <w:right w:val="none" w:sz="0" w:space="0" w:color="auto"/>
      </w:divBdr>
    </w:div>
    <w:div w:id="1662350627">
      <w:bodyDiv w:val="1"/>
      <w:marLeft w:val="0"/>
      <w:marRight w:val="0"/>
      <w:marTop w:val="0"/>
      <w:marBottom w:val="0"/>
      <w:divBdr>
        <w:top w:val="none" w:sz="0" w:space="0" w:color="auto"/>
        <w:left w:val="none" w:sz="0" w:space="0" w:color="auto"/>
        <w:bottom w:val="none" w:sz="0" w:space="0" w:color="auto"/>
        <w:right w:val="none" w:sz="0" w:space="0" w:color="auto"/>
      </w:divBdr>
    </w:div>
    <w:div w:id="1668094935">
      <w:bodyDiv w:val="1"/>
      <w:marLeft w:val="0"/>
      <w:marRight w:val="0"/>
      <w:marTop w:val="0"/>
      <w:marBottom w:val="0"/>
      <w:divBdr>
        <w:top w:val="none" w:sz="0" w:space="0" w:color="auto"/>
        <w:left w:val="none" w:sz="0" w:space="0" w:color="auto"/>
        <w:bottom w:val="none" w:sz="0" w:space="0" w:color="auto"/>
        <w:right w:val="none" w:sz="0" w:space="0" w:color="auto"/>
      </w:divBdr>
    </w:div>
    <w:div w:id="1668289206">
      <w:bodyDiv w:val="1"/>
      <w:marLeft w:val="0"/>
      <w:marRight w:val="0"/>
      <w:marTop w:val="0"/>
      <w:marBottom w:val="0"/>
      <w:divBdr>
        <w:top w:val="none" w:sz="0" w:space="0" w:color="auto"/>
        <w:left w:val="none" w:sz="0" w:space="0" w:color="auto"/>
        <w:bottom w:val="none" w:sz="0" w:space="0" w:color="auto"/>
        <w:right w:val="none" w:sz="0" w:space="0" w:color="auto"/>
      </w:divBdr>
    </w:div>
    <w:div w:id="1671718468">
      <w:bodyDiv w:val="1"/>
      <w:marLeft w:val="0"/>
      <w:marRight w:val="0"/>
      <w:marTop w:val="0"/>
      <w:marBottom w:val="0"/>
      <w:divBdr>
        <w:top w:val="none" w:sz="0" w:space="0" w:color="auto"/>
        <w:left w:val="none" w:sz="0" w:space="0" w:color="auto"/>
        <w:bottom w:val="none" w:sz="0" w:space="0" w:color="auto"/>
        <w:right w:val="none" w:sz="0" w:space="0" w:color="auto"/>
      </w:divBdr>
    </w:div>
    <w:div w:id="1672679697">
      <w:bodyDiv w:val="1"/>
      <w:marLeft w:val="0"/>
      <w:marRight w:val="0"/>
      <w:marTop w:val="0"/>
      <w:marBottom w:val="0"/>
      <w:divBdr>
        <w:top w:val="none" w:sz="0" w:space="0" w:color="auto"/>
        <w:left w:val="none" w:sz="0" w:space="0" w:color="auto"/>
        <w:bottom w:val="none" w:sz="0" w:space="0" w:color="auto"/>
        <w:right w:val="none" w:sz="0" w:space="0" w:color="auto"/>
      </w:divBdr>
    </w:div>
    <w:div w:id="1678535875">
      <w:bodyDiv w:val="1"/>
      <w:marLeft w:val="0"/>
      <w:marRight w:val="0"/>
      <w:marTop w:val="0"/>
      <w:marBottom w:val="0"/>
      <w:divBdr>
        <w:top w:val="none" w:sz="0" w:space="0" w:color="auto"/>
        <w:left w:val="none" w:sz="0" w:space="0" w:color="auto"/>
        <w:bottom w:val="none" w:sz="0" w:space="0" w:color="auto"/>
        <w:right w:val="none" w:sz="0" w:space="0" w:color="auto"/>
      </w:divBdr>
    </w:div>
    <w:div w:id="1681815439">
      <w:bodyDiv w:val="1"/>
      <w:marLeft w:val="0"/>
      <w:marRight w:val="0"/>
      <w:marTop w:val="0"/>
      <w:marBottom w:val="0"/>
      <w:divBdr>
        <w:top w:val="none" w:sz="0" w:space="0" w:color="auto"/>
        <w:left w:val="none" w:sz="0" w:space="0" w:color="auto"/>
        <w:bottom w:val="none" w:sz="0" w:space="0" w:color="auto"/>
        <w:right w:val="none" w:sz="0" w:space="0" w:color="auto"/>
      </w:divBdr>
    </w:div>
    <w:div w:id="1684890414">
      <w:bodyDiv w:val="1"/>
      <w:marLeft w:val="0"/>
      <w:marRight w:val="0"/>
      <w:marTop w:val="0"/>
      <w:marBottom w:val="0"/>
      <w:divBdr>
        <w:top w:val="none" w:sz="0" w:space="0" w:color="auto"/>
        <w:left w:val="none" w:sz="0" w:space="0" w:color="auto"/>
        <w:bottom w:val="none" w:sz="0" w:space="0" w:color="auto"/>
        <w:right w:val="none" w:sz="0" w:space="0" w:color="auto"/>
      </w:divBdr>
    </w:div>
    <w:div w:id="1686517955">
      <w:bodyDiv w:val="1"/>
      <w:marLeft w:val="0"/>
      <w:marRight w:val="0"/>
      <w:marTop w:val="0"/>
      <w:marBottom w:val="0"/>
      <w:divBdr>
        <w:top w:val="none" w:sz="0" w:space="0" w:color="auto"/>
        <w:left w:val="none" w:sz="0" w:space="0" w:color="auto"/>
        <w:bottom w:val="none" w:sz="0" w:space="0" w:color="auto"/>
        <w:right w:val="none" w:sz="0" w:space="0" w:color="auto"/>
      </w:divBdr>
    </w:div>
    <w:div w:id="1690330305">
      <w:bodyDiv w:val="1"/>
      <w:marLeft w:val="0"/>
      <w:marRight w:val="0"/>
      <w:marTop w:val="0"/>
      <w:marBottom w:val="0"/>
      <w:divBdr>
        <w:top w:val="none" w:sz="0" w:space="0" w:color="auto"/>
        <w:left w:val="none" w:sz="0" w:space="0" w:color="auto"/>
        <w:bottom w:val="none" w:sz="0" w:space="0" w:color="auto"/>
        <w:right w:val="none" w:sz="0" w:space="0" w:color="auto"/>
      </w:divBdr>
    </w:div>
    <w:div w:id="1695231302">
      <w:bodyDiv w:val="1"/>
      <w:marLeft w:val="0"/>
      <w:marRight w:val="0"/>
      <w:marTop w:val="0"/>
      <w:marBottom w:val="0"/>
      <w:divBdr>
        <w:top w:val="none" w:sz="0" w:space="0" w:color="auto"/>
        <w:left w:val="none" w:sz="0" w:space="0" w:color="auto"/>
        <w:bottom w:val="none" w:sz="0" w:space="0" w:color="auto"/>
        <w:right w:val="none" w:sz="0" w:space="0" w:color="auto"/>
      </w:divBdr>
    </w:div>
    <w:div w:id="1699697587">
      <w:bodyDiv w:val="1"/>
      <w:marLeft w:val="0"/>
      <w:marRight w:val="0"/>
      <w:marTop w:val="0"/>
      <w:marBottom w:val="0"/>
      <w:divBdr>
        <w:top w:val="none" w:sz="0" w:space="0" w:color="auto"/>
        <w:left w:val="none" w:sz="0" w:space="0" w:color="auto"/>
        <w:bottom w:val="none" w:sz="0" w:space="0" w:color="auto"/>
        <w:right w:val="none" w:sz="0" w:space="0" w:color="auto"/>
      </w:divBdr>
    </w:div>
    <w:div w:id="1702896875">
      <w:bodyDiv w:val="1"/>
      <w:marLeft w:val="0"/>
      <w:marRight w:val="0"/>
      <w:marTop w:val="0"/>
      <w:marBottom w:val="0"/>
      <w:divBdr>
        <w:top w:val="none" w:sz="0" w:space="0" w:color="auto"/>
        <w:left w:val="none" w:sz="0" w:space="0" w:color="auto"/>
        <w:bottom w:val="none" w:sz="0" w:space="0" w:color="auto"/>
        <w:right w:val="none" w:sz="0" w:space="0" w:color="auto"/>
      </w:divBdr>
    </w:div>
    <w:div w:id="1705443479">
      <w:bodyDiv w:val="1"/>
      <w:marLeft w:val="0"/>
      <w:marRight w:val="0"/>
      <w:marTop w:val="0"/>
      <w:marBottom w:val="0"/>
      <w:divBdr>
        <w:top w:val="none" w:sz="0" w:space="0" w:color="auto"/>
        <w:left w:val="none" w:sz="0" w:space="0" w:color="auto"/>
        <w:bottom w:val="none" w:sz="0" w:space="0" w:color="auto"/>
        <w:right w:val="none" w:sz="0" w:space="0" w:color="auto"/>
      </w:divBdr>
    </w:div>
    <w:div w:id="1734740992">
      <w:bodyDiv w:val="1"/>
      <w:marLeft w:val="0"/>
      <w:marRight w:val="0"/>
      <w:marTop w:val="0"/>
      <w:marBottom w:val="0"/>
      <w:divBdr>
        <w:top w:val="none" w:sz="0" w:space="0" w:color="auto"/>
        <w:left w:val="none" w:sz="0" w:space="0" w:color="auto"/>
        <w:bottom w:val="none" w:sz="0" w:space="0" w:color="auto"/>
        <w:right w:val="none" w:sz="0" w:space="0" w:color="auto"/>
      </w:divBdr>
    </w:div>
    <w:div w:id="1742672407">
      <w:bodyDiv w:val="1"/>
      <w:marLeft w:val="0"/>
      <w:marRight w:val="0"/>
      <w:marTop w:val="0"/>
      <w:marBottom w:val="0"/>
      <w:divBdr>
        <w:top w:val="none" w:sz="0" w:space="0" w:color="auto"/>
        <w:left w:val="none" w:sz="0" w:space="0" w:color="auto"/>
        <w:bottom w:val="none" w:sz="0" w:space="0" w:color="auto"/>
        <w:right w:val="none" w:sz="0" w:space="0" w:color="auto"/>
      </w:divBdr>
    </w:div>
    <w:div w:id="1747876410">
      <w:bodyDiv w:val="1"/>
      <w:marLeft w:val="0"/>
      <w:marRight w:val="0"/>
      <w:marTop w:val="0"/>
      <w:marBottom w:val="0"/>
      <w:divBdr>
        <w:top w:val="none" w:sz="0" w:space="0" w:color="auto"/>
        <w:left w:val="none" w:sz="0" w:space="0" w:color="auto"/>
        <w:bottom w:val="none" w:sz="0" w:space="0" w:color="auto"/>
        <w:right w:val="none" w:sz="0" w:space="0" w:color="auto"/>
      </w:divBdr>
    </w:div>
    <w:div w:id="1752311344">
      <w:bodyDiv w:val="1"/>
      <w:marLeft w:val="0"/>
      <w:marRight w:val="0"/>
      <w:marTop w:val="0"/>
      <w:marBottom w:val="0"/>
      <w:divBdr>
        <w:top w:val="none" w:sz="0" w:space="0" w:color="auto"/>
        <w:left w:val="none" w:sz="0" w:space="0" w:color="auto"/>
        <w:bottom w:val="none" w:sz="0" w:space="0" w:color="auto"/>
        <w:right w:val="none" w:sz="0" w:space="0" w:color="auto"/>
      </w:divBdr>
    </w:div>
    <w:div w:id="1753236175">
      <w:bodyDiv w:val="1"/>
      <w:marLeft w:val="0"/>
      <w:marRight w:val="0"/>
      <w:marTop w:val="0"/>
      <w:marBottom w:val="0"/>
      <w:divBdr>
        <w:top w:val="none" w:sz="0" w:space="0" w:color="auto"/>
        <w:left w:val="none" w:sz="0" w:space="0" w:color="auto"/>
        <w:bottom w:val="none" w:sz="0" w:space="0" w:color="auto"/>
        <w:right w:val="none" w:sz="0" w:space="0" w:color="auto"/>
      </w:divBdr>
    </w:div>
    <w:div w:id="1755780778">
      <w:bodyDiv w:val="1"/>
      <w:marLeft w:val="0"/>
      <w:marRight w:val="0"/>
      <w:marTop w:val="0"/>
      <w:marBottom w:val="0"/>
      <w:divBdr>
        <w:top w:val="none" w:sz="0" w:space="0" w:color="auto"/>
        <w:left w:val="none" w:sz="0" w:space="0" w:color="auto"/>
        <w:bottom w:val="none" w:sz="0" w:space="0" w:color="auto"/>
        <w:right w:val="none" w:sz="0" w:space="0" w:color="auto"/>
      </w:divBdr>
    </w:div>
    <w:div w:id="1764305519">
      <w:bodyDiv w:val="1"/>
      <w:marLeft w:val="0"/>
      <w:marRight w:val="0"/>
      <w:marTop w:val="0"/>
      <w:marBottom w:val="0"/>
      <w:divBdr>
        <w:top w:val="none" w:sz="0" w:space="0" w:color="auto"/>
        <w:left w:val="none" w:sz="0" w:space="0" w:color="auto"/>
        <w:bottom w:val="none" w:sz="0" w:space="0" w:color="auto"/>
        <w:right w:val="none" w:sz="0" w:space="0" w:color="auto"/>
      </w:divBdr>
    </w:div>
    <w:div w:id="1768647077">
      <w:bodyDiv w:val="1"/>
      <w:marLeft w:val="0"/>
      <w:marRight w:val="0"/>
      <w:marTop w:val="0"/>
      <w:marBottom w:val="0"/>
      <w:divBdr>
        <w:top w:val="none" w:sz="0" w:space="0" w:color="auto"/>
        <w:left w:val="none" w:sz="0" w:space="0" w:color="auto"/>
        <w:bottom w:val="none" w:sz="0" w:space="0" w:color="auto"/>
        <w:right w:val="none" w:sz="0" w:space="0" w:color="auto"/>
      </w:divBdr>
    </w:div>
    <w:div w:id="1771777338">
      <w:bodyDiv w:val="1"/>
      <w:marLeft w:val="0"/>
      <w:marRight w:val="0"/>
      <w:marTop w:val="0"/>
      <w:marBottom w:val="0"/>
      <w:divBdr>
        <w:top w:val="none" w:sz="0" w:space="0" w:color="auto"/>
        <w:left w:val="none" w:sz="0" w:space="0" w:color="auto"/>
        <w:bottom w:val="none" w:sz="0" w:space="0" w:color="auto"/>
        <w:right w:val="none" w:sz="0" w:space="0" w:color="auto"/>
      </w:divBdr>
    </w:div>
    <w:div w:id="1792017947">
      <w:bodyDiv w:val="1"/>
      <w:marLeft w:val="0"/>
      <w:marRight w:val="0"/>
      <w:marTop w:val="0"/>
      <w:marBottom w:val="0"/>
      <w:divBdr>
        <w:top w:val="none" w:sz="0" w:space="0" w:color="auto"/>
        <w:left w:val="none" w:sz="0" w:space="0" w:color="auto"/>
        <w:bottom w:val="none" w:sz="0" w:space="0" w:color="auto"/>
        <w:right w:val="none" w:sz="0" w:space="0" w:color="auto"/>
      </w:divBdr>
    </w:div>
    <w:div w:id="1809784099">
      <w:bodyDiv w:val="1"/>
      <w:marLeft w:val="0"/>
      <w:marRight w:val="0"/>
      <w:marTop w:val="0"/>
      <w:marBottom w:val="0"/>
      <w:divBdr>
        <w:top w:val="none" w:sz="0" w:space="0" w:color="auto"/>
        <w:left w:val="none" w:sz="0" w:space="0" w:color="auto"/>
        <w:bottom w:val="none" w:sz="0" w:space="0" w:color="auto"/>
        <w:right w:val="none" w:sz="0" w:space="0" w:color="auto"/>
      </w:divBdr>
    </w:div>
    <w:div w:id="1816532387">
      <w:bodyDiv w:val="1"/>
      <w:marLeft w:val="0"/>
      <w:marRight w:val="0"/>
      <w:marTop w:val="0"/>
      <w:marBottom w:val="0"/>
      <w:divBdr>
        <w:top w:val="none" w:sz="0" w:space="0" w:color="auto"/>
        <w:left w:val="none" w:sz="0" w:space="0" w:color="auto"/>
        <w:bottom w:val="none" w:sz="0" w:space="0" w:color="auto"/>
        <w:right w:val="none" w:sz="0" w:space="0" w:color="auto"/>
      </w:divBdr>
    </w:div>
    <w:div w:id="1830945112">
      <w:bodyDiv w:val="1"/>
      <w:marLeft w:val="0"/>
      <w:marRight w:val="0"/>
      <w:marTop w:val="0"/>
      <w:marBottom w:val="0"/>
      <w:divBdr>
        <w:top w:val="none" w:sz="0" w:space="0" w:color="auto"/>
        <w:left w:val="none" w:sz="0" w:space="0" w:color="auto"/>
        <w:bottom w:val="none" w:sz="0" w:space="0" w:color="auto"/>
        <w:right w:val="none" w:sz="0" w:space="0" w:color="auto"/>
      </w:divBdr>
    </w:div>
    <w:div w:id="1831023255">
      <w:bodyDiv w:val="1"/>
      <w:marLeft w:val="0"/>
      <w:marRight w:val="0"/>
      <w:marTop w:val="0"/>
      <w:marBottom w:val="0"/>
      <w:divBdr>
        <w:top w:val="none" w:sz="0" w:space="0" w:color="auto"/>
        <w:left w:val="none" w:sz="0" w:space="0" w:color="auto"/>
        <w:bottom w:val="none" w:sz="0" w:space="0" w:color="auto"/>
        <w:right w:val="none" w:sz="0" w:space="0" w:color="auto"/>
      </w:divBdr>
    </w:div>
    <w:div w:id="1833568963">
      <w:bodyDiv w:val="1"/>
      <w:marLeft w:val="0"/>
      <w:marRight w:val="0"/>
      <w:marTop w:val="0"/>
      <w:marBottom w:val="0"/>
      <w:divBdr>
        <w:top w:val="none" w:sz="0" w:space="0" w:color="auto"/>
        <w:left w:val="none" w:sz="0" w:space="0" w:color="auto"/>
        <w:bottom w:val="none" w:sz="0" w:space="0" w:color="auto"/>
        <w:right w:val="none" w:sz="0" w:space="0" w:color="auto"/>
      </w:divBdr>
    </w:div>
    <w:div w:id="1852138687">
      <w:bodyDiv w:val="1"/>
      <w:marLeft w:val="0"/>
      <w:marRight w:val="0"/>
      <w:marTop w:val="0"/>
      <w:marBottom w:val="0"/>
      <w:divBdr>
        <w:top w:val="none" w:sz="0" w:space="0" w:color="auto"/>
        <w:left w:val="none" w:sz="0" w:space="0" w:color="auto"/>
        <w:bottom w:val="none" w:sz="0" w:space="0" w:color="auto"/>
        <w:right w:val="none" w:sz="0" w:space="0" w:color="auto"/>
      </w:divBdr>
    </w:div>
    <w:div w:id="1867251967">
      <w:bodyDiv w:val="1"/>
      <w:marLeft w:val="0"/>
      <w:marRight w:val="0"/>
      <w:marTop w:val="0"/>
      <w:marBottom w:val="0"/>
      <w:divBdr>
        <w:top w:val="none" w:sz="0" w:space="0" w:color="auto"/>
        <w:left w:val="none" w:sz="0" w:space="0" w:color="auto"/>
        <w:bottom w:val="none" w:sz="0" w:space="0" w:color="auto"/>
        <w:right w:val="none" w:sz="0" w:space="0" w:color="auto"/>
      </w:divBdr>
    </w:div>
    <w:div w:id="1868132462">
      <w:bodyDiv w:val="1"/>
      <w:marLeft w:val="0"/>
      <w:marRight w:val="0"/>
      <w:marTop w:val="0"/>
      <w:marBottom w:val="0"/>
      <w:divBdr>
        <w:top w:val="none" w:sz="0" w:space="0" w:color="auto"/>
        <w:left w:val="none" w:sz="0" w:space="0" w:color="auto"/>
        <w:bottom w:val="none" w:sz="0" w:space="0" w:color="auto"/>
        <w:right w:val="none" w:sz="0" w:space="0" w:color="auto"/>
      </w:divBdr>
    </w:div>
    <w:div w:id="1873494246">
      <w:bodyDiv w:val="1"/>
      <w:marLeft w:val="0"/>
      <w:marRight w:val="0"/>
      <w:marTop w:val="0"/>
      <w:marBottom w:val="0"/>
      <w:divBdr>
        <w:top w:val="none" w:sz="0" w:space="0" w:color="auto"/>
        <w:left w:val="none" w:sz="0" w:space="0" w:color="auto"/>
        <w:bottom w:val="none" w:sz="0" w:space="0" w:color="auto"/>
        <w:right w:val="none" w:sz="0" w:space="0" w:color="auto"/>
      </w:divBdr>
    </w:div>
    <w:div w:id="1877622824">
      <w:bodyDiv w:val="1"/>
      <w:marLeft w:val="0"/>
      <w:marRight w:val="0"/>
      <w:marTop w:val="0"/>
      <w:marBottom w:val="0"/>
      <w:divBdr>
        <w:top w:val="none" w:sz="0" w:space="0" w:color="auto"/>
        <w:left w:val="none" w:sz="0" w:space="0" w:color="auto"/>
        <w:bottom w:val="none" w:sz="0" w:space="0" w:color="auto"/>
        <w:right w:val="none" w:sz="0" w:space="0" w:color="auto"/>
      </w:divBdr>
    </w:div>
    <w:div w:id="1890335019">
      <w:bodyDiv w:val="1"/>
      <w:marLeft w:val="0"/>
      <w:marRight w:val="0"/>
      <w:marTop w:val="0"/>
      <w:marBottom w:val="0"/>
      <w:divBdr>
        <w:top w:val="none" w:sz="0" w:space="0" w:color="auto"/>
        <w:left w:val="none" w:sz="0" w:space="0" w:color="auto"/>
        <w:bottom w:val="none" w:sz="0" w:space="0" w:color="auto"/>
        <w:right w:val="none" w:sz="0" w:space="0" w:color="auto"/>
      </w:divBdr>
    </w:div>
    <w:div w:id="1890417926">
      <w:bodyDiv w:val="1"/>
      <w:marLeft w:val="0"/>
      <w:marRight w:val="0"/>
      <w:marTop w:val="0"/>
      <w:marBottom w:val="0"/>
      <w:divBdr>
        <w:top w:val="none" w:sz="0" w:space="0" w:color="auto"/>
        <w:left w:val="none" w:sz="0" w:space="0" w:color="auto"/>
        <w:bottom w:val="none" w:sz="0" w:space="0" w:color="auto"/>
        <w:right w:val="none" w:sz="0" w:space="0" w:color="auto"/>
      </w:divBdr>
    </w:div>
    <w:div w:id="1890805238">
      <w:bodyDiv w:val="1"/>
      <w:marLeft w:val="0"/>
      <w:marRight w:val="0"/>
      <w:marTop w:val="0"/>
      <w:marBottom w:val="0"/>
      <w:divBdr>
        <w:top w:val="none" w:sz="0" w:space="0" w:color="auto"/>
        <w:left w:val="none" w:sz="0" w:space="0" w:color="auto"/>
        <w:bottom w:val="none" w:sz="0" w:space="0" w:color="auto"/>
        <w:right w:val="none" w:sz="0" w:space="0" w:color="auto"/>
      </w:divBdr>
    </w:div>
    <w:div w:id="1893926222">
      <w:bodyDiv w:val="1"/>
      <w:marLeft w:val="0"/>
      <w:marRight w:val="0"/>
      <w:marTop w:val="0"/>
      <w:marBottom w:val="0"/>
      <w:divBdr>
        <w:top w:val="none" w:sz="0" w:space="0" w:color="auto"/>
        <w:left w:val="none" w:sz="0" w:space="0" w:color="auto"/>
        <w:bottom w:val="none" w:sz="0" w:space="0" w:color="auto"/>
        <w:right w:val="none" w:sz="0" w:space="0" w:color="auto"/>
      </w:divBdr>
    </w:div>
    <w:div w:id="1903787181">
      <w:bodyDiv w:val="1"/>
      <w:marLeft w:val="0"/>
      <w:marRight w:val="0"/>
      <w:marTop w:val="0"/>
      <w:marBottom w:val="0"/>
      <w:divBdr>
        <w:top w:val="none" w:sz="0" w:space="0" w:color="auto"/>
        <w:left w:val="none" w:sz="0" w:space="0" w:color="auto"/>
        <w:bottom w:val="none" w:sz="0" w:space="0" w:color="auto"/>
        <w:right w:val="none" w:sz="0" w:space="0" w:color="auto"/>
      </w:divBdr>
    </w:div>
    <w:div w:id="1917008752">
      <w:bodyDiv w:val="1"/>
      <w:marLeft w:val="0"/>
      <w:marRight w:val="0"/>
      <w:marTop w:val="0"/>
      <w:marBottom w:val="0"/>
      <w:divBdr>
        <w:top w:val="none" w:sz="0" w:space="0" w:color="auto"/>
        <w:left w:val="none" w:sz="0" w:space="0" w:color="auto"/>
        <w:bottom w:val="none" w:sz="0" w:space="0" w:color="auto"/>
        <w:right w:val="none" w:sz="0" w:space="0" w:color="auto"/>
      </w:divBdr>
    </w:div>
    <w:div w:id="1920409771">
      <w:bodyDiv w:val="1"/>
      <w:marLeft w:val="0"/>
      <w:marRight w:val="0"/>
      <w:marTop w:val="0"/>
      <w:marBottom w:val="0"/>
      <w:divBdr>
        <w:top w:val="none" w:sz="0" w:space="0" w:color="auto"/>
        <w:left w:val="none" w:sz="0" w:space="0" w:color="auto"/>
        <w:bottom w:val="none" w:sz="0" w:space="0" w:color="auto"/>
        <w:right w:val="none" w:sz="0" w:space="0" w:color="auto"/>
      </w:divBdr>
    </w:div>
    <w:div w:id="1924099810">
      <w:bodyDiv w:val="1"/>
      <w:marLeft w:val="0"/>
      <w:marRight w:val="0"/>
      <w:marTop w:val="0"/>
      <w:marBottom w:val="0"/>
      <w:divBdr>
        <w:top w:val="none" w:sz="0" w:space="0" w:color="auto"/>
        <w:left w:val="none" w:sz="0" w:space="0" w:color="auto"/>
        <w:bottom w:val="none" w:sz="0" w:space="0" w:color="auto"/>
        <w:right w:val="none" w:sz="0" w:space="0" w:color="auto"/>
      </w:divBdr>
    </w:div>
    <w:div w:id="1926694070">
      <w:bodyDiv w:val="1"/>
      <w:marLeft w:val="0"/>
      <w:marRight w:val="0"/>
      <w:marTop w:val="0"/>
      <w:marBottom w:val="0"/>
      <w:divBdr>
        <w:top w:val="none" w:sz="0" w:space="0" w:color="auto"/>
        <w:left w:val="none" w:sz="0" w:space="0" w:color="auto"/>
        <w:bottom w:val="none" w:sz="0" w:space="0" w:color="auto"/>
        <w:right w:val="none" w:sz="0" w:space="0" w:color="auto"/>
      </w:divBdr>
    </w:div>
    <w:div w:id="1938368597">
      <w:bodyDiv w:val="1"/>
      <w:marLeft w:val="0"/>
      <w:marRight w:val="0"/>
      <w:marTop w:val="0"/>
      <w:marBottom w:val="0"/>
      <w:divBdr>
        <w:top w:val="none" w:sz="0" w:space="0" w:color="auto"/>
        <w:left w:val="none" w:sz="0" w:space="0" w:color="auto"/>
        <w:bottom w:val="none" w:sz="0" w:space="0" w:color="auto"/>
        <w:right w:val="none" w:sz="0" w:space="0" w:color="auto"/>
      </w:divBdr>
    </w:div>
    <w:div w:id="1942836777">
      <w:bodyDiv w:val="1"/>
      <w:marLeft w:val="0"/>
      <w:marRight w:val="0"/>
      <w:marTop w:val="0"/>
      <w:marBottom w:val="0"/>
      <w:divBdr>
        <w:top w:val="none" w:sz="0" w:space="0" w:color="auto"/>
        <w:left w:val="none" w:sz="0" w:space="0" w:color="auto"/>
        <w:bottom w:val="none" w:sz="0" w:space="0" w:color="auto"/>
        <w:right w:val="none" w:sz="0" w:space="0" w:color="auto"/>
      </w:divBdr>
    </w:div>
    <w:div w:id="1942908295">
      <w:bodyDiv w:val="1"/>
      <w:marLeft w:val="0"/>
      <w:marRight w:val="0"/>
      <w:marTop w:val="0"/>
      <w:marBottom w:val="0"/>
      <w:divBdr>
        <w:top w:val="none" w:sz="0" w:space="0" w:color="auto"/>
        <w:left w:val="none" w:sz="0" w:space="0" w:color="auto"/>
        <w:bottom w:val="none" w:sz="0" w:space="0" w:color="auto"/>
        <w:right w:val="none" w:sz="0" w:space="0" w:color="auto"/>
      </w:divBdr>
    </w:div>
    <w:div w:id="1949193662">
      <w:bodyDiv w:val="1"/>
      <w:marLeft w:val="0"/>
      <w:marRight w:val="0"/>
      <w:marTop w:val="0"/>
      <w:marBottom w:val="0"/>
      <w:divBdr>
        <w:top w:val="none" w:sz="0" w:space="0" w:color="auto"/>
        <w:left w:val="none" w:sz="0" w:space="0" w:color="auto"/>
        <w:bottom w:val="none" w:sz="0" w:space="0" w:color="auto"/>
        <w:right w:val="none" w:sz="0" w:space="0" w:color="auto"/>
      </w:divBdr>
    </w:div>
    <w:div w:id="1953240630">
      <w:bodyDiv w:val="1"/>
      <w:marLeft w:val="0"/>
      <w:marRight w:val="0"/>
      <w:marTop w:val="0"/>
      <w:marBottom w:val="0"/>
      <w:divBdr>
        <w:top w:val="none" w:sz="0" w:space="0" w:color="auto"/>
        <w:left w:val="none" w:sz="0" w:space="0" w:color="auto"/>
        <w:bottom w:val="none" w:sz="0" w:space="0" w:color="auto"/>
        <w:right w:val="none" w:sz="0" w:space="0" w:color="auto"/>
      </w:divBdr>
    </w:div>
    <w:div w:id="1961915733">
      <w:bodyDiv w:val="1"/>
      <w:marLeft w:val="0"/>
      <w:marRight w:val="0"/>
      <w:marTop w:val="0"/>
      <w:marBottom w:val="0"/>
      <w:divBdr>
        <w:top w:val="none" w:sz="0" w:space="0" w:color="auto"/>
        <w:left w:val="none" w:sz="0" w:space="0" w:color="auto"/>
        <w:bottom w:val="none" w:sz="0" w:space="0" w:color="auto"/>
        <w:right w:val="none" w:sz="0" w:space="0" w:color="auto"/>
      </w:divBdr>
    </w:div>
    <w:div w:id="1977028865">
      <w:bodyDiv w:val="1"/>
      <w:marLeft w:val="0"/>
      <w:marRight w:val="0"/>
      <w:marTop w:val="0"/>
      <w:marBottom w:val="0"/>
      <w:divBdr>
        <w:top w:val="none" w:sz="0" w:space="0" w:color="auto"/>
        <w:left w:val="none" w:sz="0" w:space="0" w:color="auto"/>
        <w:bottom w:val="none" w:sz="0" w:space="0" w:color="auto"/>
        <w:right w:val="none" w:sz="0" w:space="0" w:color="auto"/>
      </w:divBdr>
    </w:div>
    <w:div w:id="2001273937">
      <w:bodyDiv w:val="1"/>
      <w:marLeft w:val="0"/>
      <w:marRight w:val="0"/>
      <w:marTop w:val="0"/>
      <w:marBottom w:val="0"/>
      <w:divBdr>
        <w:top w:val="none" w:sz="0" w:space="0" w:color="auto"/>
        <w:left w:val="none" w:sz="0" w:space="0" w:color="auto"/>
        <w:bottom w:val="none" w:sz="0" w:space="0" w:color="auto"/>
        <w:right w:val="none" w:sz="0" w:space="0" w:color="auto"/>
      </w:divBdr>
    </w:div>
    <w:div w:id="2005624283">
      <w:bodyDiv w:val="1"/>
      <w:marLeft w:val="0"/>
      <w:marRight w:val="0"/>
      <w:marTop w:val="0"/>
      <w:marBottom w:val="0"/>
      <w:divBdr>
        <w:top w:val="none" w:sz="0" w:space="0" w:color="auto"/>
        <w:left w:val="none" w:sz="0" w:space="0" w:color="auto"/>
        <w:bottom w:val="none" w:sz="0" w:space="0" w:color="auto"/>
        <w:right w:val="none" w:sz="0" w:space="0" w:color="auto"/>
      </w:divBdr>
    </w:div>
    <w:div w:id="2020348861">
      <w:bodyDiv w:val="1"/>
      <w:marLeft w:val="0"/>
      <w:marRight w:val="0"/>
      <w:marTop w:val="0"/>
      <w:marBottom w:val="0"/>
      <w:divBdr>
        <w:top w:val="none" w:sz="0" w:space="0" w:color="auto"/>
        <w:left w:val="none" w:sz="0" w:space="0" w:color="auto"/>
        <w:bottom w:val="none" w:sz="0" w:space="0" w:color="auto"/>
        <w:right w:val="none" w:sz="0" w:space="0" w:color="auto"/>
      </w:divBdr>
    </w:div>
    <w:div w:id="2021855872">
      <w:bodyDiv w:val="1"/>
      <w:marLeft w:val="0"/>
      <w:marRight w:val="0"/>
      <w:marTop w:val="0"/>
      <w:marBottom w:val="0"/>
      <w:divBdr>
        <w:top w:val="none" w:sz="0" w:space="0" w:color="auto"/>
        <w:left w:val="none" w:sz="0" w:space="0" w:color="auto"/>
        <w:bottom w:val="none" w:sz="0" w:space="0" w:color="auto"/>
        <w:right w:val="none" w:sz="0" w:space="0" w:color="auto"/>
      </w:divBdr>
    </w:div>
    <w:div w:id="2022314038">
      <w:bodyDiv w:val="1"/>
      <w:marLeft w:val="0"/>
      <w:marRight w:val="0"/>
      <w:marTop w:val="0"/>
      <w:marBottom w:val="0"/>
      <w:divBdr>
        <w:top w:val="none" w:sz="0" w:space="0" w:color="auto"/>
        <w:left w:val="none" w:sz="0" w:space="0" w:color="auto"/>
        <w:bottom w:val="none" w:sz="0" w:space="0" w:color="auto"/>
        <w:right w:val="none" w:sz="0" w:space="0" w:color="auto"/>
      </w:divBdr>
    </w:div>
    <w:div w:id="2022775266">
      <w:bodyDiv w:val="1"/>
      <w:marLeft w:val="0"/>
      <w:marRight w:val="0"/>
      <w:marTop w:val="0"/>
      <w:marBottom w:val="0"/>
      <w:divBdr>
        <w:top w:val="none" w:sz="0" w:space="0" w:color="auto"/>
        <w:left w:val="none" w:sz="0" w:space="0" w:color="auto"/>
        <w:bottom w:val="none" w:sz="0" w:space="0" w:color="auto"/>
        <w:right w:val="none" w:sz="0" w:space="0" w:color="auto"/>
      </w:divBdr>
    </w:div>
    <w:div w:id="2025939307">
      <w:bodyDiv w:val="1"/>
      <w:marLeft w:val="0"/>
      <w:marRight w:val="0"/>
      <w:marTop w:val="0"/>
      <w:marBottom w:val="0"/>
      <w:divBdr>
        <w:top w:val="none" w:sz="0" w:space="0" w:color="auto"/>
        <w:left w:val="none" w:sz="0" w:space="0" w:color="auto"/>
        <w:bottom w:val="none" w:sz="0" w:space="0" w:color="auto"/>
        <w:right w:val="none" w:sz="0" w:space="0" w:color="auto"/>
      </w:divBdr>
    </w:div>
    <w:div w:id="2028170305">
      <w:bodyDiv w:val="1"/>
      <w:marLeft w:val="0"/>
      <w:marRight w:val="0"/>
      <w:marTop w:val="0"/>
      <w:marBottom w:val="0"/>
      <w:divBdr>
        <w:top w:val="none" w:sz="0" w:space="0" w:color="auto"/>
        <w:left w:val="none" w:sz="0" w:space="0" w:color="auto"/>
        <w:bottom w:val="none" w:sz="0" w:space="0" w:color="auto"/>
        <w:right w:val="none" w:sz="0" w:space="0" w:color="auto"/>
      </w:divBdr>
    </w:div>
    <w:div w:id="2031175142">
      <w:bodyDiv w:val="1"/>
      <w:marLeft w:val="0"/>
      <w:marRight w:val="0"/>
      <w:marTop w:val="0"/>
      <w:marBottom w:val="0"/>
      <w:divBdr>
        <w:top w:val="none" w:sz="0" w:space="0" w:color="auto"/>
        <w:left w:val="none" w:sz="0" w:space="0" w:color="auto"/>
        <w:bottom w:val="none" w:sz="0" w:space="0" w:color="auto"/>
        <w:right w:val="none" w:sz="0" w:space="0" w:color="auto"/>
      </w:divBdr>
    </w:div>
    <w:div w:id="2031175984">
      <w:bodyDiv w:val="1"/>
      <w:marLeft w:val="0"/>
      <w:marRight w:val="0"/>
      <w:marTop w:val="0"/>
      <w:marBottom w:val="0"/>
      <w:divBdr>
        <w:top w:val="none" w:sz="0" w:space="0" w:color="auto"/>
        <w:left w:val="none" w:sz="0" w:space="0" w:color="auto"/>
        <w:bottom w:val="none" w:sz="0" w:space="0" w:color="auto"/>
        <w:right w:val="none" w:sz="0" w:space="0" w:color="auto"/>
      </w:divBdr>
    </w:div>
    <w:div w:id="2038239567">
      <w:bodyDiv w:val="1"/>
      <w:marLeft w:val="0"/>
      <w:marRight w:val="0"/>
      <w:marTop w:val="0"/>
      <w:marBottom w:val="0"/>
      <w:divBdr>
        <w:top w:val="none" w:sz="0" w:space="0" w:color="auto"/>
        <w:left w:val="none" w:sz="0" w:space="0" w:color="auto"/>
        <w:bottom w:val="none" w:sz="0" w:space="0" w:color="auto"/>
        <w:right w:val="none" w:sz="0" w:space="0" w:color="auto"/>
      </w:divBdr>
    </w:div>
    <w:div w:id="2039548950">
      <w:bodyDiv w:val="1"/>
      <w:marLeft w:val="0"/>
      <w:marRight w:val="0"/>
      <w:marTop w:val="0"/>
      <w:marBottom w:val="0"/>
      <w:divBdr>
        <w:top w:val="none" w:sz="0" w:space="0" w:color="auto"/>
        <w:left w:val="none" w:sz="0" w:space="0" w:color="auto"/>
        <w:bottom w:val="none" w:sz="0" w:space="0" w:color="auto"/>
        <w:right w:val="none" w:sz="0" w:space="0" w:color="auto"/>
      </w:divBdr>
    </w:div>
    <w:div w:id="2046829816">
      <w:bodyDiv w:val="1"/>
      <w:marLeft w:val="0"/>
      <w:marRight w:val="0"/>
      <w:marTop w:val="0"/>
      <w:marBottom w:val="0"/>
      <w:divBdr>
        <w:top w:val="none" w:sz="0" w:space="0" w:color="auto"/>
        <w:left w:val="none" w:sz="0" w:space="0" w:color="auto"/>
        <w:bottom w:val="none" w:sz="0" w:space="0" w:color="auto"/>
        <w:right w:val="none" w:sz="0" w:space="0" w:color="auto"/>
      </w:divBdr>
    </w:div>
    <w:div w:id="2047482542">
      <w:bodyDiv w:val="1"/>
      <w:marLeft w:val="0"/>
      <w:marRight w:val="0"/>
      <w:marTop w:val="0"/>
      <w:marBottom w:val="0"/>
      <w:divBdr>
        <w:top w:val="none" w:sz="0" w:space="0" w:color="auto"/>
        <w:left w:val="none" w:sz="0" w:space="0" w:color="auto"/>
        <w:bottom w:val="none" w:sz="0" w:space="0" w:color="auto"/>
        <w:right w:val="none" w:sz="0" w:space="0" w:color="auto"/>
      </w:divBdr>
    </w:div>
    <w:div w:id="2050640270">
      <w:bodyDiv w:val="1"/>
      <w:marLeft w:val="0"/>
      <w:marRight w:val="0"/>
      <w:marTop w:val="0"/>
      <w:marBottom w:val="0"/>
      <w:divBdr>
        <w:top w:val="none" w:sz="0" w:space="0" w:color="auto"/>
        <w:left w:val="none" w:sz="0" w:space="0" w:color="auto"/>
        <w:bottom w:val="none" w:sz="0" w:space="0" w:color="auto"/>
        <w:right w:val="none" w:sz="0" w:space="0" w:color="auto"/>
      </w:divBdr>
    </w:div>
    <w:div w:id="2054185795">
      <w:bodyDiv w:val="1"/>
      <w:marLeft w:val="0"/>
      <w:marRight w:val="0"/>
      <w:marTop w:val="0"/>
      <w:marBottom w:val="0"/>
      <w:divBdr>
        <w:top w:val="none" w:sz="0" w:space="0" w:color="auto"/>
        <w:left w:val="none" w:sz="0" w:space="0" w:color="auto"/>
        <w:bottom w:val="none" w:sz="0" w:space="0" w:color="auto"/>
        <w:right w:val="none" w:sz="0" w:space="0" w:color="auto"/>
      </w:divBdr>
    </w:div>
    <w:div w:id="2054304944">
      <w:bodyDiv w:val="1"/>
      <w:marLeft w:val="0"/>
      <w:marRight w:val="0"/>
      <w:marTop w:val="0"/>
      <w:marBottom w:val="0"/>
      <w:divBdr>
        <w:top w:val="none" w:sz="0" w:space="0" w:color="auto"/>
        <w:left w:val="none" w:sz="0" w:space="0" w:color="auto"/>
        <w:bottom w:val="none" w:sz="0" w:space="0" w:color="auto"/>
        <w:right w:val="none" w:sz="0" w:space="0" w:color="auto"/>
      </w:divBdr>
    </w:div>
    <w:div w:id="2057124827">
      <w:bodyDiv w:val="1"/>
      <w:marLeft w:val="0"/>
      <w:marRight w:val="0"/>
      <w:marTop w:val="0"/>
      <w:marBottom w:val="0"/>
      <w:divBdr>
        <w:top w:val="none" w:sz="0" w:space="0" w:color="auto"/>
        <w:left w:val="none" w:sz="0" w:space="0" w:color="auto"/>
        <w:bottom w:val="none" w:sz="0" w:space="0" w:color="auto"/>
        <w:right w:val="none" w:sz="0" w:space="0" w:color="auto"/>
      </w:divBdr>
    </w:div>
    <w:div w:id="2084259126">
      <w:bodyDiv w:val="1"/>
      <w:marLeft w:val="0"/>
      <w:marRight w:val="0"/>
      <w:marTop w:val="0"/>
      <w:marBottom w:val="0"/>
      <w:divBdr>
        <w:top w:val="none" w:sz="0" w:space="0" w:color="auto"/>
        <w:left w:val="none" w:sz="0" w:space="0" w:color="auto"/>
        <w:bottom w:val="none" w:sz="0" w:space="0" w:color="auto"/>
        <w:right w:val="none" w:sz="0" w:space="0" w:color="auto"/>
      </w:divBdr>
    </w:div>
    <w:div w:id="2095929207">
      <w:bodyDiv w:val="1"/>
      <w:marLeft w:val="0"/>
      <w:marRight w:val="0"/>
      <w:marTop w:val="0"/>
      <w:marBottom w:val="0"/>
      <w:divBdr>
        <w:top w:val="none" w:sz="0" w:space="0" w:color="auto"/>
        <w:left w:val="none" w:sz="0" w:space="0" w:color="auto"/>
        <w:bottom w:val="none" w:sz="0" w:space="0" w:color="auto"/>
        <w:right w:val="none" w:sz="0" w:space="0" w:color="auto"/>
      </w:divBdr>
    </w:div>
    <w:div w:id="2106923388">
      <w:bodyDiv w:val="1"/>
      <w:marLeft w:val="0"/>
      <w:marRight w:val="0"/>
      <w:marTop w:val="0"/>
      <w:marBottom w:val="0"/>
      <w:divBdr>
        <w:top w:val="none" w:sz="0" w:space="0" w:color="auto"/>
        <w:left w:val="none" w:sz="0" w:space="0" w:color="auto"/>
        <w:bottom w:val="none" w:sz="0" w:space="0" w:color="auto"/>
        <w:right w:val="none" w:sz="0" w:space="0" w:color="auto"/>
      </w:divBdr>
    </w:div>
    <w:div w:id="212619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image" Target="media/image4.png"/><Relationship Id="rId26" Type="http://schemas.openxmlformats.org/officeDocument/2006/relationships/image" Target="media/image11.png"/><Relationship Id="rId39" Type="http://schemas.openxmlformats.org/officeDocument/2006/relationships/chart" Target="charts/chart11.xml"/><Relationship Id="rId21" Type="http://schemas.microsoft.com/office/2007/relationships/hdphoto" Target="media/hdphoto1.wdp"/><Relationship Id="rId34" Type="http://schemas.openxmlformats.org/officeDocument/2006/relationships/chart" Target="charts/chart7.xml"/><Relationship Id="rId42" Type="http://schemas.openxmlformats.org/officeDocument/2006/relationships/hyperlink" Target="http://map.investintomsk.ru/" TargetMode="External"/><Relationship Id="rId47" Type="http://schemas.openxmlformats.org/officeDocument/2006/relationships/image" Target="media/image21.png"/><Relationship Id="rId50" Type="http://schemas.openxmlformats.org/officeDocument/2006/relationships/hyperlink" Target="http://www.pr&#1072;vo.gov.ru" TargetMode="External"/><Relationship Id="rId55" Type="http://schemas.openxmlformats.org/officeDocument/2006/relationships/hyperlink" Target="consultantplus://offline/ref=701E60AFF2B2A5310DA21FE73DDAC5EA944432A4789607D114552FD11A91A6B14D4C818D86D04EF1D14EC40AF0n2dAE"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image" Target="media/image14.png"/><Relationship Id="rId11" Type="http://schemas.openxmlformats.org/officeDocument/2006/relationships/chart" Target="charts/chart3.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chart" Target="charts/chart9.xml"/><Relationship Id="rId40" Type="http://schemas.openxmlformats.org/officeDocument/2006/relationships/hyperlink" Target="https://vk.com/wall-218905599_29274" TargetMode="External"/><Relationship Id="rId45" Type="http://schemas.openxmlformats.org/officeDocument/2006/relationships/hyperlink" Target="consultantplus://offline/ref=556F33B6F03A1F9FB0AD35A5ED64A320B53B1CEF8C01C9A7D81EBCE6AD897785C15F825301A8322F4ACFF7O4P3M" TargetMode="External"/><Relationship Id="rId53" Type="http://schemas.openxmlformats.org/officeDocument/2006/relationships/chart" Target="charts/chart14.xml"/><Relationship Id="rId5" Type="http://schemas.openxmlformats.org/officeDocument/2006/relationships/settings" Target="settings.xml"/><Relationship Id="rId61" Type="http://schemas.microsoft.com/office/2016/09/relationships/commentsIds" Target="commentsIds.xml"/><Relationship Id="rId19" Type="http://schemas.openxmlformats.org/officeDocument/2006/relationships/image" Target="media/image5.png"/><Relationship Id="rId14" Type="http://schemas.openxmlformats.org/officeDocument/2006/relationships/chart" Target="charts/chart6.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chart" Target="charts/chart8.xml"/><Relationship Id="rId43" Type="http://schemas.openxmlformats.org/officeDocument/2006/relationships/hyperlink" Target="consultantplus://offline/ref=556F33B6F03A1F9FB0AD35A5ED64A320B53B1CEF8C01C9A7D81EBCE6AD897785C15F825301A8322F4ACFFCO4P5M" TargetMode="External"/><Relationship Id="rId48" Type="http://schemas.openxmlformats.org/officeDocument/2006/relationships/image" Target="media/image22.pn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tomsk.gov.ru" TargetMode="Externa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image" Target="media/image3.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chart" Target="charts/chart10.xml"/><Relationship Id="rId46" Type="http://schemas.openxmlformats.org/officeDocument/2006/relationships/hyperlink" Target="consultantplus://offline/ref=556F33B6F03A1F9FB0AD35A5ED64A320B53B1CEF8C01C9A7D81EBCE6AD897785C15F825301A8322F4ACFF7O4P3M" TargetMode="External"/><Relationship Id="rId59" Type="http://schemas.microsoft.com/office/2011/relationships/commentsExtended" Target="commentsExtended.xml"/><Relationship Id="rId20" Type="http://schemas.openxmlformats.org/officeDocument/2006/relationships/image" Target="media/image6.png"/><Relationship Id="rId41" Type="http://schemas.openxmlformats.org/officeDocument/2006/relationships/hyperlink" Target="https://d-economy.ru/analitic/rejting-vuzov-cifrovoj-jekonomiki-2023/" TargetMode="External"/><Relationship Id="rId54" Type="http://schemas.openxmlformats.org/officeDocument/2006/relationships/footer" Target="footer2.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yperlink" Target="consultantplus://offline/ref=556F33B6F03A1F9FB0AD35A5ED64A320B53B1CEF8C01C9A7D81EBCE6AD897785C15F825301A8322F4ACFF7O4P3M" TargetMode="External"/><Relationship Id="rId49" Type="http://schemas.openxmlformats.org/officeDocument/2006/relationships/image" Target="media/image23.png"/><Relationship Id="rId57" Type="http://schemas.openxmlformats.org/officeDocument/2006/relationships/theme" Target="theme/theme1.xml"/><Relationship Id="rId10" Type="http://schemas.openxmlformats.org/officeDocument/2006/relationships/chart" Target="charts/chart2.xml"/><Relationship Id="rId31" Type="http://schemas.openxmlformats.org/officeDocument/2006/relationships/image" Target="media/image16.png"/><Relationship Id="rId44" Type="http://schemas.openxmlformats.org/officeDocument/2006/relationships/chart" Target="charts/chart12.xml"/><Relationship Id="rId52" Type="http://schemas.openxmlformats.org/officeDocument/2006/relationships/chart" Target="charts/chart13.xml"/><Relationship Id="rId60" Type="http://schemas.microsoft.com/office/2018/08/relationships/commentsExtensible" Target="commentsExtensible.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oleObject" Target="file:///\\intstore\deps\economydiv\4.%20&#1050;&#1086;&#1084;&#1080;&#1090;&#1077;&#1090;%20&#1087;&#1088;&#1086;&#1075;&#1085;&#1086;&#1079;&#1080;&#1088;&#1086;&#1074;&#1072;&#1085;&#1080;&#1103;\11.%20&#1042;&#1056;&#1055;\&#1043;&#1088;&#1072;&#1092;&#1080;&#1082;&#1080;%20&#1076;&#1083;&#1103;%20&#1089;&#1083;&#1072;&#1081;&#1076;&#1086;&#1074;%202025%20.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1111111111111111111111111111111111111111111111111111.xlsx"/></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22222222222222222222222222222222222222222222222222222.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233333333333333333333333333333333333333333333333333333.xlsx"/><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4444444444.xlsx"/><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455511111155555555555555555555555555555555555555555555555555.xlsx"/><Relationship Id="rId1" Type="http://schemas.openxmlformats.org/officeDocument/2006/relationships/themeOverride" Target="../theme/themeOverride5.xm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566666666666666666666666666666666666666666666666666666.xlsx"/></Relationships>
</file>

<file path=word/charts/_rels/chart8.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package" Target="../embeddings/Microsoft_Excel_Worksheet677777777777777777777777777777777777777777777777777777.xlsx"/><Relationship Id="rId1" Type="http://schemas.openxmlformats.org/officeDocument/2006/relationships/themeOverride" Target="../theme/themeOverride6.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788888888888888888888888888888888888888888888888888888.xlsx"/><Relationship Id="rId1" Type="http://schemas.openxmlformats.org/officeDocument/2006/relationships/themeOverride" Target="../theme/themeOverride7.xml"/></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899999999999999999999999999999999999999999999999999999.xlsx"/></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010101010101010.xlsx"/><Relationship Id="rId1" Type="http://schemas.openxmlformats.org/officeDocument/2006/relationships/themeOverride" Target="../theme/themeOverride8.xml"/></Relationships>
</file>

<file path=word/charts/_rels/chart12.xml.rels><?xml version="1.0" encoding="UTF-8" standalone="yes"?>
<Relationships xmlns="http://schemas.openxmlformats.org/package/2006/relationships"><Relationship Id="rId1" Type="http://schemas.openxmlformats.org/officeDocument/2006/relationships/oleObject" Target="&#1044;&#1080;&#1072;&#1075;&#1088;&#1072;&#1084;&#1084;&#1072;%20&#1074;%20Microsoft%20Word" TargetMode="Externa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01111111111111111111111111111111111111111111111111111111111111111111111111111111111111111111111111111111111.xlsx"/><Relationship Id="rId1" Type="http://schemas.openxmlformats.org/officeDocument/2006/relationships/themeOverride" Target="../theme/themeOverride9.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11212121212121212121212121212121212121212121212121212121212121212121212121212121212121212121212121212121212.xlsx"/><Relationship Id="rId1" Type="http://schemas.openxmlformats.org/officeDocument/2006/relationships/themeOverride" Target="../theme/themeOverrid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i="1">
                <a:solidFill>
                  <a:srgbClr val="0070C0"/>
                </a:solidFill>
                <a:latin typeface="PT Astra Serif" panose="020A0603040505020204" pitchFamily="18" charset="-52"/>
                <a:ea typeface="PT Astra Serif" panose="020A0603040505020204" pitchFamily="18" charset="-52"/>
              </a:rPr>
              <a:t>Динамика ВРП и ВВП</a:t>
            </a:r>
          </a:p>
        </c:rich>
      </c:tx>
      <c:layout>
        <c:manualLayout>
          <c:xMode val="edge"/>
          <c:yMode val="edge"/>
          <c:x val="0.38060077933296316"/>
          <c:y val="3.3095757396522617E-2"/>
        </c:manualLayout>
      </c:layout>
      <c:overlay val="0"/>
    </c:title>
    <c:autoTitleDeleted val="0"/>
    <c:plotArea>
      <c:layout>
        <c:manualLayout>
          <c:layoutTarget val="inner"/>
          <c:xMode val="edge"/>
          <c:yMode val="edge"/>
          <c:x val="0.11448634247352246"/>
          <c:y val="0.11569553805774277"/>
          <c:w val="0.79461278484080256"/>
          <c:h val="0.59196714634808578"/>
        </c:manualLayout>
      </c:layout>
      <c:barChart>
        <c:barDir val="col"/>
        <c:grouping val="clustered"/>
        <c:varyColors val="0"/>
        <c:ser>
          <c:idx val="0"/>
          <c:order val="0"/>
          <c:tx>
            <c:strRef>
              <c:f>ВРП!$B$47</c:f>
              <c:strCache>
                <c:ptCount val="1"/>
                <c:pt idx="0">
                  <c:v>Объем ВРП Томской области, млрд. руб.</c:v>
                </c:pt>
              </c:strCache>
            </c:strRef>
          </c:tx>
          <c:spPr>
            <a:solidFill>
              <a:srgbClr val="91C6F7"/>
            </a:solidFill>
            <a:ln>
              <a:noFill/>
            </a:ln>
          </c:spPr>
          <c:invertIfNegative val="0"/>
          <c:dLbls>
            <c:spPr>
              <a:noFill/>
              <a:ln>
                <a:noFill/>
              </a:ln>
              <a:effectLst/>
            </c:spPr>
            <c:txPr>
              <a:bodyPr/>
              <a:lstStyle/>
              <a:p>
                <a:pPr>
                  <a:defRPr sz="1050" b="1">
                    <a:latin typeface="PT Astra Serif" panose="020A0603040505020204" pitchFamily="18" charset="-52"/>
                    <a:ea typeface="PT Astra Serif" panose="020A0603040505020204" pitchFamily="18" charset="-52"/>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ВРП!$A$48:$A$52</c:f>
              <c:strCache>
                <c:ptCount val="4"/>
                <c:pt idx="0">
                  <c:v>2021</c:v>
                </c:pt>
                <c:pt idx="1">
                  <c:v>2022</c:v>
                </c:pt>
                <c:pt idx="2">
                  <c:v>2023</c:v>
                </c:pt>
                <c:pt idx="3">
                  <c:v>2024 оценка</c:v>
                </c:pt>
              </c:strCache>
            </c:strRef>
          </c:cat>
          <c:val>
            <c:numRef>
              <c:f>ВРП!$B$48:$B$52</c:f>
              <c:numCache>
                <c:formatCode>_-* #,##0.0\ _₽_-;\-* #,##0.0\ _₽_-;_-* "-"?\ _₽_-;_-@_-</c:formatCode>
                <c:ptCount val="4"/>
                <c:pt idx="0">
                  <c:v>723.2</c:v>
                </c:pt>
                <c:pt idx="1">
                  <c:v>813.2</c:v>
                </c:pt>
                <c:pt idx="2">
                  <c:v>912.5</c:v>
                </c:pt>
                <c:pt idx="3">
                  <c:v>971.5</c:v>
                </c:pt>
              </c:numCache>
            </c:numRef>
          </c:val>
          <c:extLst xmlns:c16r2="http://schemas.microsoft.com/office/drawing/2015/06/chart">
            <c:ext xmlns:c16="http://schemas.microsoft.com/office/drawing/2014/chart" uri="{C3380CC4-5D6E-409C-BE32-E72D297353CC}">
              <c16:uniqueId val="{00000000-2DE4-4D97-B80A-F8D05D94D299}"/>
            </c:ext>
          </c:extLst>
        </c:ser>
        <c:dLbls>
          <c:showLegendKey val="0"/>
          <c:showVal val="0"/>
          <c:showCatName val="0"/>
          <c:showSerName val="0"/>
          <c:showPercent val="0"/>
          <c:showBubbleSize val="0"/>
        </c:dLbls>
        <c:gapWidth val="74"/>
        <c:axId val="57793536"/>
        <c:axId val="38882688"/>
      </c:barChart>
      <c:lineChart>
        <c:grouping val="standard"/>
        <c:varyColors val="0"/>
        <c:ser>
          <c:idx val="1"/>
          <c:order val="1"/>
          <c:tx>
            <c:strRef>
              <c:f>ВРП!$C$47</c:f>
              <c:strCache>
                <c:ptCount val="1"/>
                <c:pt idx="0">
                  <c:v>ИФО ВРП Томская область, %</c:v>
                </c:pt>
              </c:strCache>
            </c:strRef>
          </c:tx>
          <c:spPr>
            <a:ln>
              <a:solidFill>
                <a:srgbClr val="008000"/>
              </a:solidFill>
            </a:ln>
          </c:spPr>
          <c:marker>
            <c:symbol val="circle"/>
            <c:size val="5"/>
            <c:spPr>
              <a:solidFill>
                <a:srgbClr val="008000"/>
              </a:solidFill>
              <a:ln>
                <a:noFill/>
              </a:ln>
            </c:spPr>
          </c:marker>
          <c:dLbls>
            <c:dLbl>
              <c:idx val="1"/>
              <c:layout>
                <c:manualLayout>
                  <c:x val="-4.1317699609156898E-2"/>
                  <c:y val="-8.128872366790586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2DE4-4D97-B80A-F8D05D94D299}"/>
                </c:ext>
              </c:extLst>
            </c:dLbl>
            <c:dLbl>
              <c:idx val="3"/>
              <c:layout>
                <c:manualLayout>
                  <c:x val="1.4630105910128068E-2"/>
                  <c:y val="5.2754929797344105E-3"/>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2DE4-4D97-B80A-F8D05D94D299}"/>
                </c:ext>
              </c:extLst>
            </c:dLbl>
            <c:dLbl>
              <c:idx val="9"/>
              <c:layout>
                <c:manualLayout>
                  <c:x val="6.0277275467148887E-3"/>
                  <c:y val="1.7527386541471048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2DE4-4D97-B80A-F8D05D94D299}"/>
                </c:ext>
              </c:extLst>
            </c:dLbl>
            <c:spPr>
              <a:noFill/>
              <a:ln>
                <a:noFill/>
              </a:ln>
              <a:effectLst/>
            </c:spPr>
            <c:txPr>
              <a:bodyPr/>
              <a:lstStyle/>
              <a:p>
                <a:pPr>
                  <a:defRPr sz="800" b="1">
                    <a:solidFill>
                      <a:srgbClr val="008000"/>
                    </a:solidFill>
                    <a:latin typeface="PT Astra Serif" panose="020A0603040505020204" pitchFamily="18" charset="-52"/>
                    <a:ea typeface="PT Astra Serif" panose="020A0603040505020204" pitchFamily="18" charset="-52"/>
                  </a:defRPr>
                </a:pPr>
                <a:endParaRPr lang="ru-RU"/>
              </a:p>
            </c:txPr>
            <c:dLblPos val="b"/>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ВРП!$A$48:$A$52</c:f>
              <c:strCache>
                <c:ptCount val="4"/>
                <c:pt idx="0">
                  <c:v>2021</c:v>
                </c:pt>
                <c:pt idx="1">
                  <c:v>2022</c:v>
                </c:pt>
                <c:pt idx="2">
                  <c:v>2023</c:v>
                </c:pt>
                <c:pt idx="3">
                  <c:v>2024 оценка</c:v>
                </c:pt>
              </c:strCache>
            </c:strRef>
          </c:cat>
          <c:val>
            <c:numRef>
              <c:f>ВРП!$C$48:$C$52</c:f>
              <c:numCache>
                <c:formatCode>0.0%</c:formatCode>
                <c:ptCount val="4"/>
                <c:pt idx="0">
                  <c:v>1.034</c:v>
                </c:pt>
                <c:pt idx="1">
                  <c:v>1.002</c:v>
                </c:pt>
                <c:pt idx="2">
                  <c:v>1.026</c:v>
                </c:pt>
                <c:pt idx="3">
                  <c:v>1.0169999999999999</c:v>
                </c:pt>
              </c:numCache>
            </c:numRef>
          </c:val>
          <c:smooth val="1"/>
          <c:extLst xmlns:c16r2="http://schemas.microsoft.com/office/drawing/2015/06/chart">
            <c:ext xmlns:c16="http://schemas.microsoft.com/office/drawing/2014/chart" uri="{C3380CC4-5D6E-409C-BE32-E72D297353CC}">
              <c16:uniqueId val="{00000004-2DE4-4D97-B80A-F8D05D94D299}"/>
            </c:ext>
          </c:extLst>
        </c:ser>
        <c:ser>
          <c:idx val="2"/>
          <c:order val="2"/>
          <c:tx>
            <c:strRef>
              <c:f>ВРП!$D$47</c:f>
              <c:strCache>
                <c:ptCount val="1"/>
                <c:pt idx="0">
                  <c:v>ИФО ВВП Россия, %</c:v>
                </c:pt>
              </c:strCache>
            </c:strRef>
          </c:tx>
          <c:spPr>
            <a:ln>
              <a:solidFill>
                <a:srgbClr val="0070C0"/>
              </a:solidFill>
            </a:ln>
          </c:spPr>
          <c:marker>
            <c:symbol val="circle"/>
            <c:size val="5"/>
            <c:spPr>
              <a:solidFill>
                <a:srgbClr val="0070C0"/>
              </a:solidFill>
            </c:spPr>
          </c:marker>
          <c:dLbls>
            <c:dLbl>
              <c:idx val="1"/>
              <c:layout>
                <c:manualLayout>
                  <c:x val="4.8408270574218423E-3"/>
                  <c:y val="4.6592317224287486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2DE4-4D97-B80A-F8D05D94D299}"/>
                </c:ext>
              </c:extLst>
            </c:dLbl>
            <c:dLbl>
              <c:idx val="3"/>
              <c:layout>
                <c:manualLayout>
                  <c:x val="-2.0662015238044992E-2"/>
                  <c:y val="-6.032179063118969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2DE4-4D97-B80A-F8D05D94D299}"/>
                </c:ext>
              </c:extLst>
            </c:dLbl>
            <c:spPr>
              <a:noFill/>
              <a:ln>
                <a:noFill/>
              </a:ln>
              <a:effectLst/>
            </c:spPr>
            <c:txPr>
              <a:bodyPr/>
              <a:lstStyle/>
              <a:p>
                <a:pPr>
                  <a:defRPr sz="800">
                    <a:solidFill>
                      <a:srgbClr val="002060"/>
                    </a:solidFill>
                    <a:latin typeface="PT Astra Serif" panose="020A0603040505020204" pitchFamily="18" charset="-52"/>
                    <a:ea typeface="PT Astra Serif" panose="020A0603040505020204" pitchFamily="18" charset="-52"/>
                  </a:defRPr>
                </a:pPr>
                <a:endParaRPr lang="ru-R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ВРП!$A$48:$A$52</c:f>
              <c:strCache>
                <c:ptCount val="4"/>
                <c:pt idx="0">
                  <c:v>2021</c:v>
                </c:pt>
                <c:pt idx="1">
                  <c:v>2022</c:v>
                </c:pt>
                <c:pt idx="2">
                  <c:v>2023</c:v>
                </c:pt>
                <c:pt idx="3">
                  <c:v>2024 оценка</c:v>
                </c:pt>
              </c:strCache>
            </c:strRef>
          </c:cat>
          <c:val>
            <c:numRef>
              <c:f>ВРП!$D$48:$D$52</c:f>
              <c:numCache>
                <c:formatCode>0.0%</c:formatCode>
                <c:ptCount val="4"/>
                <c:pt idx="0">
                  <c:v>1.0589999999999999</c:v>
                </c:pt>
                <c:pt idx="1">
                  <c:v>0.98599999999999999</c:v>
                </c:pt>
                <c:pt idx="2">
                  <c:v>1.0409999999999999</c:v>
                </c:pt>
                <c:pt idx="3">
                  <c:v>1.0409999999999999</c:v>
                </c:pt>
              </c:numCache>
            </c:numRef>
          </c:val>
          <c:smooth val="1"/>
          <c:extLst xmlns:c16r2="http://schemas.microsoft.com/office/drawing/2015/06/chart">
            <c:ext xmlns:c16="http://schemas.microsoft.com/office/drawing/2014/chart" uri="{C3380CC4-5D6E-409C-BE32-E72D297353CC}">
              <c16:uniqueId val="{00000007-2DE4-4D97-B80A-F8D05D94D299}"/>
            </c:ext>
          </c:extLst>
        </c:ser>
        <c:dLbls>
          <c:showLegendKey val="0"/>
          <c:showVal val="0"/>
          <c:showCatName val="0"/>
          <c:showSerName val="0"/>
          <c:showPercent val="0"/>
          <c:showBubbleSize val="0"/>
        </c:dLbls>
        <c:marker val="1"/>
        <c:smooth val="0"/>
        <c:axId val="57794048"/>
        <c:axId val="38883840"/>
      </c:lineChart>
      <c:catAx>
        <c:axId val="57793536"/>
        <c:scaling>
          <c:orientation val="minMax"/>
        </c:scaling>
        <c:delete val="0"/>
        <c:axPos val="b"/>
        <c:numFmt formatCode="General" sourceLinked="1"/>
        <c:majorTickMark val="out"/>
        <c:minorTickMark val="none"/>
        <c:tickLblPos val="nextTo"/>
        <c:txPr>
          <a:bodyPr/>
          <a:lstStyle/>
          <a:p>
            <a:pPr>
              <a:defRPr sz="900">
                <a:latin typeface="PT Astra Serif" panose="020A0603040505020204" pitchFamily="18" charset="-52"/>
                <a:ea typeface="PT Astra Serif" panose="020A0603040505020204" pitchFamily="18" charset="-52"/>
              </a:defRPr>
            </a:pPr>
            <a:endParaRPr lang="ru-RU"/>
          </a:p>
        </c:txPr>
        <c:crossAx val="38882688"/>
        <c:crosses val="autoZero"/>
        <c:auto val="1"/>
        <c:lblAlgn val="ctr"/>
        <c:lblOffset val="100"/>
        <c:noMultiLvlLbl val="0"/>
      </c:catAx>
      <c:valAx>
        <c:axId val="38882688"/>
        <c:scaling>
          <c:orientation val="minMax"/>
          <c:max val="1500"/>
          <c:min val="250"/>
        </c:scaling>
        <c:delete val="0"/>
        <c:axPos val="l"/>
        <c:numFmt formatCode="_-* #,##0.0\ _₽_-;\-* #,##0.0\ _₽_-;_-* &quot;-&quot;?\ _₽_-;_-@_-" sourceLinked="1"/>
        <c:majorTickMark val="out"/>
        <c:minorTickMark val="none"/>
        <c:tickLblPos val="nextTo"/>
        <c:spPr>
          <a:ln>
            <a:noFill/>
          </a:ln>
        </c:spPr>
        <c:txPr>
          <a:bodyPr/>
          <a:lstStyle/>
          <a:p>
            <a:pPr>
              <a:defRPr baseline="0">
                <a:solidFill>
                  <a:schemeClr val="bg1"/>
                </a:solidFill>
              </a:defRPr>
            </a:pPr>
            <a:endParaRPr lang="ru-RU"/>
          </a:p>
        </c:txPr>
        <c:crossAx val="57793536"/>
        <c:crosses val="autoZero"/>
        <c:crossBetween val="between"/>
      </c:valAx>
      <c:valAx>
        <c:axId val="38883840"/>
        <c:scaling>
          <c:orientation val="minMax"/>
          <c:max val="1.1500000000000001"/>
          <c:min val="0.75000000000000011"/>
        </c:scaling>
        <c:delete val="0"/>
        <c:axPos val="r"/>
        <c:numFmt formatCode="0.0%" sourceLinked="1"/>
        <c:majorTickMark val="out"/>
        <c:minorTickMark val="none"/>
        <c:tickLblPos val="nextTo"/>
        <c:spPr>
          <a:ln>
            <a:noFill/>
          </a:ln>
        </c:spPr>
        <c:txPr>
          <a:bodyPr/>
          <a:lstStyle/>
          <a:p>
            <a:pPr>
              <a:defRPr baseline="0">
                <a:solidFill>
                  <a:schemeClr val="bg1"/>
                </a:solidFill>
              </a:defRPr>
            </a:pPr>
            <a:endParaRPr lang="ru-RU"/>
          </a:p>
        </c:txPr>
        <c:crossAx val="57794048"/>
        <c:crosses val="max"/>
        <c:crossBetween val="between"/>
      </c:valAx>
      <c:catAx>
        <c:axId val="57794048"/>
        <c:scaling>
          <c:orientation val="minMax"/>
        </c:scaling>
        <c:delete val="1"/>
        <c:axPos val="b"/>
        <c:numFmt formatCode="General" sourceLinked="1"/>
        <c:majorTickMark val="out"/>
        <c:minorTickMark val="none"/>
        <c:tickLblPos val="nextTo"/>
        <c:crossAx val="38883840"/>
        <c:crosses val="autoZero"/>
        <c:auto val="1"/>
        <c:lblAlgn val="ctr"/>
        <c:lblOffset val="100"/>
        <c:noMultiLvlLbl val="0"/>
      </c:catAx>
      <c:spPr>
        <a:ln>
          <a:noFill/>
        </a:ln>
      </c:spPr>
    </c:plotArea>
    <c:legend>
      <c:legendPos val="b"/>
      <c:layout>
        <c:manualLayout>
          <c:xMode val="edge"/>
          <c:yMode val="edge"/>
          <c:x val="3.1188198890645627E-2"/>
          <c:y val="0.7871312212733973"/>
          <c:w val="0.94085593731163353"/>
          <c:h val="0.17397508410040294"/>
        </c:manualLayout>
      </c:layout>
      <c:overlay val="0"/>
      <c:txPr>
        <a:bodyPr/>
        <a:lstStyle/>
        <a:p>
          <a:pPr>
            <a:defRPr sz="90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1.3352551992793767E-3"/>
          <c:y val="2.9534763827559374E-2"/>
          <c:w val="0.9865800762820055"/>
          <c:h val="0.70466263363421033"/>
        </c:manualLayout>
      </c:layout>
      <c:barChart>
        <c:barDir val="col"/>
        <c:grouping val="stacked"/>
        <c:varyColors val="0"/>
        <c:ser>
          <c:idx val="0"/>
          <c:order val="0"/>
          <c:tx>
            <c:strRef>
              <c:f>Лист1!$B$1</c:f>
              <c:strCache>
                <c:ptCount val="1"/>
                <c:pt idx="0">
                  <c:v>Число родившихся</c:v>
                </c:pt>
              </c:strCache>
            </c:strRef>
          </c:tx>
          <c:spPr>
            <a:solidFill>
              <a:srgbClr val="96C8BE"/>
            </a:solidFill>
            <a:ln w="3175">
              <a:noFill/>
            </a:ln>
          </c:spPr>
          <c:invertIfNegative val="0"/>
          <c:dLbls>
            <c:dLbl>
              <c:idx val="0"/>
              <c:layout>
                <c:manualLayout>
                  <c:x val="0"/>
                  <c:y val="-0.11678685647377211"/>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E502-44DA-93F5-E419570A940F}"/>
                </c:ext>
              </c:extLst>
            </c:dLbl>
            <c:dLbl>
              <c:idx val="1"/>
              <c:layout>
                <c:manualLayout>
                  <c:x val="0"/>
                  <c:y val="-0.10581623380027812"/>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E502-44DA-93F5-E419570A940F}"/>
                </c:ext>
              </c:extLst>
            </c:dLbl>
            <c:dLbl>
              <c:idx val="2"/>
              <c:layout>
                <c:manualLayout>
                  <c:x val="0"/>
                  <c:y val="-0.1095451969431802"/>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E502-44DA-93F5-E419570A940F}"/>
                </c:ext>
              </c:extLst>
            </c:dLbl>
            <c:dLbl>
              <c:idx val="3"/>
              <c:layout>
                <c:manualLayout>
                  <c:x val="0"/>
                  <c:y val="-0.10669940106903809"/>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502-44DA-93F5-E419570A940F}"/>
                </c:ext>
              </c:extLst>
            </c:dLbl>
            <c:dLbl>
              <c:idx val="4"/>
              <c:layout>
                <c:manualLayout>
                  <c:x val="0"/>
                  <c:y val="-0.10790587621427698"/>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E502-44DA-93F5-E419570A940F}"/>
                </c:ext>
              </c:extLst>
            </c:dLbl>
            <c:dLbl>
              <c:idx val="5"/>
              <c:layout>
                <c:manualLayout>
                  <c:x val="-2.0398752238843369E-3"/>
                  <c:y val="-0.10646440991943518"/>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E502-44DA-93F5-E419570A940F}"/>
                </c:ext>
              </c:extLst>
            </c:dLbl>
            <c:dLbl>
              <c:idx val="6"/>
              <c:layout>
                <c:manualLayout>
                  <c:x val="0"/>
                  <c:y val="-0.11408461428995849"/>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E502-44DA-93F5-E419570A940F}"/>
                </c:ext>
              </c:extLst>
            </c:dLbl>
            <c:dLbl>
              <c:idx val="7"/>
              <c:layout>
                <c:manualLayout>
                  <c:x val="0"/>
                  <c:y val="-0.11938080924335971"/>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E502-44DA-93F5-E419570A940F}"/>
                </c:ext>
              </c:extLst>
            </c:dLbl>
            <c:dLbl>
              <c:idx val="8"/>
              <c:layout>
                <c:manualLayout>
                  <c:x val="-2.0398752238843369E-3"/>
                  <c:y val="-0.1051858458557922"/>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E502-44DA-93F5-E419570A940F}"/>
                </c:ext>
              </c:extLst>
            </c:dLbl>
            <c:dLbl>
              <c:idx val="9"/>
              <c:layout>
                <c:manualLayout>
                  <c:x val="-2.0398752238843369E-3"/>
                  <c:y val="-0.10462723475647052"/>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E502-44DA-93F5-E419570A940F}"/>
                </c:ext>
              </c:extLst>
            </c:dLbl>
            <c:dLbl>
              <c:idx val="10"/>
              <c:layout>
                <c:manualLayout>
                  <c:x val="-2.0398752238843369E-3"/>
                  <c:y val="-0.10601440030757939"/>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E502-44DA-93F5-E419570A940F}"/>
                </c:ext>
              </c:extLst>
            </c:dLbl>
            <c:dLbl>
              <c:idx val="11"/>
              <c:layout>
                <c:manualLayout>
                  <c:x val="-2.0398752238843369E-3"/>
                  <c:y val="-9.9907127003822288E-2"/>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E502-44DA-93F5-E419570A940F}"/>
                </c:ext>
              </c:extLst>
            </c:dLbl>
            <c:dLbl>
              <c:idx val="12"/>
              <c:layout>
                <c:manualLayout>
                  <c:x val="-2.0398752238843369E-3"/>
                  <c:y val="-0.10235752608308139"/>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E502-44DA-93F5-E419570A940F}"/>
                </c:ext>
              </c:extLst>
            </c:dLbl>
            <c:dLbl>
              <c:idx val="13"/>
              <c:layout>
                <c:manualLayout>
                  <c:x val="0"/>
                  <c:y val="-0.10423151888096294"/>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E502-44DA-93F5-E419570A940F}"/>
                </c:ext>
              </c:extLst>
            </c:dLbl>
            <c:dLbl>
              <c:idx val="14"/>
              <c:layout>
                <c:manualLayout>
                  <c:x val="2.0398752238843369E-3"/>
                  <c:y val="-9.9907877546831031E-2"/>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E502-44DA-93F5-E419570A940F}"/>
                </c:ext>
              </c:extLst>
            </c:dLbl>
            <c:dLbl>
              <c:idx val="15"/>
              <c:layout>
                <c:manualLayout>
                  <c:x val="2.0398752238843369E-3"/>
                  <c:y val="-9.3183065181387456E-2"/>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E502-44DA-93F5-E419570A940F}"/>
                </c:ext>
              </c:extLst>
            </c:dLbl>
            <c:dLbl>
              <c:idx val="16"/>
              <c:layout>
                <c:manualLayout>
                  <c:x val="0"/>
                  <c:y val="-0.10216016049353348"/>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E502-44DA-93F5-E419570A940F}"/>
                </c:ext>
              </c:extLst>
            </c:dLbl>
            <c:dLbl>
              <c:idx val="17"/>
              <c:layout>
                <c:manualLayout>
                  <c:x val="-1.9915489326709055E-3"/>
                  <c:y val="-9.3160204332006225E-2"/>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E502-44DA-93F5-E419570A940F}"/>
                </c:ext>
              </c:extLst>
            </c:dLbl>
            <c:dLbl>
              <c:idx val="18"/>
              <c:layout>
                <c:manualLayout>
                  <c:x val="-1.9930244145490781E-3"/>
                  <c:y val="-0.11548186975161828"/>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E502-44DA-93F5-E419570A940F}"/>
                </c:ext>
              </c:extLst>
            </c:dLbl>
            <c:dLbl>
              <c:idx val="19"/>
              <c:layout>
                <c:manualLayout>
                  <c:x val="0"/>
                  <c:y val="-0.10227014290109369"/>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3-E502-44DA-93F5-E419570A940F}"/>
                </c:ext>
              </c:extLst>
            </c:dLbl>
            <c:dLbl>
              <c:idx val="20"/>
              <c:layout>
                <c:manualLayout>
                  <c:x val="0"/>
                  <c:y val="-9.5563312466940317E-2"/>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4-E502-44DA-93F5-E419570A940F}"/>
                </c:ext>
              </c:extLst>
            </c:dLbl>
            <c:dLbl>
              <c:idx val="21"/>
              <c:layout>
                <c:manualLayout>
                  <c:x val="0"/>
                  <c:y val="-0.10573394789066001"/>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5-E502-44DA-93F5-E419570A940F}"/>
                </c:ext>
              </c:extLst>
            </c:dLbl>
            <c:dLbl>
              <c:idx val="22"/>
              <c:layout>
                <c:manualLayout>
                  <c:x val="0"/>
                  <c:y val="-9.2598000134477026E-2"/>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6-E502-44DA-93F5-E419570A940F}"/>
                </c:ext>
              </c:extLst>
            </c:dLbl>
            <c:dLbl>
              <c:idx val="23"/>
              <c:layout>
                <c:manualLayout>
                  <c:x val="0"/>
                  <c:y val="-0.10275906495740773"/>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7-E502-44DA-93F5-E419570A940F}"/>
                </c:ext>
              </c:extLst>
            </c:dLbl>
            <c:spPr>
              <a:noFill/>
              <a:ln>
                <a:noFill/>
              </a:ln>
              <a:effectLst/>
            </c:spPr>
            <c:txPr>
              <a:bodyPr/>
              <a:lstStyle/>
              <a:p>
                <a:pPr>
                  <a:defRPr sz="900" b="1">
                    <a:latin typeface="PT Astra Serif" pitchFamily="18" charset="-52"/>
                    <a:ea typeface="PT Astra Serif" pitchFamily="18" charset="-52"/>
                  </a:defRPr>
                </a:pPr>
                <a:endParaRPr lang="ru-RU"/>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Лист1!$A$2:$A$25</c:f>
              <c:strCache>
                <c:ptCount val="24"/>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pt idx="12">
                  <c:v>январь</c:v>
                </c:pt>
                <c:pt idx="13">
                  <c:v>февраль</c:v>
                </c:pt>
                <c:pt idx="14">
                  <c:v>март</c:v>
                </c:pt>
                <c:pt idx="15">
                  <c:v>апрель</c:v>
                </c:pt>
                <c:pt idx="16">
                  <c:v>май</c:v>
                </c:pt>
                <c:pt idx="17">
                  <c:v>июнь</c:v>
                </c:pt>
                <c:pt idx="18">
                  <c:v>июль</c:v>
                </c:pt>
                <c:pt idx="19">
                  <c:v>август</c:v>
                </c:pt>
                <c:pt idx="20">
                  <c:v>сентябрь</c:v>
                </c:pt>
                <c:pt idx="21">
                  <c:v>октябрь</c:v>
                </c:pt>
                <c:pt idx="22">
                  <c:v>ноябрь</c:v>
                </c:pt>
                <c:pt idx="23">
                  <c:v>декабрь</c:v>
                </c:pt>
              </c:strCache>
            </c:strRef>
          </c:cat>
          <c:val>
            <c:numRef>
              <c:f>Лист1!$B$2:$B$25</c:f>
              <c:numCache>
                <c:formatCode>General</c:formatCode>
                <c:ptCount val="24"/>
                <c:pt idx="0">
                  <c:v>714</c:v>
                </c:pt>
                <c:pt idx="1">
                  <c:v>627</c:v>
                </c:pt>
                <c:pt idx="2">
                  <c:v>688</c:v>
                </c:pt>
                <c:pt idx="3">
                  <c:v>634</c:v>
                </c:pt>
                <c:pt idx="4">
                  <c:v>675</c:v>
                </c:pt>
                <c:pt idx="5">
                  <c:v>695</c:v>
                </c:pt>
                <c:pt idx="6">
                  <c:v>724</c:v>
                </c:pt>
                <c:pt idx="7">
                  <c:v>766</c:v>
                </c:pt>
                <c:pt idx="8">
                  <c:v>622</c:v>
                </c:pt>
                <c:pt idx="9">
                  <c:v>649</c:v>
                </c:pt>
                <c:pt idx="10">
                  <c:v>660</c:v>
                </c:pt>
                <c:pt idx="11">
                  <c:v>643</c:v>
                </c:pt>
                <c:pt idx="12">
                  <c:v>631</c:v>
                </c:pt>
                <c:pt idx="13">
                  <c:v>608</c:v>
                </c:pt>
                <c:pt idx="14">
                  <c:v>572</c:v>
                </c:pt>
                <c:pt idx="15">
                  <c:v>583</c:v>
                </c:pt>
                <c:pt idx="16">
                  <c:v>691</c:v>
                </c:pt>
                <c:pt idx="17">
                  <c:v>588</c:v>
                </c:pt>
                <c:pt idx="18">
                  <c:v>774</c:v>
                </c:pt>
                <c:pt idx="19">
                  <c:v>631</c:v>
                </c:pt>
                <c:pt idx="20">
                  <c:v>608</c:v>
                </c:pt>
                <c:pt idx="21">
                  <c:v>689</c:v>
                </c:pt>
                <c:pt idx="22">
                  <c:v>555</c:v>
                </c:pt>
                <c:pt idx="23">
                  <c:v>656</c:v>
                </c:pt>
              </c:numCache>
            </c:numRef>
          </c:val>
          <c:extLst xmlns:c16r2="http://schemas.microsoft.com/office/drawing/2015/06/chart">
            <c:ext xmlns:c16="http://schemas.microsoft.com/office/drawing/2014/chart" uri="{C3380CC4-5D6E-409C-BE32-E72D297353CC}">
              <c16:uniqueId val="{00000018-E502-44DA-93F5-E419570A940F}"/>
            </c:ext>
          </c:extLst>
        </c:ser>
        <c:ser>
          <c:idx val="1"/>
          <c:order val="1"/>
          <c:tx>
            <c:strRef>
              <c:f>Лист1!$C$1</c:f>
              <c:strCache>
                <c:ptCount val="1"/>
                <c:pt idx="0">
                  <c:v>Число умерших</c:v>
                </c:pt>
              </c:strCache>
            </c:strRef>
          </c:tx>
          <c:spPr>
            <a:solidFill>
              <a:srgbClr val="326E8C"/>
            </a:solidFill>
            <a:ln>
              <a:noFill/>
            </a:ln>
          </c:spPr>
          <c:invertIfNegative val="0"/>
          <c:dPt>
            <c:idx val="0"/>
            <c:invertIfNegative val="0"/>
            <c:bubble3D val="0"/>
            <c:extLst xmlns:c16r2="http://schemas.microsoft.com/office/drawing/2015/06/chart">
              <c:ext xmlns:c16="http://schemas.microsoft.com/office/drawing/2014/chart" uri="{C3380CC4-5D6E-409C-BE32-E72D297353CC}">
                <c16:uniqueId val="{00000019-E502-44DA-93F5-E419570A940F}"/>
              </c:ext>
            </c:extLst>
          </c:dPt>
          <c:dLbls>
            <c:dLbl>
              <c:idx val="0"/>
              <c:layout>
                <c:manualLayout>
                  <c:x val="-4.6746600526631058E-18"/>
                  <c:y val="-0.17605362167236305"/>
                </c:manualLayout>
              </c:layout>
              <c:tx>
                <c:rich>
                  <a:bodyPr/>
                  <a:lstStyle/>
                  <a:p>
                    <a:r>
                      <a:rPr lang="en-US" sz="900"/>
                      <a:t>1184</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19-E502-44DA-93F5-E419570A940F}"/>
                </c:ext>
              </c:extLst>
            </c:dLbl>
            <c:dLbl>
              <c:idx val="1"/>
              <c:layout>
                <c:manualLayout>
                  <c:x val="-2.0398752238843369E-3"/>
                  <c:y val="-0.13880019073916419"/>
                </c:manualLayout>
              </c:layout>
              <c:tx>
                <c:rich>
                  <a:bodyPr/>
                  <a:lstStyle/>
                  <a:p>
                    <a:r>
                      <a:rPr lang="en-US" sz="900"/>
                      <a:t>920</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1A-E502-44DA-93F5-E419570A940F}"/>
                </c:ext>
              </c:extLst>
            </c:dLbl>
            <c:dLbl>
              <c:idx val="2"/>
              <c:layout>
                <c:manualLayout>
                  <c:x val="0"/>
                  <c:y val="-0.16438052213597906"/>
                </c:manualLayout>
              </c:layout>
              <c:tx>
                <c:rich>
                  <a:bodyPr/>
                  <a:lstStyle/>
                  <a:p>
                    <a:r>
                      <a:rPr lang="en-US" sz="900"/>
                      <a:t>1060</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1B-E502-44DA-93F5-E419570A940F}"/>
                </c:ext>
              </c:extLst>
            </c:dLbl>
            <c:dLbl>
              <c:idx val="3"/>
              <c:layout>
                <c:manualLayout>
                  <c:x val="0"/>
                  <c:y val="-0.13181037431312681"/>
                </c:manualLayout>
              </c:layout>
              <c:tx>
                <c:rich>
                  <a:bodyPr/>
                  <a:lstStyle/>
                  <a:p>
                    <a:r>
                      <a:rPr lang="en-US" sz="900"/>
                      <a:t>896</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1C-E502-44DA-93F5-E419570A940F}"/>
                </c:ext>
              </c:extLst>
            </c:dLbl>
            <c:dLbl>
              <c:idx val="4"/>
              <c:layout>
                <c:manualLayout>
                  <c:x val="0"/>
                  <c:y val="-0.15544524113275096"/>
                </c:manualLayout>
              </c:layout>
              <c:tx>
                <c:rich>
                  <a:bodyPr/>
                  <a:lstStyle/>
                  <a:p>
                    <a:r>
                      <a:rPr lang="en-US" sz="900"/>
                      <a:t>1052</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1D-E502-44DA-93F5-E419570A940F}"/>
                </c:ext>
              </c:extLst>
            </c:dLbl>
            <c:dLbl>
              <c:idx val="5"/>
              <c:layout>
                <c:manualLayout>
                  <c:x val="0"/>
                  <c:y val="-0.14604216234299602"/>
                </c:manualLayout>
              </c:layout>
              <c:tx>
                <c:rich>
                  <a:bodyPr/>
                  <a:lstStyle/>
                  <a:p>
                    <a:r>
                      <a:rPr lang="en-US" sz="900"/>
                      <a:t>946</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1E-E502-44DA-93F5-E419570A940F}"/>
                </c:ext>
              </c:extLst>
            </c:dLbl>
            <c:dLbl>
              <c:idx val="6"/>
              <c:layout>
                <c:manualLayout>
                  <c:x val="0"/>
                  <c:y val="-0.14106989941255327"/>
                </c:manualLayout>
              </c:layout>
              <c:tx>
                <c:rich>
                  <a:bodyPr/>
                  <a:lstStyle/>
                  <a:p>
                    <a:r>
                      <a:rPr lang="en-US" sz="900"/>
                      <a:t>938</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1F-E502-44DA-93F5-E419570A940F}"/>
                </c:ext>
              </c:extLst>
            </c:dLbl>
            <c:dLbl>
              <c:idx val="7"/>
              <c:layout>
                <c:manualLayout>
                  <c:x val="0"/>
                  <c:y val="-0.13716087001026103"/>
                </c:manualLayout>
              </c:layout>
              <c:tx>
                <c:rich>
                  <a:bodyPr/>
                  <a:lstStyle/>
                  <a:p>
                    <a:r>
                      <a:rPr lang="en-US" sz="900"/>
                      <a:t>907</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20-E502-44DA-93F5-E419570A940F}"/>
                </c:ext>
              </c:extLst>
            </c:dLbl>
            <c:dLbl>
              <c:idx val="8"/>
              <c:layout>
                <c:manualLayout>
                  <c:x val="0"/>
                  <c:y val="-0.14465499679188709"/>
                </c:manualLayout>
              </c:layout>
              <c:tx>
                <c:rich>
                  <a:bodyPr/>
                  <a:lstStyle/>
                  <a:p>
                    <a:r>
                      <a:rPr lang="en-US" sz="900"/>
                      <a:t>935</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21-E502-44DA-93F5-E419570A940F}"/>
                </c:ext>
              </c:extLst>
            </c:dLbl>
            <c:dLbl>
              <c:idx val="9"/>
              <c:layout>
                <c:manualLayout>
                  <c:x val="0"/>
                  <c:y val="-0.1462902533647075"/>
                </c:manualLayout>
              </c:layout>
              <c:tx>
                <c:rich>
                  <a:bodyPr/>
                  <a:lstStyle/>
                  <a:p>
                    <a:r>
                      <a:rPr lang="en-US" sz="900"/>
                      <a:t>981</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22-E502-44DA-93F5-E419570A940F}"/>
                </c:ext>
              </c:extLst>
            </c:dLbl>
            <c:dLbl>
              <c:idx val="10"/>
              <c:layout>
                <c:manualLayout>
                  <c:x val="0"/>
                  <c:y val="-0.14065208551458275"/>
                </c:manualLayout>
              </c:layout>
              <c:tx>
                <c:rich>
                  <a:bodyPr/>
                  <a:lstStyle/>
                  <a:p>
                    <a:r>
                      <a:rPr lang="en-US" sz="900"/>
                      <a:t>1000</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23-E502-44DA-93F5-E419570A940F}"/>
                </c:ext>
              </c:extLst>
            </c:dLbl>
            <c:dLbl>
              <c:idx val="11"/>
              <c:layout>
                <c:manualLayout>
                  <c:x val="-2.0398752238843369E-3"/>
                  <c:y val="-0.16382191103665736"/>
                </c:manualLayout>
              </c:layout>
              <c:tx>
                <c:rich>
                  <a:bodyPr/>
                  <a:lstStyle/>
                  <a:p>
                    <a:r>
                      <a:rPr lang="en-US" sz="900"/>
                      <a:t>1087</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24-E502-44DA-93F5-E419570A940F}"/>
                </c:ext>
              </c:extLst>
            </c:dLbl>
            <c:dLbl>
              <c:idx val="12"/>
              <c:layout>
                <c:manualLayout>
                  <c:x val="1.9335309344394611E-3"/>
                  <c:y val="-0.16722205101471649"/>
                </c:manualLayout>
              </c:layout>
              <c:tx>
                <c:rich>
                  <a:bodyPr/>
                  <a:lstStyle/>
                  <a:p>
                    <a:r>
                      <a:rPr lang="en-US" sz="900"/>
                      <a:t>1147</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25-E502-44DA-93F5-E419570A940F}"/>
                </c:ext>
              </c:extLst>
            </c:dLbl>
            <c:dLbl>
              <c:idx val="13"/>
              <c:layout>
                <c:manualLayout>
                  <c:x val="0"/>
                  <c:y val="-0.15379283889007334"/>
                </c:manualLayout>
              </c:layout>
              <c:tx>
                <c:rich>
                  <a:bodyPr/>
                  <a:lstStyle/>
                  <a:p>
                    <a:r>
                      <a:rPr lang="en-US" sz="900"/>
                      <a:t>987</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26-E502-44DA-93F5-E419570A940F}"/>
                </c:ext>
              </c:extLst>
            </c:dLbl>
            <c:dLbl>
              <c:idx val="14"/>
              <c:layout>
                <c:manualLayout>
                  <c:x val="-4.0797504477686737E-3"/>
                  <c:y val="-0.14593077257411929"/>
                </c:manualLayout>
              </c:layout>
              <c:tx>
                <c:rich>
                  <a:bodyPr/>
                  <a:lstStyle/>
                  <a:p>
                    <a:r>
                      <a:rPr lang="en-US" sz="900"/>
                      <a:t>1022</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27-E502-44DA-93F5-E419570A940F}"/>
                </c:ext>
              </c:extLst>
            </c:dLbl>
            <c:dLbl>
              <c:idx val="15"/>
              <c:layout>
                <c:manualLayout>
                  <c:x val="2.0398752238843369E-3"/>
                  <c:y val="-0.14683394009126086"/>
                </c:manualLayout>
              </c:layout>
              <c:tx>
                <c:rich>
                  <a:bodyPr/>
                  <a:lstStyle/>
                  <a:p>
                    <a:r>
                      <a:rPr lang="en-US" sz="900"/>
                      <a:t>1063</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28-E502-44DA-93F5-E419570A940F}"/>
                </c:ext>
              </c:extLst>
            </c:dLbl>
            <c:dLbl>
              <c:idx val="16"/>
              <c:layout>
                <c:manualLayout>
                  <c:x val="0"/>
                  <c:y val="-0.16987606156481189"/>
                </c:manualLayout>
              </c:layout>
              <c:tx>
                <c:rich>
                  <a:bodyPr/>
                  <a:lstStyle/>
                  <a:p>
                    <a:r>
                      <a:rPr lang="en-US" sz="900"/>
                      <a:t>1154</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29-E502-44DA-93F5-E419570A940F}"/>
                </c:ext>
              </c:extLst>
            </c:dLbl>
            <c:dLbl>
              <c:idx val="17"/>
              <c:layout>
                <c:manualLayout>
                  <c:x val="0"/>
                  <c:y val="-0.15354738956367997"/>
                </c:manualLayout>
              </c:layout>
              <c:tx>
                <c:rich>
                  <a:bodyPr/>
                  <a:lstStyle/>
                  <a:p>
                    <a:r>
                      <a:rPr lang="en-US" sz="900"/>
                      <a:t>1058</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2A-E502-44DA-93F5-E419570A940F}"/>
                </c:ext>
              </c:extLst>
            </c:dLbl>
            <c:dLbl>
              <c:idx val="18"/>
              <c:layout>
                <c:manualLayout>
                  <c:x val="0"/>
                  <c:y val="-0.16535617798508317"/>
                </c:manualLayout>
              </c:layout>
              <c:tx>
                <c:rich>
                  <a:bodyPr/>
                  <a:lstStyle/>
                  <a:p>
                    <a:r>
                      <a:rPr lang="en-US" sz="900"/>
                      <a:t>1124</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2B-E502-44DA-93F5-E419570A940F}"/>
                </c:ext>
              </c:extLst>
            </c:dLbl>
            <c:dLbl>
              <c:idx val="19"/>
              <c:layout>
                <c:manualLayout>
                  <c:x val="-1.9909529218017966E-3"/>
                  <c:y val="-0.1422074020723729"/>
                </c:manualLayout>
              </c:layout>
              <c:tx>
                <c:rich>
                  <a:bodyPr/>
                  <a:lstStyle/>
                  <a:p>
                    <a:r>
                      <a:rPr lang="en-US" sz="900"/>
                      <a:t>996</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2C-E502-44DA-93F5-E419570A940F}"/>
                </c:ext>
              </c:extLst>
            </c:dLbl>
            <c:dLbl>
              <c:idx val="20"/>
              <c:layout>
                <c:manualLayout>
                  <c:x val="-1.8758249556889645E-3"/>
                  <c:y val="-0.14338452597761886"/>
                </c:manualLayout>
              </c:layout>
              <c:tx>
                <c:rich>
                  <a:bodyPr/>
                  <a:lstStyle/>
                  <a:p>
                    <a:r>
                      <a:rPr lang="en-US" sz="900"/>
                      <a:t>1006</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2D-E502-44DA-93F5-E419570A940F}"/>
                </c:ext>
              </c:extLst>
            </c:dLbl>
            <c:dLbl>
              <c:idx val="21"/>
              <c:layout>
                <c:manualLayout>
                  <c:x val="-4.5677555739179331E-7"/>
                  <c:y val="-0.13339400799331042"/>
                </c:manualLayout>
              </c:layout>
              <c:tx>
                <c:rich>
                  <a:bodyPr/>
                  <a:lstStyle/>
                  <a:p>
                    <a:endParaRPr lang="en-US" sz="900"/>
                  </a:p>
                  <a:p>
                    <a:r>
                      <a:rPr lang="en-US" sz="900"/>
                      <a:t>1075</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2E-E502-44DA-93F5-E419570A940F}"/>
                </c:ext>
              </c:extLst>
            </c:dLbl>
            <c:dLbl>
              <c:idx val="22"/>
              <c:layout>
                <c:manualLayout>
                  <c:x val="1.8786624481607474E-3"/>
                  <c:y val="-0.16175365701437158"/>
                </c:manualLayout>
              </c:layout>
              <c:tx>
                <c:rich>
                  <a:bodyPr/>
                  <a:lstStyle/>
                  <a:p>
                    <a:r>
                      <a:rPr lang="en-US" sz="900"/>
                      <a:t>1072</a:t>
                    </a:r>
                    <a:endParaRPr lang="en-US"/>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2F-E502-44DA-93F5-E419570A940F}"/>
                </c:ext>
              </c:extLst>
            </c:dLbl>
            <c:dLbl>
              <c:idx val="23"/>
              <c:layout>
                <c:manualLayout>
                  <c:x val="2.014098690835851E-3"/>
                  <c:y val="-0.1527001632939205"/>
                </c:manualLayout>
              </c:layout>
              <c:tx>
                <c:rich>
                  <a:bodyPr/>
                  <a:lstStyle/>
                  <a:p>
                    <a:r>
                      <a:rPr lang="en-US"/>
                      <a:t>1069</a:t>
                    </a:r>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30-E502-44DA-93F5-E419570A940F}"/>
                </c:ext>
              </c:extLst>
            </c:dLbl>
            <c:spPr>
              <a:noFill/>
              <a:ln>
                <a:noFill/>
              </a:ln>
              <a:effectLst/>
            </c:spPr>
            <c:txPr>
              <a:bodyPr/>
              <a:lstStyle/>
              <a:p>
                <a:pPr>
                  <a:defRPr sz="900" b="1">
                    <a:latin typeface="PT Astra Serif" pitchFamily="18" charset="-52"/>
                    <a:ea typeface="PT Astra Serif" pitchFamily="18" charset="-52"/>
                  </a:defRPr>
                </a:pPr>
                <a:endParaRPr lang="ru-RU"/>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Лист1!$A$2:$A$25</c:f>
              <c:strCache>
                <c:ptCount val="24"/>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pt idx="12">
                  <c:v>январь</c:v>
                </c:pt>
                <c:pt idx="13">
                  <c:v>февраль</c:v>
                </c:pt>
                <c:pt idx="14">
                  <c:v>март</c:v>
                </c:pt>
                <c:pt idx="15">
                  <c:v>апрель</c:v>
                </c:pt>
                <c:pt idx="16">
                  <c:v>май</c:v>
                </c:pt>
                <c:pt idx="17">
                  <c:v>июнь</c:v>
                </c:pt>
                <c:pt idx="18">
                  <c:v>июль</c:v>
                </c:pt>
                <c:pt idx="19">
                  <c:v>август</c:v>
                </c:pt>
                <c:pt idx="20">
                  <c:v>сентябрь</c:v>
                </c:pt>
                <c:pt idx="21">
                  <c:v>октябрь</c:v>
                </c:pt>
                <c:pt idx="22">
                  <c:v>ноябрь</c:v>
                </c:pt>
                <c:pt idx="23">
                  <c:v>декабрь</c:v>
                </c:pt>
              </c:strCache>
            </c:strRef>
          </c:cat>
          <c:val>
            <c:numRef>
              <c:f>Лист1!$C$2:$C$25</c:f>
              <c:numCache>
                <c:formatCode>General</c:formatCode>
                <c:ptCount val="24"/>
                <c:pt idx="0">
                  <c:v>-1184</c:v>
                </c:pt>
                <c:pt idx="1">
                  <c:v>-920</c:v>
                </c:pt>
                <c:pt idx="2">
                  <c:v>-1060</c:v>
                </c:pt>
                <c:pt idx="3">
                  <c:v>-896</c:v>
                </c:pt>
                <c:pt idx="4">
                  <c:v>-1052</c:v>
                </c:pt>
                <c:pt idx="5">
                  <c:v>-946</c:v>
                </c:pt>
                <c:pt idx="6">
                  <c:v>-938</c:v>
                </c:pt>
                <c:pt idx="7">
                  <c:v>-907</c:v>
                </c:pt>
                <c:pt idx="8">
                  <c:v>-935</c:v>
                </c:pt>
                <c:pt idx="9">
                  <c:v>-981</c:v>
                </c:pt>
                <c:pt idx="10">
                  <c:v>-1000</c:v>
                </c:pt>
                <c:pt idx="11">
                  <c:v>-1087</c:v>
                </c:pt>
                <c:pt idx="12">
                  <c:v>-1147</c:v>
                </c:pt>
                <c:pt idx="13">
                  <c:v>-987</c:v>
                </c:pt>
                <c:pt idx="14">
                  <c:v>-1022</c:v>
                </c:pt>
                <c:pt idx="15">
                  <c:v>-1063</c:v>
                </c:pt>
                <c:pt idx="16">
                  <c:v>-1154</c:v>
                </c:pt>
                <c:pt idx="17">
                  <c:v>-1058</c:v>
                </c:pt>
                <c:pt idx="18">
                  <c:v>-1124</c:v>
                </c:pt>
                <c:pt idx="19">
                  <c:v>-996</c:v>
                </c:pt>
                <c:pt idx="20">
                  <c:v>-1006</c:v>
                </c:pt>
                <c:pt idx="21">
                  <c:v>-1075</c:v>
                </c:pt>
                <c:pt idx="22">
                  <c:v>-1072</c:v>
                </c:pt>
                <c:pt idx="23">
                  <c:v>-1069</c:v>
                </c:pt>
              </c:numCache>
            </c:numRef>
          </c:val>
          <c:extLst xmlns:c16r2="http://schemas.microsoft.com/office/drawing/2015/06/chart">
            <c:ext xmlns:c16="http://schemas.microsoft.com/office/drawing/2014/chart" uri="{C3380CC4-5D6E-409C-BE32-E72D297353CC}">
              <c16:uniqueId val="{00000031-E502-44DA-93F5-E419570A940F}"/>
            </c:ext>
          </c:extLst>
        </c:ser>
        <c:dLbls>
          <c:showLegendKey val="0"/>
          <c:showVal val="0"/>
          <c:showCatName val="0"/>
          <c:showSerName val="0"/>
          <c:showPercent val="0"/>
          <c:showBubbleSize val="0"/>
        </c:dLbls>
        <c:gapWidth val="10"/>
        <c:overlap val="100"/>
        <c:axId val="57994752"/>
        <c:axId val="38886720"/>
      </c:barChart>
      <c:lineChart>
        <c:grouping val="standard"/>
        <c:varyColors val="0"/>
        <c:ser>
          <c:idx val="2"/>
          <c:order val="2"/>
          <c:tx>
            <c:strRef>
              <c:f>Лист1!$D$1</c:f>
              <c:strCache>
                <c:ptCount val="1"/>
                <c:pt idx="0">
                  <c:v>Естественный прирост (убыль)</c:v>
                </c:pt>
              </c:strCache>
            </c:strRef>
          </c:tx>
          <c:spPr>
            <a:ln w="19050">
              <a:solidFill>
                <a:schemeClr val="bg1">
                  <a:lumMod val="95000"/>
                </a:schemeClr>
              </a:solidFill>
            </a:ln>
          </c:spPr>
          <c:marker>
            <c:symbol val="circle"/>
            <c:size val="4"/>
            <c:spPr>
              <a:solidFill>
                <a:schemeClr val="bg1">
                  <a:lumMod val="95000"/>
                </a:schemeClr>
              </a:solidFill>
              <a:ln w="19050">
                <a:solidFill>
                  <a:schemeClr val="bg1">
                    <a:lumMod val="95000"/>
                  </a:schemeClr>
                </a:solidFill>
              </a:ln>
            </c:spPr>
          </c:marker>
          <c:dPt>
            <c:idx val="2"/>
            <c:bubble3D val="0"/>
            <c:extLst xmlns:c16r2="http://schemas.microsoft.com/office/drawing/2015/06/chart">
              <c:ext xmlns:c16="http://schemas.microsoft.com/office/drawing/2014/chart" uri="{C3380CC4-5D6E-409C-BE32-E72D297353CC}">
                <c16:uniqueId val="{00000032-E502-44DA-93F5-E419570A940F}"/>
              </c:ext>
            </c:extLst>
          </c:dPt>
          <c:dPt>
            <c:idx val="9"/>
            <c:bubble3D val="0"/>
            <c:extLst xmlns:c16r2="http://schemas.microsoft.com/office/drawing/2015/06/chart">
              <c:ext xmlns:c16="http://schemas.microsoft.com/office/drawing/2014/chart" uri="{C3380CC4-5D6E-409C-BE32-E72D297353CC}">
                <c16:uniqueId val="{00000033-E502-44DA-93F5-E419570A940F}"/>
              </c:ext>
            </c:extLst>
          </c:dPt>
          <c:dLbls>
            <c:dLbl>
              <c:idx val="0"/>
              <c:layout>
                <c:manualLayout>
                  <c:x val="-3.4677878806033728E-2"/>
                  <c:y val="-4.359663160627841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4-E502-44DA-93F5-E419570A940F}"/>
                </c:ext>
              </c:extLst>
            </c:dLbl>
            <c:dLbl>
              <c:idx val="1"/>
              <c:layout>
                <c:manualLayout>
                  <c:x val="-3.4677878806033728E-2"/>
                  <c:y val="-4.359663160627841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5-E502-44DA-93F5-E419570A940F}"/>
                </c:ext>
              </c:extLst>
            </c:dLbl>
            <c:dLbl>
              <c:idx val="2"/>
              <c:layout>
                <c:manualLayout>
                  <c:x val="-3.263800358214939E-2"/>
                  <c:y val="-3.963330146025310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2-E502-44DA-93F5-E419570A940F}"/>
                </c:ext>
              </c:extLst>
            </c:dLbl>
            <c:dLbl>
              <c:idx val="3"/>
              <c:layout>
                <c:manualLayout>
                  <c:x val="-3.263800358214939E-2"/>
                  <c:y val="-3.17066411682024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6-E502-44DA-93F5-E419570A940F}"/>
                </c:ext>
              </c:extLst>
            </c:dLbl>
            <c:dLbl>
              <c:idx val="4"/>
              <c:layout>
                <c:manualLayout>
                  <c:x val="-3.4677878806033728E-2"/>
                  <c:y val="-4.359663160627837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7-E502-44DA-93F5-E419570A940F}"/>
                </c:ext>
              </c:extLst>
            </c:dLbl>
            <c:dLbl>
              <c:idx val="5"/>
              <c:layout>
                <c:manualLayout>
                  <c:x val="-3.6717754029918066E-2"/>
                  <c:y val="-3.170664116820252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8-E502-44DA-93F5-E419570A940F}"/>
                </c:ext>
              </c:extLst>
            </c:dLbl>
            <c:dLbl>
              <c:idx val="6"/>
              <c:layout>
                <c:manualLayout>
                  <c:x val="-3.4677878806033728E-2"/>
                  <c:y val="5.944964011713981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9-E502-44DA-93F5-E419570A940F}"/>
                </c:ext>
              </c:extLst>
            </c:dLbl>
            <c:dLbl>
              <c:idx val="7"/>
              <c:layout>
                <c:manualLayout>
                  <c:x val="-3.8757629253802474E-2"/>
                  <c:y val="3.963330146025310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A-E502-44DA-93F5-E419570A940F}"/>
                </c:ext>
              </c:extLst>
            </c:dLbl>
            <c:dLbl>
              <c:idx val="8"/>
              <c:layout>
                <c:manualLayout>
                  <c:x val="-3.263800358214939E-2"/>
                  <c:y val="3.5669971314227791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B-E502-44DA-93F5-E419570A940F}"/>
                </c:ext>
              </c:extLst>
            </c:dLbl>
            <c:dLbl>
              <c:idx val="9"/>
              <c:layout>
                <c:manualLayout>
                  <c:x val="-3.2637977263627868E-2"/>
                  <c:y val="-4.573266756289610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3-E502-44DA-93F5-E419570A940F}"/>
                </c:ext>
              </c:extLst>
            </c:dLbl>
            <c:dLbl>
              <c:idx val="10"/>
              <c:layout>
                <c:manualLayout>
                  <c:x val="-3.6717754029918066E-2"/>
                  <c:y val="3.963330146025310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C-E502-44DA-93F5-E419570A940F}"/>
                </c:ext>
              </c:extLst>
            </c:dLbl>
            <c:dLbl>
              <c:idx val="11"/>
              <c:layout>
                <c:manualLayout>
                  <c:x val="-3.4677878806033728E-2"/>
                  <c:y val="-4.3596631606278413E-2"/>
                </c:manualLayout>
              </c:layout>
              <c:tx>
                <c:rich>
                  <a:bodyPr/>
                  <a:lstStyle/>
                  <a:p>
                    <a:r>
                      <a:rPr lang="en-US" sz="900"/>
                      <a:t>-444</a:t>
                    </a:r>
                    <a:endParaRPr lang="en-US"/>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3D-E502-44DA-93F5-E419570A940F}"/>
                </c:ext>
              </c:extLst>
            </c:dLbl>
            <c:dLbl>
              <c:idx val="12"/>
              <c:layout>
                <c:manualLayout>
                  <c:x val="-3.6716014395590295E-2"/>
                  <c:y val="-3.963340753160501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E-E502-44DA-93F5-E419570A940F}"/>
                </c:ext>
              </c:extLst>
            </c:dLbl>
            <c:dLbl>
              <c:idx val="13"/>
              <c:layout>
                <c:manualLayout>
                  <c:x val="-3.6740230275529813E-2"/>
                  <c:y val="5.326099481467255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F-E502-44DA-93F5-E419570A940F}"/>
                </c:ext>
              </c:extLst>
            </c:dLbl>
            <c:dLbl>
              <c:idx val="14"/>
              <c:layout>
                <c:manualLayout>
                  <c:x val="-3.6713140215271257E-2"/>
                  <c:y val="-5.231708574192572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0-E502-44DA-93F5-E419570A940F}"/>
                </c:ext>
              </c:extLst>
            </c:dLbl>
            <c:dLbl>
              <c:idx val="15"/>
              <c:layout>
                <c:manualLayout>
                  <c:x val="-3.4671033093340395E-2"/>
                  <c:y val="-4.425561608424324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1-E502-44DA-93F5-E419570A940F}"/>
                </c:ext>
              </c:extLst>
            </c:dLbl>
            <c:dLbl>
              <c:idx val="16"/>
              <c:layout>
                <c:manualLayout>
                  <c:x val="-3.6319797467535359E-2"/>
                  <c:y val="4.892164394084885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2-E502-44DA-93F5-E419570A940F}"/>
                </c:ext>
              </c:extLst>
            </c:dLbl>
            <c:dLbl>
              <c:idx val="17"/>
              <c:layout>
                <c:manualLayout>
                  <c:x val="-3.5864082012170007E-2"/>
                  <c:y val="-3.914748193132749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3-E502-44DA-93F5-E419570A940F}"/>
                </c:ext>
              </c:extLst>
            </c:dLbl>
            <c:dLbl>
              <c:idx val="18"/>
              <c:layout>
                <c:manualLayout>
                  <c:x val="-3.6048352199426537E-2"/>
                  <c:y val="-4.302861532552333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4-E502-44DA-93F5-E419570A940F}"/>
                </c:ext>
              </c:extLst>
            </c:dLbl>
            <c:dLbl>
              <c:idx val="19"/>
              <c:layout>
                <c:manualLayout>
                  <c:x val="-3.3851627409107743E-2"/>
                  <c:y val="3.918552019461600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5-E502-44DA-93F5-E419570A940F}"/>
                </c:ext>
              </c:extLst>
            </c:dLbl>
            <c:dLbl>
              <c:idx val="20"/>
              <c:layout>
                <c:manualLayout>
                  <c:x val="-3.6048352199426537E-2"/>
                  <c:y val="-4.30625440112668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6-E502-44DA-93F5-E419570A940F}"/>
                </c:ext>
              </c:extLst>
            </c:dLbl>
            <c:dLbl>
              <c:idx val="21"/>
              <c:layout>
                <c:manualLayout>
                  <c:x val="-3.0942332598097626E-2"/>
                  <c:y val="5.284562997685073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7-E502-44DA-93F5-E419570A940F}"/>
                </c:ext>
              </c:extLst>
            </c:dLbl>
            <c:dLbl>
              <c:idx val="22"/>
              <c:layout>
                <c:manualLayout>
                  <c:x val="-3.2872614280296059E-2"/>
                  <c:y val="-4.472740084925319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8-E502-44DA-93F5-E419570A940F}"/>
                </c:ext>
              </c:extLst>
            </c:dLbl>
            <c:dLbl>
              <c:idx val="23"/>
              <c:layout>
                <c:manualLayout>
                  <c:x val="0"/>
                  <c:y val="5.283431625642467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9-E502-44DA-93F5-E419570A940F}"/>
                </c:ext>
              </c:extLst>
            </c:dLbl>
            <c:spPr>
              <a:noFill/>
              <a:ln>
                <a:noFill/>
              </a:ln>
              <a:effectLst/>
            </c:spPr>
            <c:txPr>
              <a:bodyPr/>
              <a:lstStyle/>
              <a:p>
                <a:pPr>
                  <a:defRPr sz="900" b="1">
                    <a:solidFill>
                      <a:schemeClr val="bg2"/>
                    </a:solidFill>
                    <a:latin typeface="PT Astra Serif" pitchFamily="18" charset="-52"/>
                    <a:ea typeface="PT Astra Serif" pitchFamily="18" charset="-52"/>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Лист1!$A$2:$A$25</c:f>
              <c:strCache>
                <c:ptCount val="24"/>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pt idx="12">
                  <c:v>январь</c:v>
                </c:pt>
                <c:pt idx="13">
                  <c:v>февраль</c:v>
                </c:pt>
                <c:pt idx="14">
                  <c:v>март</c:v>
                </c:pt>
                <c:pt idx="15">
                  <c:v>апрель</c:v>
                </c:pt>
                <c:pt idx="16">
                  <c:v>май</c:v>
                </c:pt>
                <c:pt idx="17">
                  <c:v>июнь</c:v>
                </c:pt>
                <c:pt idx="18">
                  <c:v>июль</c:v>
                </c:pt>
                <c:pt idx="19">
                  <c:v>август</c:v>
                </c:pt>
                <c:pt idx="20">
                  <c:v>сентябрь</c:v>
                </c:pt>
                <c:pt idx="21">
                  <c:v>октябрь</c:v>
                </c:pt>
                <c:pt idx="22">
                  <c:v>ноябрь</c:v>
                </c:pt>
                <c:pt idx="23">
                  <c:v>декабрь</c:v>
                </c:pt>
              </c:strCache>
            </c:strRef>
          </c:cat>
          <c:val>
            <c:numRef>
              <c:f>Лист1!$D$2:$D$25</c:f>
              <c:numCache>
                <c:formatCode>General</c:formatCode>
                <c:ptCount val="24"/>
                <c:pt idx="0">
                  <c:v>-470</c:v>
                </c:pt>
                <c:pt idx="1">
                  <c:v>-293</c:v>
                </c:pt>
                <c:pt idx="2">
                  <c:v>-372</c:v>
                </c:pt>
                <c:pt idx="3">
                  <c:v>-262</c:v>
                </c:pt>
                <c:pt idx="4">
                  <c:v>-377</c:v>
                </c:pt>
                <c:pt idx="5">
                  <c:v>-251</c:v>
                </c:pt>
                <c:pt idx="6">
                  <c:v>-214</c:v>
                </c:pt>
                <c:pt idx="7">
                  <c:v>-141</c:v>
                </c:pt>
                <c:pt idx="8">
                  <c:v>-313</c:v>
                </c:pt>
                <c:pt idx="9">
                  <c:v>-332</c:v>
                </c:pt>
                <c:pt idx="10">
                  <c:v>-340</c:v>
                </c:pt>
                <c:pt idx="11">
                  <c:v>-643</c:v>
                </c:pt>
                <c:pt idx="12">
                  <c:v>-516</c:v>
                </c:pt>
                <c:pt idx="13">
                  <c:v>-379</c:v>
                </c:pt>
                <c:pt idx="14">
                  <c:v>-450</c:v>
                </c:pt>
                <c:pt idx="15">
                  <c:v>-480</c:v>
                </c:pt>
                <c:pt idx="16">
                  <c:v>-463</c:v>
                </c:pt>
                <c:pt idx="17">
                  <c:v>-380</c:v>
                </c:pt>
                <c:pt idx="18">
                  <c:v>-350</c:v>
                </c:pt>
                <c:pt idx="19">
                  <c:v>-365</c:v>
                </c:pt>
                <c:pt idx="20">
                  <c:v>-398</c:v>
                </c:pt>
                <c:pt idx="21">
                  <c:v>-386</c:v>
                </c:pt>
                <c:pt idx="22">
                  <c:v>-517</c:v>
                </c:pt>
                <c:pt idx="23">
                  <c:v>-413</c:v>
                </c:pt>
              </c:numCache>
            </c:numRef>
          </c:val>
          <c:smooth val="1"/>
          <c:extLst xmlns:c16r2="http://schemas.microsoft.com/office/drawing/2015/06/chart">
            <c:ext xmlns:c16="http://schemas.microsoft.com/office/drawing/2014/chart" uri="{C3380CC4-5D6E-409C-BE32-E72D297353CC}">
              <c16:uniqueId val="{0000004A-E502-44DA-93F5-E419570A940F}"/>
            </c:ext>
          </c:extLst>
        </c:ser>
        <c:dLbls>
          <c:showLegendKey val="0"/>
          <c:showVal val="0"/>
          <c:showCatName val="0"/>
          <c:showSerName val="0"/>
          <c:showPercent val="0"/>
          <c:showBubbleSize val="0"/>
        </c:dLbls>
        <c:marker val="1"/>
        <c:smooth val="0"/>
        <c:axId val="57994752"/>
        <c:axId val="38886720"/>
      </c:lineChart>
      <c:catAx>
        <c:axId val="57994752"/>
        <c:scaling>
          <c:orientation val="minMax"/>
        </c:scaling>
        <c:delete val="0"/>
        <c:axPos val="b"/>
        <c:numFmt formatCode="General" sourceLinked="0"/>
        <c:majorTickMark val="none"/>
        <c:minorTickMark val="none"/>
        <c:tickLblPos val="low"/>
        <c:txPr>
          <a:bodyPr rot="-5400000" vert="horz"/>
          <a:lstStyle/>
          <a:p>
            <a:pPr>
              <a:defRPr sz="1000">
                <a:latin typeface="PT Astra Serif" pitchFamily="18" charset="-52"/>
                <a:ea typeface="PT Astra Serif" pitchFamily="18" charset="-52"/>
              </a:defRPr>
            </a:pPr>
            <a:endParaRPr lang="ru-RU"/>
          </a:p>
        </c:txPr>
        <c:crossAx val="38886720"/>
        <c:crosses val="autoZero"/>
        <c:auto val="1"/>
        <c:lblAlgn val="ctr"/>
        <c:lblOffset val="100"/>
        <c:noMultiLvlLbl val="0"/>
      </c:catAx>
      <c:valAx>
        <c:axId val="38886720"/>
        <c:scaling>
          <c:orientation val="minMax"/>
          <c:min val="-2000"/>
        </c:scaling>
        <c:delete val="0"/>
        <c:axPos val="l"/>
        <c:majorGridlines>
          <c:spPr>
            <a:ln>
              <a:noFill/>
            </a:ln>
          </c:spPr>
        </c:majorGridlines>
        <c:numFmt formatCode="General" sourceLinked="1"/>
        <c:majorTickMark val="none"/>
        <c:minorTickMark val="none"/>
        <c:tickLblPos val="none"/>
        <c:spPr>
          <a:ln>
            <a:noFill/>
          </a:ln>
        </c:spPr>
        <c:crossAx val="57994752"/>
        <c:crosses val="autoZero"/>
        <c:crossBetween val="between"/>
      </c:valAx>
    </c:plotArea>
    <c:plotVisOnly val="1"/>
    <c:dispBlanksAs val="gap"/>
    <c:showDLblsOverMax val="0"/>
  </c:chart>
  <c:spPr>
    <a:noFill/>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1075039121687092E-2"/>
          <c:y val="3.8871777983528547E-2"/>
          <c:w val="0.62514695168807322"/>
          <c:h val="0.84545928159391459"/>
        </c:manualLayout>
      </c:layout>
      <c:pieChart>
        <c:varyColors val="1"/>
        <c:ser>
          <c:idx val="0"/>
          <c:order val="0"/>
          <c:tx>
            <c:strRef>
              <c:f>Лист1!$B$1</c:f>
              <c:strCache>
                <c:ptCount val="1"/>
                <c:pt idx="0">
                  <c:v>прибывшие</c:v>
                </c:pt>
              </c:strCache>
            </c:strRef>
          </c:tx>
          <c:spPr>
            <a:solidFill>
              <a:schemeClr val="accent4"/>
            </a:solidFill>
            <a:ln>
              <a:noFill/>
            </a:ln>
          </c:spPr>
          <c:dPt>
            <c:idx val="0"/>
            <c:bubble3D val="0"/>
            <c:spPr>
              <a:solidFill>
                <a:srgbClr val="96C8BE"/>
              </a:solidFill>
              <a:ln>
                <a:noFill/>
              </a:ln>
            </c:spPr>
            <c:extLst xmlns:c16r2="http://schemas.microsoft.com/office/drawing/2015/06/chart">
              <c:ext xmlns:c16="http://schemas.microsoft.com/office/drawing/2014/chart" uri="{C3380CC4-5D6E-409C-BE32-E72D297353CC}">
                <c16:uniqueId val="{00000001-5251-40EF-9832-C5EC06131EF5}"/>
              </c:ext>
            </c:extLst>
          </c:dPt>
          <c:dPt>
            <c:idx val="1"/>
            <c:bubble3D val="0"/>
            <c:spPr>
              <a:solidFill>
                <a:schemeClr val="accent3"/>
              </a:solidFill>
              <a:ln>
                <a:noFill/>
              </a:ln>
            </c:spPr>
            <c:extLst xmlns:c16r2="http://schemas.microsoft.com/office/drawing/2015/06/chart">
              <c:ext xmlns:c16="http://schemas.microsoft.com/office/drawing/2014/chart" uri="{C3380CC4-5D6E-409C-BE32-E72D297353CC}">
                <c16:uniqueId val="{00000003-5251-40EF-9832-C5EC06131EF5}"/>
              </c:ext>
            </c:extLst>
          </c:dPt>
          <c:dPt>
            <c:idx val="2"/>
            <c:bubble3D val="0"/>
            <c:spPr>
              <a:solidFill>
                <a:srgbClr val="326E8C"/>
              </a:solidFill>
              <a:ln>
                <a:noFill/>
              </a:ln>
            </c:spPr>
            <c:extLst xmlns:c16r2="http://schemas.microsoft.com/office/drawing/2015/06/chart">
              <c:ext xmlns:c16="http://schemas.microsoft.com/office/drawing/2014/chart" uri="{C3380CC4-5D6E-409C-BE32-E72D297353CC}">
                <c16:uniqueId val="{00000005-5251-40EF-9832-C5EC06131EF5}"/>
              </c:ext>
            </c:extLst>
          </c:dPt>
          <c:cat>
            <c:strRef>
              <c:f>Лист1!$A$2:$A$4</c:f>
              <c:strCache>
                <c:ptCount val="3"/>
                <c:pt idx="0">
                  <c:v>внутриобластная</c:v>
                </c:pt>
                <c:pt idx="1">
                  <c:v>межрегиональная</c:v>
                </c:pt>
                <c:pt idx="2">
                  <c:v>международная</c:v>
                </c:pt>
              </c:strCache>
            </c:strRef>
          </c:cat>
          <c:val>
            <c:numRef>
              <c:f>Лист1!$B$2:$B$4</c:f>
              <c:numCache>
                <c:formatCode>0.00</c:formatCode>
                <c:ptCount val="3"/>
                <c:pt idx="0">
                  <c:v>37.648463723211975</c:v>
                </c:pt>
                <c:pt idx="1">
                  <c:v>31.316163180996643</c:v>
                </c:pt>
                <c:pt idx="2">
                  <c:v>31.035373095791375</c:v>
                </c:pt>
              </c:numCache>
            </c:numRef>
          </c:val>
          <c:extLst xmlns:c16r2="http://schemas.microsoft.com/office/drawing/2015/06/chart">
            <c:ext xmlns:c16="http://schemas.microsoft.com/office/drawing/2014/chart" uri="{C3380CC4-5D6E-409C-BE32-E72D297353CC}">
              <c16:uniqueId val="{00000006-5251-40EF-9832-C5EC06131EF5}"/>
            </c:ext>
          </c:extLst>
        </c:ser>
        <c:dLbls>
          <c:showLegendKey val="0"/>
          <c:showVal val="0"/>
          <c:showCatName val="0"/>
          <c:showSerName val="0"/>
          <c:showPercent val="0"/>
          <c:showBubbleSize val="0"/>
          <c:showLeaderLines val="1"/>
        </c:dLbls>
        <c:firstSliceAng val="0"/>
      </c:pieChart>
    </c:plotArea>
    <c:plotVisOnly val="1"/>
    <c:dispBlanksAs val="gap"/>
    <c:showDLblsOverMax val="0"/>
  </c:chart>
  <c:spPr>
    <a:ln>
      <a:noFill/>
    </a:ln>
  </c:spPr>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2331735346961756"/>
          <c:y val="0.12066550406031461"/>
          <c:w val="0.73002111329143793"/>
          <c:h val="0.77656608360196588"/>
        </c:manualLayout>
      </c:layout>
      <c:pieChart>
        <c:varyColors val="1"/>
        <c:ser>
          <c:idx val="0"/>
          <c:order val="0"/>
          <c:tx>
            <c:strRef>
              <c:f>Лист1!$B$1</c:f>
              <c:strCache>
                <c:ptCount val="1"/>
                <c:pt idx="0">
                  <c:v>Выбывшие </c:v>
                </c:pt>
              </c:strCache>
            </c:strRef>
          </c:tx>
          <c:dPt>
            <c:idx val="0"/>
            <c:bubble3D val="0"/>
            <c:spPr>
              <a:solidFill>
                <a:srgbClr val="326E8C"/>
              </a:solidFill>
            </c:spPr>
            <c:extLst xmlns:c16r2="http://schemas.microsoft.com/office/drawing/2015/06/chart">
              <c:ext xmlns:c16="http://schemas.microsoft.com/office/drawing/2014/chart" uri="{C3380CC4-5D6E-409C-BE32-E72D297353CC}">
                <c16:uniqueId val="{00000001-E18E-4CEB-A7D9-CA9F1E1DAE10}"/>
              </c:ext>
            </c:extLst>
          </c:dPt>
          <c:dPt>
            <c:idx val="1"/>
            <c:bubble3D val="0"/>
            <c:spPr>
              <a:solidFill>
                <a:schemeClr val="accent3"/>
              </a:solidFill>
            </c:spPr>
            <c:extLst xmlns:c16r2="http://schemas.microsoft.com/office/drawing/2015/06/chart">
              <c:ext xmlns:c16="http://schemas.microsoft.com/office/drawing/2014/chart" uri="{C3380CC4-5D6E-409C-BE32-E72D297353CC}">
                <c16:uniqueId val="{00000003-E18E-4CEB-A7D9-CA9F1E1DAE10}"/>
              </c:ext>
            </c:extLst>
          </c:dPt>
          <c:dPt>
            <c:idx val="2"/>
            <c:bubble3D val="0"/>
            <c:spPr>
              <a:solidFill>
                <a:srgbClr val="96C8BE"/>
              </a:solidFill>
              <a:ln>
                <a:noFill/>
              </a:ln>
            </c:spPr>
            <c:extLst xmlns:c16r2="http://schemas.microsoft.com/office/drawing/2015/06/chart">
              <c:ext xmlns:c16="http://schemas.microsoft.com/office/drawing/2014/chart" uri="{C3380CC4-5D6E-409C-BE32-E72D297353CC}">
                <c16:uniqueId val="{00000005-E18E-4CEB-A7D9-CA9F1E1DAE10}"/>
              </c:ext>
            </c:extLst>
          </c:dPt>
          <c:cat>
            <c:strRef>
              <c:f>Лист1!$A$2:$A$4</c:f>
              <c:strCache>
                <c:ptCount val="3"/>
                <c:pt idx="0">
                  <c:v>международная</c:v>
                </c:pt>
                <c:pt idx="1">
                  <c:v>межрегиональная</c:v>
                </c:pt>
                <c:pt idx="2">
                  <c:v>внутриобластная</c:v>
                </c:pt>
              </c:strCache>
            </c:strRef>
          </c:cat>
          <c:val>
            <c:numRef>
              <c:f>Лист1!$B$2:$B$4</c:f>
              <c:numCache>
                <c:formatCode>0.00</c:formatCode>
                <c:ptCount val="3"/>
                <c:pt idx="0">
                  <c:v>24.640740992985087</c:v>
                </c:pt>
                <c:pt idx="1">
                  <c:v>35.636450316692773</c:v>
                </c:pt>
                <c:pt idx="2">
                  <c:v>39.72280869032214</c:v>
                </c:pt>
              </c:numCache>
            </c:numRef>
          </c:val>
          <c:extLst xmlns:c16r2="http://schemas.microsoft.com/office/drawing/2015/06/chart">
            <c:ext xmlns:c16="http://schemas.microsoft.com/office/drawing/2014/chart" uri="{C3380CC4-5D6E-409C-BE32-E72D297353CC}">
              <c16:uniqueId val="{00000006-E18E-4CEB-A7D9-CA9F1E1DAE10}"/>
            </c:ext>
          </c:extLst>
        </c:ser>
        <c:dLbls>
          <c:showLegendKey val="0"/>
          <c:showVal val="0"/>
          <c:showCatName val="0"/>
          <c:showSerName val="0"/>
          <c:showPercent val="0"/>
          <c:showBubbleSize val="0"/>
          <c:showLeaderLines val="0"/>
        </c:dLbls>
        <c:firstSliceAng val="0"/>
      </c:pieChart>
    </c:plotArea>
    <c:plotVisOnly val="1"/>
    <c:dispBlanksAs val="gap"/>
    <c:showDLblsOverMax val="0"/>
  </c:chart>
  <c:spPr>
    <a:ln>
      <a:noFill/>
    </a:ln>
  </c:spPr>
  <c:txPr>
    <a:bodyPr/>
    <a:lstStyle/>
    <a:p>
      <a:pPr>
        <a:defRPr>
          <a:latin typeface="PT Astra Serif" pitchFamily="18" charset="-52"/>
          <a:ea typeface="PT Astra Serif" pitchFamily="18" charset="-52"/>
        </a:defRPr>
      </a:pPr>
      <a:endParaRPr lang="ru-RU"/>
    </a:p>
  </c:txPr>
  <c:externalData r:id="rId2">
    <c:autoUpdate val="0"/>
  </c:externalData>
  <c:userShapes r:id="rId3"/>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1.6202974628171479E-2"/>
          <c:y val="6.7004172555353653E-2"/>
          <c:w val="0.96548638967298894"/>
          <c:h val="0.54781681136011839"/>
        </c:manualLayout>
      </c:layout>
      <c:barChart>
        <c:barDir val="col"/>
        <c:grouping val="clustered"/>
        <c:varyColors val="0"/>
        <c:ser>
          <c:idx val="0"/>
          <c:order val="0"/>
          <c:tx>
            <c:strRef>
              <c:f>'зп рзп'!$B$3</c:f>
              <c:strCache>
                <c:ptCount val="1"/>
                <c:pt idx="0">
                  <c:v>Среднемесячная номинальная начисленная заработная плата работников организаций в ТО, тыс. рублей</c:v>
                </c:pt>
              </c:strCache>
            </c:strRef>
          </c:tx>
          <c:spPr>
            <a:solidFill>
              <a:srgbClr val="A5A5A5"/>
            </a:solidFill>
          </c:spPr>
          <c:invertIfNegative val="0"/>
          <c:dLbls>
            <c:spPr>
              <a:noFill/>
              <a:ln>
                <a:noFill/>
              </a:ln>
              <a:effectLst/>
            </c:spPr>
            <c:txPr>
              <a:bodyPr/>
              <a:lstStyle/>
              <a:p>
                <a:pPr>
                  <a:defRPr sz="1000" b="1" i="0" baseline="0">
                    <a:solidFill>
                      <a:schemeClr val="bg1"/>
                    </a:solidFill>
                    <a:latin typeface="PT Astra Serif" panose="020A0603040505020204" pitchFamily="18" charset="-52"/>
                    <a:cs typeface="Times New Roman" panose="02020603050405020304" pitchFamily="18" charset="0"/>
                  </a:defRPr>
                </a:pPr>
                <a:endParaRPr lang="ru-RU"/>
              </a:p>
            </c:tx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'зп рзп'!$C$2:$E$2</c:f>
              <c:strCache>
                <c:ptCount val="3"/>
                <c:pt idx="0">
                  <c:v>январь – декабрь 2022 г.</c:v>
                </c:pt>
                <c:pt idx="1">
                  <c:v>январь – декабрь 2023 г.</c:v>
                </c:pt>
                <c:pt idx="2">
                  <c:v>январь – декабрь 2024 г.</c:v>
                </c:pt>
              </c:strCache>
            </c:strRef>
          </c:cat>
          <c:val>
            <c:numRef>
              <c:f>'зп рзп'!$C$3:$E$3</c:f>
              <c:numCache>
                <c:formatCode>0.0</c:formatCode>
                <c:ptCount val="3"/>
                <c:pt idx="0">
                  <c:v>57.9</c:v>
                </c:pt>
                <c:pt idx="1">
                  <c:v>67.7</c:v>
                </c:pt>
                <c:pt idx="2">
                  <c:v>76.7</c:v>
                </c:pt>
              </c:numCache>
            </c:numRef>
          </c:val>
          <c:extLst xmlns:c16r2="http://schemas.microsoft.com/office/drawing/2015/06/chart">
            <c:ext xmlns:c16="http://schemas.microsoft.com/office/drawing/2014/chart" uri="{C3380CC4-5D6E-409C-BE32-E72D297353CC}">
              <c16:uniqueId val="{00000000-3ACB-4C67-8062-5719FD428714}"/>
            </c:ext>
          </c:extLst>
        </c:ser>
        <c:ser>
          <c:idx val="2"/>
          <c:order val="2"/>
          <c:tx>
            <c:strRef>
              <c:f>'зп рзп'!$B$5</c:f>
              <c:strCache>
                <c:ptCount val="1"/>
                <c:pt idx="0">
                  <c:v>Среднемесячная номинальная начисленная заработная плата работников организаций в РФ, тыс. рублей</c:v>
                </c:pt>
              </c:strCache>
            </c:strRef>
          </c:tx>
          <c:spPr>
            <a:solidFill>
              <a:srgbClr val="326E8C"/>
            </a:solidFill>
            <a:ln>
              <a:solidFill>
                <a:schemeClr val="bg1">
                  <a:lumMod val="95000"/>
                </a:schemeClr>
              </a:solidFill>
            </a:ln>
          </c:spPr>
          <c:invertIfNegative val="0"/>
          <c:dPt>
            <c:idx val="0"/>
            <c:invertIfNegative val="0"/>
            <c:bubble3D val="0"/>
            <c:extLst xmlns:c16r2="http://schemas.microsoft.com/office/drawing/2015/06/chart">
              <c:ext xmlns:c16="http://schemas.microsoft.com/office/drawing/2014/chart" uri="{C3380CC4-5D6E-409C-BE32-E72D297353CC}">
                <c16:uniqueId val="{00000001-3ACB-4C67-8062-5719FD428714}"/>
              </c:ext>
            </c:extLst>
          </c:dPt>
          <c:dPt>
            <c:idx val="1"/>
            <c:invertIfNegative val="0"/>
            <c:bubble3D val="0"/>
            <c:extLst xmlns:c16r2="http://schemas.microsoft.com/office/drawing/2015/06/chart">
              <c:ext xmlns:c16="http://schemas.microsoft.com/office/drawing/2014/chart" uri="{C3380CC4-5D6E-409C-BE32-E72D297353CC}">
                <c16:uniqueId val="{00000002-3ACB-4C67-8062-5719FD428714}"/>
              </c:ext>
            </c:extLst>
          </c:dPt>
          <c:dPt>
            <c:idx val="2"/>
            <c:invertIfNegative val="0"/>
            <c:bubble3D val="0"/>
            <c:extLst xmlns:c16r2="http://schemas.microsoft.com/office/drawing/2015/06/chart">
              <c:ext xmlns:c16="http://schemas.microsoft.com/office/drawing/2014/chart" uri="{C3380CC4-5D6E-409C-BE32-E72D297353CC}">
                <c16:uniqueId val="{00000003-3ACB-4C67-8062-5719FD428714}"/>
              </c:ext>
            </c:extLst>
          </c:dPt>
          <c:dLbls>
            <c:spPr>
              <a:noFill/>
            </c:spPr>
            <c:txPr>
              <a:bodyPr/>
              <a:lstStyle/>
              <a:p>
                <a:pPr>
                  <a:defRPr sz="1000" b="1" i="0" baseline="0">
                    <a:solidFill>
                      <a:schemeClr val="bg1"/>
                    </a:solidFill>
                    <a:latin typeface="PT Astra Serif" panose="020A0603040505020204" pitchFamily="18" charset="-52"/>
                  </a:defRPr>
                </a:pPr>
                <a:endParaRPr lang="ru-RU"/>
              </a:p>
            </c:tx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'зп рзп'!$C$2:$E$2</c:f>
              <c:strCache>
                <c:ptCount val="3"/>
                <c:pt idx="0">
                  <c:v>январь – декабрь 2022 г.</c:v>
                </c:pt>
                <c:pt idx="1">
                  <c:v>январь – декабрь 2023 г.</c:v>
                </c:pt>
                <c:pt idx="2">
                  <c:v>январь – декабрь 2024 г.</c:v>
                </c:pt>
              </c:strCache>
            </c:strRef>
          </c:cat>
          <c:val>
            <c:numRef>
              <c:f>'зп рзп'!$C$5:$E$5</c:f>
              <c:numCache>
                <c:formatCode>0.0</c:formatCode>
                <c:ptCount val="3"/>
                <c:pt idx="0">
                  <c:v>65.3</c:v>
                </c:pt>
                <c:pt idx="1">
                  <c:v>74.900000000000006</c:v>
                </c:pt>
                <c:pt idx="2">
                  <c:v>88</c:v>
                </c:pt>
              </c:numCache>
            </c:numRef>
          </c:val>
          <c:extLst xmlns:c16r2="http://schemas.microsoft.com/office/drawing/2015/06/chart">
            <c:ext xmlns:c16="http://schemas.microsoft.com/office/drawing/2014/chart" uri="{C3380CC4-5D6E-409C-BE32-E72D297353CC}">
              <c16:uniqueId val="{00000004-3ACB-4C67-8062-5719FD428714}"/>
            </c:ext>
          </c:extLst>
        </c:ser>
        <c:dLbls>
          <c:showLegendKey val="0"/>
          <c:showVal val="0"/>
          <c:showCatName val="0"/>
          <c:showSerName val="0"/>
          <c:showPercent val="0"/>
          <c:showBubbleSize val="0"/>
        </c:dLbls>
        <c:gapWidth val="128"/>
        <c:axId val="95633408"/>
        <c:axId val="38880384"/>
      </c:barChart>
      <c:lineChart>
        <c:grouping val="standard"/>
        <c:varyColors val="0"/>
        <c:ser>
          <c:idx val="1"/>
          <c:order val="1"/>
          <c:tx>
            <c:strRef>
              <c:f>'зп рзп'!$B$4</c:f>
              <c:strCache>
                <c:ptCount val="1"/>
                <c:pt idx="0">
                  <c:v>Реальная заработная плата в ТО, %</c:v>
                </c:pt>
              </c:strCache>
            </c:strRef>
          </c:tx>
          <c:spPr>
            <a:ln w="19050">
              <a:solidFill>
                <a:srgbClr val="328246"/>
              </a:solidFill>
              <a:prstDash val="solid"/>
            </a:ln>
          </c:spPr>
          <c:marker>
            <c:symbol val="circle"/>
            <c:size val="5"/>
            <c:spPr>
              <a:solidFill>
                <a:srgbClr val="328246"/>
              </a:solidFill>
              <a:ln>
                <a:solidFill>
                  <a:srgbClr val="328246"/>
                </a:solidFill>
              </a:ln>
            </c:spPr>
          </c:marker>
          <c:dLbls>
            <c:dLbl>
              <c:idx val="0"/>
              <c:layout>
                <c:manualLayout>
                  <c:x val="-3.7784679089026912E-2"/>
                  <c:y val="5.3698074974670718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3ACB-4C67-8062-5719FD428714}"/>
                </c:ext>
              </c:extLst>
            </c:dLbl>
            <c:dLbl>
              <c:idx val="2"/>
              <c:layout>
                <c:manualLayout>
                  <c:x val="2.587991718426501E-3"/>
                  <c:y val="1.7223910840932118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3ACB-4C67-8062-5719FD428714}"/>
                </c:ext>
              </c:extLst>
            </c:dLbl>
            <c:spPr>
              <a:noFill/>
              <a:ln>
                <a:noFill/>
              </a:ln>
              <a:effectLst/>
            </c:spPr>
            <c:txPr>
              <a:bodyPr/>
              <a:lstStyle/>
              <a:p>
                <a:pPr>
                  <a:defRPr sz="1000" b="1" i="0" baseline="0">
                    <a:solidFill>
                      <a:srgbClr val="328246"/>
                    </a:solidFill>
                    <a:latin typeface="PT Astra Serif" panose="020A0603040505020204" pitchFamily="18" charset="-52"/>
                    <a:cs typeface="Times New Roman" panose="02020603050405020304" pitchFamily="18" charset="0"/>
                  </a:defRPr>
                </a:pPr>
                <a:endParaRPr lang="ru-R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'зп рзп'!$C$2:$E$2</c:f>
              <c:strCache>
                <c:ptCount val="3"/>
                <c:pt idx="0">
                  <c:v>январь – декабрь 2022 г.</c:v>
                </c:pt>
                <c:pt idx="1">
                  <c:v>январь – декабрь 2023 г.</c:v>
                </c:pt>
                <c:pt idx="2">
                  <c:v>январь – декабрь 2024 г.</c:v>
                </c:pt>
              </c:strCache>
            </c:strRef>
          </c:cat>
          <c:val>
            <c:numRef>
              <c:f>'зп рзп'!$C$4:$E$4</c:f>
              <c:numCache>
                <c:formatCode>0.0</c:formatCode>
                <c:ptCount val="3"/>
                <c:pt idx="0">
                  <c:v>99.5</c:v>
                </c:pt>
                <c:pt idx="1">
                  <c:v>110.6</c:v>
                </c:pt>
                <c:pt idx="2">
                  <c:v>105.9</c:v>
                </c:pt>
              </c:numCache>
            </c:numRef>
          </c:val>
          <c:smooth val="1"/>
          <c:extLst xmlns:c16r2="http://schemas.microsoft.com/office/drawing/2015/06/chart">
            <c:ext xmlns:c16="http://schemas.microsoft.com/office/drawing/2014/chart" uri="{C3380CC4-5D6E-409C-BE32-E72D297353CC}">
              <c16:uniqueId val="{00000007-3ACB-4C67-8062-5719FD428714}"/>
            </c:ext>
          </c:extLst>
        </c:ser>
        <c:ser>
          <c:idx val="3"/>
          <c:order val="3"/>
          <c:tx>
            <c:strRef>
              <c:f>'зп рзп'!$B$6</c:f>
              <c:strCache>
                <c:ptCount val="1"/>
                <c:pt idx="0">
                  <c:v>Реальная заработная плата в РФ, %</c:v>
                </c:pt>
              </c:strCache>
            </c:strRef>
          </c:tx>
          <c:spPr>
            <a:ln w="19050">
              <a:solidFill>
                <a:srgbClr val="464664"/>
              </a:solidFill>
            </a:ln>
          </c:spPr>
          <c:marker>
            <c:symbol val="circle"/>
            <c:size val="5"/>
            <c:spPr>
              <a:solidFill>
                <a:srgbClr val="464664"/>
              </a:solidFill>
              <a:ln>
                <a:solidFill>
                  <a:srgbClr val="464664"/>
                </a:solidFill>
              </a:ln>
            </c:spPr>
          </c:marker>
          <c:dLbls>
            <c:dLbl>
              <c:idx val="0"/>
              <c:layout>
                <c:manualLayout>
                  <c:x val="-4.503105590062112E-2"/>
                  <c:y val="-4.9645390070921988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3ACB-4C67-8062-5719FD428714}"/>
                </c:ext>
              </c:extLst>
            </c:dLbl>
            <c:dLbl>
              <c:idx val="2"/>
              <c:layout>
                <c:manualLayout>
                  <c:x val="5.1759834368530024E-4"/>
                  <c:y val="-2.127659574468085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3ACB-4C67-8062-5719FD428714}"/>
                </c:ext>
              </c:extLst>
            </c:dLbl>
            <c:spPr>
              <a:noFill/>
              <a:ln>
                <a:noFill/>
              </a:ln>
              <a:effectLst/>
            </c:spPr>
            <c:txPr>
              <a:bodyPr/>
              <a:lstStyle/>
              <a:p>
                <a:pPr>
                  <a:defRPr sz="1000" b="1" i="0" baseline="0">
                    <a:solidFill>
                      <a:srgbClr val="326E8C"/>
                    </a:solidFill>
                    <a:latin typeface="PT Astra Serif" panose="020A0603040505020204" pitchFamily="18" charset="-52"/>
                  </a:defRPr>
                </a:pPr>
                <a:endParaRPr lang="ru-RU"/>
              </a:p>
            </c:txPr>
            <c:dLblPos val="b"/>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'зп рзп'!$C$2:$E$2</c:f>
              <c:strCache>
                <c:ptCount val="3"/>
                <c:pt idx="0">
                  <c:v>январь – декабрь 2022 г.</c:v>
                </c:pt>
                <c:pt idx="1">
                  <c:v>январь – декабрь 2023 г.</c:v>
                </c:pt>
                <c:pt idx="2">
                  <c:v>январь – декабрь 2024 г.</c:v>
                </c:pt>
              </c:strCache>
            </c:strRef>
          </c:cat>
          <c:val>
            <c:numRef>
              <c:f>'зп рзп'!$C$6:$E$6</c:f>
              <c:numCache>
                <c:formatCode>0.0</c:formatCode>
                <c:ptCount val="3"/>
                <c:pt idx="0">
                  <c:v>100.3</c:v>
                </c:pt>
                <c:pt idx="1">
                  <c:v>108.2</c:v>
                </c:pt>
                <c:pt idx="2">
                  <c:v>109.1</c:v>
                </c:pt>
              </c:numCache>
            </c:numRef>
          </c:val>
          <c:smooth val="1"/>
          <c:extLst xmlns:c16r2="http://schemas.microsoft.com/office/drawing/2015/06/chart">
            <c:ext xmlns:c16="http://schemas.microsoft.com/office/drawing/2014/chart" uri="{C3380CC4-5D6E-409C-BE32-E72D297353CC}">
              <c16:uniqueId val="{0000000A-3ACB-4C67-8062-5719FD428714}"/>
            </c:ext>
          </c:extLst>
        </c:ser>
        <c:dLbls>
          <c:showLegendKey val="0"/>
          <c:showVal val="0"/>
          <c:showCatName val="0"/>
          <c:showSerName val="0"/>
          <c:showPercent val="0"/>
          <c:showBubbleSize val="0"/>
        </c:dLbls>
        <c:marker val="1"/>
        <c:smooth val="0"/>
        <c:axId val="103494144"/>
        <c:axId val="38923648"/>
      </c:lineChart>
      <c:valAx>
        <c:axId val="38880384"/>
        <c:scaling>
          <c:orientation val="minMax"/>
          <c:max val="120"/>
          <c:min val="0"/>
        </c:scaling>
        <c:delete val="0"/>
        <c:axPos val="r"/>
        <c:numFmt formatCode="0.0" sourceLinked="1"/>
        <c:majorTickMark val="in"/>
        <c:minorTickMark val="none"/>
        <c:tickLblPos val="none"/>
        <c:spPr>
          <a:ln>
            <a:noFill/>
          </a:ln>
        </c:spPr>
        <c:crossAx val="95633408"/>
        <c:crosses val="max"/>
        <c:crossBetween val="between"/>
        <c:majorUnit val="30"/>
      </c:valAx>
      <c:catAx>
        <c:axId val="95633408"/>
        <c:scaling>
          <c:orientation val="minMax"/>
        </c:scaling>
        <c:delete val="0"/>
        <c:axPos val="b"/>
        <c:numFmt formatCode="General" sourceLinked="1"/>
        <c:majorTickMark val="out"/>
        <c:minorTickMark val="none"/>
        <c:tickLblPos val="low"/>
        <c:txPr>
          <a:bodyPr/>
          <a:lstStyle/>
          <a:p>
            <a:pPr>
              <a:defRPr sz="1000" baseline="0">
                <a:latin typeface="PT Astra Serif" panose="020A0603040505020204" pitchFamily="18" charset="-52"/>
              </a:defRPr>
            </a:pPr>
            <a:endParaRPr lang="ru-RU"/>
          </a:p>
        </c:txPr>
        <c:crossAx val="38880384"/>
        <c:crosses val="autoZero"/>
        <c:auto val="1"/>
        <c:lblAlgn val="ctr"/>
        <c:lblOffset val="100"/>
        <c:noMultiLvlLbl val="0"/>
      </c:catAx>
      <c:valAx>
        <c:axId val="38923648"/>
        <c:scaling>
          <c:orientation val="minMax"/>
          <c:max val="111"/>
          <c:min val="60"/>
        </c:scaling>
        <c:delete val="0"/>
        <c:axPos val="l"/>
        <c:numFmt formatCode="0.0" sourceLinked="1"/>
        <c:majorTickMark val="none"/>
        <c:minorTickMark val="none"/>
        <c:tickLblPos val="none"/>
        <c:spPr>
          <a:noFill/>
          <a:ln>
            <a:noFill/>
          </a:ln>
        </c:spPr>
        <c:crossAx val="103494144"/>
        <c:crosses val="autoZero"/>
        <c:crossBetween val="between"/>
        <c:majorUnit val="1"/>
        <c:minorUnit val="1"/>
      </c:valAx>
      <c:catAx>
        <c:axId val="103494144"/>
        <c:scaling>
          <c:orientation val="minMax"/>
        </c:scaling>
        <c:delete val="1"/>
        <c:axPos val="b"/>
        <c:numFmt formatCode="General" sourceLinked="1"/>
        <c:majorTickMark val="out"/>
        <c:minorTickMark val="none"/>
        <c:tickLblPos val="nextTo"/>
        <c:crossAx val="38923648"/>
        <c:crosses val="autoZero"/>
        <c:auto val="1"/>
        <c:lblAlgn val="ctr"/>
        <c:lblOffset val="100"/>
        <c:noMultiLvlLbl val="0"/>
      </c:catAx>
      <c:spPr>
        <a:ln>
          <a:noFill/>
        </a:ln>
      </c:spPr>
    </c:plotArea>
    <c:legend>
      <c:legendPos val="b"/>
      <c:legendEntry>
        <c:idx val="0"/>
        <c:txPr>
          <a:bodyPr/>
          <a:lstStyle/>
          <a:p>
            <a:pPr>
              <a:defRPr sz="1000" b="0" i="0" u="none" strike="noStrike" baseline="0">
                <a:solidFill>
                  <a:srgbClr val="000000"/>
                </a:solidFill>
                <a:latin typeface="PT Astra Serif" panose="020A0603040505020204" pitchFamily="18" charset="-52"/>
                <a:ea typeface="Times New Roman"/>
                <a:cs typeface="Times New Roman"/>
              </a:defRPr>
            </a:pPr>
            <a:endParaRPr lang="ru-RU"/>
          </a:p>
        </c:txPr>
      </c:legendEntry>
      <c:legendEntry>
        <c:idx val="1"/>
        <c:txPr>
          <a:bodyPr/>
          <a:lstStyle/>
          <a:p>
            <a:pPr>
              <a:defRPr sz="1000" b="0" i="0" u="none" strike="noStrike" baseline="0">
                <a:solidFill>
                  <a:srgbClr val="000000"/>
                </a:solidFill>
                <a:latin typeface="PT Astra Serif" panose="020A0603040505020204" pitchFamily="18" charset="-52"/>
                <a:ea typeface="Times New Roman"/>
                <a:cs typeface="Times New Roman"/>
              </a:defRPr>
            </a:pPr>
            <a:endParaRPr lang="ru-RU"/>
          </a:p>
        </c:txPr>
      </c:legendEntry>
      <c:legendEntry>
        <c:idx val="2"/>
        <c:txPr>
          <a:bodyPr/>
          <a:lstStyle/>
          <a:p>
            <a:pPr>
              <a:defRPr sz="1000" b="0" i="0" u="none" strike="noStrike" baseline="0">
                <a:solidFill>
                  <a:srgbClr val="000000"/>
                </a:solidFill>
                <a:latin typeface="PT Astra Serif" panose="020A0603040505020204" pitchFamily="18" charset="-52"/>
                <a:ea typeface="Times New Roman"/>
                <a:cs typeface="Times New Roman"/>
              </a:defRPr>
            </a:pPr>
            <a:endParaRPr lang="ru-RU"/>
          </a:p>
        </c:txPr>
      </c:legendEntry>
      <c:legendEntry>
        <c:idx val="3"/>
        <c:txPr>
          <a:bodyPr/>
          <a:lstStyle/>
          <a:p>
            <a:pPr>
              <a:defRPr sz="1000" b="0" i="0" u="none" strike="noStrike" baseline="0">
                <a:solidFill>
                  <a:srgbClr val="000000"/>
                </a:solidFill>
                <a:latin typeface="PT Astra Serif" panose="020A0603040505020204" pitchFamily="18" charset="-52"/>
                <a:ea typeface="Times New Roman"/>
                <a:cs typeface="Times New Roman"/>
              </a:defRPr>
            </a:pPr>
            <a:endParaRPr lang="ru-RU"/>
          </a:p>
        </c:txPr>
      </c:legendEntry>
      <c:layout>
        <c:manualLayout>
          <c:xMode val="edge"/>
          <c:yMode val="edge"/>
          <c:x val="0"/>
          <c:y val="0.70798545490072751"/>
          <c:w val="1"/>
          <c:h val="0.29201465421008865"/>
        </c:manualLayout>
      </c:layout>
      <c:overlay val="0"/>
      <c:spPr>
        <a:solidFill>
          <a:srgbClr val="FFFFFF"/>
        </a:solidFill>
        <a:ln w="25400">
          <a:noFill/>
        </a:ln>
      </c:spPr>
      <c:txPr>
        <a:bodyPr/>
        <a:lstStyle/>
        <a:p>
          <a:pPr>
            <a:defRPr sz="1000" b="0" i="0" u="none" strike="noStrike" baseline="0">
              <a:solidFill>
                <a:srgbClr val="000000"/>
              </a:solidFill>
              <a:latin typeface="PT Astra Serif" panose="020A0603040505020204" pitchFamily="18" charset="-52"/>
              <a:ea typeface="Times New Roman"/>
              <a:cs typeface="Times New Roman"/>
            </a:defRPr>
          </a:pPr>
          <a:endParaRPr lang="ru-RU"/>
        </a:p>
      </c:txPr>
    </c:legend>
    <c:plotVisOnly val="1"/>
    <c:dispBlanksAs val="gap"/>
    <c:showDLblsOverMax val="0"/>
  </c:chart>
  <c:spPr>
    <a:solidFill>
      <a:sysClr val="window" lastClr="FFFFFF"/>
    </a:solidFill>
    <a:ln>
      <a:noFill/>
    </a:l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3.7217276861571467E-2"/>
          <c:y val="4.4897411133996236E-2"/>
          <c:w val="0.41983561697868543"/>
          <c:h val="0.75334548349995578"/>
        </c:manualLayout>
      </c:layout>
      <c:doughnutChart>
        <c:varyColors val="1"/>
        <c:ser>
          <c:idx val="0"/>
          <c:order val="0"/>
          <c:tx>
            <c:strRef>
              <c:f>Лист1!$B$1</c:f>
              <c:strCache>
                <c:ptCount val="1"/>
                <c:pt idx="0">
                  <c:v>Столбец1</c:v>
                </c:pt>
              </c:strCache>
            </c:strRef>
          </c:tx>
          <c:spPr>
            <a:ln>
              <a:noFill/>
            </a:ln>
            <a:effectLst/>
          </c:spPr>
          <c:dPt>
            <c:idx val="0"/>
            <c:bubble3D val="0"/>
            <c:spPr>
              <a:solidFill>
                <a:srgbClr val="008000"/>
              </a:solidFill>
              <a:ln>
                <a:noFill/>
              </a:ln>
              <a:effectLst/>
            </c:spPr>
            <c:extLst xmlns:c16r2="http://schemas.microsoft.com/office/drawing/2015/06/chart">
              <c:ext xmlns:c16="http://schemas.microsoft.com/office/drawing/2014/chart" uri="{C3380CC4-5D6E-409C-BE32-E72D297353CC}">
                <c16:uniqueId val="{00000001-F3E1-4886-BE63-9D24149215BF}"/>
              </c:ext>
            </c:extLst>
          </c:dPt>
          <c:dPt>
            <c:idx val="1"/>
            <c:bubble3D val="0"/>
            <c:spPr>
              <a:solidFill>
                <a:srgbClr val="326E8C"/>
              </a:solidFill>
              <a:ln>
                <a:noFill/>
              </a:ln>
              <a:effectLst/>
            </c:spPr>
            <c:extLst xmlns:c16r2="http://schemas.microsoft.com/office/drawing/2015/06/chart">
              <c:ext xmlns:c16="http://schemas.microsoft.com/office/drawing/2014/chart" uri="{C3380CC4-5D6E-409C-BE32-E72D297353CC}">
                <c16:uniqueId val="{00000003-F3E1-4886-BE63-9D24149215BF}"/>
              </c:ext>
            </c:extLst>
          </c:dPt>
          <c:dPt>
            <c:idx val="2"/>
            <c:bubble3D val="0"/>
            <c:spPr>
              <a:solidFill>
                <a:srgbClr val="96C8BE"/>
              </a:solidFill>
              <a:ln>
                <a:noFill/>
              </a:ln>
              <a:effectLst/>
            </c:spPr>
            <c:extLst xmlns:c16r2="http://schemas.microsoft.com/office/drawing/2015/06/chart">
              <c:ext xmlns:c16="http://schemas.microsoft.com/office/drawing/2014/chart" uri="{C3380CC4-5D6E-409C-BE32-E72D297353CC}">
                <c16:uniqueId val="{00000005-F3E1-4886-BE63-9D24149215BF}"/>
              </c:ext>
            </c:extLst>
          </c:dPt>
          <c:dPt>
            <c:idx val="3"/>
            <c:bubble3D val="0"/>
            <c:spPr>
              <a:solidFill>
                <a:srgbClr val="BFBFBF"/>
              </a:solidFill>
              <a:ln>
                <a:noFill/>
              </a:ln>
              <a:effectLst/>
            </c:spPr>
            <c:extLst xmlns:c16r2="http://schemas.microsoft.com/office/drawing/2015/06/chart">
              <c:ext xmlns:c16="http://schemas.microsoft.com/office/drawing/2014/chart" uri="{C3380CC4-5D6E-409C-BE32-E72D297353CC}">
                <c16:uniqueId val="{00000007-F3E1-4886-BE63-9D24149215BF}"/>
              </c:ext>
            </c:extLst>
          </c:dPt>
          <c:dPt>
            <c:idx val="6"/>
            <c:bubble3D val="0"/>
            <c:spPr>
              <a:solidFill>
                <a:srgbClr val="464664"/>
              </a:solidFill>
              <a:ln>
                <a:noFill/>
              </a:ln>
              <a:effectLst/>
            </c:spPr>
            <c:extLst xmlns:c16r2="http://schemas.microsoft.com/office/drawing/2015/06/chart">
              <c:ext xmlns:c16="http://schemas.microsoft.com/office/drawing/2014/chart" uri="{C3380CC4-5D6E-409C-BE32-E72D297353CC}">
                <c16:uniqueId val="{00000009-F3E1-4886-BE63-9D24149215BF}"/>
              </c:ext>
            </c:extLst>
          </c:dPt>
          <c:dPt>
            <c:idx val="7"/>
            <c:bubble3D val="0"/>
            <c:spPr>
              <a:solidFill>
                <a:srgbClr val="8CC850"/>
              </a:solidFill>
              <a:ln>
                <a:noFill/>
              </a:ln>
              <a:effectLst/>
            </c:spPr>
            <c:extLst xmlns:c16r2="http://schemas.microsoft.com/office/drawing/2015/06/chart">
              <c:ext xmlns:c16="http://schemas.microsoft.com/office/drawing/2014/chart" uri="{C3380CC4-5D6E-409C-BE32-E72D297353CC}">
                <c16:uniqueId val="{0000000B-F3E1-4886-BE63-9D24149215BF}"/>
              </c:ext>
            </c:extLst>
          </c:dPt>
          <c:dPt>
            <c:idx val="9"/>
            <c:bubble3D val="0"/>
            <c:spPr>
              <a:solidFill>
                <a:srgbClr val="6432A0"/>
              </a:solidFill>
              <a:ln>
                <a:noFill/>
              </a:ln>
              <a:effectLst/>
            </c:spPr>
            <c:extLst xmlns:c16r2="http://schemas.microsoft.com/office/drawing/2015/06/chart">
              <c:ext xmlns:c16="http://schemas.microsoft.com/office/drawing/2014/chart" uri="{C3380CC4-5D6E-409C-BE32-E72D297353CC}">
                <c16:uniqueId val="{0000000D-F3E1-4886-BE63-9D24149215BF}"/>
              </c:ext>
            </c:extLst>
          </c:dPt>
          <c:dLbls>
            <c:dLbl>
              <c:idx val="12"/>
              <c:layout>
                <c:manualLayout>
                  <c:x val="-2.0833333333333333E-3"/>
                  <c:y val="-2.4822695035460959E-2"/>
                </c:manualLayout>
              </c:layout>
              <c:spPr/>
              <c:txPr>
                <a:bodyPr rot="0" anchor="b" anchorCtr="1"/>
                <a:lstStyle/>
                <a:p>
                  <a:pPr>
                    <a:defRPr sz="900" b="1">
                      <a:solidFill>
                        <a:schemeClr val="bg1"/>
                      </a:solidFill>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F3E1-4886-BE63-9D24149215BF}"/>
                </c:ext>
              </c:extLst>
            </c:dLbl>
            <c:dLbl>
              <c:idx val="13"/>
              <c:layout>
                <c:manualLayout>
                  <c:x val="2.0833333333333333E-3"/>
                  <c:y val="-5.6737588652482268E-2"/>
                </c:manualLayout>
              </c:layout>
              <c:showLegendKey val="0"/>
              <c:showVal val="1"/>
              <c:showCatName val="0"/>
              <c:showSerName val="0"/>
              <c:showPercent val="0"/>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F3E1-4886-BE63-9D24149215BF}"/>
                </c:ext>
              </c:extLst>
            </c:dLbl>
            <c:spPr>
              <a:noFill/>
              <a:ln>
                <a:noFill/>
              </a:ln>
              <a:effectLst/>
            </c:spPr>
            <c:txPr>
              <a:bodyPr anchor="b" anchorCtr="1"/>
              <a:lstStyle/>
              <a:p>
                <a:pPr>
                  <a:defRPr sz="900" b="1">
                    <a:solidFill>
                      <a:schemeClr val="bg1"/>
                    </a:solidFill>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eparator> </c:separator>
            <c:showLeaderLines val="1"/>
            <c:extLst xmlns:c16r2="http://schemas.microsoft.com/office/drawing/2015/06/chart">
              <c:ext xmlns:c15="http://schemas.microsoft.com/office/drawing/2012/chart" uri="{CE6537A1-D6FC-4f65-9D91-7224C49458BB}"/>
            </c:extLst>
          </c:dLbls>
          <c:cat>
            <c:strRef>
              <c:f>Лист1!$A$2:$A$15</c:f>
              <c:strCache>
                <c:ptCount val="14"/>
                <c:pt idx="0">
                  <c:v>обрабатывающие производства</c:v>
                </c:pt>
                <c:pt idx="1">
                  <c:v>образование</c:v>
                </c:pt>
                <c:pt idx="2">
                  <c:v>деятельность в области здравоохранения и социальных услуг</c:v>
                </c:pt>
                <c:pt idx="3">
                  <c:v>государственное управление и обеспечение военной безопасности; социальное обеспечение</c:v>
                </c:pt>
                <c:pt idx="4">
                  <c:v>транспортировка и хранение</c:v>
                </c:pt>
                <c:pt idx="5">
                  <c:v>деятельность профессиональная, научная и техническая</c:v>
                </c:pt>
                <c:pt idx="6">
                  <c:v>торговля оптовая и розничная; ремонт автотранспортных средств и мотоциклов</c:v>
                </c:pt>
                <c:pt idx="7">
                  <c:v>добыча полезных ископаемых</c:v>
                </c:pt>
                <c:pt idx="8">
                  <c:v>иные виды деятельности</c:v>
                </c:pt>
                <c:pt idx="9">
                  <c:v>деятельность в области информации и связи</c:v>
                </c:pt>
                <c:pt idx="10">
                  <c:v>строительство</c:v>
                </c:pt>
                <c:pt idx="11">
                  <c:v>обеспечение электрической энергией, газом и паром; кондиционирование воздуха</c:v>
                </c:pt>
                <c:pt idx="12">
                  <c:v>сельское хозяйство, лесное хозяйство, охота, рыболовство и рыбоводство</c:v>
                </c:pt>
                <c:pt idx="13">
                  <c:v>деятельность финансовая и страховая</c:v>
                </c:pt>
              </c:strCache>
            </c:strRef>
          </c:cat>
          <c:val>
            <c:numRef>
              <c:f>Лист1!$B$2:$B$15</c:f>
              <c:numCache>
                <c:formatCode>#,##0.0</c:formatCode>
                <c:ptCount val="14"/>
                <c:pt idx="0">
                  <c:v>15</c:v>
                </c:pt>
                <c:pt idx="1">
                  <c:v>12.4</c:v>
                </c:pt>
                <c:pt idx="2">
                  <c:v>10.1</c:v>
                </c:pt>
                <c:pt idx="3">
                  <c:v>9</c:v>
                </c:pt>
                <c:pt idx="4">
                  <c:v>8.9</c:v>
                </c:pt>
                <c:pt idx="5">
                  <c:v>8.8000000000000007</c:v>
                </c:pt>
                <c:pt idx="6">
                  <c:v>6.8</c:v>
                </c:pt>
                <c:pt idx="7">
                  <c:v>6.1</c:v>
                </c:pt>
                <c:pt idx="8">
                  <c:v>6</c:v>
                </c:pt>
                <c:pt idx="9">
                  <c:v>4.8</c:v>
                </c:pt>
                <c:pt idx="10">
                  <c:v>4.3</c:v>
                </c:pt>
                <c:pt idx="11">
                  <c:v>3.6</c:v>
                </c:pt>
                <c:pt idx="12">
                  <c:v>2.1</c:v>
                </c:pt>
                <c:pt idx="13">
                  <c:v>2.1</c:v>
                </c:pt>
              </c:numCache>
            </c:numRef>
          </c:val>
          <c:extLst xmlns:c16r2="http://schemas.microsoft.com/office/drawing/2015/06/chart">
            <c:ext xmlns:c16="http://schemas.microsoft.com/office/drawing/2014/chart" uri="{C3380CC4-5D6E-409C-BE32-E72D297353CC}">
              <c16:uniqueId val="{00000010-F3E1-4886-BE63-9D24149215BF}"/>
            </c:ext>
          </c:extLst>
        </c:ser>
        <c:dLbls>
          <c:showLegendKey val="0"/>
          <c:showVal val="1"/>
          <c:showCatName val="0"/>
          <c:showSerName val="0"/>
          <c:showPercent val="0"/>
          <c:showBubbleSize val="0"/>
          <c:showLeaderLines val="1"/>
        </c:dLbls>
        <c:firstSliceAng val="0"/>
        <c:holeSize val="50"/>
      </c:doughnutChart>
    </c:plotArea>
    <c:legend>
      <c:legendPos val="r"/>
      <c:layout>
        <c:manualLayout>
          <c:xMode val="edge"/>
          <c:yMode val="edge"/>
          <c:x val="0.46452487784365226"/>
          <c:y val="0"/>
          <c:w val="0.53547494547025443"/>
          <c:h val="1"/>
        </c:manualLayout>
      </c:layout>
      <c:overlay val="0"/>
      <c:txPr>
        <a:bodyPr/>
        <a:lstStyle/>
        <a:p>
          <a:pPr>
            <a:defRPr kern="0" spc="0" baseline="0">
              <a:latin typeface="PT Astra Serif" pitchFamily="18" charset="-52"/>
            </a:defRPr>
          </a:pPr>
          <a:endParaRPr lang="ru-RU"/>
        </a:p>
      </c:txPr>
    </c:legend>
    <c:plotVisOnly val="1"/>
    <c:dispBlanksAs val="gap"/>
    <c:showDLblsOverMax val="0"/>
  </c:chart>
  <c:spPr>
    <a:ln>
      <a:noFill/>
    </a:ln>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6129283724415493E-2"/>
          <c:y val="0.37120416766086056"/>
          <c:w val="0.97348302882292925"/>
          <c:h val="0.44309808496160202"/>
        </c:manualLayout>
      </c:layout>
      <c:lineChart>
        <c:grouping val="standard"/>
        <c:varyColors val="0"/>
        <c:ser>
          <c:idx val="0"/>
          <c:order val="0"/>
          <c:tx>
            <c:strRef>
              <c:f>Лист1!$B$1</c:f>
              <c:strCache>
                <c:ptCount val="1"/>
                <c:pt idx="0">
                  <c:v>ссч</c:v>
                </c:pt>
              </c:strCache>
            </c:strRef>
          </c:tx>
          <c:spPr>
            <a:ln w="28575" cap="rnd">
              <a:solidFill>
                <a:schemeClr val="tx1">
                  <a:lumMod val="65000"/>
                  <a:lumOff val="35000"/>
                </a:schemeClr>
              </a:solidFill>
              <a:round/>
            </a:ln>
            <a:effectLst/>
          </c:spPr>
          <c:marker>
            <c:symbol val="circle"/>
            <c:size val="5"/>
            <c:spPr>
              <a:solidFill>
                <a:schemeClr val="bg1"/>
              </a:solidFill>
              <a:ln w="28575">
                <a:solidFill>
                  <a:schemeClr val="tx1">
                    <a:lumMod val="65000"/>
                    <a:lumOff val="35000"/>
                  </a:schemeClr>
                </a:solidFill>
              </a:ln>
              <a:effectLst/>
            </c:spPr>
          </c:marker>
          <c:dLbls>
            <c:dLbl>
              <c:idx val="0"/>
              <c:layout>
                <c:manualLayout>
                  <c:x val="-2.4455073392111479E-2"/>
                  <c:y val="-9.3744531933508318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0D5E-4881-868C-E03E2D71C577}"/>
                </c:ext>
              </c:extLst>
            </c:dLbl>
            <c:dLbl>
              <c:idx val="3"/>
              <c:layout>
                <c:manualLayout>
                  <c:x val="-2.052652570385724E-2"/>
                  <c:y val="-0.14365147538375886"/>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0D5E-4881-868C-E03E2D71C577}"/>
                </c:ext>
              </c:extLst>
            </c:dLbl>
            <c:dLbl>
              <c:idx val="4"/>
              <c:layout>
                <c:manualLayout>
                  <c:x val="-2.3017902813299233E-2"/>
                  <c:y val="-9.966437686182061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0D5E-4881-868C-E03E2D71C577}"/>
                </c:ext>
              </c:extLst>
            </c:dLbl>
            <c:dLbl>
              <c:idx val="7"/>
              <c:layout>
                <c:manualLayout>
                  <c:x val="-2.1744691737017187E-2"/>
                  <c:y val="-0.18080808080808081"/>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0D5E-4881-868C-E03E2D71C577}"/>
                </c:ext>
              </c:extLst>
            </c:dLbl>
            <c:dLbl>
              <c:idx val="8"/>
              <c:layout>
                <c:manualLayout>
                  <c:x val="-2.6457418072165385E-2"/>
                  <c:y val="-0.1161433229937167"/>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0D5E-4881-868C-E03E2D71C577}"/>
                </c:ext>
              </c:extLst>
            </c:dLbl>
            <c:dLbl>
              <c:idx val="9"/>
              <c:layout>
                <c:manualLayout>
                  <c:x val="-2.9480020868458211E-2"/>
                  <c:y val="-0.11404676688141251"/>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0D5E-4881-868C-E03E2D71C577}"/>
                </c:ext>
              </c:extLst>
            </c:dLbl>
            <c:dLbl>
              <c:idx val="11"/>
              <c:layout>
                <c:manualLayout>
                  <c:x val="-2.6612219328301538E-2"/>
                  <c:y val="-0.1248468941382327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0D5E-4881-868C-E03E2D71C577}"/>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rgbClr val="328246"/>
                    </a:solidFill>
                    <a:latin typeface="PT Astra Serif" panose="020A0603040505020204" pitchFamily="18" charset="-52"/>
                    <a:ea typeface="PT Astra Serif" panose="020A0603040505020204" pitchFamily="18" charset="-52"/>
                    <a:cs typeface="Arial" panose="020B0604020202020204" pitchFamily="34" charset="0"/>
                  </a:defRPr>
                </a:pPr>
                <a:endParaRPr lang="ru-R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Лист1!$A$2:$A$20</c:f>
              <c:strCache>
                <c:ptCount val="19"/>
                <c:pt idx="0">
                  <c:v>прочее</c:v>
                </c:pt>
                <c:pt idx="1">
                  <c:v>гостиницы и общепит</c:v>
                </c:pt>
                <c:pt idx="2">
                  <c:v>операции с недвижимым имуществом</c:v>
                </c:pt>
                <c:pt idx="3">
                  <c:v>административная деятельность</c:v>
                </c:pt>
                <c:pt idx="4">
                  <c:v>торговля</c:v>
                </c:pt>
                <c:pt idx="5">
                  <c:v>сельское хозяйство, охота, рыболовство и рыбоводство </c:v>
                </c:pt>
                <c:pt idx="6">
                  <c:v>деятельность в области культуры, спорта, организации досуга и развлечений</c:v>
                </c:pt>
                <c:pt idx="7">
                  <c:v>водоснабжение и утилизация отходов</c:v>
                </c:pt>
                <c:pt idx="8">
                  <c:v>деятельность в области здравоохранения и социальных услуг</c:v>
                </c:pt>
                <c:pt idx="9">
                  <c:v>образование</c:v>
                </c:pt>
                <c:pt idx="10">
                  <c:v>строительство</c:v>
                </c:pt>
                <c:pt idx="11">
                  <c:v>обрабатывающие производства</c:v>
                </c:pt>
                <c:pt idx="12">
                  <c:v>государственное управление и обеспечение военной безопасности; социальное обеспечение</c:v>
                </c:pt>
                <c:pt idx="13">
                  <c:v>обеспечение электрической энергией, газом и паром; кондиционирование воздуха</c:v>
                </c:pt>
                <c:pt idx="14">
                  <c:v>транспортировка и хранение</c:v>
                </c:pt>
                <c:pt idx="15">
                  <c:v>деятельность финансовая и страховая</c:v>
                </c:pt>
                <c:pt idx="16">
                  <c:v>деятельность профессиональная, научная и техническая</c:v>
                </c:pt>
                <c:pt idx="17">
                  <c:v>деятельность в области информации и связи</c:v>
                </c:pt>
                <c:pt idx="18">
                  <c:v>добыча полезных искапаемых</c:v>
                </c:pt>
              </c:strCache>
            </c:strRef>
          </c:cat>
          <c:val>
            <c:numRef>
              <c:f>Лист1!$B$2:$B$20</c:f>
              <c:numCache>
                <c:formatCode>0.0</c:formatCode>
                <c:ptCount val="19"/>
                <c:pt idx="0">
                  <c:v>1.3</c:v>
                </c:pt>
                <c:pt idx="1">
                  <c:v>4.0999999999999996</c:v>
                </c:pt>
                <c:pt idx="2">
                  <c:v>5.6</c:v>
                </c:pt>
                <c:pt idx="3">
                  <c:v>5.7</c:v>
                </c:pt>
                <c:pt idx="4">
                  <c:v>29.1</c:v>
                </c:pt>
                <c:pt idx="5">
                  <c:v>7.9</c:v>
                </c:pt>
                <c:pt idx="6">
                  <c:v>4.5999999999999996</c:v>
                </c:pt>
                <c:pt idx="7">
                  <c:v>3.7</c:v>
                </c:pt>
                <c:pt idx="8">
                  <c:v>34.6</c:v>
                </c:pt>
                <c:pt idx="9">
                  <c:v>41.9</c:v>
                </c:pt>
                <c:pt idx="10">
                  <c:v>13.6</c:v>
                </c:pt>
                <c:pt idx="11">
                  <c:v>43.3</c:v>
                </c:pt>
                <c:pt idx="12">
                  <c:v>24.8</c:v>
                </c:pt>
                <c:pt idx="13">
                  <c:v>9.8000000000000007</c:v>
                </c:pt>
                <c:pt idx="14">
                  <c:v>22.1</c:v>
                </c:pt>
                <c:pt idx="15">
                  <c:v>4.4000000000000004</c:v>
                </c:pt>
                <c:pt idx="16">
                  <c:v>17.600000000000001</c:v>
                </c:pt>
                <c:pt idx="17">
                  <c:v>9.3000000000000007</c:v>
                </c:pt>
                <c:pt idx="18">
                  <c:v>9.9</c:v>
                </c:pt>
              </c:numCache>
            </c:numRef>
          </c:val>
          <c:smooth val="0"/>
          <c:extLst xmlns:c16r2="http://schemas.microsoft.com/office/drawing/2015/06/chart">
            <c:ext xmlns:c16="http://schemas.microsoft.com/office/drawing/2014/chart" uri="{C3380CC4-5D6E-409C-BE32-E72D297353CC}">
              <c16:uniqueId val="{00000000-19E0-4D86-AB4A-D83B31773915}"/>
            </c:ext>
          </c:extLst>
        </c:ser>
        <c:dLbls>
          <c:showLegendKey val="0"/>
          <c:showVal val="0"/>
          <c:showCatName val="0"/>
          <c:showSerName val="0"/>
          <c:showPercent val="0"/>
          <c:showBubbleSize val="0"/>
        </c:dLbls>
        <c:marker val="1"/>
        <c:smooth val="0"/>
        <c:axId val="98954752"/>
        <c:axId val="38926528"/>
      </c:lineChart>
      <c:catAx>
        <c:axId val="98954752"/>
        <c:scaling>
          <c:orientation val="minMax"/>
        </c:scaling>
        <c:delete val="1"/>
        <c:axPos val="b"/>
        <c:numFmt formatCode="General" sourceLinked="1"/>
        <c:majorTickMark val="none"/>
        <c:minorTickMark val="none"/>
        <c:tickLblPos val="nextTo"/>
        <c:crossAx val="38926528"/>
        <c:crosses val="autoZero"/>
        <c:auto val="1"/>
        <c:lblAlgn val="ctr"/>
        <c:lblOffset val="100"/>
        <c:noMultiLvlLbl val="0"/>
      </c:catAx>
      <c:valAx>
        <c:axId val="38926528"/>
        <c:scaling>
          <c:orientation val="minMax"/>
        </c:scaling>
        <c:delete val="1"/>
        <c:axPos val="l"/>
        <c:numFmt formatCode="0.0" sourceLinked="1"/>
        <c:majorTickMark val="none"/>
        <c:minorTickMark val="none"/>
        <c:tickLblPos val="nextTo"/>
        <c:crossAx val="9895475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a:noFill/>
    </a:ln>
    <a:effectLst/>
  </c:spPr>
  <c:txPr>
    <a:bodyPr/>
    <a:lstStyle/>
    <a:p>
      <a:pPr>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1938261861954522E-2"/>
          <c:y val="2.5611079341339316E-2"/>
          <c:w val="0.9518878056595601"/>
          <c:h val="0.93912630683734366"/>
        </c:manualLayout>
      </c:layout>
      <c:barChart>
        <c:barDir val="col"/>
        <c:grouping val="clustered"/>
        <c:varyColors val="0"/>
        <c:ser>
          <c:idx val="0"/>
          <c:order val="0"/>
          <c:tx>
            <c:strRef>
              <c:f>Лист1!$B$1</c:f>
              <c:strCache>
                <c:ptCount val="1"/>
                <c:pt idx="0">
                  <c:v>Среднемесячная номинальная начисленная заработная плата работников организаций (тыс. руб.)</c:v>
                </c:pt>
              </c:strCache>
            </c:strRef>
          </c:tx>
          <c:spPr>
            <a:solidFill>
              <a:sysClr val="window" lastClr="FFFFFF"/>
            </a:solidFill>
          </c:spPr>
          <c:invertIfNegative val="0"/>
          <c:dPt>
            <c:idx val="4"/>
            <c:invertIfNegative val="0"/>
            <c:bubble3D val="0"/>
            <c:extLst xmlns:c16r2="http://schemas.microsoft.com/office/drawing/2015/06/chart">
              <c:ext xmlns:c16="http://schemas.microsoft.com/office/drawing/2014/chart" uri="{C3380CC4-5D6E-409C-BE32-E72D297353CC}">
                <c16:uniqueId val="{00000000-C416-4337-9058-847674AEBA0E}"/>
              </c:ext>
            </c:extLst>
          </c:dPt>
          <c:dLbls>
            <c:dLbl>
              <c:idx val="8"/>
              <c:layout>
                <c:manualLayout>
                  <c:x val="0"/>
                  <c:y val="-4.434662063619359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3E18-4811-AB27-4186CBA37DE2}"/>
                </c:ext>
              </c:extLst>
            </c:dLbl>
            <c:dLbl>
              <c:idx val="9"/>
              <c:layout>
                <c:manualLayout>
                  <c:x val="-1.0711297635755154E-3"/>
                  <c:y val="-4.434662063619359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3E18-4811-AB27-4186CBA37DE2}"/>
                </c:ext>
              </c:extLst>
            </c:dLbl>
            <c:dLbl>
              <c:idx val="10"/>
              <c:layout>
                <c:manualLayout>
                  <c:x val="7.8548608595308499E-17"/>
                  <c:y val="-2.956441375746239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3E18-4811-AB27-4186CBA37DE2}"/>
                </c:ext>
              </c:extLst>
            </c:dLbl>
            <c:spPr>
              <a:noFill/>
              <a:ln>
                <a:noFill/>
              </a:ln>
              <a:effectLst/>
            </c:spPr>
            <c:txPr>
              <a:bodyPr/>
              <a:lstStyle/>
              <a:p>
                <a:pPr>
                  <a:defRPr sz="1200" b="1">
                    <a:latin typeface="PT Astra Serif" pitchFamily="18" charset="-52"/>
                    <a:ea typeface="PT Astra Serif" pitchFamily="18" charset="-52"/>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Лист1!$A$2:$A$20</c:f>
              <c:strCache>
                <c:ptCount val="19"/>
                <c:pt idx="0">
                  <c:v>прочее</c:v>
                </c:pt>
                <c:pt idx="1">
                  <c:v>гостиницы и общепит</c:v>
                </c:pt>
                <c:pt idx="2">
                  <c:v>операции с недвижимым имуществом</c:v>
                </c:pt>
                <c:pt idx="3">
                  <c:v>административная деятельность</c:v>
                </c:pt>
                <c:pt idx="4">
                  <c:v>торговля</c:v>
                </c:pt>
                <c:pt idx="5">
                  <c:v>сельское хозяйство, охота, рыболовство и рыбоводство </c:v>
                </c:pt>
                <c:pt idx="6">
                  <c:v>деятельность в области культуры, спорта, организации досуга и развлечений</c:v>
                </c:pt>
                <c:pt idx="7">
                  <c:v>водоснабжение и утилизация отходов</c:v>
                </c:pt>
                <c:pt idx="8">
                  <c:v>деятельность в области здравоохранения и социальных услуг</c:v>
                </c:pt>
                <c:pt idx="9">
                  <c:v>образование</c:v>
                </c:pt>
                <c:pt idx="10">
                  <c:v>строительство</c:v>
                </c:pt>
                <c:pt idx="11">
                  <c:v>обрабатывающие производства</c:v>
                </c:pt>
                <c:pt idx="12">
                  <c:v>государственное управление и обеспечение военной безопасности; социальное обеспечение</c:v>
                </c:pt>
                <c:pt idx="13">
                  <c:v>обеспечение электрической энергией, газом и паром; кондиционирование воздуха</c:v>
                </c:pt>
                <c:pt idx="14">
                  <c:v>транспортировка и хранение</c:v>
                </c:pt>
                <c:pt idx="15">
                  <c:v>деятельность финансовая и страховая</c:v>
                </c:pt>
                <c:pt idx="16">
                  <c:v>деятельность профессиональная, научная и техническая</c:v>
                </c:pt>
                <c:pt idx="17">
                  <c:v>деятельность в области информации и связи</c:v>
                </c:pt>
                <c:pt idx="18">
                  <c:v>добыча полезных искапаемых</c:v>
                </c:pt>
              </c:strCache>
            </c:strRef>
          </c:cat>
          <c:val>
            <c:numRef>
              <c:f>Лист1!$B$2:$B$20</c:f>
              <c:numCache>
                <c:formatCode>#,##0.0</c:formatCode>
                <c:ptCount val="19"/>
                <c:pt idx="0">
                  <c:v>41.1</c:v>
                </c:pt>
                <c:pt idx="1">
                  <c:v>42.7</c:v>
                </c:pt>
                <c:pt idx="2">
                  <c:v>49.4</c:v>
                </c:pt>
                <c:pt idx="3" formatCode="0.0">
                  <c:v>51.5</c:v>
                </c:pt>
                <c:pt idx="4" formatCode="General">
                  <c:v>51.7</c:v>
                </c:pt>
                <c:pt idx="5">
                  <c:v>58.2</c:v>
                </c:pt>
                <c:pt idx="6" formatCode="General">
                  <c:v>59.9</c:v>
                </c:pt>
                <c:pt idx="7">
                  <c:v>61.2</c:v>
                </c:pt>
                <c:pt idx="8" formatCode="General">
                  <c:v>65.400000000000006</c:v>
                </c:pt>
                <c:pt idx="9" formatCode="0.0">
                  <c:v>65.900000000000006</c:v>
                </c:pt>
                <c:pt idx="10" formatCode="0.0">
                  <c:v>69.5</c:v>
                </c:pt>
                <c:pt idx="11" formatCode="0.0">
                  <c:v>77.599999999999994</c:v>
                </c:pt>
                <c:pt idx="12" formatCode="0.0">
                  <c:v>81.8</c:v>
                </c:pt>
                <c:pt idx="13" formatCode="0.0">
                  <c:v>82.3</c:v>
                </c:pt>
                <c:pt idx="14" formatCode="0.0">
                  <c:v>89.7</c:v>
                </c:pt>
                <c:pt idx="15" formatCode="General">
                  <c:v>106.6</c:v>
                </c:pt>
                <c:pt idx="16" formatCode="General">
                  <c:v>111.6</c:v>
                </c:pt>
                <c:pt idx="17" formatCode="General">
                  <c:v>114.7</c:v>
                </c:pt>
                <c:pt idx="18" formatCode="General">
                  <c:v>137.19999999999999</c:v>
                </c:pt>
              </c:numCache>
            </c:numRef>
          </c:val>
          <c:extLst xmlns:c16r2="http://schemas.microsoft.com/office/drawing/2015/06/chart">
            <c:ext xmlns:c16="http://schemas.microsoft.com/office/drawing/2014/chart" uri="{C3380CC4-5D6E-409C-BE32-E72D297353CC}">
              <c16:uniqueId val="{0000000E-C416-4337-9058-847674AEBA0E}"/>
            </c:ext>
          </c:extLst>
        </c:ser>
        <c:dLbls>
          <c:showLegendKey val="0"/>
          <c:showVal val="1"/>
          <c:showCatName val="0"/>
          <c:showSerName val="0"/>
          <c:showPercent val="0"/>
          <c:showBubbleSize val="0"/>
        </c:dLbls>
        <c:gapWidth val="16"/>
        <c:overlap val="100"/>
        <c:axId val="150343680"/>
        <c:axId val="52506560"/>
      </c:barChart>
      <c:lineChart>
        <c:grouping val="standard"/>
        <c:varyColors val="0"/>
        <c:ser>
          <c:idx val="1"/>
          <c:order val="1"/>
          <c:tx>
            <c:strRef>
              <c:f>Лист1!$C$1</c:f>
              <c:strCache>
                <c:ptCount val="1"/>
                <c:pt idx="0">
                  <c:v>Численность занятых (тыс. чел)</c:v>
                </c:pt>
              </c:strCache>
            </c:strRef>
          </c:tx>
          <c:spPr>
            <a:ln>
              <a:solidFill>
                <a:srgbClr val="4BACC6">
                  <a:lumMod val="75000"/>
                </a:srgbClr>
              </a:solidFill>
            </a:ln>
          </c:spPr>
          <c:marker>
            <c:symbol val="none"/>
          </c:marker>
          <c:dLbls>
            <c:dLbl>
              <c:idx val="0"/>
              <c:layout>
                <c:manualLayout>
                  <c:x val="-7.9378778217694488E-3"/>
                  <c:y val="-0.13936351706036745"/>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3E18-4811-AB27-4186CBA37DE2}"/>
                </c:ext>
              </c:extLst>
            </c:dLbl>
            <c:dLbl>
              <c:idx val="1"/>
              <c:layout>
                <c:manualLayout>
                  <c:x val="-1.5869527608483969E-2"/>
                  <c:y val="-0.1162153689122193"/>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3E18-4811-AB27-4186CBA37DE2}"/>
                </c:ext>
              </c:extLst>
            </c:dLbl>
            <c:dLbl>
              <c:idx val="2"/>
              <c:layout>
                <c:manualLayout>
                  <c:x val="-1.7376020087884494E-2"/>
                  <c:y val="-0.11158573928258968"/>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3E18-4811-AB27-4186CBA37DE2}"/>
                </c:ext>
              </c:extLst>
            </c:dLbl>
            <c:dLbl>
              <c:idx val="3"/>
              <c:layout>
                <c:manualLayout>
                  <c:x val="-1.425616995615661E-2"/>
                  <c:y val="-0.1162153689122193"/>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3E18-4811-AB27-4186CBA37DE2}"/>
                </c:ext>
              </c:extLst>
            </c:dLbl>
            <c:dLbl>
              <c:idx val="5"/>
              <c:layout>
                <c:manualLayout>
                  <c:x val="-1.0769063471585827E-2"/>
                  <c:y val="-0.1208449985418490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3E18-4811-AB27-4186CBA37DE2}"/>
                </c:ext>
              </c:extLst>
            </c:dLbl>
            <c:dLbl>
              <c:idx val="6"/>
              <c:layout>
                <c:manualLayout>
                  <c:x val="-1.258320111116054E-2"/>
                  <c:y val="-0.13473388743073783"/>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3E18-4811-AB27-4186CBA37DE2}"/>
                </c:ext>
              </c:extLst>
            </c:dLbl>
            <c:dLbl>
              <c:idx val="7"/>
              <c:layout>
                <c:manualLayout>
                  <c:x val="-1.032015065913371E-2"/>
                  <c:y val="-0.15788203557888597"/>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3E18-4811-AB27-4186CBA37DE2}"/>
                </c:ext>
              </c:extLst>
            </c:dLbl>
            <c:dLbl>
              <c:idx val="9"/>
              <c:layout>
                <c:manualLayout>
                  <c:x val="-2.001888182056339E-2"/>
                  <c:y val="-0.1023264800233305"/>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3E18-4811-AB27-4186CBA37DE2}"/>
                </c:ext>
              </c:extLst>
            </c:dLbl>
            <c:dLbl>
              <c:idx val="13"/>
              <c:layout>
                <c:manualLayout>
                  <c:x val="-1.7592617307017323E-2"/>
                  <c:y val="-9.306722076407116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3E18-4811-AB27-4186CBA37DE2}"/>
                </c:ext>
              </c:extLst>
            </c:dLbl>
            <c:dLbl>
              <c:idx val="15"/>
              <c:layout>
                <c:manualLayout>
                  <c:x val="-2.0065938085422844E-2"/>
                  <c:y val="-0.15325240594925635"/>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3E18-4811-AB27-4186CBA37DE2}"/>
                </c:ext>
              </c:extLst>
            </c:dLbl>
            <c:dLbl>
              <c:idx val="17"/>
              <c:layout>
                <c:manualLayout>
                  <c:x val="-1.8462070772226918E-2"/>
                  <c:y val="-7.917833187518226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3E18-4811-AB27-4186CBA37DE2}"/>
                </c:ext>
              </c:extLst>
            </c:dLbl>
            <c:dLbl>
              <c:idx val="18"/>
              <c:layout>
                <c:manualLayout>
                  <c:x val="-1.891088472697975E-2"/>
                  <c:y val="-9.769685039370078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3E18-4811-AB27-4186CBA37DE2}"/>
                </c:ext>
              </c:extLst>
            </c:dLbl>
            <c:spPr>
              <a:noFill/>
              <a:ln>
                <a:noFill/>
              </a:ln>
              <a:effectLst/>
            </c:spPr>
            <c:txPr>
              <a:bodyPr/>
              <a:lstStyle/>
              <a:p>
                <a:pPr>
                  <a:defRPr sz="1050" b="1">
                    <a:solidFill>
                      <a:schemeClr val="accent5">
                        <a:lumMod val="75000"/>
                      </a:schemeClr>
                    </a:solidFill>
                    <a:latin typeface="PT Astra Serif" pitchFamily="18" charset="-52"/>
                    <a:ea typeface="PT Astra Serif" pitchFamily="18" charset="-52"/>
                  </a:defRPr>
                </a:pPr>
                <a:endParaRPr lang="ru-R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Лист1!$A$2:$A$20</c:f>
              <c:strCache>
                <c:ptCount val="19"/>
                <c:pt idx="0">
                  <c:v>прочее</c:v>
                </c:pt>
                <c:pt idx="1">
                  <c:v>гостиницы и общепит</c:v>
                </c:pt>
                <c:pt idx="2">
                  <c:v>операции с недвижимым имуществом</c:v>
                </c:pt>
                <c:pt idx="3">
                  <c:v>административная деятельность</c:v>
                </c:pt>
                <c:pt idx="4">
                  <c:v>торговля</c:v>
                </c:pt>
                <c:pt idx="5">
                  <c:v>сельское хозяйство, охота, рыболовство и рыбоводство </c:v>
                </c:pt>
                <c:pt idx="6">
                  <c:v>деятельность в области культуры, спорта, организации досуга и развлечений</c:v>
                </c:pt>
                <c:pt idx="7">
                  <c:v>водоснабжение и утилизация отходов</c:v>
                </c:pt>
                <c:pt idx="8">
                  <c:v>деятельность в области здравоохранения и социальных услуг</c:v>
                </c:pt>
                <c:pt idx="9">
                  <c:v>образование</c:v>
                </c:pt>
                <c:pt idx="10">
                  <c:v>строительство</c:v>
                </c:pt>
                <c:pt idx="11">
                  <c:v>обрабатывающие производства</c:v>
                </c:pt>
                <c:pt idx="12">
                  <c:v>государственное управление и обеспечение военной безопасности; социальное обеспечение</c:v>
                </c:pt>
                <c:pt idx="13">
                  <c:v>обеспечение электрической энергией, газом и паром; кондиционирование воздуха</c:v>
                </c:pt>
                <c:pt idx="14">
                  <c:v>транспортировка и хранение</c:v>
                </c:pt>
                <c:pt idx="15">
                  <c:v>деятельность финансовая и страховая</c:v>
                </c:pt>
                <c:pt idx="16">
                  <c:v>деятельность профессиональная, научная и техническая</c:v>
                </c:pt>
                <c:pt idx="17">
                  <c:v>деятельность в области информации и связи</c:v>
                </c:pt>
                <c:pt idx="18">
                  <c:v>добыча полезных искапаемых</c:v>
                </c:pt>
              </c:strCache>
            </c:strRef>
          </c:cat>
          <c:val>
            <c:numRef>
              <c:f>Лист1!$C$2:$C$20</c:f>
              <c:numCache>
                <c:formatCode>0.0</c:formatCode>
                <c:ptCount val="19"/>
                <c:pt idx="0">
                  <c:v>1.3109999999999999</c:v>
                </c:pt>
                <c:pt idx="1">
                  <c:v>4.1479999999999997</c:v>
                </c:pt>
                <c:pt idx="2">
                  <c:v>5.5620000000000003</c:v>
                </c:pt>
                <c:pt idx="3">
                  <c:v>5.7050000000000001</c:v>
                </c:pt>
                <c:pt idx="4" formatCode="#,##0.0">
                  <c:v>29.064</c:v>
                </c:pt>
                <c:pt idx="5">
                  <c:v>7.944</c:v>
                </c:pt>
                <c:pt idx="6">
                  <c:v>4.5730000000000004</c:v>
                </c:pt>
                <c:pt idx="7" formatCode="#,##0.0">
                  <c:v>3.6779999999999999</c:v>
                </c:pt>
                <c:pt idx="8" formatCode="#,##0.0">
                  <c:v>34.554000000000002</c:v>
                </c:pt>
                <c:pt idx="9" formatCode="#,##0.0">
                  <c:v>13.612</c:v>
                </c:pt>
                <c:pt idx="10" formatCode="#,##0.0">
                  <c:v>41.914000000000001</c:v>
                </c:pt>
                <c:pt idx="11" formatCode="#,##0.0">
                  <c:v>43.345999999999997</c:v>
                </c:pt>
                <c:pt idx="12" formatCode="#,##0.0">
                  <c:v>24.771999999999998</c:v>
                </c:pt>
                <c:pt idx="13" formatCode="#,##0.0">
                  <c:v>9.7880000000000003</c:v>
                </c:pt>
                <c:pt idx="14" formatCode="#,##0.0">
                  <c:v>22.129000000000001</c:v>
                </c:pt>
                <c:pt idx="15" formatCode="#,##0.0">
                  <c:v>4.3659999999999997</c:v>
                </c:pt>
                <c:pt idx="16" formatCode="#,##0.0">
                  <c:v>17.559000000000001</c:v>
                </c:pt>
                <c:pt idx="17" formatCode="#,##0.0">
                  <c:v>9.3309999999999995</c:v>
                </c:pt>
                <c:pt idx="18" formatCode="#,##0.0">
                  <c:v>9.9459999999999997</c:v>
                </c:pt>
              </c:numCache>
            </c:numRef>
          </c:val>
          <c:smooth val="0"/>
          <c:extLst xmlns:c16r2="http://schemas.microsoft.com/office/drawing/2015/06/chart">
            <c:ext xmlns:c16="http://schemas.microsoft.com/office/drawing/2014/chart" uri="{C3380CC4-5D6E-409C-BE32-E72D297353CC}">
              <c16:uniqueId val="{00000010-3E18-4811-AB27-4186CBA37DE2}"/>
            </c:ext>
          </c:extLst>
        </c:ser>
        <c:dLbls>
          <c:showLegendKey val="0"/>
          <c:showVal val="0"/>
          <c:showCatName val="0"/>
          <c:showSerName val="0"/>
          <c:showPercent val="0"/>
          <c:showBubbleSize val="0"/>
        </c:dLbls>
        <c:marker val="1"/>
        <c:smooth val="0"/>
        <c:axId val="150343680"/>
        <c:axId val="52506560"/>
      </c:lineChart>
      <c:catAx>
        <c:axId val="150343680"/>
        <c:scaling>
          <c:orientation val="minMax"/>
        </c:scaling>
        <c:delete val="1"/>
        <c:axPos val="b"/>
        <c:numFmt formatCode="General" sourceLinked="0"/>
        <c:majorTickMark val="out"/>
        <c:minorTickMark val="none"/>
        <c:tickLblPos val="low"/>
        <c:crossAx val="52506560"/>
        <c:crossesAt val="1"/>
        <c:auto val="1"/>
        <c:lblAlgn val="ctr"/>
        <c:lblOffset val="100"/>
        <c:tickMarkSkip val="10"/>
        <c:noMultiLvlLbl val="0"/>
      </c:catAx>
      <c:valAx>
        <c:axId val="52506560"/>
        <c:scaling>
          <c:orientation val="minMax"/>
        </c:scaling>
        <c:delete val="1"/>
        <c:axPos val="l"/>
        <c:numFmt formatCode="#,##0.0" sourceLinked="1"/>
        <c:majorTickMark val="out"/>
        <c:minorTickMark val="none"/>
        <c:tickLblPos val="nextTo"/>
        <c:crossAx val="150343680"/>
        <c:crosses val="autoZero"/>
        <c:crossBetween val="between"/>
      </c:valAx>
      <c:spPr>
        <a:solidFill>
          <a:srgbClr val="9BBB59">
            <a:lumMod val="20000"/>
            <a:lumOff val="80000"/>
            <a:alpha val="82000"/>
          </a:srgbClr>
        </a:solidFill>
      </c:spPr>
    </c:plotArea>
    <c:plotVisOnly val="1"/>
    <c:dispBlanksAs val="gap"/>
    <c:showDLblsOverMax val="0"/>
  </c:chart>
  <c:spPr>
    <a:ln>
      <a:noFill/>
    </a:ln>
  </c:spPr>
  <c:externalData r:id="rId2">
    <c:autoUpdate val="0"/>
  </c:externalData>
  <c:userShapes r:id="rId3"/>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860581513605215"/>
          <c:y val="3.0646004067072751E-2"/>
          <c:w val="0.35873589405385242"/>
          <c:h val="0.91358623981252562"/>
        </c:manualLayout>
      </c:layout>
      <c:doughnutChart>
        <c:varyColors val="1"/>
        <c:ser>
          <c:idx val="0"/>
          <c:order val="0"/>
          <c:spPr>
            <a:solidFill>
              <a:schemeClr val="accent1"/>
            </a:solidFill>
          </c:spPr>
          <c:dPt>
            <c:idx val="1"/>
            <c:bubble3D val="0"/>
            <c:spPr>
              <a:solidFill>
                <a:srgbClr val="287A38">
                  <a:alpha val="58000"/>
                </a:srgbClr>
              </a:solidFill>
            </c:spPr>
            <c:extLst xmlns:c16r2="http://schemas.microsoft.com/office/drawing/2015/06/chart">
              <c:ext xmlns:c16="http://schemas.microsoft.com/office/drawing/2014/chart" uri="{C3380CC4-5D6E-409C-BE32-E72D297353CC}">
                <c16:uniqueId val="{00000001-3CB4-4E69-AABD-C857B1628897}"/>
              </c:ext>
            </c:extLst>
          </c:dPt>
          <c:dPt>
            <c:idx val="2"/>
            <c:bubble3D val="0"/>
            <c:spPr>
              <a:solidFill>
                <a:srgbClr val="0D00B2">
                  <a:alpha val="69000"/>
                </a:srgbClr>
              </a:solidFill>
            </c:spPr>
            <c:extLst xmlns:c16r2="http://schemas.microsoft.com/office/drawing/2015/06/chart">
              <c:ext xmlns:c16="http://schemas.microsoft.com/office/drawing/2014/chart" uri="{C3380CC4-5D6E-409C-BE32-E72D297353CC}">
                <c16:uniqueId val="{00000003-3CB4-4E69-AABD-C857B1628897}"/>
              </c:ext>
            </c:extLst>
          </c:dPt>
          <c:dPt>
            <c:idx val="3"/>
            <c:bubble3D val="0"/>
            <c:spPr>
              <a:solidFill>
                <a:srgbClr val="008000"/>
              </a:solidFill>
            </c:spPr>
            <c:extLst xmlns:c16r2="http://schemas.microsoft.com/office/drawing/2015/06/chart">
              <c:ext xmlns:c16="http://schemas.microsoft.com/office/drawing/2014/chart" uri="{C3380CC4-5D6E-409C-BE32-E72D297353CC}">
                <c16:uniqueId val="{00000005-3CB4-4E69-AABD-C857B1628897}"/>
              </c:ext>
            </c:extLst>
          </c:dPt>
          <c:dLbls>
            <c:dLbl>
              <c:idx val="0"/>
              <c:tx>
                <c:rich>
                  <a:bodyPr/>
                  <a:lstStyle/>
                  <a:p>
                    <a:r>
                      <a:rPr lang="en-US"/>
                      <a:t>40,7%</a:t>
                    </a:r>
                  </a:p>
                </c:rich>
              </c:tx>
              <c:showLegendKey val="0"/>
              <c:showVal val="0"/>
              <c:showCatName val="0"/>
              <c:showSerName val="0"/>
              <c:showPercent val="1"/>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6-3CB4-4E69-AABD-C857B1628897}"/>
                </c:ext>
              </c:extLst>
            </c:dLbl>
            <c:dLbl>
              <c:idx val="1"/>
              <c:tx>
                <c:rich>
                  <a:bodyPr/>
                  <a:lstStyle/>
                  <a:p>
                    <a:r>
                      <a:rPr lang="en-US"/>
                      <a:t>50,4%</a:t>
                    </a:r>
                  </a:p>
                </c:rich>
              </c:tx>
              <c:showLegendKey val="0"/>
              <c:showVal val="0"/>
              <c:showCatName val="0"/>
              <c:showSerName val="0"/>
              <c:showPercent val="1"/>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1-3CB4-4E69-AABD-C857B1628897}"/>
                </c:ext>
              </c:extLst>
            </c:dLbl>
            <c:dLbl>
              <c:idx val="2"/>
              <c:layout>
                <c:manualLayout>
                  <c:x val="-1.1037527593818985E-2"/>
                  <c:y val="0"/>
                </c:manualLayout>
              </c:layout>
              <c:tx>
                <c:rich>
                  <a:bodyPr/>
                  <a:lstStyle/>
                  <a:p>
                    <a:r>
                      <a:rPr lang="en-US"/>
                      <a:t>7,2%</a:t>
                    </a:r>
                  </a:p>
                </c:rich>
              </c:tx>
              <c:showLegendKey val="0"/>
              <c:showVal val="0"/>
              <c:showCatName val="0"/>
              <c:showSerName val="0"/>
              <c:showPercent val="1"/>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3-3CB4-4E69-AABD-C857B1628897}"/>
                </c:ext>
              </c:extLst>
            </c:dLbl>
            <c:dLbl>
              <c:idx val="3"/>
              <c:layout>
                <c:manualLayout>
                  <c:x val="2.5754231052244263E-2"/>
                  <c:y val="-2.8735632183908046E-2"/>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3CB4-4E69-AABD-C857B1628897}"/>
                </c:ext>
              </c:extLst>
            </c:dLbl>
            <c:numFmt formatCode="0.0%" sourceLinked="0"/>
            <c:spPr>
              <a:noFill/>
              <a:ln>
                <a:noFill/>
              </a:ln>
              <a:effectLst/>
            </c:spPr>
            <c:txPr>
              <a:bodyPr/>
              <a:lstStyle/>
              <a:p>
                <a:pPr>
                  <a:defRPr b="1">
                    <a:latin typeface="PT Astra Serif" pitchFamily="18" charset="-52"/>
                    <a:ea typeface="PT Astra Serif" pitchFamily="18" charset="-52"/>
                  </a:defRPr>
                </a:pPr>
                <a:endParaRPr lang="ru-RU"/>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стр.3_2!$M$2:$M$5</c:f>
              <c:strCache>
                <c:ptCount val="4"/>
                <c:pt idx="0">
                  <c:v>Добыча полезных ископаемых</c:v>
                </c:pt>
                <c:pt idx="1">
                  <c:v>Обрабатывающая промышленность</c:v>
                </c:pt>
                <c:pt idx="2">
                  <c:v>Энергетика</c:v>
                </c:pt>
                <c:pt idx="3">
                  <c:v>Водоснабжение; водоотведение, организация сбора и утилизации отходов</c:v>
                </c:pt>
              </c:strCache>
            </c:strRef>
          </c:cat>
          <c:val>
            <c:numRef>
              <c:f>стр.3_2!$N$2:$N$5</c:f>
              <c:numCache>
                <c:formatCode>General</c:formatCode>
                <c:ptCount val="4"/>
                <c:pt idx="0">
                  <c:v>39.1</c:v>
                </c:pt>
                <c:pt idx="1">
                  <c:v>51.6</c:v>
                </c:pt>
                <c:pt idx="2">
                  <c:v>7.6</c:v>
                </c:pt>
                <c:pt idx="3">
                  <c:v>1.7</c:v>
                </c:pt>
              </c:numCache>
            </c:numRef>
          </c:val>
          <c:extLst xmlns:c16r2="http://schemas.microsoft.com/office/drawing/2015/06/chart">
            <c:ext xmlns:c16="http://schemas.microsoft.com/office/drawing/2014/chart" uri="{C3380CC4-5D6E-409C-BE32-E72D297353CC}">
              <c16:uniqueId val="{00000007-3CB4-4E69-AABD-C857B1628897}"/>
            </c:ext>
          </c:extLst>
        </c:ser>
        <c:dLbls>
          <c:showLegendKey val="0"/>
          <c:showVal val="0"/>
          <c:showCatName val="0"/>
          <c:showSerName val="0"/>
          <c:showPercent val="0"/>
          <c:showBubbleSize val="0"/>
          <c:showLeaderLines val="1"/>
        </c:dLbls>
        <c:firstSliceAng val="0"/>
        <c:holeSize val="50"/>
      </c:doughnutChart>
    </c:plotArea>
    <c:legend>
      <c:legendPos val="r"/>
      <c:legendEntry>
        <c:idx val="3"/>
        <c:txPr>
          <a:bodyPr/>
          <a:lstStyle/>
          <a:p>
            <a:pPr>
              <a:defRPr sz="1100">
                <a:latin typeface="PT Astra Serif" pitchFamily="18" charset="-52"/>
                <a:ea typeface="PT Astra Serif" pitchFamily="18" charset="-52"/>
              </a:defRPr>
            </a:pPr>
            <a:endParaRPr lang="ru-RU"/>
          </a:p>
        </c:txPr>
      </c:legendEntry>
      <c:layout>
        <c:manualLayout>
          <c:xMode val="edge"/>
          <c:yMode val="edge"/>
          <c:x val="0.49349545245662918"/>
          <c:y val="8.1098064408136855E-2"/>
          <c:w val="0.48990838074174736"/>
          <c:h val="0.78674458099709488"/>
        </c:manualLayout>
      </c:layout>
      <c:overlay val="0"/>
      <c:txPr>
        <a:bodyPr/>
        <a:lstStyle/>
        <a:p>
          <a:pPr>
            <a:defRPr sz="1100">
              <a:latin typeface="PT Astra Serif" pitchFamily="18" charset="-52"/>
              <a:ea typeface="PT Astra Serif" pitchFamily="18" charset="-52"/>
            </a:defRPr>
          </a:pPr>
          <a:endParaRPr lang="ru-RU"/>
        </a:p>
      </c:txPr>
    </c:legend>
    <c:plotVisOnly val="1"/>
    <c:dispBlanksAs val="gap"/>
    <c:showDLblsOverMax val="0"/>
  </c:chart>
  <c:spPr>
    <a:ln>
      <a:noFill/>
    </a:ln>
  </c:sp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1408472208870308"/>
          <c:y val="0.15203626356061184"/>
          <c:w val="0.41465028376767471"/>
          <c:h val="0.63698042268105715"/>
        </c:manualLayout>
      </c:layout>
      <c:doughnutChart>
        <c:varyColors val="1"/>
        <c:ser>
          <c:idx val="0"/>
          <c:order val="0"/>
          <c:tx>
            <c:strRef>
              <c:f>структура!$L$288</c:f>
              <c:strCache>
                <c:ptCount val="1"/>
                <c:pt idx="0">
                  <c:v>8 мес. 2022</c:v>
                </c:pt>
              </c:strCache>
            </c:strRef>
          </c:tx>
          <c:spPr>
            <a:solidFill>
              <a:srgbClr val="85A644"/>
            </a:solidFill>
          </c:spPr>
          <c:dPt>
            <c:idx val="0"/>
            <c:bubble3D val="0"/>
            <c:spPr>
              <a:solidFill>
                <a:srgbClr val="85A644">
                  <a:alpha val="64000"/>
                </a:srgbClr>
              </a:solidFill>
            </c:spPr>
            <c:extLst xmlns:c16r2="http://schemas.microsoft.com/office/drawing/2015/06/chart">
              <c:ext xmlns:c16="http://schemas.microsoft.com/office/drawing/2014/chart" uri="{C3380CC4-5D6E-409C-BE32-E72D297353CC}">
                <c16:uniqueId val="{00000001-D1AD-434F-8EA8-AEB2BCA69C74}"/>
              </c:ext>
            </c:extLst>
          </c:dPt>
          <c:dPt>
            <c:idx val="1"/>
            <c:bubble3D val="0"/>
            <c:spPr>
              <a:solidFill>
                <a:schemeClr val="accent1">
                  <a:lumMod val="50000"/>
                  <a:alpha val="86000"/>
                </a:schemeClr>
              </a:solidFill>
            </c:spPr>
            <c:extLst xmlns:c16r2="http://schemas.microsoft.com/office/drawing/2015/06/chart">
              <c:ext xmlns:c16="http://schemas.microsoft.com/office/drawing/2014/chart" uri="{C3380CC4-5D6E-409C-BE32-E72D297353CC}">
                <c16:uniqueId val="{00000003-D1AD-434F-8EA8-AEB2BCA69C74}"/>
              </c:ext>
            </c:extLst>
          </c:dPt>
          <c:dPt>
            <c:idx val="2"/>
            <c:bubble3D val="0"/>
            <c:spPr>
              <a:solidFill>
                <a:schemeClr val="accent3">
                  <a:lumMod val="50000"/>
                  <a:alpha val="81000"/>
                </a:schemeClr>
              </a:solidFill>
            </c:spPr>
            <c:extLst xmlns:c16r2="http://schemas.microsoft.com/office/drawing/2015/06/chart">
              <c:ext xmlns:c16="http://schemas.microsoft.com/office/drawing/2014/chart" uri="{C3380CC4-5D6E-409C-BE32-E72D297353CC}">
                <c16:uniqueId val="{00000005-D1AD-434F-8EA8-AEB2BCA69C74}"/>
              </c:ext>
            </c:extLst>
          </c:dPt>
          <c:dPt>
            <c:idx val="3"/>
            <c:bubble3D val="0"/>
            <c:spPr>
              <a:solidFill>
                <a:schemeClr val="accent3">
                  <a:lumMod val="75000"/>
                  <a:alpha val="77000"/>
                </a:schemeClr>
              </a:solidFill>
            </c:spPr>
            <c:extLst xmlns:c16r2="http://schemas.microsoft.com/office/drawing/2015/06/chart">
              <c:ext xmlns:c16="http://schemas.microsoft.com/office/drawing/2014/chart" uri="{C3380CC4-5D6E-409C-BE32-E72D297353CC}">
                <c16:uniqueId val="{00000007-D1AD-434F-8EA8-AEB2BCA69C74}"/>
              </c:ext>
            </c:extLst>
          </c:dPt>
          <c:dPt>
            <c:idx val="5"/>
            <c:bubble3D val="0"/>
            <c:spPr>
              <a:solidFill>
                <a:srgbClr val="808000">
                  <a:alpha val="83922"/>
                </a:srgbClr>
              </a:solidFill>
            </c:spPr>
            <c:extLst xmlns:c16r2="http://schemas.microsoft.com/office/drawing/2015/06/chart">
              <c:ext xmlns:c16="http://schemas.microsoft.com/office/drawing/2014/chart" uri="{C3380CC4-5D6E-409C-BE32-E72D297353CC}">
                <c16:uniqueId val="{00000009-D1AD-434F-8EA8-AEB2BCA69C74}"/>
              </c:ext>
            </c:extLst>
          </c:dPt>
          <c:dLbls>
            <c:dLbl>
              <c:idx val="0"/>
              <c:layout>
                <c:manualLayout>
                  <c:x val="8.0671169526591216E-2"/>
                  <c:y val="-0.20265340888049477"/>
                </c:manualLayout>
              </c:layout>
              <c:tx>
                <c:rich>
                  <a:bodyPr/>
                  <a:lstStyle/>
                  <a:p>
                    <a:r>
                      <a:rPr lang="ru-RU" sz="800" dirty="0">
                        <a:latin typeface="PT Astra Serif" pitchFamily="18" charset="-52"/>
                        <a:ea typeface="PT Astra Serif" pitchFamily="18" charset="-52"/>
                        <a:cs typeface="Arial" pitchFamily="34" charset="0"/>
                      </a:rPr>
                      <a:t>Нефтехимия и лекарства
</a:t>
                    </a:r>
                    <a:r>
                      <a:rPr lang="ru-RU" sz="800" b="1" dirty="0">
                        <a:solidFill>
                          <a:srgbClr val="0070C0"/>
                        </a:solidFill>
                        <a:latin typeface="PT Astra Serif" pitchFamily="18" charset="-52"/>
                        <a:ea typeface="PT Astra Serif" pitchFamily="18" charset="-52"/>
                        <a:cs typeface="Arial" pitchFamily="34" charset="0"/>
                      </a:rPr>
                      <a:t>32,4%</a:t>
                    </a:r>
                    <a:endParaRPr lang="ru-RU" sz="1100" b="1" dirty="0">
                      <a:solidFill>
                        <a:srgbClr val="0070C0"/>
                      </a:solidFill>
                    </a:endParaRP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1-D1AD-434F-8EA8-AEB2BCA69C74}"/>
                </c:ext>
              </c:extLst>
            </c:dLbl>
            <c:dLbl>
              <c:idx val="1"/>
              <c:layout>
                <c:manualLayout>
                  <c:x val="0.15374855151822095"/>
                  <c:y val="0.19367989300853844"/>
                </c:manualLayout>
              </c:layout>
              <c:tx>
                <c:rich>
                  <a:bodyPr/>
                  <a:lstStyle/>
                  <a:p>
                    <a:r>
                      <a:rPr lang="ru-RU" sz="800" dirty="0">
                        <a:latin typeface="PT Astra Serif" pitchFamily="18" charset="-52"/>
                        <a:ea typeface="PT Astra Serif" pitchFamily="18" charset="-52"/>
                        <a:cs typeface="Arial" pitchFamily="34" charset="0"/>
                      </a:rPr>
                      <a:t>Металлургия и прочее</a:t>
                    </a:r>
                    <a:r>
                      <a:rPr lang="ru-RU" sz="800" baseline="0" dirty="0">
                        <a:latin typeface="PT Astra Serif" pitchFamily="18" charset="-52"/>
                        <a:ea typeface="PT Astra Serif" pitchFamily="18" charset="-52"/>
                        <a:cs typeface="Arial" pitchFamily="34" charset="0"/>
                      </a:rPr>
                      <a:t> </a:t>
                    </a:r>
                    <a:r>
                      <a:rPr lang="ru-RU" sz="800" dirty="0">
                        <a:latin typeface="PT Astra Serif" pitchFamily="18" charset="-52"/>
                        <a:ea typeface="PT Astra Serif" pitchFamily="18" charset="-52"/>
                        <a:cs typeface="Arial" pitchFamily="34" charset="0"/>
                      </a:rPr>
                      <a:t>машиностроение
</a:t>
                    </a:r>
                    <a:r>
                      <a:rPr lang="ru-RU" sz="800" b="1" dirty="0">
                        <a:solidFill>
                          <a:srgbClr val="0070C0"/>
                        </a:solidFill>
                        <a:latin typeface="PT Astra Serif" pitchFamily="18" charset="-52"/>
                        <a:ea typeface="PT Astra Serif" pitchFamily="18" charset="-52"/>
                        <a:cs typeface="Arial" pitchFamily="34" charset="0"/>
                      </a:rPr>
                      <a:t>10,4%</a:t>
                    </a:r>
                    <a:endParaRPr lang="ru-RU" sz="1100" b="1" dirty="0">
                      <a:solidFill>
                        <a:srgbClr val="0070C0"/>
                      </a:solidFill>
                    </a:endParaRP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3-D1AD-434F-8EA8-AEB2BCA69C74}"/>
                </c:ext>
              </c:extLst>
            </c:dLbl>
            <c:dLbl>
              <c:idx val="2"/>
              <c:layout>
                <c:manualLayout>
                  <c:x val="-0.15040248221760391"/>
                  <c:y val="0.21515539540346496"/>
                </c:manualLayout>
              </c:layout>
              <c:tx>
                <c:rich>
                  <a:bodyPr/>
                  <a:lstStyle/>
                  <a:p>
                    <a:r>
                      <a:rPr lang="ru-RU" sz="800" dirty="0">
                        <a:solidFill>
                          <a:schemeClr val="tx1"/>
                        </a:solidFill>
                        <a:latin typeface="PT Astra Serif" pitchFamily="18" charset="-52"/>
                        <a:ea typeface="PT Astra Serif" pitchFamily="18" charset="-52"/>
                        <a:cs typeface="Arial" pitchFamily="34" charset="0"/>
                      </a:rPr>
                      <a:t>Электроника и электрооборудование
</a:t>
                    </a:r>
                    <a:r>
                      <a:rPr lang="ru-RU" sz="800" b="1" dirty="0">
                        <a:solidFill>
                          <a:srgbClr val="0070C0"/>
                        </a:solidFill>
                        <a:latin typeface="PT Astra Serif" pitchFamily="18" charset="-52"/>
                        <a:ea typeface="PT Astra Serif" pitchFamily="18" charset="-52"/>
                        <a:cs typeface="Arial" pitchFamily="34" charset="0"/>
                      </a:rPr>
                      <a:t>18,5%</a:t>
                    </a:r>
                    <a:endParaRPr lang="ru-RU" sz="1100" b="1" dirty="0">
                      <a:solidFill>
                        <a:srgbClr val="0070C0"/>
                      </a:solidFill>
                    </a:endParaRP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manualLayout>
                      <c:w val="0.21120369183438018"/>
                      <c:h val="0.17563989408649602"/>
                    </c:manualLayout>
                  </c15:layout>
                  <c15:showDataLabelsRange val="0"/>
                </c:ext>
                <c:ext xmlns:c16="http://schemas.microsoft.com/office/drawing/2014/chart" uri="{C3380CC4-5D6E-409C-BE32-E72D297353CC}">
                  <c16:uniqueId val="{00000005-D1AD-434F-8EA8-AEB2BCA69C74}"/>
                </c:ext>
              </c:extLst>
            </c:dLbl>
            <c:dLbl>
              <c:idx val="3"/>
              <c:layout>
                <c:manualLayout>
                  <c:x val="-0.2401718646379167"/>
                  <c:y val="0.16244983156632981"/>
                </c:manualLayout>
              </c:layout>
              <c:tx>
                <c:rich>
                  <a:bodyPr/>
                  <a:lstStyle/>
                  <a:p>
                    <a:r>
                      <a:rPr lang="ru-RU" sz="800" b="0" dirty="0">
                        <a:latin typeface="PT Astra Serif" pitchFamily="18" charset="-52"/>
                        <a:ea typeface="PT Astra Serif" pitchFamily="18" charset="-52"/>
                        <a:cs typeface="Arial" pitchFamily="34" charset="0"/>
                      </a:rPr>
                      <a:t>Пищевое производство и напитки
</a:t>
                    </a:r>
                    <a:r>
                      <a:rPr lang="ru-RU" sz="800" b="1" dirty="0">
                        <a:solidFill>
                          <a:srgbClr val="0070C0"/>
                        </a:solidFill>
                        <a:latin typeface="PT Astra Serif" pitchFamily="18" charset="-52"/>
                        <a:ea typeface="PT Astra Serif" pitchFamily="18" charset="-52"/>
                        <a:cs typeface="Arial" pitchFamily="34" charset="0"/>
                      </a:rPr>
                      <a:t>21,7%</a:t>
                    </a:r>
                    <a:endParaRPr lang="ru-RU" sz="1100" b="1" dirty="0">
                      <a:solidFill>
                        <a:srgbClr val="0070C0"/>
                      </a:solidFill>
                    </a:endParaRP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7-D1AD-434F-8EA8-AEB2BCA69C74}"/>
                </c:ext>
              </c:extLst>
            </c:dLbl>
            <c:dLbl>
              <c:idx val="4"/>
              <c:layout>
                <c:manualLayout>
                  <c:x val="-0.20208723909511311"/>
                  <c:y val="-8.469129056028879E-2"/>
                </c:manualLayout>
              </c:layout>
              <c:tx>
                <c:rich>
                  <a:bodyPr/>
                  <a:lstStyle/>
                  <a:p>
                    <a:r>
                      <a:rPr lang="ru-RU" sz="800" dirty="0">
                        <a:latin typeface="PT Astra Serif" pitchFamily="18" charset="-52"/>
                        <a:ea typeface="PT Astra Serif" pitchFamily="18" charset="-52"/>
                        <a:cs typeface="Arial" pitchFamily="34" charset="0"/>
                      </a:rPr>
                      <a:t>Обработка древесины, производство изделий из дерева, издательство и полиграфия
</a:t>
                    </a:r>
                    <a:r>
                      <a:rPr lang="ru-RU" sz="800" b="1" dirty="0">
                        <a:solidFill>
                          <a:srgbClr val="006699"/>
                        </a:solidFill>
                        <a:latin typeface="PT Astra Serif" pitchFamily="18" charset="-52"/>
                        <a:ea typeface="PT Astra Serif" pitchFamily="18" charset="-52"/>
                        <a:cs typeface="Arial" pitchFamily="34" charset="0"/>
                      </a:rPr>
                      <a:t>9,4%</a:t>
                    </a:r>
                    <a:endParaRPr lang="ru-RU" sz="1100" b="1" dirty="0">
                      <a:solidFill>
                        <a:srgbClr val="006699"/>
                      </a:solidFill>
                    </a:endParaRP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A-D1AD-434F-8EA8-AEB2BCA69C74}"/>
                </c:ext>
              </c:extLst>
            </c:dLbl>
            <c:dLbl>
              <c:idx val="5"/>
              <c:layout>
                <c:manualLayout>
                  <c:x val="-9.891171156202621E-3"/>
                  <c:y val="-0.15578735720855225"/>
                </c:manualLayout>
              </c:layout>
              <c:tx>
                <c:rich>
                  <a:bodyPr/>
                  <a:lstStyle/>
                  <a:p>
                    <a:r>
                      <a:rPr lang="ru-RU" sz="800" dirty="0">
                        <a:solidFill>
                          <a:schemeClr val="tx1"/>
                        </a:solidFill>
                        <a:latin typeface="PT Astra Serif" pitchFamily="18" charset="-52"/>
                        <a:ea typeface="PT Astra Serif" pitchFamily="18" charset="-52"/>
                        <a:cs typeface="Arial" pitchFamily="34" charset="0"/>
                      </a:rPr>
                      <a:t>Прочие
</a:t>
                    </a:r>
                    <a:r>
                      <a:rPr lang="ru-RU" sz="800" b="1" dirty="0">
                        <a:solidFill>
                          <a:srgbClr val="0070C0"/>
                        </a:solidFill>
                        <a:latin typeface="PT Astra Serif" pitchFamily="18" charset="-52"/>
                        <a:ea typeface="PT Astra Serif" pitchFamily="18" charset="-52"/>
                        <a:cs typeface="Arial" pitchFamily="34" charset="0"/>
                      </a:rPr>
                      <a:t>7,6%</a:t>
                    </a:r>
                    <a:endParaRPr lang="ru-RU" sz="1100" b="1" dirty="0">
                      <a:solidFill>
                        <a:srgbClr val="0070C0"/>
                      </a:solidFill>
                    </a:endParaRP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9-D1AD-434F-8EA8-AEB2BCA69C74}"/>
                </c:ext>
              </c:extLst>
            </c:dLbl>
            <c:spPr>
              <a:noFill/>
              <a:ln>
                <a:noFill/>
              </a:ln>
              <a:effectLst/>
            </c:spPr>
            <c:txPr>
              <a:bodyPr/>
              <a:lstStyle/>
              <a:p>
                <a:pPr>
                  <a:defRPr sz="800">
                    <a:latin typeface="PT Astra Serif" pitchFamily="18" charset="-52"/>
                    <a:ea typeface="PT Astra Serif" pitchFamily="18" charset="-52"/>
                    <a:cs typeface="Arial" pitchFamily="34" charset="0"/>
                  </a:defRPr>
                </a:pPr>
                <a:endParaRPr lang="ru-RU"/>
              </a:p>
            </c:tx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структура!$K$289:$K$294</c:f>
              <c:strCache>
                <c:ptCount val="6"/>
                <c:pt idx="0">
                  <c:v>Нефтехимия и лекарства</c:v>
                </c:pt>
                <c:pt idx="1">
                  <c:v>Металлургия и прочее машиностроение</c:v>
                </c:pt>
                <c:pt idx="2">
                  <c:v>Электроника и электрооборудование</c:v>
                </c:pt>
                <c:pt idx="3">
                  <c:v>Пищевое производство и напитки</c:v>
                </c:pt>
                <c:pt idx="4">
                  <c:v>Обработка древесины, производство изделий из дерева, издательство и полиграфия</c:v>
                </c:pt>
                <c:pt idx="5">
                  <c:v>Прочие</c:v>
                </c:pt>
              </c:strCache>
            </c:strRef>
          </c:cat>
          <c:val>
            <c:numRef>
              <c:f>структура!$L$289:$L$294</c:f>
              <c:numCache>
                <c:formatCode>General</c:formatCode>
                <c:ptCount val="6"/>
                <c:pt idx="0">
                  <c:v>35.5</c:v>
                </c:pt>
                <c:pt idx="1">
                  <c:v>10.8</c:v>
                </c:pt>
                <c:pt idx="2">
                  <c:v>18.3</c:v>
                </c:pt>
                <c:pt idx="3">
                  <c:v>21.1</c:v>
                </c:pt>
                <c:pt idx="4">
                  <c:v>9</c:v>
                </c:pt>
                <c:pt idx="5">
                  <c:v>5.3</c:v>
                </c:pt>
              </c:numCache>
            </c:numRef>
          </c:val>
          <c:extLst xmlns:c16r2="http://schemas.microsoft.com/office/drawing/2015/06/chart">
            <c:ext xmlns:c16="http://schemas.microsoft.com/office/drawing/2014/chart" uri="{C3380CC4-5D6E-409C-BE32-E72D297353CC}">
              <c16:uniqueId val="{0000000B-D1AD-434F-8EA8-AEB2BCA69C74}"/>
            </c:ext>
          </c:extLst>
        </c:ser>
        <c:dLbls>
          <c:showLegendKey val="0"/>
          <c:showVal val="0"/>
          <c:showCatName val="0"/>
          <c:showSerName val="0"/>
          <c:showPercent val="0"/>
          <c:showBubbleSize val="0"/>
          <c:showLeaderLines val="1"/>
        </c:dLbls>
        <c:firstSliceAng val="0"/>
        <c:holeSize val="51"/>
      </c:doughnutChart>
    </c:plotArea>
    <c:plotVisOnly val="1"/>
    <c:dispBlanksAs val="gap"/>
    <c:showDLblsOverMax val="0"/>
  </c:chart>
  <c:spPr>
    <a:ln>
      <a:noFill/>
    </a:ln>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Лист1!$B$84</c:f>
              <c:strCache>
                <c:ptCount val="1"/>
                <c:pt idx="0">
                  <c:v>2023 год</c:v>
                </c:pt>
              </c:strCache>
            </c:strRef>
          </c:tx>
          <c:spPr>
            <a:solidFill>
              <a:srgbClr val="99CCFF">
                <a:alpha val="68627"/>
              </a:srgbClr>
            </a:solidFill>
          </c:spPr>
          <c:invertIfNegative val="0"/>
          <c:dLbls>
            <c:dLbl>
              <c:idx val="0"/>
              <c:layout>
                <c:manualLayout>
                  <c:x val="-2.6666929133858267E-2"/>
                  <c:y val="5.6492726544775254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05F8-4514-B1F1-D2EB2DC979CB}"/>
                </c:ext>
              </c:extLst>
            </c:dLbl>
            <c:dLbl>
              <c:idx val="1"/>
              <c:layout>
                <c:manualLayout>
                  <c:x val="-8.8611487642098891E-3"/>
                  <c:y val="8.5412948064892327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05F8-4514-B1F1-D2EB2DC979CB}"/>
                </c:ext>
              </c:extLst>
            </c:dLbl>
            <c:dLbl>
              <c:idx val="2"/>
              <c:layout>
                <c:manualLayout>
                  <c:x val="-8.8554720716191339E-3"/>
                  <c:y val="-8.5594280414950288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05F8-4514-B1F1-D2EB2DC979CB}"/>
                </c:ext>
              </c:extLst>
            </c:dLbl>
            <c:dLbl>
              <c:idx val="3"/>
              <c:layout>
                <c:manualLayout>
                  <c:x val="-4.4296788482834993E-3"/>
                  <c:y val="0"/>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05F8-4514-B1F1-D2EB2DC979CB}"/>
                </c:ext>
              </c:extLst>
            </c:dLbl>
            <c:dLbl>
              <c:idx val="8"/>
              <c:layout>
                <c:manualLayout>
                  <c:x val="-1.2796889516156739E-2"/>
                  <c:y val="2.565682481641228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05F8-4514-B1F1-D2EB2DC979CB}"/>
                </c:ext>
              </c:extLst>
            </c:dLbl>
            <c:dLbl>
              <c:idx val="9"/>
              <c:layout>
                <c:manualLayout>
                  <c:x val="-1.2800000000000157E-2"/>
                  <c:y val="8.5470085470085479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05F8-4514-B1F1-D2EB2DC979CB}"/>
                </c:ext>
              </c:extLst>
            </c:dLbl>
            <c:dLbl>
              <c:idx val="10"/>
              <c:layout>
                <c:manualLayout>
                  <c:x val="-1.0666666666666822E-2"/>
                  <c:y val="-9.7933341600153784E-18"/>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05F8-4514-B1F1-D2EB2DC979CB}"/>
                </c:ext>
              </c:extLst>
            </c:dLbl>
            <c:dLbl>
              <c:idx val="11"/>
              <c:layout>
                <c:manualLayout>
                  <c:x val="-4.2668057130176712E-3"/>
                  <c:y val="8.5604434714148542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05F8-4514-B1F1-D2EB2DC979CB}"/>
                </c:ext>
              </c:extLst>
            </c:dLbl>
            <c:spPr>
              <a:noFill/>
              <a:ln>
                <a:noFill/>
              </a:ln>
              <a:effectLst/>
            </c:spPr>
            <c:txPr>
              <a:bodyPr/>
              <a:lstStyle/>
              <a:p>
                <a:pPr>
                  <a:defRPr sz="1000"/>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Лист1!$C$83:$N$83</c:f>
              <c:strCache>
                <c:ptCount val="12"/>
                <c:pt idx="0">
                  <c:v>янв.</c:v>
                </c:pt>
                <c:pt idx="1">
                  <c:v>февр.</c:v>
                </c:pt>
                <c:pt idx="2">
                  <c:v>март</c:v>
                </c:pt>
                <c:pt idx="3">
                  <c:v>апр.</c:v>
                </c:pt>
                <c:pt idx="4">
                  <c:v>май</c:v>
                </c:pt>
                <c:pt idx="5">
                  <c:v>июнь</c:v>
                </c:pt>
                <c:pt idx="6">
                  <c:v>июль</c:v>
                </c:pt>
                <c:pt idx="7">
                  <c:v>авг.</c:v>
                </c:pt>
                <c:pt idx="8">
                  <c:v>сент.</c:v>
                </c:pt>
                <c:pt idx="9">
                  <c:v>окт.</c:v>
                </c:pt>
                <c:pt idx="10">
                  <c:v>нояб.</c:v>
                </c:pt>
                <c:pt idx="11">
                  <c:v>дек.</c:v>
                </c:pt>
              </c:strCache>
            </c:strRef>
          </c:cat>
          <c:val>
            <c:numRef>
              <c:f>Лист1!$C$84:$N$84</c:f>
              <c:numCache>
                <c:formatCode>General</c:formatCode>
                <c:ptCount val="12"/>
                <c:pt idx="0">
                  <c:v>805</c:v>
                </c:pt>
                <c:pt idx="1">
                  <c:v>707</c:v>
                </c:pt>
                <c:pt idx="2">
                  <c:v>763</c:v>
                </c:pt>
                <c:pt idx="3">
                  <c:v>675</c:v>
                </c:pt>
                <c:pt idx="4">
                  <c:v>627</c:v>
                </c:pt>
                <c:pt idx="5">
                  <c:v>588</c:v>
                </c:pt>
                <c:pt idx="6">
                  <c:v>609</c:v>
                </c:pt>
                <c:pt idx="7">
                  <c:v>591</c:v>
                </c:pt>
                <c:pt idx="8">
                  <c:v>635</c:v>
                </c:pt>
                <c:pt idx="9">
                  <c:v>696</c:v>
                </c:pt>
                <c:pt idx="10">
                  <c:v>752</c:v>
                </c:pt>
                <c:pt idx="11">
                  <c:v>830</c:v>
                </c:pt>
              </c:numCache>
            </c:numRef>
          </c:val>
          <c:extLst xmlns:c16r2="http://schemas.microsoft.com/office/drawing/2015/06/chart">
            <c:ext xmlns:c16="http://schemas.microsoft.com/office/drawing/2014/chart" uri="{C3380CC4-5D6E-409C-BE32-E72D297353CC}">
              <c16:uniqueId val="{00000008-05F8-4514-B1F1-D2EB2DC979CB}"/>
            </c:ext>
          </c:extLst>
        </c:ser>
        <c:ser>
          <c:idx val="1"/>
          <c:order val="1"/>
          <c:tx>
            <c:strRef>
              <c:f>Лист1!$B$85</c:f>
              <c:strCache>
                <c:ptCount val="1"/>
                <c:pt idx="0">
                  <c:v>2024 год</c:v>
                </c:pt>
              </c:strCache>
            </c:strRef>
          </c:tx>
          <c:spPr>
            <a:solidFill>
              <a:srgbClr val="0070C0">
                <a:alpha val="76000"/>
              </a:srgbClr>
            </a:solidFill>
          </c:spPr>
          <c:invertIfNegative val="0"/>
          <c:dLbls>
            <c:dLbl>
              <c:idx val="0"/>
              <c:layout>
                <c:manualLayout>
                  <c:x val="3.3956689565526363E-3"/>
                  <c:y val="1.1299393231797291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05F8-4514-B1F1-D2EB2DC979CB}"/>
                </c:ext>
              </c:extLst>
            </c:dLbl>
            <c:dLbl>
              <c:idx val="1"/>
              <c:layout>
                <c:manualLayout>
                  <c:x val="2.2138680179047882E-3"/>
                  <c:y val="-3.423771216598011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05F8-4514-B1F1-D2EB2DC979CB}"/>
                </c:ext>
              </c:extLst>
            </c:dLbl>
            <c:dLbl>
              <c:idx val="2"/>
              <c:layout>
                <c:manualLayout>
                  <c:x val="1.1074197120708749E-2"/>
                  <c:y val="8.5470085470085479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05F8-4514-B1F1-D2EB2DC979CB}"/>
                </c:ext>
              </c:extLst>
            </c:dLbl>
            <c:dLbl>
              <c:idx val="3"/>
              <c:layout>
                <c:manualLayout>
                  <c:x val="1.1074197120708749E-2"/>
                  <c:y val="8.5470085470085479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05F8-4514-B1F1-D2EB2DC979CB}"/>
                </c:ext>
              </c:extLst>
            </c:dLbl>
            <c:dLbl>
              <c:idx val="4"/>
              <c:layout>
                <c:manualLayout>
                  <c:x val="1.7066666666666667E-2"/>
                  <c:y val="0"/>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05F8-4514-B1F1-D2EB2DC979CB}"/>
                </c:ext>
              </c:extLst>
            </c:dLbl>
            <c:dLbl>
              <c:idx val="5"/>
              <c:layout>
                <c:manualLayout>
                  <c:x val="1.2794837467784127E-2"/>
                  <c:y val="2.562388441946769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05F8-4514-B1F1-D2EB2DC979CB}"/>
                </c:ext>
              </c:extLst>
            </c:dLbl>
            <c:dLbl>
              <c:idx val="6"/>
              <c:layout>
                <c:manualLayout>
                  <c:x val="1.7066666666666667E-2"/>
                  <c:y val="-8.5470085470085479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05F8-4514-B1F1-D2EB2DC979CB}"/>
                </c:ext>
              </c:extLst>
            </c:dLbl>
            <c:dLbl>
              <c:idx val="7"/>
              <c:layout>
                <c:manualLayout>
                  <c:x val="1.4933333333333333E-2"/>
                  <c:y val="0"/>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05F8-4514-B1F1-D2EB2DC979CB}"/>
                </c:ext>
              </c:extLst>
            </c:dLbl>
            <c:dLbl>
              <c:idx val="10"/>
              <c:layout>
                <c:manualLayout>
                  <c:x val="1.4933333333333333E-2"/>
                  <c:y val="-8.5470085470085479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05F8-4514-B1F1-D2EB2DC979CB}"/>
                </c:ext>
              </c:extLst>
            </c:dLbl>
            <c:dLbl>
              <c:idx val="11"/>
              <c:layout>
                <c:manualLayout>
                  <c:x val="6.4002085695265068E-3"/>
                  <c:y val="8.5604434714148595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05F8-4514-B1F1-D2EB2DC979CB}"/>
                </c:ext>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Лист1!$C$83:$N$83</c:f>
              <c:strCache>
                <c:ptCount val="12"/>
                <c:pt idx="0">
                  <c:v>янв.</c:v>
                </c:pt>
                <c:pt idx="1">
                  <c:v>февр.</c:v>
                </c:pt>
                <c:pt idx="2">
                  <c:v>март</c:v>
                </c:pt>
                <c:pt idx="3">
                  <c:v>апр.</c:v>
                </c:pt>
                <c:pt idx="4">
                  <c:v>май</c:v>
                </c:pt>
                <c:pt idx="5">
                  <c:v>июнь</c:v>
                </c:pt>
                <c:pt idx="6">
                  <c:v>июль</c:v>
                </c:pt>
                <c:pt idx="7">
                  <c:v>авг.</c:v>
                </c:pt>
                <c:pt idx="8">
                  <c:v>сент.</c:v>
                </c:pt>
                <c:pt idx="9">
                  <c:v>окт.</c:v>
                </c:pt>
                <c:pt idx="10">
                  <c:v>нояб.</c:v>
                </c:pt>
                <c:pt idx="11">
                  <c:v>дек.</c:v>
                </c:pt>
              </c:strCache>
            </c:strRef>
          </c:cat>
          <c:val>
            <c:numRef>
              <c:f>Лист1!$C$85:$N$85</c:f>
              <c:numCache>
                <c:formatCode>General</c:formatCode>
                <c:ptCount val="12"/>
                <c:pt idx="0">
                  <c:v>804</c:v>
                </c:pt>
                <c:pt idx="1">
                  <c:v>754</c:v>
                </c:pt>
                <c:pt idx="2">
                  <c:v>741</c:v>
                </c:pt>
                <c:pt idx="3">
                  <c:v>686</c:v>
                </c:pt>
                <c:pt idx="4">
                  <c:v>662</c:v>
                </c:pt>
                <c:pt idx="5">
                  <c:v>586</c:v>
                </c:pt>
                <c:pt idx="6">
                  <c:v>616</c:v>
                </c:pt>
                <c:pt idx="7">
                  <c:v>610</c:v>
                </c:pt>
                <c:pt idx="8">
                  <c:v>642</c:v>
                </c:pt>
                <c:pt idx="9">
                  <c:v>700</c:v>
                </c:pt>
                <c:pt idx="10">
                  <c:v>728</c:v>
                </c:pt>
                <c:pt idx="11">
                  <c:v>786</c:v>
                </c:pt>
              </c:numCache>
            </c:numRef>
          </c:val>
          <c:extLst xmlns:c16r2="http://schemas.microsoft.com/office/drawing/2015/06/chart">
            <c:ext xmlns:c16="http://schemas.microsoft.com/office/drawing/2014/chart" uri="{C3380CC4-5D6E-409C-BE32-E72D297353CC}">
              <c16:uniqueId val="{00000013-05F8-4514-B1F1-D2EB2DC979CB}"/>
            </c:ext>
          </c:extLst>
        </c:ser>
        <c:dLbls>
          <c:showLegendKey val="0"/>
          <c:showVal val="0"/>
          <c:showCatName val="0"/>
          <c:showSerName val="0"/>
          <c:showPercent val="0"/>
          <c:showBubbleSize val="0"/>
        </c:dLbls>
        <c:gapWidth val="150"/>
        <c:axId val="66269696"/>
        <c:axId val="52509440"/>
      </c:barChart>
      <c:catAx>
        <c:axId val="66269696"/>
        <c:scaling>
          <c:orientation val="minMax"/>
        </c:scaling>
        <c:delete val="0"/>
        <c:axPos val="b"/>
        <c:numFmt formatCode="General" sourceLinked="0"/>
        <c:majorTickMark val="out"/>
        <c:minorTickMark val="none"/>
        <c:tickLblPos val="nextTo"/>
        <c:crossAx val="52509440"/>
        <c:crosses val="autoZero"/>
        <c:auto val="1"/>
        <c:lblAlgn val="ctr"/>
        <c:lblOffset val="100"/>
        <c:noMultiLvlLbl val="0"/>
      </c:catAx>
      <c:valAx>
        <c:axId val="52509440"/>
        <c:scaling>
          <c:orientation val="minMax"/>
        </c:scaling>
        <c:delete val="1"/>
        <c:axPos val="l"/>
        <c:numFmt formatCode="General" sourceLinked="1"/>
        <c:majorTickMark val="out"/>
        <c:minorTickMark val="none"/>
        <c:tickLblPos val="nextTo"/>
        <c:crossAx val="66269696"/>
        <c:crosses val="autoZero"/>
        <c:crossBetween val="between"/>
      </c:valAx>
    </c:plotArea>
    <c:legend>
      <c:legendPos val="b"/>
      <c:layout>
        <c:manualLayout>
          <c:xMode val="edge"/>
          <c:yMode val="edge"/>
          <c:x val="0.37599340780076906"/>
          <c:y val="0.81683122942965458"/>
          <c:w val="0.24801318439846182"/>
          <c:h val="0.11967670707828189"/>
        </c:manualLayout>
      </c:layout>
      <c:overlay val="0"/>
    </c:legend>
    <c:plotVisOnly val="1"/>
    <c:dispBlanksAs val="gap"/>
    <c:showDLblsOverMax val="0"/>
  </c:chart>
  <c:spPr>
    <a:ln>
      <a:noFill/>
    </a:ln>
  </c:spPr>
  <c:txPr>
    <a:bodyPr/>
    <a:lstStyle/>
    <a:p>
      <a:pPr>
        <a:defRPr>
          <a:latin typeface="PT Astra Serif" pitchFamily="18" charset="-52"/>
          <a:ea typeface="PT Astra Serif" pitchFamily="18" charset="-52"/>
        </a:defRPr>
      </a:pPr>
      <a:endParaRPr lang="ru-RU"/>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9051399825021872"/>
          <c:y val="3.0242947018557353E-2"/>
          <c:w val="0.5819353310002916"/>
          <c:h val="0.63164839947770346"/>
        </c:manualLayout>
      </c:layout>
      <c:doughnutChart>
        <c:varyColors val="1"/>
        <c:ser>
          <c:idx val="0"/>
          <c:order val="0"/>
          <c:dPt>
            <c:idx val="0"/>
            <c:bubble3D val="0"/>
            <c:spPr>
              <a:solidFill>
                <a:srgbClr val="6EC8BE"/>
              </a:solidFill>
            </c:spPr>
            <c:extLst xmlns:c16r2="http://schemas.microsoft.com/office/drawing/2015/06/chart">
              <c:ext xmlns:c16="http://schemas.microsoft.com/office/drawing/2014/chart" uri="{C3380CC4-5D6E-409C-BE32-E72D297353CC}">
                <c16:uniqueId val="{00000001-1508-469A-A5A8-BFBF586B4AA6}"/>
              </c:ext>
            </c:extLst>
          </c:dPt>
          <c:dPt>
            <c:idx val="1"/>
            <c:bubble3D val="0"/>
            <c:spPr>
              <a:solidFill>
                <a:srgbClr val="326E8C"/>
              </a:solidFill>
            </c:spPr>
            <c:extLst xmlns:c16r2="http://schemas.microsoft.com/office/drawing/2015/06/chart">
              <c:ext xmlns:c16="http://schemas.microsoft.com/office/drawing/2014/chart" uri="{C3380CC4-5D6E-409C-BE32-E72D297353CC}">
                <c16:uniqueId val="{00000003-1508-469A-A5A8-BFBF586B4AA6}"/>
              </c:ext>
            </c:extLst>
          </c:dPt>
          <c:dPt>
            <c:idx val="2"/>
            <c:bubble3D val="0"/>
            <c:spPr>
              <a:solidFill>
                <a:sysClr val="window" lastClr="FFFFFF">
                  <a:lumMod val="50000"/>
                </a:sysClr>
              </a:solidFill>
            </c:spPr>
            <c:extLst xmlns:c16r2="http://schemas.microsoft.com/office/drawing/2015/06/chart">
              <c:ext xmlns:c16="http://schemas.microsoft.com/office/drawing/2014/chart" uri="{C3380CC4-5D6E-409C-BE32-E72D297353CC}">
                <c16:uniqueId val="{00000005-1508-469A-A5A8-BFBF586B4AA6}"/>
              </c:ext>
            </c:extLst>
          </c:dPt>
          <c:dLbls>
            <c:dLbl>
              <c:idx val="0"/>
              <c:layout/>
              <c:tx>
                <c:rich>
                  <a:bodyPr/>
                  <a:lstStyle/>
                  <a:p>
                    <a:r>
                      <a:rPr lang="en-US"/>
                      <a:t>29,4%</a:t>
                    </a:r>
                    <a:endParaRPr lang="en-US">
                      <a:solidFill>
                        <a:srgbClr val="FF0000"/>
                      </a:solidFill>
                    </a:endParaRP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1-1508-469A-A5A8-BFBF586B4AA6}"/>
                </c:ext>
              </c:extLst>
            </c:dLbl>
            <c:dLbl>
              <c:idx val="1"/>
              <c:layout/>
              <c:tx>
                <c:rich>
                  <a:bodyPr/>
                  <a:lstStyle/>
                  <a:p>
                    <a:r>
                      <a:rPr lang="en-US"/>
                      <a:t>37,8%</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3-1508-469A-A5A8-BFBF586B4AA6}"/>
                </c:ext>
              </c:extLst>
            </c:dLbl>
            <c:dLbl>
              <c:idx val="2"/>
              <c:layout/>
              <c:tx>
                <c:rich>
                  <a:bodyPr/>
                  <a:lstStyle/>
                  <a:p>
                    <a:r>
                      <a:rPr lang="en-US"/>
                      <a:t>32,8%</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5-1508-469A-A5A8-BFBF586B4AA6}"/>
                </c:ext>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'[Диаграмма в Microsoft Word]строительство'!$B$106:$B$108</c:f>
              <c:strCache>
                <c:ptCount val="3"/>
                <c:pt idx="0">
                  <c:v>Строительство зданий</c:v>
                </c:pt>
                <c:pt idx="1">
                  <c:v>Строительство инженерных сооружений</c:v>
                </c:pt>
                <c:pt idx="2">
                  <c:v>Работы строительные, специализированные</c:v>
                </c:pt>
              </c:strCache>
            </c:strRef>
          </c:cat>
          <c:val>
            <c:numRef>
              <c:f>'[Диаграмма в Microsoft Word]строительство'!$C$106:$C$108</c:f>
              <c:numCache>
                <c:formatCode>General</c:formatCode>
                <c:ptCount val="3"/>
                <c:pt idx="0" formatCode="0.0">
                  <c:v>29.4</c:v>
                </c:pt>
                <c:pt idx="1">
                  <c:v>37.799999999999997</c:v>
                </c:pt>
                <c:pt idx="2">
                  <c:v>32.799999999999997</c:v>
                </c:pt>
              </c:numCache>
            </c:numRef>
          </c:val>
          <c:extLst xmlns:c16r2="http://schemas.microsoft.com/office/drawing/2015/06/chart">
            <c:ext xmlns:c16="http://schemas.microsoft.com/office/drawing/2014/chart" uri="{C3380CC4-5D6E-409C-BE32-E72D297353CC}">
              <c16:uniqueId val="{00000006-1508-469A-A5A8-BFBF586B4AA6}"/>
            </c:ext>
          </c:extLst>
        </c:ser>
        <c:dLbls>
          <c:showLegendKey val="0"/>
          <c:showVal val="1"/>
          <c:showCatName val="0"/>
          <c:showSerName val="0"/>
          <c:showPercent val="0"/>
          <c:showBubbleSize val="0"/>
          <c:showLeaderLines val="1"/>
        </c:dLbls>
        <c:firstSliceAng val="0"/>
        <c:holeSize val="50"/>
      </c:doughnutChart>
    </c:plotArea>
    <c:legend>
      <c:legendPos val="b"/>
      <c:layout>
        <c:manualLayout>
          <c:xMode val="edge"/>
          <c:yMode val="edge"/>
          <c:x val="7.4079906678331878E-2"/>
          <c:y val="0.67179708333003629"/>
          <c:w val="0.85184018664333627"/>
          <c:h val="0.29809480473232303"/>
        </c:manualLayout>
      </c:layout>
      <c:overlay val="0"/>
      <c:txPr>
        <a:bodyPr/>
        <a:lstStyle/>
        <a:p>
          <a:pPr>
            <a:defRPr>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spPr>
    <a:ln>
      <a:noFill/>
    </a:ln>
  </c:sp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3"/>
    </mc:Choice>
    <mc:Fallback>
      <c:style val="13"/>
    </mc:Fallback>
  </mc:AlternateContent>
  <c:clrMapOvr bg1="lt1" tx1="dk1" bg2="lt2" tx2="dk2" accent1="accent1" accent2="accent2" accent3="accent3" accent4="accent4" accent5="accent5" accent6="accent6" hlink="hlink" folHlink="folHlink"/>
  <c:chart>
    <c:autoTitleDeleted val="1"/>
    <c:view3D>
      <c:rotX val="20"/>
      <c:rotY val="30"/>
      <c:depthPercent val="100"/>
      <c:rAngAx val="1"/>
    </c:view3D>
    <c:floor>
      <c:thickness val="0"/>
    </c:floor>
    <c:sideWall>
      <c:thickness val="0"/>
    </c:sideWall>
    <c:backWall>
      <c:thickness val="0"/>
    </c:backWall>
    <c:plotArea>
      <c:layout/>
      <c:line3DChart>
        <c:grouping val="standard"/>
        <c:varyColors val="0"/>
        <c:ser>
          <c:idx val="0"/>
          <c:order val="0"/>
          <c:tx>
            <c:strRef>
              <c:f>Лист1!$B$2</c:f>
              <c:strCache>
                <c:ptCount val="1"/>
                <c:pt idx="0">
                  <c:v>Столбец2</c:v>
                </c:pt>
              </c:strCache>
            </c:strRef>
          </c:tx>
          <c:spPr>
            <a:solidFill>
              <a:srgbClr val="66FF66"/>
            </a:solidFill>
          </c:spPr>
          <c:dLbls>
            <c:dLbl>
              <c:idx val="0"/>
              <c:layout>
                <c:manualLayout>
                  <c:x val="-2.4627719060167457E-2"/>
                  <c:y val="5.193236291667104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8C8E-405F-8CDE-48761041CFBE}"/>
                </c:ext>
              </c:extLst>
            </c:dLbl>
            <c:dLbl>
              <c:idx val="1"/>
              <c:layout>
                <c:manualLayout>
                  <c:x val="-4.5150296696893401E-17"/>
                  <c:y val="-5.193236291667104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8C8E-405F-8CDE-48761041CFBE}"/>
                </c:ext>
              </c:extLst>
            </c:dLbl>
            <c:dLbl>
              <c:idx val="2"/>
              <c:layout>
                <c:manualLayout>
                  <c:x val="-1.4776631436100474E-2"/>
                  <c:y val="7.418908988095863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8C8E-405F-8CDE-48761041CFBE}"/>
                </c:ext>
              </c:extLst>
            </c:dLbl>
            <c:dLbl>
              <c:idx val="3"/>
              <c:layout>
                <c:manualLayout>
                  <c:x val="-4.9255438120334918E-3"/>
                  <c:y val="-7.418908988095863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8C8E-405F-8CDE-48761041CFBE}"/>
                </c:ext>
              </c:extLst>
            </c:dLbl>
            <c:dLbl>
              <c:idx val="4"/>
              <c:layout>
                <c:manualLayout>
                  <c:x val="-8.9938167509836988E-3"/>
                  <c:y val="-8.163265306122448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8C8E-405F-8CDE-48761041CFBE}"/>
                </c:ext>
              </c:extLst>
            </c:dLbl>
            <c:spPr>
              <a:noFill/>
              <a:ln>
                <a:noFill/>
              </a:ln>
              <a:effectLst/>
            </c:spPr>
            <c:txPr>
              <a:bodyPr/>
              <a:lstStyle/>
              <a:p>
                <a:pPr>
                  <a:defRPr sz="900">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Лист1!$A$3:$A$7</c:f>
              <c:strCache>
                <c:ptCount val="5"/>
                <c:pt idx="0">
                  <c:v>2020 год</c:v>
                </c:pt>
                <c:pt idx="1">
                  <c:v>2021 год</c:v>
                </c:pt>
                <c:pt idx="2">
                  <c:v>2022 год</c:v>
                </c:pt>
                <c:pt idx="3">
                  <c:v>2023 год</c:v>
                </c:pt>
                <c:pt idx="4">
                  <c:v>2024 год</c:v>
                </c:pt>
              </c:strCache>
            </c:strRef>
          </c:cat>
          <c:val>
            <c:numRef>
              <c:f>Лист1!$B$3:$B$7</c:f>
              <c:numCache>
                <c:formatCode>General</c:formatCode>
                <c:ptCount val="5"/>
                <c:pt idx="0">
                  <c:v>40.11</c:v>
                </c:pt>
                <c:pt idx="1">
                  <c:v>41.5</c:v>
                </c:pt>
                <c:pt idx="2">
                  <c:v>41.91</c:v>
                </c:pt>
                <c:pt idx="3">
                  <c:v>45.59</c:v>
                </c:pt>
                <c:pt idx="4">
                  <c:v>49.09</c:v>
                </c:pt>
              </c:numCache>
            </c:numRef>
          </c:val>
          <c:smooth val="0"/>
          <c:extLst xmlns:c16r2="http://schemas.microsoft.com/office/drawing/2015/06/chart">
            <c:ext xmlns:c16="http://schemas.microsoft.com/office/drawing/2014/chart" uri="{C3380CC4-5D6E-409C-BE32-E72D297353CC}">
              <c16:uniqueId val="{00000005-8C8E-405F-8CDE-48761041CFBE}"/>
            </c:ext>
          </c:extLst>
        </c:ser>
        <c:dLbls>
          <c:showLegendKey val="0"/>
          <c:showVal val="0"/>
          <c:showCatName val="0"/>
          <c:showSerName val="0"/>
          <c:showPercent val="0"/>
          <c:showBubbleSize val="0"/>
        </c:dLbls>
        <c:axId val="150386176"/>
        <c:axId val="36917760"/>
        <c:axId val="103604864"/>
      </c:line3DChart>
      <c:catAx>
        <c:axId val="150386176"/>
        <c:scaling>
          <c:orientation val="minMax"/>
        </c:scaling>
        <c:delete val="0"/>
        <c:axPos val="b"/>
        <c:numFmt formatCode="General" sourceLinked="0"/>
        <c:majorTickMark val="out"/>
        <c:minorTickMark val="none"/>
        <c:tickLblPos val="nextTo"/>
        <c:txPr>
          <a:bodyPr/>
          <a:lstStyle/>
          <a:p>
            <a:pPr>
              <a:defRPr sz="900">
                <a:latin typeface="PT Astra Serif" panose="020A0603040505020204" pitchFamily="18" charset="-52"/>
                <a:ea typeface="PT Astra Serif" panose="020A0603040505020204" pitchFamily="18" charset="-52"/>
              </a:defRPr>
            </a:pPr>
            <a:endParaRPr lang="ru-RU"/>
          </a:p>
        </c:txPr>
        <c:crossAx val="36917760"/>
        <c:crosses val="autoZero"/>
        <c:auto val="1"/>
        <c:lblAlgn val="ctr"/>
        <c:lblOffset val="100"/>
        <c:noMultiLvlLbl val="0"/>
      </c:catAx>
      <c:valAx>
        <c:axId val="36917760"/>
        <c:scaling>
          <c:orientation val="minMax"/>
        </c:scaling>
        <c:delete val="0"/>
        <c:axPos val="l"/>
        <c:majorGridlines/>
        <c:numFmt formatCode="General" sourceLinked="1"/>
        <c:majorTickMark val="out"/>
        <c:minorTickMark val="none"/>
        <c:tickLblPos val="nextTo"/>
        <c:txPr>
          <a:bodyPr/>
          <a:lstStyle/>
          <a:p>
            <a:pPr>
              <a:defRPr sz="900">
                <a:latin typeface="PT Astra Serif" panose="020A0603040505020204" pitchFamily="18" charset="-52"/>
                <a:ea typeface="PT Astra Serif" panose="020A0603040505020204" pitchFamily="18" charset="-52"/>
              </a:defRPr>
            </a:pPr>
            <a:endParaRPr lang="ru-RU"/>
          </a:p>
        </c:txPr>
        <c:crossAx val="150386176"/>
        <c:crosses val="autoZero"/>
        <c:crossBetween val="between"/>
      </c:valAx>
      <c:serAx>
        <c:axId val="103604864"/>
        <c:scaling>
          <c:orientation val="minMax"/>
        </c:scaling>
        <c:delete val="1"/>
        <c:axPos val="b"/>
        <c:majorTickMark val="out"/>
        <c:minorTickMark val="none"/>
        <c:tickLblPos val="nextTo"/>
        <c:crossAx val="36917760"/>
        <c:crosses val="autoZero"/>
      </c:serAx>
    </c:plotArea>
    <c:plotVisOnly val="1"/>
    <c:dispBlanksAs val="gap"/>
    <c:showDLblsOverMax val="0"/>
  </c:chart>
  <c:spPr>
    <a:scene3d>
      <a:camera prst="orthographicFront"/>
      <a:lightRig rig="threePt" dir="t"/>
    </a:scene3d>
    <a:sp3d>
      <a:bevelT w="0"/>
    </a:sp3d>
  </c:sp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3"/>
    </mc:Choice>
    <mc:Fallback>
      <c:style val="13"/>
    </mc:Fallback>
  </mc:AlternateContent>
  <c:clrMapOvr bg1="lt1" tx1="dk1" bg2="lt2" tx2="dk2" accent1="accent1" accent2="accent2" accent3="accent3" accent4="accent4" accent5="accent5" accent6="accent6" hlink="hlink" folHlink="folHlink"/>
  <c:chart>
    <c:autoTitleDeleted val="1"/>
    <c:view3D>
      <c:rotX val="20"/>
      <c:rotY val="20"/>
      <c:depthPercent val="100"/>
      <c:rAngAx val="1"/>
    </c:view3D>
    <c:floor>
      <c:thickness val="0"/>
    </c:floor>
    <c:sideWall>
      <c:thickness val="0"/>
    </c:sideWall>
    <c:backWall>
      <c:thickness val="0"/>
    </c:backWall>
    <c:plotArea>
      <c:layout/>
      <c:line3DChart>
        <c:grouping val="standard"/>
        <c:varyColors val="0"/>
        <c:ser>
          <c:idx val="0"/>
          <c:order val="0"/>
          <c:tx>
            <c:strRef>
              <c:f>Лист1!$B$2</c:f>
              <c:strCache>
                <c:ptCount val="1"/>
                <c:pt idx="0">
                  <c:v>Столбец2</c:v>
                </c:pt>
              </c:strCache>
            </c:strRef>
          </c:tx>
          <c:spPr>
            <a:solidFill>
              <a:srgbClr val="00FF00"/>
            </a:solidFill>
          </c:spPr>
          <c:dLbls>
            <c:dLbl>
              <c:idx val="0"/>
              <c:layout>
                <c:manualLayout>
                  <c:x val="-3.6714483507198734E-2"/>
                  <c:y val="6.360947898104626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D3C6-4700-9427-EDA1D20D0BDE}"/>
                </c:ext>
              </c:extLst>
            </c:dLbl>
            <c:dLbl>
              <c:idx val="1"/>
              <c:layout>
                <c:manualLayout>
                  <c:x val="4.8952644676264531E-3"/>
                  <c:y val="-4.947403920748043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D3C6-4700-9427-EDA1D20D0BDE}"/>
                </c:ext>
              </c:extLst>
            </c:dLbl>
            <c:dLbl>
              <c:idx val="2"/>
              <c:layout>
                <c:manualLayout>
                  <c:x val="-9.7905289352529963E-3"/>
                  <c:y val="6.360947898104633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D3C6-4700-9427-EDA1D20D0BDE}"/>
                </c:ext>
              </c:extLst>
            </c:dLbl>
            <c:dLbl>
              <c:idx val="3"/>
              <c:layout>
                <c:manualLayout>
                  <c:x val="-8.974547849239331E-17"/>
                  <c:y val="-5.6541759094263351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D3C6-4700-9427-EDA1D20D0BDE}"/>
                </c:ext>
              </c:extLst>
            </c:dLbl>
            <c:spPr>
              <a:noFill/>
              <a:ln>
                <a:noFill/>
              </a:ln>
              <a:effectLst/>
            </c:spPr>
            <c:txPr>
              <a:bodyPr/>
              <a:lstStyle/>
              <a:p>
                <a:pPr>
                  <a:defRPr sz="900">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Лист1!$A$3:$A$7</c:f>
              <c:strCache>
                <c:ptCount val="5"/>
                <c:pt idx="0">
                  <c:v>2020 год</c:v>
                </c:pt>
                <c:pt idx="1">
                  <c:v>2021 год</c:v>
                </c:pt>
                <c:pt idx="2">
                  <c:v>2022 год</c:v>
                </c:pt>
                <c:pt idx="3">
                  <c:v>2023 год</c:v>
                </c:pt>
                <c:pt idx="4">
                  <c:v>2024 год</c:v>
                </c:pt>
              </c:strCache>
            </c:strRef>
          </c:cat>
          <c:val>
            <c:numRef>
              <c:f>Лист1!$B$3:$B$7</c:f>
              <c:numCache>
                <c:formatCode>General</c:formatCode>
                <c:ptCount val="5"/>
                <c:pt idx="0">
                  <c:v>43.22</c:v>
                </c:pt>
                <c:pt idx="1">
                  <c:v>44.39</c:v>
                </c:pt>
                <c:pt idx="2">
                  <c:v>43.59</c:v>
                </c:pt>
                <c:pt idx="3">
                  <c:v>46.32</c:v>
                </c:pt>
                <c:pt idx="4">
                  <c:v>54.61</c:v>
                </c:pt>
              </c:numCache>
            </c:numRef>
          </c:val>
          <c:smooth val="0"/>
          <c:extLst xmlns:c16r2="http://schemas.microsoft.com/office/drawing/2015/06/chart">
            <c:ext xmlns:c16="http://schemas.microsoft.com/office/drawing/2014/chart" uri="{C3380CC4-5D6E-409C-BE32-E72D297353CC}">
              <c16:uniqueId val="{00000004-D3C6-4700-9427-EDA1D20D0BDE}"/>
            </c:ext>
          </c:extLst>
        </c:ser>
        <c:dLbls>
          <c:showLegendKey val="0"/>
          <c:showVal val="0"/>
          <c:showCatName val="0"/>
          <c:showSerName val="0"/>
          <c:showPercent val="0"/>
          <c:showBubbleSize val="0"/>
        </c:dLbls>
        <c:axId val="127154688"/>
        <c:axId val="36918336"/>
        <c:axId val="37661184"/>
      </c:line3DChart>
      <c:catAx>
        <c:axId val="127154688"/>
        <c:scaling>
          <c:orientation val="minMax"/>
        </c:scaling>
        <c:delete val="0"/>
        <c:axPos val="b"/>
        <c:numFmt formatCode="General" sourceLinked="0"/>
        <c:majorTickMark val="out"/>
        <c:minorTickMark val="none"/>
        <c:tickLblPos val="nextTo"/>
        <c:txPr>
          <a:bodyPr/>
          <a:lstStyle/>
          <a:p>
            <a:pPr>
              <a:defRPr sz="900">
                <a:latin typeface="PT Astra Serif" panose="020A0603040505020204" pitchFamily="18" charset="-52"/>
                <a:ea typeface="PT Astra Serif" panose="020A0603040505020204" pitchFamily="18" charset="-52"/>
              </a:defRPr>
            </a:pPr>
            <a:endParaRPr lang="ru-RU"/>
          </a:p>
        </c:txPr>
        <c:crossAx val="36918336"/>
        <c:crosses val="autoZero"/>
        <c:auto val="1"/>
        <c:lblAlgn val="ctr"/>
        <c:lblOffset val="100"/>
        <c:noMultiLvlLbl val="0"/>
      </c:catAx>
      <c:valAx>
        <c:axId val="36918336"/>
        <c:scaling>
          <c:orientation val="minMax"/>
        </c:scaling>
        <c:delete val="0"/>
        <c:axPos val="l"/>
        <c:majorGridlines/>
        <c:numFmt formatCode="General" sourceLinked="1"/>
        <c:majorTickMark val="out"/>
        <c:minorTickMark val="none"/>
        <c:tickLblPos val="nextTo"/>
        <c:txPr>
          <a:bodyPr/>
          <a:lstStyle/>
          <a:p>
            <a:pPr>
              <a:defRPr sz="900">
                <a:latin typeface="PT Astra Serif" panose="020A0603040505020204" pitchFamily="18" charset="-52"/>
                <a:ea typeface="PT Astra Serif" panose="020A0603040505020204" pitchFamily="18" charset="-52"/>
              </a:defRPr>
            </a:pPr>
            <a:endParaRPr lang="ru-RU"/>
          </a:p>
        </c:txPr>
        <c:crossAx val="127154688"/>
        <c:crosses val="autoZero"/>
        <c:crossBetween val="between"/>
      </c:valAx>
      <c:serAx>
        <c:axId val="37661184"/>
        <c:scaling>
          <c:orientation val="minMax"/>
        </c:scaling>
        <c:delete val="1"/>
        <c:axPos val="b"/>
        <c:majorTickMark val="out"/>
        <c:minorTickMark val="none"/>
        <c:tickLblPos val="nextTo"/>
        <c:crossAx val="36918336"/>
        <c:crosses val="autoZero"/>
      </c:serAx>
    </c:plotArea>
    <c:plotVisOnly val="1"/>
    <c:dispBlanksAs val="gap"/>
    <c:showDLblsOverMax val="0"/>
  </c:chart>
  <c:spPr>
    <a:scene3d>
      <a:camera prst="orthographicFront"/>
      <a:lightRig rig="threePt" dir="t"/>
    </a:scene3d>
  </c:spPr>
  <c:externalData r:id="rId2">
    <c:autoUpdate val="0"/>
  </c:externalData>
</c:chartSpace>
</file>

<file path=word/drawings/_rels/drawing3.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drawings/drawing1.xml><?xml version="1.0" encoding="utf-8"?>
<c:userShapes xmlns:c="http://schemas.openxmlformats.org/drawingml/2006/chart">
  <cdr:relSizeAnchor xmlns:cdr="http://schemas.openxmlformats.org/drawingml/2006/chartDrawing">
    <cdr:from>
      <cdr:x>0.33879</cdr:x>
      <cdr:y>0.27274</cdr:y>
    </cdr:from>
    <cdr:to>
      <cdr:x>0.70156</cdr:x>
      <cdr:y>0.52959</cdr:y>
    </cdr:to>
    <cdr:sp macro="" textlink="">
      <cdr:nvSpPr>
        <cdr:cNvPr id="2" name="Надпись 2"/>
        <cdr:cNvSpPr txBox="1">
          <a:spLocks xmlns:a="http://schemas.openxmlformats.org/drawingml/2006/main" noChangeArrowheads="1"/>
        </cdr:cNvSpPr>
      </cdr:nvSpPr>
      <cdr:spPr bwMode="auto">
        <a:xfrm xmlns:a="http://schemas.openxmlformats.org/drawingml/2006/main">
          <a:off x="848694" y="505195"/>
          <a:ext cx="908766" cy="475771"/>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spAutoFit/>
        </a:bodyPr>
        <a:lstStyle xmlns:a="http://schemas.openxmlformats.org/drawingml/2006/main"/>
        <a:p xmlns:a="http://schemas.openxmlformats.org/drawingml/2006/main">
          <a:pPr algn="ctr"/>
          <a:r>
            <a:rPr lang="ru-RU" sz="1600" b="1">
              <a:solidFill>
                <a:schemeClr val="bg1"/>
              </a:solidFill>
              <a:latin typeface="PT Astra Serif" pitchFamily="18" charset="-52"/>
              <a:ea typeface="PT Astra Serif" pitchFamily="18" charset="-52"/>
            </a:rPr>
            <a:t>11 665</a:t>
          </a:r>
          <a:endParaRPr lang="ru-RU" sz="1600" b="1" baseline="0">
            <a:solidFill>
              <a:schemeClr val="bg1"/>
            </a:solidFill>
            <a:latin typeface="PT Astra Serif" pitchFamily="18" charset="-52"/>
            <a:ea typeface="PT Astra Serif" pitchFamily="18" charset="-52"/>
          </a:endParaRPr>
        </a:p>
        <a:p xmlns:a="http://schemas.openxmlformats.org/drawingml/2006/main">
          <a:pPr algn="ctr"/>
          <a:r>
            <a:rPr lang="ru-RU" sz="1000" b="1" baseline="0">
              <a:solidFill>
                <a:schemeClr val="bg1"/>
              </a:solidFill>
              <a:latin typeface="PT Astra Serif" pitchFamily="18" charset="-52"/>
              <a:ea typeface="PT Astra Serif" pitchFamily="18" charset="-52"/>
            </a:rPr>
            <a:t>37,7%</a:t>
          </a:r>
          <a:endParaRPr lang="ru-RU" sz="1000" b="1">
            <a:solidFill>
              <a:schemeClr val="bg1"/>
            </a:solidFill>
            <a:latin typeface="PT Astra Serif" pitchFamily="18" charset="-52"/>
            <a:ea typeface="PT Astra Serif" pitchFamily="18" charset="-52"/>
          </a:endParaRPr>
        </a:p>
      </cdr:txBody>
    </cdr:sp>
  </cdr:relSizeAnchor>
  <cdr:relSizeAnchor xmlns:cdr="http://schemas.openxmlformats.org/drawingml/2006/chartDrawing">
    <cdr:from>
      <cdr:x>0.15741</cdr:x>
      <cdr:y>0.55124</cdr:y>
    </cdr:from>
    <cdr:to>
      <cdr:x>0.52019</cdr:x>
      <cdr:y>0.80809</cdr:y>
    </cdr:to>
    <cdr:sp macro="" textlink="">
      <cdr:nvSpPr>
        <cdr:cNvPr id="3" name="Надпись 2"/>
        <cdr:cNvSpPr txBox="1">
          <a:spLocks xmlns:a="http://schemas.openxmlformats.org/drawingml/2006/main" noChangeArrowheads="1"/>
        </cdr:cNvSpPr>
      </cdr:nvSpPr>
      <cdr:spPr bwMode="auto">
        <a:xfrm xmlns:a="http://schemas.openxmlformats.org/drawingml/2006/main">
          <a:off x="394324" y="1021059"/>
          <a:ext cx="908791" cy="475771"/>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spAutoFit/>
        </a:bodyPr>
        <a:lstStyle xmlns:a="http://schemas.openxmlformats.org/drawingml/2006/main"/>
        <a:p xmlns:a="http://schemas.openxmlformats.org/drawingml/2006/main">
          <a:pPr algn="ctr"/>
          <a:r>
            <a:rPr lang="ru-RU" sz="1600" b="1">
              <a:solidFill>
                <a:schemeClr val="bg1"/>
              </a:solidFill>
              <a:latin typeface="PT Astra Serif" pitchFamily="18" charset="-52"/>
              <a:ea typeface="PT Astra Serif" pitchFamily="18" charset="-52"/>
            </a:rPr>
            <a:t>9 703</a:t>
          </a:r>
        </a:p>
        <a:p xmlns:a="http://schemas.openxmlformats.org/drawingml/2006/main">
          <a:pPr algn="ctr"/>
          <a:r>
            <a:rPr lang="ru-RU" sz="1000" b="1">
              <a:solidFill>
                <a:schemeClr val="bg1"/>
              </a:solidFill>
              <a:latin typeface="PT Astra Serif" pitchFamily="18" charset="-52"/>
              <a:ea typeface="PT Astra Serif" pitchFamily="18" charset="-52"/>
            </a:rPr>
            <a:t>31,3%</a:t>
          </a:r>
        </a:p>
      </cdr:txBody>
    </cdr:sp>
  </cdr:relSizeAnchor>
  <cdr:relSizeAnchor xmlns:cdr="http://schemas.openxmlformats.org/drawingml/2006/chartDrawing">
    <cdr:from>
      <cdr:x>0.03422</cdr:x>
      <cdr:y>0</cdr:y>
    </cdr:from>
    <cdr:to>
      <cdr:x>0.15312</cdr:x>
      <cdr:y>0.14926</cdr:y>
    </cdr:to>
    <cdr:cxnSp macro="">
      <cdr:nvCxnSpPr>
        <cdr:cNvPr id="4" name="Прямая соединительная линия 3"/>
        <cdr:cNvCxnSpPr/>
      </cdr:nvCxnSpPr>
      <cdr:spPr>
        <a:xfrm xmlns:a="http://schemas.openxmlformats.org/drawingml/2006/main" flipH="1" flipV="1">
          <a:off x="85725" y="0"/>
          <a:ext cx="297845" cy="276476"/>
        </a:xfrm>
        <a:prstGeom xmlns:a="http://schemas.openxmlformats.org/drawingml/2006/main" prst="line">
          <a:avLst/>
        </a:prstGeom>
        <a:ln xmlns:a="http://schemas.openxmlformats.org/drawingml/2006/main" w="9525">
          <a:solidFill>
            <a:schemeClr val="accent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0.82863</cdr:x>
      <cdr:y>0.10797</cdr:y>
    </cdr:from>
    <cdr:to>
      <cdr:x>0.95957</cdr:x>
      <cdr:y>0.24991</cdr:y>
    </cdr:to>
    <cdr:cxnSp macro="">
      <cdr:nvCxnSpPr>
        <cdr:cNvPr id="6" name="Прямая соединительная линия 5"/>
        <cdr:cNvCxnSpPr/>
      </cdr:nvCxnSpPr>
      <cdr:spPr>
        <a:xfrm xmlns:a="http://schemas.openxmlformats.org/drawingml/2006/main" flipV="1">
          <a:off x="1908975" y="210272"/>
          <a:ext cx="301657" cy="276435"/>
        </a:xfrm>
        <a:prstGeom xmlns:a="http://schemas.openxmlformats.org/drawingml/2006/main" prst="line">
          <a:avLst/>
        </a:prstGeom>
        <a:ln xmlns:a="http://schemas.openxmlformats.org/drawingml/2006/main">
          <a:solidFill>
            <a:schemeClr val="accent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0.54289</cdr:x>
      <cdr:y>0.22498</cdr:y>
    </cdr:from>
    <cdr:to>
      <cdr:x>0.90567</cdr:x>
      <cdr:y>0.46928</cdr:y>
    </cdr:to>
    <cdr:sp macro="" textlink="">
      <cdr:nvSpPr>
        <cdr:cNvPr id="3" name="Надпись 2"/>
        <cdr:cNvSpPr txBox="1">
          <a:spLocks xmlns:a="http://schemas.openxmlformats.org/drawingml/2006/main" noChangeArrowheads="1"/>
        </cdr:cNvSpPr>
      </cdr:nvSpPr>
      <cdr:spPr bwMode="auto">
        <a:xfrm xmlns:a="http://schemas.openxmlformats.org/drawingml/2006/main">
          <a:off x="1250693" y="438150"/>
          <a:ext cx="835766" cy="47578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spAutoFit/>
        </a:bodyPr>
        <a:lstStyle xmlns:a="http://schemas.openxmlformats.org/drawingml/2006/main"/>
        <a:p xmlns:a="http://schemas.openxmlformats.org/drawingml/2006/main">
          <a:pPr algn="ctr"/>
          <a:r>
            <a:rPr lang="ru-RU" sz="1600" b="1">
              <a:solidFill>
                <a:schemeClr val="bg1"/>
              </a:solidFill>
              <a:latin typeface="PT Astra Serif" pitchFamily="18" charset="-52"/>
              <a:ea typeface="PT Astra Serif" pitchFamily="18" charset="-52"/>
            </a:rPr>
            <a:t>7 236</a:t>
          </a:r>
        </a:p>
        <a:p xmlns:a="http://schemas.openxmlformats.org/drawingml/2006/main">
          <a:pPr algn="ctr"/>
          <a:r>
            <a:rPr lang="ru-RU" sz="1000" b="1">
              <a:solidFill>
                <a:schemeClr val="bg1"/>
              </a:solidFill>
              <a:latin typeface="PT Astra Serif" pitchFamily="18" charset="-52"/>
              <a:ea typeface="PT Astra Serif" pitchFamily="18" charset="-52"/>
            </a:rPr>
            <a:t>24,6%</a:t>
          </a:r>
        </a:p>
      </cdr:txBody>
    </cdr:sp>
  </cdr:relSizeAnchor>
  <cdr:relSizeAnchor xmlns:cdr="http://schemas.openxmlformats.org/drawingml/2006/chartDrawing">
    <cdr:from>
      <cdr:x>0.24143</cdr:x>
      <cdr:y>0.28001</cdr:y>
    </cdr:from>
    <cdr:to>
      <cdr:x>0.60421</cdr:x>
      <cdr:y>0.5243</cdr:y>
    </cdr:to>
    <cdr:sp macro="" textlink="">
      <cdr:nvSpPr>
        <cdr:cNvPr id="4" name="Надпись 2"/>
        <cdr:cNvSpPr txBox="1">
          <a:spLocks xmlns:a="http://schemas.openxmlformats.org/drawingml/2006/main" noChangeArrowheads="1"/>
        </cdr:cNvSpPr>
      </cdr:nvSpPr>
      <cdr:spPr bwMode="auto">
        <a:xfrm xmlns:a="http://schemas.openxmlformats.org/drawingml/2006/main">
          <a:off x="556202" y="545332"/>
          <a:ext cx="835765" cy="475771"/>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spAutoFit/>
        </a:bodyPr>
        <a:lstStyle xmlns:a="http://schemas.openxmlformats.org/drawingml/2006/main"/>
        <a:p xmlns:a="http://schemas.openxmlformats.org/drawingml/2006/main">
          <a:pPr algn="ctr"/>
          <a:r>
            <a:rPr lang="ru-RU" sz="1600" b="1">
              <a:solidFill>
                <a:schemeClr val="bg1"/>
              </a:solidFill>
              <a:latin typeface="PT Astra Serif" pitchFamily="18" charset="-52"/>
              <a:ea typeface="PT Astra Serif" pitchFamily="18" charset="-52"/>
            </a:rPr>
            <a:t>11</a:t>
          </a:r>
          <a:r>
            <a:rPr lang="ru-RU" sz="1600" b="1" baseline="0">
              <a:solidFill>
                <a:schemeClr val="bg1"/>
              </a:solidFill>
              <a:latin typeface="PT Astra Serif" pitchFamily="18" charset="-52"/>
              <a:ea typeface="PT Astra Serif" pitchFamily="18" charset="-52"/>
            </a:rPr>
            <a:t> 665</a:t>
          </a:r>
        </a:p>
        <a:p xmlns:a="http://schemas.openxmlformats.org/drawingml/2006/main">
          <a:pPr algn="ctr"/>
          <a:r>
            <a:rPr lang="ru-RU" sz="1000" b="1">
              <a:solidFill>
                <a:schemeClr val="bg1"/>
              </a:solidFill>
              <a:latin typeface="PT Astra Serif" pitchFamily="18" charset="-52"/>
              <a:ea typeface="PT Astra Serif" pitchFamily="18" charset="-52"/>
            </a:rPr>
            <a:t>39,7%</a:t>
          </a:r>
        </a:p>
      </cdr:txBody>
    </cdr:sp>
  </cdr:relSizeAnchor>
  <cdr:relSizeAnchor xmlns:cdr="http://schemas.openxmlformats.org/drawingml/2006/chartDrawing">
    <cdr:from>
      <cdr:x>0.50985</cdr:x>
      <cdr:y>0.54418</cdr:y>
    </cdr:from>
    <cdr:to>
      <cdr:x>0.87263</cdr:x>
      <cdr:y>0.78847</cdr:y>
    </cdr:to>
    <cdr:sp macro="" textlink="">
      <cdr:nvSpPr>
        <cdr:cNvPr id="5" name="Надпись 2"/>
        <cdr:cNvSpPr txBox="1">
          <a:spLocks xmlns:a="http://schemas.openxmlformats.org/drawingml/2006/main" noChangeArrowheads="1"/>
        </cdr:cNvSpPr>
      </cdr:nvSpPr>
      <cdr:spPr bwMode="auto">
        <a:xfrm xmlns:a="http://schemas.openxmlformats.org/drawingml/2006/main">
          <a:off x="1174578" y="1059815"/>
          <a:ext cx="835765" cy="475766"/>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spAutoFit/>
        </a:bodyPr>
        <a:lstStyle xmlns:a="http://schemas.openxmlformats.org/drawingml/2006/main"/>
        <a:p xmlns:a="http://schemas.openxmlformats.org/drawingml/2006/main">
          <a:pPr algn="ctr"/>
          <a:r>
            <a:rPr lang="ru-RU" sz="1600" b="1">
              <a:solidFill>
                <a:schemeClr val="bg1"/>
              </a:solidFill>
              <a:latin typeface="PT Astra Serif" pitchFamily="18" charset="-52"/>
              <a:ea typeface="PT Astra Serif" pitchFamily="18" charset="-52"/>
            </a:rPr>
            <a:t>10 465</a:t>
          </a:r>
        </a:p>
        <a:p xmlns:a="http://schemas.openxmlformats.org/drawingml/2006/main">
          <a:pPr algn="ctr"/>
          <a:r>
            <a:rPr lang="ru-RU" sz="1000" b="1">
              <a:solidFill>
                <a:schemeClr val="bg1"/>
              </a:solidFill>
              <a:latin typeface="PT Astra Serif" pitchFamily="18" charset="-52"/>
              <a:ea typeface="PT Astra Serif" pitchFamily="18" charset="-52"/>
            </a:rPr>
            <a:t>35,6%</a:t>
          </a:r>
        </a:p>
      </cdr:txBody>
    </cdr:sp>
  </cdr:relSizeAnchor>
</c:userShapes>
</file>

<file path=word/drawings/drawing3.xml><?xml version="1.0" encoding="utf-8"?>
<c:userShapes xmlns:c="http://schemas.openxmlformats.org/drawingml/2006/chart">
  <cdr:relSizeAnchor xmlns:cdr="http://schemas.openxmlformats.org/drawingml/2006/chartDrawing">
    <cdr:from>
      <cdr:x>0.89936</cdr:x>
      <cdr:y>0.92833</cdr:y>
    </cdr:from>
    <cdr:to>
      <cdr:x>0.98306</cdr:x>
      <cdr:y>1</cdr:y>
    </cdr:to>
    <cdr:sp macro="" textlink="">
      <cdr:nvSpPr>
        <cdr:cNvPr id="3" name="Надпись 2"/>
        <cdr:cNvSpPr txBox="1">
          <a:spLocks xmlns:a="http://schemas.openxmlformats.org/drawingml/2006/main" noChangeArrowheads="1"/>
        </cdr:cNvSpPr>
      </cdr:nvSpPr>
      <cdr:spPr bwMode="auto">
        <a:xfrm xmlns:a="http://schemas.openxmlformats.org/drawingml/2006/main">
          <a:off x="5799455" y="4118776"/>
          <a:ext cx="539750" cy="317970"/>
        </a:xfrm>
        <a:prstGeom xmlns:a="http://schemas.openxmlformats.org/drawingml/2006/main" prst="rect">
          <a:avLst/>
        </a:prstGeom>
        <a:noFill xmlns:a="http://schemas.openxmlformats.org/drawingml/2006/main"/>
        <a:ln xmlns:a="http://schemas.openxmlformats.org/drawingml/2006/main" w="9525">
          <a:noFill/>
          <a:miter lim="800000"/>
          <a:headEnd/>
          <a:tailEnd/>
        </a:ln>
      </cdr:spPr>
    </cdr:sp>
  </cdr:relSizeAnchor>
  <cdr:relSizeAnchor xmlns:cdr="http://schemas.openxmlformats.org/drawingml/2006/chartDrawing">
    <cdr:from>
      <cdr:x>0.72627</cdr:x>
      <cdr:y>0.41321</cdr:y>
    </cdr:from>
    <cdr:to>
      <cdr:x>0.85698</cdr:x>
      <cdr:y>0.45341</cdr:y>
    </cdr:to>
    <cdr:sp macro="" textlink="">
      <cdr:nvSpPr>
        <cdr:cNvPr id="4" name="Надпись 2"/>
        <cdr:cNvSpPr txBox="1">
          <a:spLocks xmlns:a="http://schemas.openxmlformats.org/drawingml/2006/main" noChangeArrowheads="1"/>
        </cdr:cNvSpPr>
      </cdr:nvSpPr>
      <cdr:spPr bwMode="auto">
        <a:xfrm xmlns:a="http://schemas.openxmlformats.org/drawingml/2006/main">
          <a:off x="4683318" y="2043485"/>
          <a:ext cx="842853" cy="198783"/>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endParaRPr lang="ru-RU" sz="800" dirty="0">
            <a:latin typeface="PT Astra Serif" pitchFamily="18" charset="-52"/>
            <a:ea typeface="PT Astra Serif" pitchFamily="18" charset="-52"/>
          </a:endParaRPr>
        </a:p>
      </cdr:txBody>
    </cdr:sp>
  </cdr:relSizeAnchor>
  <cdr:relSizeAnchor xmlns:cdr="http://schemas.openxmlformats.org/drawingml/2006/chartDrawing">
    <cdr:from>
      <cdr:x>0.68405</cdr:x>
      <cdr:y>0</cdr:y>
    </cdr:from>
    <cdr:to>
      <cdr:x>0.83441</cdr:x>
      <cdr:y>0.0344</cdr:y>
    </cdr:to>
    <cdr:sp macro="" textlink="">
      <cdr:nvSpPr>
        <cdr:cNvPr id="7" name="Надпись 2"/>
        <cdr:cNvSpPr txBox="1">
          <a:spLocks xmlns:a="http://schemas.openxmlformats.org/drawingml/2006/main" noChangeArrowheads="1"/>
        </cdr:cNvSpPr>
      </cdr:nvSpPr>
      <cdr:spPr bwMode="auto">
        <a:xfrm xmlns:a="http://schemas.openxmlformats.org/drawingml/2006/main">
          <a:off x="5467544" y="-3745079"/>
          <a:ext cx="1201811" cy="50780"/>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a:lstStyle xmlns:a="http://schemas.openxmlformats.org/drawingml/2006/main"/>
        <a:p xmlns:a="http://schemas.openxmlformats.org/drawingml/2006/main">
          <a:endParaRPr lang="ru-RU" dirty="0"/>
        </a:p>
      </cdr:txBody>
    </cdr:sp>
  </cdr:relSizeAnchor>
  <cdr:relSizeAnchor xmlns:cdr="http://schemas.openxmlformats.org/drawingml/2006/chartDrawing">
    <cdr:from>
      <cdr:x>0.85574</cdr:x>
      <cdr:y>0.95031</cdr:y>
    </cdr:from>
    <cdr:to>
      <cdr:x>1</cdr:x>
      <cdr:y>1</cdr:y>
    </cdr:to>
    <cdr:sp macro="" textlink="">
      <cdr:nvSpPr>
        <cdr:cNvPr id="8" name="Надпись 2"/>
        <cdr:cNvSpPr txBox="1">
          <a:spLocks xmlns:a="http://schemas.openxmlformats.org/drawingml/2006/main" noChangeArrowheads="1"/>
        </cdr:cNvSpPr>
      </cdr:nvSpPr>
      <cdr:spPr bwMode="auto">
        <a:xfrm xmlns:a="http://schemas.openxmlformats.org/drawingml/2006/main">
          <a:off x="5799455" y="6618605"/>
          <a:ext cx="930275" cy="245745"/>
        </a:xfrm>
        <a:prstGeom xmlns:a="http://schemas.openxmlformats.org/drawingml/2006/main" prst="rect">
          <a:avLst/>
        </a:prstGeom>
        <a:noFill xmlns:a="http://schemas.openxmlformats.org/drawingml/2006/main"/>
        <a:ln xmlns:a="http://schemas.openxmlformats.org/drawingml/2006/main" w="9525">
          <a:noFill/>
          <a:miter lim="800000"/>
          <a:headEnd/>
          <a:tailEnd/>
        </a:ln>
      </cdr:spPr>
    </cdr:sp>
  </cdr:relSizeAnchor>
  <cdr:relSizeAnchor xmlns:cdr="http://schemas.openxmlformats.org/drawingml/2006/chartDrawing">
    <cdr:from>
      <cdr:x>0.68557</cdr:x>
      <cdr:y>0.09325</cdr:y>
    </cdr:from>
    <cdr:to>
      <cdr:x>0.82984</cdr:x>
      <cdr:y>0.13345</cdr:y>
    </cdr:to>
    <cdr:sp macro="" textlink="">
      <cdr:nvSpPr>
        <cdr:cNvPr id="11" name="Надпись 2"/>
        <cdr:cNvSpPr txBox="1">
          <a:spLocks xmlns:a="http://schemas.openxmlformats.org/drawingml/2006/main" noChangeArrowheads="1"/>
        </cdr:cNvSpPr>
      </cdr:nvSpPr>
      <cdr:spPr bwMode="auto">
        <a:xfrm xmlns:a="http://schemas.openxmlformats.org/drawingml/2006/main">
          <a:off x="4420870" y="461176"/>
          <a:ext cx="930275" cy="198782"/>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endParaRPr lang="ru-RU" sz="800" dirty="0">
            <a:latin typeface="PT Astra Serif" pitchFamily="18" charset="-52"/>
            <a:ea typeface="PT Astra Serif" pitchFamily="18" charset="-52"/>
          </a:endParaRPr>
        </a:p>
      </cdr:txBody>
    </cdr:sp>
  </cdr:relSizeAnchor>
  <cdr:relSizeAnchor xmlns:cdr="http://schemas.openxmlformats.org/drawingml/2006/chartDrawing">
    <cdr:from>
      <cdr:x>0.71442</cdr:x>
      <cdr:y>0.59168</cdr:y>
    </cdr:from>
    <cdr:to>
      <cdr:x>0.85869</cdr:x>
      <cdr:y>0.62866</cdr:y>
    </cdr:to>
    <cdr:sp macro="" textlink="">
      <cdr:nvSpPr>
        <cdr:cNvPr id="14" name="Надпись 2"/>
        <cdr:cNvSpPr txBox="1">
          <a:spLocks xmlns:a="http://schemas.openxmlformats.org/drawingml/2006/main" noChangeArrowheads="1"/>
        </cdr:cNvSpPr>
      </cdr:nvSpPr>
      <cdr:spPr bwMode="auto">
        <a:xfrm xmlns:a="http://schemas.openxmlformats.org/drawingml/2006/main">
          <a:off x="4606873" y="2926080"/>
          <a:ext cx="930314" cy="182880"/>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a:lstStyle xmlns:a="http://schemas.openxmlformats.org/drawingml/2006/main"/>
        <a:p xmlns:a="http://schemas.openxmlformats.org/drawingml/2006/main">
          <a:endParaRPr lang="ru-RU" sz="800" dirty="0">
            <a:latin typeface="PT Astra Serif" pitchFamily="18" charset="-52"/>
            <a:ea typeface="PT Astra Serif" pitchFamily="18" charset="-52"/>
          </a:endParaRPr>
        </a:p>
      </cdr:txBody>
    </cdr:sp>
  </cdr:relSizeAnchor>
  <cdr:relSizeAnchor xmlns:cdr="http://schemas.openxmlformats.org/drawingml/2006/chartDrawing">
    <cdr:from>
      <cdr:x>0.72751</cdr:x>
      <cdr:y>0.44858</cdr:y>
    </cdr:from>
    <cdr:to>
      <cdr:x>0.86314</cdr:x>
      <cdr:y>0.49199</cdr:y>
    </cdr:to>
    <cdr:sp macro="" textlink="">
      <cdr:nvSpPr>
        <cdr:cNvPr id="20" name="Надпись 2"/>
        <cdr:cNvSpPr txBox="1">
          <a:spLocks xmlns:a="http://schemas.openxmlformats.org/drawingml/2006/main" noChangeArrowheads="1"/>
        </cdr:cNvSpPr>
      </cdr:nvSpPr>
      <cdr:spPr bwMode="auto">
        <a:xfrm xmlns:a="http://schemas.openxmlformats.org/drawingml/2006/main">
          <a:off x="4691268" y="2218414"/>
          <a:ext cx="874645" cy="21468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a:lstStyle xmlns:a="http://schemas.openxmlformats.org/drawingml/2006/main"/>
        <a:p xmlns:a="http://schemas.openxmlformats.org/drawingml/2006/main">
          <a:endParaRPr lang="ru-RU" sz="800" dirty="0">
            <a:latin typeface="PT Astra Serif" pitchFamily="18" charset="-52"/>
            <a:ea typeface="PT Astra Serif" pitchFamily="18" charset="-52"/>
          </a:endParaRPr>
        </a:p>
      </cdr:txBody>
    </cdr:sp>
  </cdr:relSizeAnchor>
  <cdr:relSizeAnchor xmlns:cdr="http://schemas.openxmlformats.org/drawingml/2006/chartDrawing">
    <cdr:from>
      <cdr:x>0.71689</cdr:x>
      <cdr:y>0.66787</cdr:y>
    </cdr:from>
    <cdr:to>
      <cdr:x>0.86115</cdr:x>
      <cdr:y>0.70325</cdr:y>
    </cdr:to>
    <cdr:sp macro="" textlink="">
      <cdr:nvSpPr>
        <cdr:cNvPr id="24" name="Надпись 2"/>
        <cdr:cNvSpPr txBox="1">
          <a:spLocks xmlns:a="http://schemas.openxmlformats.org/drawingml/2006/main" noChangeArrowheads="1"/>
        </cdr:cNvSpPr>
      </cdr:nvSpPr>
      <cdr:spPr bwMode="auto">
        <a:xfrm xmlns:a="http://schemas.openxmlformats.org/drawingml/2006/main">
          <a:off x="4622826" y="3302885"/>
          <a:ext cx="930250" cy="174938"/>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endParaRPr lang="ru-RU" sz="800" dirty="0">
            <a:latin typeface="PT Astra Serif" pitchFamily="18" charset="-52"/>
            <a:ea typeface="PT Astra Serif" pitchFamily="18" charset="-52"/>
          </a:endParaRPr>
        </a:p>
      </cdr:txBody>
    </cdr:sp>
  </cdr:relSizeAnchor>
  <cdr:relSizeAnchor xmlns:cdr="http://schemas.openxmlformats.org/drawingml/2006/chartDrawing">
    <cdr:from>
      <cdr:x>0.818</cdr:x>
      <cdr:y>0.16314</cdr:y>
    </cdr:from>
    <cdr:to>
      <cdr:x>0.96226</cdr:x>
      <cdr:y>0.20655</cdr:y>
    </cdr:to>
    <cdr:sp macro="" textlink="">
      <cdr:nvSpPr>
        <cdr:cNvPr id="26" name="Надпись 2"/>
        <cdr:cNvSpPr txBox="1">
          <a:spLocks xmlns:a="http://schemas.openxmlformats.org/drawingml/2006/main" noChangeArrowheads="1"/>
        </cdr:cNvSpPr>
      </cdr:nvSpPr>
      <cdr:spPr bwMode="auto">
        <a:xfrm xmlns:a="http://schemas.openxmlformats.org/drawingml/2006/main">
          <a:off x="5274833" y="908026"/>
          <a:ext cx="930250" cy="241611"/>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endParaRPr lang="ru-RU" sz="800" dirty="0">
            <a:latin typeface="PT Astra Serif" pitchFamily="18" charset="-52"/>
            <a:ea typeface="PT Astra Serif" pitchFamily="18" charset="-52"/>
          </a:endParaRPr>
        </a:p>
      </cdr:txBody>
    </cdr:sp>
  </cdr:relSizeAnchor>
  <cdr:relSizeAnchor xmlns:cdr="http://schemas.openxmlformats.org/drawingml/2006/chartDrawing">
    <cdr:from>
      <cdr:x>0.93304</cdr:x>
      <cdr:y>0.86038</cdr:y>
    </cdr:from>
    <cdr:to>
      <cdr:x>0.96643</cdr:x>
      <cdr:y>0.94753</cdr:y>
    </cdr:to>
    <cdr:pic>
      <cdr:nvPicPr>
        <cdr:cNvPr id="12" name="Рисунок 11">
          <a:extLst xmlns:a="http://schemas.openxmlformats.org/drawingml/2006/main">
            <a:ext uri="{FF2B5EF4-FFF2-40B4-BE49-F238E27FC236}">
              <a16:creationId xmlns:a16="http://schemas.microsoft.com/office/drawing/2014/main" xmlns="" id="{51B26550-B1C4-4BA1-A3BC-21062C29160E}"/>
            </a:ext>
          </a:extLst>
        </cdr:cNvPr>
        <cdr:cNvPicPr/>
      </cdr:nvPicPr>
      <cdr:blipFill>
        <a:blip xmlns:a="http://schemas.openxmlformats.org/drawingml/2006/main" xmlns:r="http://schemas.openxmlformats.org/officeDocument/2006/relationships" r:embed="rId1" cstate="print">
          <a:extLst>
            <a:ext uri="{28A0092B-C50C-407E-A947-70E740481C1C}">
              <a14:useLocalDpi xmlns:a14="http://schemas.microsoft.com/office/drawing/2010/main" val="0"/>
            </a:ext>
          </a:extLst>
        </a:blip>
        <a:stretch xmlns:a="http://schemas.openxmlformats.org/drawingml/2006/main">
          <a:fillRect/>
        </a:stretch>
      </cdr:blipFill>
      <cdr:spPr>
        <a:xfrm xmlns:a="http://schemas.openxmlformats.org/drawingml/2006/main">
          <a:off x="9438193" y="2360196"/>
          <a:ext cx="337758" cy="239070"/>
        </a:xfrm>
        <a:prstGeom xmlns:a="http://schemas.openxmlformats.org/drawingml/2006/main" prst="rect">
          <a:avLst/>
        </a:prstGeom>
      </cdr:spPr>
    </cdr:pic>
  </cdr:relSizeAnchor>
  <cdr:relSizeAnchor xmlns:cdr="http://schemas.openxmlformats.org/drawingml/2006/chartDrawing">
    <cdr:from>
      <cdr:x>0.83543</cdr:x>
      <cdr:y>0.84536</cdr:y>
    </cdr:from>
    <cdr:to>
      <cdr:x>0.86429</cdr:x>
      <cdr:y>0.93827</cdr:y>
    </cdr:to>
    <cdr:pic>
      <cdr:nvPicPr>
        <cdr:cNvPr id="13" name="Рисунок 12">
          <a:extLst xmlns:a="http://schemas.openxmlformats.org/drawingml/2006/main">
            <a:ext uri="{FF2B5EF4-FFF2-40B4-BE49-F238E27FC236}">
              <a16:creationId xmlns:a16="http://schemas.microsoft.com/office/drawing/2014/main" xmlns="" id="{4054B5E0-CCA2-4E86-A4E8-FB2530EBABA2}"/>
            </a:ext>
          </a:extLst>
        </cdr:cNvPr>
        <cdr:cNvPicPr>
          <a:picLocks xmlns:a="http://schemas.openxmlformats.org/drawingml/2006/main" noChangeAspect="1"/>
        </cdr:cNvPicPr>
      </cdr:nvPicPr>
      <cdr:blipFill>
        <a:blip xmlns:a="http://schemas.openxmlformats.org/drawingml/2006/main" xmlns:r="http://schemas.openxmlformats.org/officeDocument/2006/relationships" r:embed="rId2" cstate="print">
          <a:extLst>
            <a:ext uri="{28A0092B-C50C-407E-A947-70E740481C1C}">
              <a14:useLocalDpi xmlns:a14="http://schemas.microsoft.com/office/drawing/2010/main" val="0"/>
            </a:ext>
          </a:extLst>
        </a:blip>
        <a:stretch xmlns:a="http://schemas.openxmlformats.org/drawingml/2006/main">
          <a:fillRect/>
        </a:stretch>
      </cdr:blipFill>
      <cdr:spPr>
        <a:xfrm xmlns:a="http://schemas.openxmlformats.org/drawingml/2006/main">
          <a:off x="8450867" y="2318996"/>
          <a:ext cx="291935" cy="254870"/>
        </a:xfrm>
        <a:prstGeom xmlns:a="http://schemas.openxmlformats.org/drawingml/2006/main" prst="rect">
          <a:avLst/>
        </a:prstGeom>
      </cdr:spPr>
    </cdr:pic>
  </cdr:relSizeAnchor>
  <cdr:relSizeAnchor xmlns:cdr="http://schemas.openxmlformats.org/drawingml/2006/chartDrawing">
    <cdr:from>
      <cdr:x>0.02498</cdr:x>
      <cdr:y>0.13158</cdr:y>
    </cdr:from>
    <cdr:to>
      <cdr:x>0.06264</cdr:x>
      <cdr:y>0.13377</cdr:y>
    </cdr:to>
    <cdr:cxnSp macro="">
      <cdr:nvCxnSpPr>
        <cdr:cNvPr id="18" name="Прямая соединительная линия 17"/>
        <cdr:cNvCxnSpPr/>
      </cdr:nvCxnSpPr>
      <cdr:spPr>
        <a:xfrm xmlns:a="http://schemas.openxmlformats.org/drawingml/2006/main" flipV="1">
          <a:off x="252686" y="360947"/>
          <a:ext cx="380977" cy="6011"/>
        </a:xfrm>
        <a:prstGeom xmlns:a="http://schemas.openxmlformats.org/drawingml/2006/main" prst="line">
          <a:avLst/>
        </a:prstGeom>
        <a:ln xmlns:a="http://schemas.openxmlformats.org/drawingml/2006/main" w="19050"/>
      </cdr:spPr>
      <cdr:style>
        <a:lnRef xmlns:a="http://schemas.openxmlformats.org/drawingml/2006/main" idx="1">
          <a:schemeClr val="accent5"/>
        </a:lnRef>
        <a:fillRef xmlns:a="http://schemas.openxmlformats.org/drawingml/2006/main" idx="0">
          <a:schemeClr val="accent5"/>
        </a:fillRef>
        <a:effectRef xmlns:a="http://schemas.openxmlformats.org/drawingml/2006/main" idx="0">
          <a:schemeClr val="accent5"/>
        </a:effectRef>
        <a:fontRef xmlns:a="http://schemas.openxmlformats.org/drawingml/2006/main" idx="minor">
          <a:schemeClr val="tx1"/>
        </a:fontRef>
      </cdr:style>
    </cdr:cxnSp>
  </cdr:relSizeAnchor>
</c:userShapes>
</file>

<file path=word/theme/_rels/themeOverride4.xml.rels><?xml version="1.0" encoding="UTF-8" standalone="yes"?>
<Relationships xmlns="http://schemas.openxmlformats.org/package/2006/relationships"><Relationship Id="rId1" Type="http://schemas.openxmlformats.org/officeDocument/2006/relationships/image" Target="../media/image1.jpeg"/></Relationships>
</file>

<file path=word/theme/_rels/themeOverride5.xml.rels><?xml version="1.0" encoding="UTF-8" standalone="yes"?>
<Relationships xmlns="http://schemas.openxmlformats.org/package/2006/relationships"><Relationship Id="rId1" Type="http://schemas.openxmlformats.org/officeDocument/2006/relationships/image" Target="../media/image1.jpeg"/></Relationships>
</file>

<file path=word/theme/_rels/themeOverride6.xml.rels><?xml version="1.0" encoding="UTF-8" standalone="yes"?>
<Relationships xmlns="http://schemas.openxmlformats.org/package/2006/relationships"><Relationship Id="rId1" Type="http://schemas.openxmlformats.org/officeDocument/2006/relationships/image" Target="../media/image1.jpeg"/></Relationships>
</file>

<file path=word/theme/_rels/themeOverride8.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Рабочий стиль">
    <a:majorFont>
      <a:latin typeface="PT Astra Serif"/>
      <a:ea typeface=""/>
      <a:cs typeface=""/>
    </a:majorFont>
    <a:minorFont>
      <a:latin typeface="PT Astra Serif"/>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Рабочий стиль">
    <a:majorFont>
      <a:latin typeface="PT Astra Serif"/>
      <a:ea typeface=""/>
      <a:cs typeface=""/>
    </a:majorFont>
    <a:minorFont>
      <a:latin typeface="PT Astra Serif"/>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Базовая">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Модульная">
    <a:majorFont>
      <a:latin typeface="Corbel"/>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Модуль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7500"/>
              <a:satMod val="137000"/>
            </a:schemeClr>
          </a:gs>
          <a:gs pos="55000">
            <a:schemeClr val="phClr">
              <a:shade val="69000"/>
              <a:satMod val="137000"/>
            </a:schemeClr>
          </a:gs>
          <a:gs pos="100000">
            <a:schemeClr val="phClr">
              <a:shade val="98000"/>
              <a:satMod val="137000"/>
            </a:schemeClr>
          </a:gs>
        </a:gsLst>
        <a:lin ang="16200000" scaled="0"/>
      </a:gradFill>
    </a:fillStyleLst>
    <a:lnStyleLst>
      <a:ln w="6350" cap="rnd" cmpd="sng" algn="ctr">
        <a:solidFill>
          <a:schemeClr val="phClr">
            <a:shade val="95000"/>
            <a:satMod val="105000"/>
          </a:schemeClr>
        </a:solidFill>
        <a:prstDash val="solid"/>
      </a:ln>
      <a:ln w="48000" cap="flat" cmpd="thickThin" algn="ctr">
        <a:solidFill>
          <a:schemeClr val="phClr"/>
        </a:solidFill>
        <a:prstDash val="solid"/>
      </a:ln>
      <a:ln w="48500" cap="flat" cmpd="thickThin" algn="ctr">
        <a:solidFill>
          <a:schemeClr val="phClr"/>
        </a:solidFill>
        <a:prstDash val="solid"/>
      </a:ln>
    </a:lnStyleLst>
    <a:effectStyleLst>
      <a:effectStyle>
        <a:effectLst>
          <a:outerShdw blurRad="45000" dist="25000" dir="5400000" rotWithShape="0">
            <a:srgbClr val="000000">
              <a:alpha val="38000"/>
            </a:srgbClr>
          </a:outerShdw>
        </a:effectLst>
      </a:effectStyle>
      <a:effectStyle>
        <a:effectLst>
          <a:outerShdw blurRad="39000" dist="25400" dir="5400000" rotWithShape="0">
            <a:srgbClr val="000000">
              <a:alpha val="38000"/>
            </a:srgbClr>
          </a:outerShdw>
        </a:effectLst>
      </a:effectStyle>
      <a:effectStyle>
        <a:effectLst>
          <a:outerShdw blurRad="39000" dist="25400" dir="5400000" rotWithShape="0">
            <a:srgbClr val="000000">
              <a:alpha val="38000"/>
            </a:srgbClr>
          </a:outerShdw>
        </a:effectLst>
        <a:scene3d>
          <a:camera prst="orthographicFront" fov="0">
            <a:rot lat="0" lon="0" rev="0"/>
          </a:camera>
          <a:lightRig rig="threePt" dir="t">
            <a:rot lat="0" lon="0" rev="1800000"/>
          </a:lightRig>
        </a:scene3d>
        <a:sp3d prstMaterial="matte">
          <a:bevelT h="20000"/>
        </a:sp3d>
      </a:effectStyle>
    </a:effectStyleLst>
    <a:bgFillStyleLst>
      <a:solidFill>
        <a:schemeClr val="phClr"/>
      </a:solidFill>
      <a:gradFill rotWithShape="1">
        <a:gsLst>
          <a:gs pos="0">
            <a:schemeClr val="phClr">
              <a:tint val="48000"/>
              <a:satMod val="300000"/>
            </a:schemeClr>
          </a:gs>
          <a:gs pos="12000">
            <a:schemeClr val="phClr">
              <a:tint val="48000"/>
              <a:satMod val="300000"/>
            </a:schemeClr>
          </a:gs>
          <a:gs pos="20000">
            <a:schemeClr val="phClr">
              <a:tint val="49000"/>
              <a:satMod val="300000"/>
            </a:schemeClr>
          </a:gs>
          <a:gs pos="100000">
            <a:schemeClr val="phClr">
              <a:shade val="30000"/>
            </a:schemeClr>
          </a:gs>
        </a:gsLst>
        <a:path path="circle">
          <a:fillToRect l="10000" t="-25000" r="10000" b="125000"/>
        </a:path>
      </a:gradFill>
      <a:blipFill>
        <a:blip xmlns:r="http://schemas.openxmlformats.org/officeDocument/2006/relationships" r:embed="rId1">
          <a:duotone>
            <a:schemeClr val="phClr">
              <a:shade val="75000"/>
              <a:satMod val="105000"/>
            </a:schemeClr>
            <a:schemeClr val="phClr">
              <a:tint val="95000"/>
              <a:satMod val="105000"/>
            </a:schemeClr>
          </a:duotone>
        </a:blip>
        <a:tile tx="0" ty="0" sx="38000" sy="38000" flip="none" algn="tl"/>
      </a:blipFill>
    </a:bgFillStyleLst>
  </a:fmtScheme>
</a:themeOverride>
</file>

<file path=word/theme/themeOverride5.xml><?xml version="1.0" encoding="utf-8"?>
<a:themeOverride xmlns:a="http://schemas.openxmlformats.org/drawingml/2006/main">
  <a:clrScheme name="Базовая">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Модульная">
    <a:majorFont>
      <a:latin typeface="Corbel"/>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Модуль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7500"/>
              <a:satMod val="137000"/>
            </a:schemeClr>
          </a:gs>
          <a:gs pos="55000">
            <a:schemeClr val="phClr">
              <a:shade val="69000"/>
              <a:satMod val="137000"/>
            </a:schemeClr>
          </a:gs>
          <a:gs pos="100000">
            <a:schemeClr val="phClr">
              <a:shade val="98000"/>
              <a:satMod val="137000"/>
            </a:schemeClr>
          </a:gs>
        </a:gsLst>
        <a:lin ang="16200000" scaled="0"/>
      </a:gradFill>
    </a:fillStyleLst>
    <a:lnStyleLst>
      <a:ln w="6350" cap="rnd" cmpd="sng" algn="ctr">
        <a:solidFill>
          <a:schemeClr val="phClr">
            <a:shade val="95000"/>
            <a:satMod val="105000"/>
          </a:schemeClr>
        </a:solidFill>
        <a:prstDash val="solid"/>
      </a:ln>
      <a:ln w="48000" cap="flat" cmpd="thickThin" algn="ctr">
        <a:solidFill>
          <a:schemeClr val="phClr"/>
        </a:solidFill>
        <a:prstDash val="solid"/>
      </a:ln>
      <a:ln w="48500" cap="flat" cmpd="thickThin" algn="ctr">
        <a:solidFill>
          <a:schemeClr val="phClr"/>
        </a:solidFill>
        <a:prstDash val="solid"/>
      </a:ln>
    </a:lnStyleLst>
    <a:effectStyleLst>
      <a:effectStyle>
        <a:effectLst>
          <a:outerShdw blurRad="45000" dist="25000" dir="5400000" rotWithShape="0">
            <a:srgbClr val="000000">
              <a:alpha val="38000"/>
            </a:srgbClr>
          </a:outerShdw>
        </a:effectLst>
      </a:effectStyle>
      <a:effectStyle>
        <a:effectLst>
          <a:outerShdw blurRad="39000" dist="25400" dir="5400000" rotWithShape="0">
            <a:srgbClr val="000000">
              <a:alpha val="38000"/>
            </a:srgbClr>
          </a:outerShdw>
        </a:effectLst>
      </a:effectStyle>
      <a:effectStyle>
        <a:effectLst>
          <a:outerShdw blurRad="39000" dist="25400" dir="5400000" rotWithShape="0">
            <a:srgbClr val="000000">
              <a:alpha val="38000"/>
            </a:srgbClr>
          </a:outerShdw>
        </a:effectLst>
        <a:scene3d>
          <a:camera prst="orthographicFront" fov="0">
            <a:rot lat="0" lon="0" rev="0"/>
          </a:camera>
          <a:lightRig rig="threePt" dir="t">
            <a:rot lat="0" lon="0" rev="1800000"/>
          </a:lightRig>
        </a:scene3d>
        <a:sp3d prstMaterial="matte">
          <a:bevelT h="20000"/>
        </a:sp3d>
      </a:effectStyle>
    </a:effectStyleLst>
    <a:bgFillStyleLst>
      <a:solidFill>
        <a:schemeClr val="phClr"/>
      </a:solidFill>
      <a:gradFill rotWithShape="1">
        <a:gsLst>
          <a:gs pos="0">
            <a:schemeClr val="phClr">
              <a:tint val="48000"/>
              <a:satMod val="300000"/>
            </a:schemeClr>
          </a:gs>
          <a:gs pos="12000">
            <a:schemeClr val="phClr">
              <a:tint val="48000"/>
              <a:satMod val="300000"/>
            </a:schemeClr>
          </a:gs>
          <a:gs pos="20000">
            <a:schemeClr val="phClr">
              <a:tint val="49000"/>
              <a:satMod val="300000"/>
            </a:schemeClr>
          </a:gs>
          <a:gs pos="100000">
            <a:schemeClr val="phClr">
              <a:shade val="30000"/>
            </a:schemeClr>
          </a:gs>
        </a:gsLst>
        <a:path path="circle">
          <a:fillToRect l="10000" t="-25000" r="10000" b="125000"/>
        </a:path>
      </a:gradFill>
      <a:blipFill>
        <a:blip xmlns:r="http://schemas.openxmlformats.org/officeDocument/2006/relationships" r:embed="rId1">
          <a:duotone>
            <a:schemeClr val="phClr">
              <a:shade val="75000"/>
              <a:satMod val="105000"/>
            </a:schemeClr>
            <a:schemeClr val="phClr">
              <a:tint val="95000"/>
              <a:satMod val="105000"/>
            </a:schemeClr>
          </a:duotone>
        </a:blip>
        <a:tile tx="0" ty="0" sx="38000" sy="38000" flip="none" algn="tl"/>
      </a:blipFill>
    </a:bgFillStyleLst>
  </a:fmtScheme>
</a:themeOverride>
</file>

<file path=word/theme/themeOverride6.xml><?xml version="1.0" encoding="utf-8"?>
<a:themeOverride xmlns:a="http://schemas.openxmlformats.org/drawingml/2006/main">
  <a:clrScheme name="Базовая">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Модульная">
    <a:majorFont>
      <a:latin typeface="Corbel"/>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Модуль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7500"/>
              <a:satMod val="137000"/>
            </a:schemeClr>
          </a:gs>
          <a:gs pos="55000">
            <a:schemeClr val="phClr">
              <a:shade val="69000"/>
              <a:satMod val="137000"/>
            </a:schemeClr>
          </a:gs>
          <a:gs pos="100000">
            <a:schemeClr val="phClr">
              <a:shade val="98000"/>
              <a:satMod val="137000"/>
            </a:schemeClr>
          </a:gs>
        </a:gsLst>
        <a:lin ang="16200000" scaled="0"/>
      </a:gradFill>
    </a:fillStyleLst>
    <a:lnStyleLst>
      <a:ln w="6350" cap="rnd" cmpd="sng" algn="ctr">
        <a:solidFill>
          <a:schemeClr val="phClr">
            <a:shade val="95000"/>
            <a:satMod val="105000"/>
          </a:schemeClr>
        </a:solidFill>
        <a:prstDash val="solid"/>
      </a:ln>
      <a:ln w="48000" cap="flat" cmpd="thickThin" algn="ctr">
        <a:solidFill>
          <a:schemeClr val="phClr"/>
        </a:solidFill>
        <a:prstDash val="solid"/>
      </a:ln>
      <a:ln w="48500" cap="flat" cmpd="thickThin" algn="ctr">
        <a:solidFill>
          <a:schemeClr val="phClr"/>
        </a:solidFill>
        <a:prstDash val="solid"/>
      </a:ln>
    </a:lnStyleLst>
    <a:effectStyleLst>
      <a:effectStyle>
        <a:effectLst>
          <a:outerShdw blurRad="45000" dist="25000" dir="5400000" rotWithShape="0">
            <a:srgbClr val="000000">
              <a:alpha val="38000"/>
            </a:srgbClr>
          </a:outerShdw>
        </a:effectLst>
      </a:effectStyle>
      <a:effectStyle>
        <a:effectLst>
          <a:outerShdw blurRad="39000" dist="25400" dir="5400000" rotWithShape="0">
            <a:srgbClr val="000000">
              <a:alpha val="38000"/>
            </a:srgbClr>
          </a:outerShdw>
        </a:effectLst>
      </a:effectStyle>
      <a:effectStyle>
        <a:effectLst>
          <a:outerShdw blurRad="39000" dist="25400" dir="5400000" rotWithShape="0">
            <a:srgbClr val="000000">
              <a:alpha val="38000"/>
            </a:srgbClr>
          </a:outerShdw>
        </a:effectLst>
        <a:scene3d>
          <a:camera prst="orthographicFront" fov="0">
            <a:rot lat="0" lon="0" rev="0"/>
          </a:camera>
          <a:lightRig rig="threePt" dir="t">
            <a:rot lat="0" lon="0" rev="1800000"/>
          </a:lightRig>
        </a:scene3d>
        <a:sp3d prstMaterial="matte">
          <a:bevelT h="20000"/>
        </a:sp3d>
      </a:effectStyle>
    </a:effectStyleLst>
    <a:bgFillStyleLst>
      <a:solidFill>
        <a:schemeClr val="phClr"/>
      </a:solidFill>
      <a:gradFill rotWithShape="1">
        <a:gsLst>
          <a:gs pos="0">
            <a:schemeClr val="phClr">
              <a:tint val="48000"/>
              <a:satMod val="300000"/>
            </a:schemeClr>
          </a:gs>
          <a:gs pos="12000">
            <a:schemeClr val="phClr">
              <a:tint val="48000"/>
              <a:satMod val="300000"/>
            </a:schemeClr>
          </a:gs>
          <a:gs pos="20000">
            <a:schemeClr val="phClr">
              <a:tint val="49000"/>
              <a:satMod val="300000"/>
            </a:schemeClr>
          </a:gs>
          <a:gs pos="100000">
            <a:schemeClr val="phClr">
              <a:shade val="30000"/>
            </a:schemeClr>
          </a:gs>
        </a:gsLst>
        <a:path path="circle">
          <a:fillToRect l="10000" t="-25000" r="10000" b="125000"/>
        </a:path>
      </a:gradFill>
      <a:blipFill>
        <a:blip xmlns:r="http://schemas.openxmlformats.org/officeDocument/2006/relationships" r:embed="rId1">
          <a:duotone>
            <a:schemeClr val="phClr">
              <a:shade val="75000"/>
              <a:satMod val="105000"/>
            </a:schemeClr>
            <a:schemeClr val="phClr">
              <a:tint val="95000"/>
              <a:satMod val="105000"/>
            </a:schemeClr>
          </a:duotone>
        </a:blip>
        <a:tile tx="0" ty="0" sx="38000" sy="38000" flip="none" algn="tl"/>
      </a:blip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Модульная">
    <a:majorFont>
      <a:latin typeface="Corbel"/>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Модуль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7500"/>
              <a:satMod val="137000"/>
            </a:schemeClr>
          </a:gs>
          <a:gs pos="55000">
            <a:schemeClr val="phClr">
              <a:shade val="69000"/>
              <a:satMod val="137000"/>
            </a:schemeClr>
          </a:gs>
          <a:gs pos="100000">
            <a:schemeClr val="phClr">
              <a:shade val="98000"/>
              <a:satMod val="137000"/>
            </a:schemeClr>
          </a:gs>
        </a:gsLst>
        <a:lin ang="16200000" scaled="0"/>
      </a:gradFill>
    </a:fillStyleLst>
    <a:lnStyleLst>
      <a:ln w="6350" cap="rnd" cmpd="sng" algn="ctr">
        <a:solidFill>
          <a:schemeClr val="phClr">
            <a:shade val="95000"/>
            <a:satMod val="105000"/>
          </a:schemeClr>
        </a:solidFill>
        <a:prstDash val="solid"/>
      </a:ln>
      <a:ln w="48000" cap="flat" cmpd="thickThin" algn="ctr">
        <a:solidFill>
          <a:schemeClr val="phClr"/>
        </a:solidFill>
        <a:prstDash val="solid"/>
      </a:ln>
      <a:ln w="48500" cap="flat" cmpd="thickThin" algn="ctr">
        <a:solidFill>
          <a:schemeClr val="phClr"/>
        </a:solidFill>
        <a:prstDash val="solid"/>
      </a:ln>
    </a:lnStyleLst>
    <a:effectStyleLst>
      <a:effectStyle>
        <a:effectLst>
          <a:outerShdw blurRad="45000" dist="25000" dir="5400000" rotWithShape="0">
            <a:srgbClr val="000000">
              <a:alpha val="38000"/>
            </a:srgbClr>
          </a:outerShdw>
        </a:effectLst>
      </a:effectStyle>
      <a:effectStyle>
        <a:effectLst>
          <a:outerShdw blurRad="39000" dist="25400" dir="5400000" rotWithShape="0">
            <a:srgbClr val="000000">
              <a:alpha val="38000"/>
            </a:srgbClr>
          </a:outerShdw>
        </a:effectLst>
      </a:effectStyle>
      <a:effectStyle>
        <a:effectLst>
          <a:outerShdw blurRad="39000" dist="25400" dir="5400000" rotWithShape="0">
            <a:srgbClr val="000000">
              <a:alpha val="38000"/>
            </a:srgbClr>
          </a:outerShdw>
        </a:effectLst>
        <a:scene3d>
          <a:camera prst="orthographicFront" fov="0">
            <a:rot lat="0" lon="0" rev="0"/>
          </a:camera>
          <a:lightRig rig="threePt" dir="t">
            <a:rot lat="0" lon="0" rev="1800000"/>
          </a:lightRig>
        </a:scene3d>
        <a:sp3d prstMaterial="matte">
          <a:bevelT h="20000"/>
        </a:sp3d>
      </a:effectStyle>
    </a:effectStyleLst>
    <a:bgFillStyleLst>
      <a:solidFill>
        <a:schemeClr val="phClr"/>
      </a:solidFill>
      <a:gradFill rotWithShape="1">
        <a:gsLst>
          <a:gs pos="0">
            <a:schemeClr val="phClr">
              <a:tint val="48000"/>
              <a:satMod val="300000"/>
            </a:schemeClr>
          </a:gs>
          <a:gs pos="12000">
            <a:schemeClr val="phClr">
              <a:tint val="48000"/>
              <a:satMod val="300000"/>
            </a:schemeClr>
          </a:gs>
          <a:gs pos="20000">
            <a:schemeClr val="phClr">
              <a:tint val="49000"/>
              <a:satMod val="300000"/>
            </a:schemeClr>
          </a:gs>
          <a:gs pos="100000">
            <a:schemeClr val="phClr">
              <a:shade val="30000"/>
            </a:schemeClr>
          </a:gs>
        </a:gsLst>
        <a:path path="circle">
          <a:fillToRect l="10000" t="-25000" r="10000" b="125000"/>
        </a:path>
      </a:gradFill>
      <a:blipFill>
        <a:blip xmlns:r="http://schemas.openxmlformats.org/officeDocument/2006/relationships" r:embed="rId1">
          <a:duotone>
            <a:schemeClr val="phClr">
              <a:shade val="75000"/>
              <a:satMod val="105000"/>
            </a:schemeClr>
            <a:schemeClr val="phClr">
              <a:tint val="95000"/>
              <a:satMod val="105000"/>
            </a:schemeClr>
          </a:duotone>
        </a:blip>
        <a:tile tx="0" ty="0" sx="38000" sy="38000" flip="none" algn="tl"/>
      </a:blip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3F191-1E5E-4C6A-A811-652E393AE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205</Pages>
  <Words>90391</Words>
  <Characters>515235</Characters>
  <Application>Microsoft Office Word</Application>
  <DocSecurity>0</DocSecurity>
  <Lines>4293</Lines>
  <Paragraphs>1208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604418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Вероника Евгеньевна Назарова</dc:creator>
  <cp:lastModifiedBy>Вероника Евгеньевна Назарова</cp:lastModifiedBy>
  <cp:revision>4</cp:revision>
  <cp:lastPrinted>2025-04-29T13:45:00Z</cp:lastPrinted>
  <dcterms:created xsi:type="dcterms:W3CDTF">2025-06-11T02:14:00Z</dcterms:created>
  <dcterms:modified xsi:type="dcterms:W3CDTF">2025-07-11T06:51:00Z</dcterms:modified>
</cp:coreProperties>
</file>