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3BA" w:rsidRDefault="00EE13BA">
      <w:pPr>
        <w:pStyle w:val="ConsPlusTitle"/>
        <w:jc w:val="center"/>
        <w:outlineLvl w:val="0"/>
      </w:pPr>
      <w:bookmarkStart w:id="0" w:name="_GoBack"/>
      <w:bookmarkEnd w:id="0"/>
      <w:r>
        <w:t>АДМИНИСТРАЦИЯ ТОМСКОЙ ОБЛАСТИ</w:t>
      </w:r>
    </w:p>
    <w:p w:rsidR="00EE13BA" w:rsidRDefault="00EE13BA">
      <w:pPr>
        <w:pStyle w:val="ConsPlusTitle"/>
        <w:jc w:val="center"/>
      </w:pPr>
    </w:p>
    <w:p w:rsidR="00EE13BA" w:rsidRDefault="00EE13BA">
      <w:pPr>
        <w:pStyle w:val="ConsPlusTitle"/>
        <w:jc w:val="center"/>
      </w:pPr>
      <w:r>
        <w:t>ПОСТАНОВЛЕНИЕ</w:t>
      </w:r>
    </w:p>
    <w:p w:rsidR="00EE13BA" w:rsidRDefault="00EE13BA">
      <w:pPr>
        <w:pStyle w:val="ConsPlusTitle"/>
        <w:jc w:val="center"/>
      </w:pPr>
      <w:r>
        <w:t>от 29 июня 2016 г. N 219а</w:t>
      </w:r>
    </w:p>
    <w:p w:rsidR="00EE13BA" w:rsidRDefault="00EE13BA">
      <w:pPr>
        <w:pStyle w:val="ConsPlusTitle"/>
        <w:jc w:val="center"/>
      </w:pPr>
    </w:p>
    <w:p w:rsidR="00EE13BA" w:rsidRDefault="00EE13BA">
      <w:pPr>
        <w:pStyle w:val="ConsPlusTitle"/>
        <w:jc w:val="center"/>
      </w:pPr>
      <w:r>
        <w:t>ОБ УТВЕРЖДЕНИИ ПОРЯДКА РАЗРАБОТКИ, УТВЕРЖДЕНИЯ И РЕАЛИЗАЦИИ</w:t>
      </w:r>
    </w:p>
    <w:p w:rsidR="00EE13BA" w:rsidRDefault="00EE13BA">
      <w:pPr>
        <w:pStyle w:val="ConsPlusTitle"/>
        <w:jc w:val="center"/>
      </w:pPr>
      <w:r>
        <w:t>ВЕДОМСТВЕННЫХ ЦЕЛЕВЫХ ПРОГРАММ ТОМСКОЙ ОБЛАСТИ</w:t>
      </w:r>
    </w:p>
    <w:p w:rsidR="00EE13BA" w:rsidRDefault="00EE13BA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E13BA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E13BA" w:rsidRDefault="00EE13B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E13BA" w:rsidRDefault="00EE13BA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Администрации Томской области</w:t>
            </w:r>
            <w:proofErr w:type="gramEnd"/>
          </w:p>
          <w:p w:rsidR="00EE13BA" w:rsidRDefault="00EE13B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01.03.2017 </w:t>
            </w:r>
            <w:hyperlink r:id="rId5" w:history="1">
              <w:r>
                <w:rPr>
                  <w:color w:val="0000FF"/>
                </w:rPr>
                <w:t>N 72а</w:t>
              </w:r>
            </w:hyperlink>
            <w:r>
              <w:rPr>
                <w:color w:val="392C69"/>
              </w:rPr>
              <w:t xml:space="preserve">, от 26.12.2017 </w:t>
            </w:r>
            <w:hyperlink r:id="rId6" w:history="1">
              <w:r>
                <w:rPr>
                  <w:color w:val="0000FF"/>
                </w:rPr>
                <w:t>N 451а</w:t>
              </w:r>
            </w:hyperlink>
            <w:r>
              <w:rPr>
                <w:color w:val="392C69"/>
              </w:rPr>
              <w:t xml:space="preserve">, от 10.09.2018 </w:t>
            </w:r>
            <w:hyperlink r:id="rId7" w:history="1">
              <w:r>
                <w:rPr>
                  <w:color w:val="0000FF"/>
                </w:rPr>
                <w:t>N 344а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ind w:firstLine="540"/>
        <w:jc w:val="both"/>
      </w:pPr>
      <w:r>
        <w:t xml:space="preserve">В соответствии со </w:t>
      </w:r>
      <w:hyperlink r:id="rId8" w:history="1">
        <w:r>
          <w:rPr>
            <w:color w:val="0000FF"/>
          </w:rPr>
          <w:t>статьей 179.3</w:t>
        </w:r>
      </w:hyperlink>
      <w:r>
        <w:t xml:space="preserve"> Бюджетного кодекса Российской Федерации постановляю: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42" w:history="1">
        <w:r>
          <w:rPr>
            <w:color w:val="0000FF"/>
          </w:rPr>
          <w:t>Порядок</w:t>
        </w:r>
      </w:hyperlink>
      <w:r>
        <w:t xml:space="preserve"> разработки, утверждения и реализации ведомственных целевых программ Томской области (далее - Порядок) согласно приложению к настоящему постановлению.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2. Установить, что положения </w:t>
      </w:r>
      <w:hyperlink w:anchor="P42" w:history="1">
        <w:r>
          <w:rPr>
            <w:color w:val="0000FF"/>
          </w:rPr>
          <w:t>Порядка</w:t>
        </w:r>
      </w:hyperlink>
      <w:r>
        <w:t xml:space="preserve"> применяются к правоотношениям, возникающим при разработке, утверждении и реализации ведомственных целевых программ Томской области, начиная с ведомственных целевых программ Томской области на 2017 год и плановый период 2018 и 2019 годов.</w:t>
      </w:r>
    </w:p>
    <w:p w:rsidR="00EE13BA" w:rsidRDefault="00EE13BA">
      <w:pPr>
        <w:pStyle w:val="ConsPlusNormal"/>
        <w:spacing w:before="220"/>
        <w:ind w:firstLine="540"/>
        <w:jc w:val="both"/>
      </w:pPr>
      <w:bookmarkStart w:id="1" w:name="P15"/>
      <w:bookmarkEnd w:id="1"/>
      <w:r>
        <w:t>3. Признать утратившими силу следующие постановления Администрации Томской области: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от 07.12.2011 </w:t>
      </w:r>
      <w:hyperlink r:id="rId9" w:history="1">
        <w:r>
          <w:rPr>
            <w:color w:val="0000FF"/>
          </w:rPr>
          <w:t>N 389а</w:t>
        </w:r>
      </w:hyperlink>
      <w:r>
        <w:t xml:space="preserve"> "О Порядке разработки, утверждения, реализации и мониторинга ведомственных целевых программ Томской области" ("Собрание законодательства Томской области", N 12/2(77), часть 2 от 30.12.2011);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от 18.05.2012 </w:t>
      </w:r>
      <w:hyperlink r:id="rId10" w:history="1">
        <w:r>
          <w:rPr>
            <w:color w:val="0000FF"/>
          </w:rPr>
          <w:t>N 181а</w:t>
        </w:r>
      </w:hyperlink>
      <w:r>
        <w:t xml:space="preserve"> "О внесении изменения в постановление Администрации Томской области от 07.12.2011 N 389а" ("Собрание законодательства Томской области", N 6/1(83) от 15.06.2012);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от 05.09.2012 </w:t>
      </w:r>
      <w:hyperlink r:id="rId11" w:history="1">
        <w:r>
          <w:rPr>
            <w:color w:val="0000FF"/>
          </w:rPr>
          <w:t>N 341а</w:t>
        </w:r>
      </w:hyperlink>
      <w:r>
        <w:t xml:space="preserve"> "О внесении изменений в постановление Администрации Томской области от 07.12.2011 N 389а" ("Собрание законодательства Томской области", N 9/1(86) от 14.09.2012);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от 23.08.2013 </w:t>
      </w:r>
      <w:hyperlink r:id="rId12" w:history="1">
        <w:r>
          <w:rPr>
            <w:color w:val="0000FF"/>
          </w:rPr>
          <w:t>N 358а</w:t>
        </w:r>
      </w:hyperlink>
      <w:r>
        <w:t xml:space="preserve"> "О внесении изменений в постановление Администрации Томской области от 07.12.2011 N 389а" ("Собрание законодательства Томской области", N 9/1(98) от 16.09.2013);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от 30.10.2013 </w:t>
      </w:r>
      <w:hyperlink r:id="rId13" w:history="1">
        <w:r>
          <w:rPr>
            <w:color w:val="0000FF"/>
          </w:rPr>
          <w:t>N 450а</w:t>
        </w:r>
      </w:hyperlink>
      <w:r>
        <w:t xml:space="preserve"> "О внесении изменения в постановление Администрации Томской области от 07.12.2011 N 389а" ("Собрание законодательства Томской области", N 11/1(100), часть 1 от 15.11.2013);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от 23.05.2014 </w:t>
      </w:r>
      <w:hyperlink r:id="rId14" w:history="1">
        <w:r>
          <w:rPr>
            <w:color w:val="0000FF"/>
          </w:rPr>
          <w:t>N 193а</w:t>
        </w:r>
      </w:hyperlink>
      <w:r>
        <w:t xml:space="preserve"> "О внесении изменений в постановление Администрации Томской области от 07.12.2011 N 389а" ("Собрание законодательства Томской области", N 6/1(107) от 16.06.2014);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от 05.11.2014 </w:t>
      </w:r>
      <w:hyperlink r:id="rId15" w:history="1">
        <w:r>
          <w:rPr>
            <w:color w:val="0000FF"/>
          </w:rPr>
          <w:t>N 419а</w:t>
        </w:r>
      </w:hyperlink>
      <w:r>
        <w:t xml:space="preserve"> "О внесении изменений в постановление Администрации Томской области от 07.12.2011 N 389а" ("Собрание законодательства Томской области", N 11/1(112) от 14.11.2014);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от 19.02.2015 </w:t>
      </w:r>
      <w:hyperlink r:id="rId16" w:history="1">
        <w:r>
          <w:rPr>
            <w:color w:val="0000FF"/>
          </w:rPr>
          <w:t>N 49а</w:t>
        </w:r>
      </w:hyperlink>
      <w:r>
        <w:t xml:space="preserve"> "О внесении изменения в постановление Администрации Томской области от 07.12.2011 N 389а" ("Собрание законодательства Томской области", N 2/2(117) от </w:t>
      </w:r>
      <w:r>
        <w:lastRenderedPageBreak/>
        <w:t>27.02.2015);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от 15.07.2015 </w:t>
      </w:r>
      <w:hyperlink r:id="rId17" w:history="1">
        <w:r>
          <w:rPr>
            <w:color w:val="0000FF"/>
          </w:rPr>
          <w:t>N 269а</w:t>
        </w:r>
      </w:hyperlink>
      <w:r>
        <w:t xml:space="preserve"> "О внесении изменений в постановление Администрации Томской области от 07.12.2011 N 389а" (Официальный интернет-портал правовой информации: http://www.pravo.gov.ru, 17.07.2015);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от 22.12.2015 </w:t>
      </w:r>
      <w:hyperlink r:id="rId18" w:history="1">
        <w:r>
          <w:rPr>
            <w:color w:val="0000FF"/>
          </w:rPr>
          <w:t>N 465а</w:t>
        </w:r>
      </w:hyperlink>
      <w:r>
        <w:t xml:space="preserve"> "О внесении изменений в постановление Администрации Томской области от 07.12.2011 N 389а" (Официальный интернет-портал правовой информации: http://www.pravo.gov.ru, 28.12.2015).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4. Настоящее постановление вступает в силу со дня официального опубликования, за исключением </w:t>
      </w:r>
      <w:hyperlink w:anchor="P15" w:history="1">
        <w:r>
          <w:rPr>
            <w:color w:val="0000FF"/>
          </w:rPr>
          <w:t>пункта 3</w:t>
        </w:r>
      </w:hyperlink>
      <w:r>
        <w:t xml:space="preserve"> настоящего постановления. </w:t>
      </w:r>
      <w:hyperlink w:anchor="P15" w:history="1">
        <w:r>
          <w:rPr>
            <w:color w:val="0000FF"/>
          </w:rPr>
          <w:t>Пункт 3</w:t>
        </w:r>
      </w:hyperlink>
      <w:r>
        <w:t xml:space="preserve"> настоящего постановления вступает в силу с 1 января 2017 года.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- начальника Департамента финансов Томской области.</w:t>
      </w: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EE13BA" w:rsidRDefault="00EE13BA">
      <w:pPr>
        <w:pStyle w:val="ConsPlusNormal"/>
        <w:jc w:val="right"/>
      </w:pPr>
      <w:r>
        <w:t>Томской области</w:t>
      </w:r>
    </w:p>
    <w:p w:rsidR="00EE13BA" w:rsidRDefault="00EE13BA">
      <w:pPr>
        <w:pStyle w:val="ConsPlusNormal"/>
        <w:jc w:val="right"/>
      </w:pPr>
      <w:r>
        <w:t>А.М.ФЕДЕНЕВ</w:t>
      </w: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jc w:val="right"/>
        <w:outlineLvl w:val="0"/>
      </w:pPr>
      <w:r>
        <w:t>Утвержден</w:t>
      </w:r>
    </w:p>
    <w:p w:rsidR="00EE13BA" w:rsidRDefault="00EE13BA">
      <w:pPr>
        <w:pStyle w:val="ConsPlusNormal"/>
        <w:jc w:val="right"/>
      </w:pPr>
      <w:r>
        <w:t>постановлением</w:t>
      </w:r>
    </w:p>
    <w:p w:rsidR="00EE13BA" w:rsidRDefault="00EE13BA">
      <w:pPr>
        <w:pStyle w:val="ConsPlusNormal"/>
        <w:jc w:val="right"/>
      </w:pPr>
      <w:r>
        <w:t>Администрации Томской области</w:t>
      </w:r>
    </w:p>
    <w:p w:rsidR="00EE13BA" w:rsidRDefault="00EE13BA">
      <w:pPr>
        <w:pStyle w:val="ConsPlusNormal"/>
        <w:jc w:val="right"/>
      </w:pPr>
      <w:r>
        <w:t>от 29.06.2016 N 219а</w:t>
      </w: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Title"/>
        <w:jc w:val="center"/>
      </w:pPr>
      <w:bookmarkStart w:id="2" w:name="P42"/>
      <w:bookmarkEnd w:id="2"/>
      <w:r>
        <w:t>ПОРЯДОК</w:t>
      </w:r>
    </w:p>
    <w:p w:rsidR="00EE13BA" w:rsidRDefault="00EE13BA">
      <w:pPr>
        <w:pStyle w:val="ConsPlusTitle"/>
        <w:jc w:val="center"/>
      </w:pPr>
      <w:r>
        <w:t xml:space="preserve">РАЗРАБОТКИ, УТВЕРЖДЕНИЯ И РЕАЛИЗАЦИИ </w:t>
      </w:r>
      <w:proofErr w:type="gramStart"/>
      <w:r>
        <w:t>ВЕДОМСТВЕННЫХ</w:t>
      </w:r>
      <w:proofErr w:type="gramEnd"/>
      <w:r>
        <w:t xml:space="preserve"> ЦЕЛЕВЫХ</w:t>
      </w:r>
    </w:p>
    <w:p w:rsidR="00EE13BA" w:rsidRDefault="00EE13BA">
      <w:pPr>
        <w:pStyle w:val="ConsPlusTitle"/>
        <w:jc w:val="center"/>
      </w:pPr>
      <w:r>
        <w:t>ПРОГРАММ ТОМСКОЙ ОБЛАСТИ</w:t>
      </w:r>
    </w:p>
    <w:p w:rsidR="00EE13BA" w:rsidRDefault="00EE13BA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E13BA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E13BA" w:rsidRDefault="00EE13B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E13BA" w:rsidRDefault="00EE13BA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Администрации Томской области</w:t>
            </w:r>
            <w:proofErr w:type="gramEnd"/>
          </w:p>
          <w:p w:rsidR="00EE13BA" w:rsidRDefault="00EE13B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01.03.2017 </w:t>
            </w:r>
            <w:hyperlink r:id="rId19" w:history="1">
              <w:r>
                <w:rPr>
                  <w:color w:val="0000FF"/>
                </w:rPr>
                <w:t>N 72а</w:t>
              </w:r>
            </w:hyperlink>
            <w:r>
              <w:rPr>
                <w:color w:val="392C69"/>
              </w:rPr>
              <w:t xml:space="preserve">, от 26.12.2017 </w:t>
            </w:r>
            <w:hyperlink r:id="rId20" w:history="1">
              <w:r>
                <w:rPr>
                  <w:color w:val="0000FF"/>
                </w:rPr>
                <w:t>N 451а</w:t>
              </w:r>
            </w:hyperlink>
            <w:r>
              <w:rPr>
                <w:color w:val="392C69"/>
              </w:rPr>
              <w:t xml:space="preserve">, от 10.09.2018 </w:t>
            </w:r>
            <w:hyperlink r:id="rId21" w:history="1">
              <w:r>
                <w:rPr>
                  <w:color w:val="0000FF"/>
                </w:rPr>
                <w:t>N 344а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EE13BA" w:rsidRDefault="00EE13BA">
      <w:pPr>
        <w:pStyle w:val="ConsPlusNormal"/>
        <w:jc w:val="both"/>
      </w:pPr>
    </w:p>
    <w:p w:rsidR="00EE13BA" w:rsidRDefault="00EE13BA">
      <w:pPr>
        <w:pStyle w:val="ConsPlusTitle"/>
        <w:jc w:val="center"/>
        <w:outlineLvl w:val="1"/>
      </w:pPr>
      <w:r>
        <w:t>1. ОБЩИЕ ПОЛОЖЕНИЯ</w:t>
      </w: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ind w:firstLine="540"/>
        <w:jc w:val="both"/>
      </w:pPr>
      <w:r>
        <w:t>1. Настоящий Порядок регулирует процесс разработки, утверждения, реализации и мониторинга ведомственных целевых программ Томской области.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2. В целях настоящего Порядка используются следующие понятия и термины: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ведомственная целевая программа Томской области (далее - ВЦП) - документ, включающий в себя комплекс мероприятий, увязанных по ресурсам и срокам, финансируемых за счет средств областного бюджета и направленных на решение одной из задач подпрограммы государственной программы Томской области;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субъекты бюджетного планирования (далее - СБП) - исполнительные органы государственной власти Томской области, организации, являющиеся главными распорядителями средств областного бюджета (далее - иные ГРБС), и структурные подразделения Администрации Томской области, являющиеся участниками государственных программ Томской области, </w:t>
      </w:r>
      <w:r>
        <w:lastRenderedPageBreak/>
        <w:t>разрабатывающие ВЦП;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областные государственные учреждения, подведомственные СБП, - областные государственные бюджетные и областные государственные автономные учреждения, в отношении которых исполнительные органы государственной власти Томской области, являющиеся СБП, осуществляют функции и полномочия учредителя, а также областные государственные казенные учреждения, находящиеся в ведении главного распорядителя средств областного бюджета, являющегося СБП;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цель ВЦП - задача подпрограммы государственной программы Томской области, на реализацию которой направлена ВЦП, соответствующая одной из задач СБП, указанной в положении о СБП (уставе СБП);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мероприятие ВЦП - совокупность действий СБП и (или) областных государственных учреждений, подведомственных СБП, финансируемых исключительно за счет средств областного бюджета и направленных на реализацию полномочий СБП, в том числе по оказанию государственных услуг и (или) выполнению государственных работ;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непосредственный результат - выраженный в количественно измеримых показателях результат реализации мероприятий, в том числе результат оказанных государственных услуг (выполненных государственных работ);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конечный результат - выраженный в количественно измеримых показателях результат достижения цели ВЦП, характеризующий общественно значимый результат деятельности и полученные социальные эффекты.</w:t>
      </w: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Title"/>
        <w:jc w:val="center"/>
        <w:outlineLvl w:val="1"/>
      </w:pPr>
      <w:r>
        <w:t>2. РАЗРАБОТКА ВЦП</w:t>
      </w: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ind w:firstLine="540"/>
        <w:jc w:val="both"/>
      </w:pPr>
      <w:r>
        <w:t>3. ВЦП разрабатываются СБП ежегодно на очередной финансовый год и плановый период с учетом: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предельного объема бюджетных ассигнований на три года, доведенного СБП Департаментом финансов Томской области (в случае если СБП является структурным подразделением Администрации Томской области, предельные объемы доводятся Администрации Томской области);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положения о СБП (устава СБП);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необходимости </w:t>
      </w:r>
      <w:proofErr w:type="gramStart"/>
      <w:r>
        <w:t>достижения показателей задачи подпрограммы государственной программы Томской</w:t>
      </w:r>
      <w:proofErr w:type="gramEnd"/>
      <w:r>
        <w:t xml:space="preserve"> области, на решение которой направлена ВЦП;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фактически достигнутых результатов в ходе реализации ВЦП в предшествующем периоде;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анализа данных ежегодного мониторинга реализации ВЦП, осуществляемого в соответствии с </w:t>
      </w:r>
      <w:hyperlink w:anchor="P182" w:history="1">
        <w:r>
          <w:rPr>
            <w:color w:val="0000FF"/>
          </w:rPr>
          <w:t>пунктами 31</w:t>
        </w:r>
      </w:hyperlink>
      <w:r>
        <w:t xml:space="preserve"> - </w:t>
      </w:r>
      <w:hyperlink w:anchor="P184" w:history="1">
        <w:r>
          <w:rPr>
            <w:color w:val="0000FF"/>
          </w:rPr>
          <w:t>33</w:t>
        </w:r>
      </w:hyperlink>
      <w:r>
        <w:t xml:space="preserve"> настоящего Порядка, и результатов оценки эффективности государственной программы Томской области, в состав которой входит ВЦП.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Перечень ВЦП на очередной финансовый год и плановый период определяется руководителем СБП.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Формирование ВЦП на текущий финансовый год не допускается, за исключением случаев создания или реорганизации исполнительного органа государственной власти Томской области, осуществляющего функции, которые должны реализовываться в рамках мероприятий ВЦП, либо передачи СБП функций, не подпадающих под действие целей, утвержденных ВЦП.</w:t>
      </w:r>
    </w:p>
    <w:p w:rsidR="00EE13BA" w:rsidRDefault="00EE13BA">
      <w:pPr>
        <w:pStyle w:val="ConsPlusNormal"/>
        <w:jc w:val="both"/>
      </w:pPr>
      <w:r>
        <w:t xml:space="preserve">(в ред. </w:t>
      </w:r>
      <w:hyperlink r:id="rId2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01.03.2017 N 72а)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lastRenderedPageBreak/>
        <w:t>4. ВЦП формируются двух типов: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ВЦП первого типа состоят из мероприятий, связанных с реализацией функций СБП, носящих постоянный характер, включая оказание государственных услуг и выполнение государственных работ областными государственными учреждениями, подведомственными СБП. Отдельные мероприятия, имеющие ограниченный срок реализации, включаются в ВЦП первого типа в случае, если они направлены на достижение цели ВЦП, основная часть мероприятий которой носит постоянный характер;</w:t>
      </w:r>
    </w:p>
    <w:p w:rsidR="00EE13BA" w:rsidRDefault="00EE13BA">
      <w:pPr>
        <w:pStyle w:val="ConsPlusNormal"/>
        <w:jc w:val="both"/>
      </w:pPr>
      <w:r>
        <w:t xml:space="preserve">(в ред. </w:t>
      </w:r>
      <w:hyperlink r:id="rId2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10.09.2018 N 344а)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ВЦП второго типа могут быть разработаны в целях выполнения мероприятий, носящих срочный характер, срок реализации которых не превышает трех лет.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ВЦП не подлежит разделению на подпрограммы.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 xml:space="preserve">В состав расходов на реализацию ВЦП не включаются расходы, осуществляемые за счет бюджетных ассигнований, указанных в </w:t>
      </w:r>
      <w:hyperlink r:id="rId24" w:history="1">
        <w:r>
          <w:rPr>
            <w:color w:val="0000FF"/>
          </w:rPr>
          <w:t>пункте 12</w:t>
        </w:r>
      </w:hyperlink>
      <w:r>
        <w:t xml:space="preserve"> Порядка принятия решений о разработке государственных программ Томской области, их формирования и реализации, утвержденного постановлением Администрации Томской области от 03.04.2014 N 119а "Об утверждении Порядка принятия решений о разработке государственных программ Томской области, их формирования и реализации" (далее - Порядок принятия решений о</w:t>
      </w:r>
      <w:proofErr w:type="gramEnd"/>
      <w:r>
        <w:t xml:space="preserve"> разработке государственных программ Томской области, их формирования и реализации), и расходы, включаемые в состав основного мероприятия государственной программы Томской области, указанные в </w:t>
      </w:r>
      <w:hyperlink r:id="rId25" w:history="1">
        <w:r>
          <w:rPr>
            <w:color w:val="0000FF"/>
          </w:rPr>
          <w:t>пункте 8</w:t>
        </w:r>
      </w:hyperlink>
      <w:r>
        <w:t xml:space="preserve"> Порядка принятия решений о разработке государственных программ Томской области, их формирования и реализации.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6. </w:t>
      </w:r>
      <w:hyperlink w:anchor="P197" w:history="1">
        <w:r>
          <w:rPr>
            <w:color w:val="0000FF"/>
          </w:rPr>
          <w:t>ВЦП</w:t>
        </w:r>
      </w:hyperlink>
      <w:r>
        <w:t xml:space="preserve"> разрабатывается по форме согласно приложению N 1 к настоящему Порядку и включает в себя наименование ВЦП, паспорт ВЦП и разделы ВЦП.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7. В паспорте ВЦП указываются: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1) наименование СБП, тип ВЦП;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2) наименование государственной программы Томской области и подпрограммы государственной программы Томской области, в состав которых включается ВЦП;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3) задача СБП, указанная в положении о СБП (уставе СБП);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4) цель ВЦП, соответствующая задаче подпрограммы государственной программы Томской области, в состав которой включается ВЦП;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5) показатели конечного результата (результата достижения цели ВЦП). Показатели конечного результата должны соответствовать показателям задачи подпрограммы государственной программы Томской области, в состав которой включается ВЦП, и не могут являться процентным выражением показателей непосредственного результата. Одна ВЦП может содержать не более двух показателей конечного результата;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6) срок реализации ВЦП (для ВЦП второго типа) или указание на постоянный характер реализации ВЦП;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7) объем расходов областного бюджета на реализацию ВЦП по годам (на очередной финансовый год и плановый период) или на срок реализации ВЦП второго типа в разрезе кодов раздела, подраздела, целевой статьи и вида расходов классификации расходов бюджетов.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8. ВЦП состоит из следующих разделов: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lastRenderedPageBreak/>
        <w:t>1) характеристика цели ВЦП и направления работ по ее достижению (включает в себя описание проблем, на решение которых направлена ВЦП, работы по решению данных проблем, краткое описание результатов реализации показателей цели ВЦП за год, предшествующий году разработки проекта ВЦП);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2) описание методик расчета показателей непосредственного результата (мероприятий ВЦП), </w:t>
      </w:r>
      <w:proofErr w:type="gramStart"/>
      <w:r>
        <w:t>предусматривающих</w:t>
      </w:r>
      <w:proofErr w:type="gramEnd"/>
      <w:r>
        <w:t xml:space="preserve"> в том числе указание, что следует рассматривать в качестве положительной динамики значения показателя (рост, снижение или стабильность значения показателя);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3) порядок управления ВЦП (описание порядка организации работы по реализации ВЦП, установление лиц, ответственных за реализацию и текущий мониторинг ВЦП);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4) оценка рисков реализации ВЦП, включая возможные косвенные последствия реализации ВЦП, носящие отрицательный характер. В случае если возможные косвенные последствия реализации ВЦП, носящие отрицательный характер, не выявлены, указывается их отсутствие;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5) мероприятия ВЦП, формируемые в соответствии с </w:t>
      </w:r>
      <w:hyperlink w:anchor="P93" w:history="1">
        <w:r>
          <w:rPr>
            <w:color w:val="0000FF"/>
          </w:rPr>
          <w:t>пунктами 9</w:t>
        </w:r>
      </w:hyperlink>
      <w:r>
        <w:t xml:space="preserve">, </w:t>
      </w:r>
      <w:hyperlink w:anchor="P104" w:history="1">
        <w:r>
          <w:rPr>
            <w:color w:val="0000FF"/>
          </w:rPr>
          <w:t>10</w:t>
        </w:r>
      </w:hyperlink>
      <w:r>
        <w:t xml:space="preserve"> настоящего Порядка.</w:t>
      </w:r>
    </w:p>
    <w:p w:rsidR="00EE13BA" w:rsidRDefault="00EE13BA">
      <w:pPr>
        <w:pStyle w:val="ConsPlusNormal"/>
        <w:spacing w:before="220"/>
        <w:ind w:firstLine="540"/>
        <w:jc w:val="both"/>
      </w:pPr>
      <w:bookmarkStart w:id="3" w:name="P93"/>
      <w:bookmarkEnd w:id="3"/>
      <w:r>
        <w:t xml:space="preserve">9. Мероприятия ВЦП формируются СБП </w:t>
      </w:r>
      <w:proofErr w:type="gramStart"/>
      <w:r>
        <w:t>исходя из необходимости обеспечения достижения цели ВЦП и должны</w:t>
      </w:r>
      <w:proofErr w:type="gramEnd"/>
      <w:r>
        <w:t xml:space="preserve"> соответствовать расходным обязательствам Томской области, установленным действующим законодательством, функциям СБП, закрепленным в положении о СБП (уставе СБП) и в иных правовых актах.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Мероприятия ВЦП, входящей в состав одной государственной программы Томской области, не могут дублировать мероприятия ВЦП, входящей в состав другой государственной программы Томской области.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Не подлежат включению в ВЦП мероприятия, реализуемые полностью или частично другими СБП и (или) за счет бюджетных ассигнований, выделенных другому СБП.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Мероприятия ВЦП состоят </w:t>
      </w:r>
      <w:proofErr w:type="gramStart"/>
      <w:r>
        <w:t>из</w:t>
      </w:r>
      <w:proofErr w:type="gramEnd"/>
      <w:r>
        <w:t>:</w:t>
      </w:r>
    </w:p>
    <w:p w:rsidR="00EE13BA" w:rsidRDefault="00EE13BA">
      <w:pPr>
        <w:pStyle w:val="ConsPlusNormal"/>
        <w:spacing w:before="220"/>
        <w:ind w:firstLine="540"/>
        <w:jc w:val="both"/>
      </w:pPr>
      <w:bookmarkStart w:id="4" w:name="P97"/>
      <w:bookmarkEnd w:id="4"/>
      <w:r>
        <w:t>1) мероприятий по предоставлению государственных услуг и (или) выполнению работ областными государственными учреждениями, подведомственными СБП, в соответствии с государственным заданием в сфере, соответствующей цели ВЦП (далее - мероприятия по предоставлению государственных услуг (выполнению работ);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2) мероприятий, связанных с деятельностью областных государственных казенных учреждений, подведомственных СБП, до которых не доводится государственное задание;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3) иных мероприятий, реализуемых областными государственными учреждениями, подведомственными СБП, в том числе за счет субсидий на иные цели в соответствии со </w:t>
      </w:r>
      <w:hyperlink r:id="rId26" w:history="1">
        <w:r>
          <w:rPr>
            <w:color w:val="0000FF"/>
          </w:rPr>
          <w:t>статьей 78.1</w:t>
        </w:r>
      </w:hyperlink>
      <w:r>
        <w:t xml:space="preserve"> Бюджетного кодекса Российской Федерации;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4) мероприятий, связанных с наделением органов местного самоуправления муниципальных образований Томской области отдельными государственными полномочиями в соответствии с законодательством Томской области;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5) мероприятий, связанных с предоставлением субсидий юридическим лицам, не являющимся областными государственными учреждениями (в случае если в соответствии с бюджетным законодательством предоставление субсидий не требует </w:t>
      </w:r>
      <w:proofErr w:type="spellStart"/>
      <w:r>
        <w:t>софинансирования</w:t>
      </w:r>
      <w:proofErr w:type="spellEnd"/>
      <w:r>
        <w:t xml:space="preserve"> мероприятия за счет средств соответствующего юридического лица);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6) мероприятий по предоставлению мер социальной поддержки населения, финансируемых исключительно за счет средств областного бюджета;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lastRenderedPageBreak/>
        <w:t>7) иных мероприятий, реализуемых СБП самостоятельно либо путем осуществления закупок для государственных нужд.</w:t>
      </w:r>
    </w:p>
    <w:p w:rsidR="00EE13BA" w:rsidRDefault="00EE13BA">
      <w:pPr>
        <w:pStyle w:val="ConsPlusNormal"/>
        <w:spacing w:before="220"/>
        <w:ind w:firstLine="540"/>
        <w:jc w:val="both"/>
      </w:pPr>
      <w:bookmarkStart w:id="5" w:name="P104"/>
      <w:bookmarkEnd w:id="5"/>
      <w:r>
        <w:t>10. Мероприятие ВЦП должно содержать следующие сведения: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наименование мероприятия;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содержание мероприятия;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сроки реализации мероприятия;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сведения об исполнителе мероприятия (СБП и (или) областные государственные учреждения, подведомственные СБП);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объем расходов на реализацию мероприятия по годам реализации с указанием кода классификации расходов бюджета (раздел, подраздел, код целевой статьи, вид);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показатели непосредственного результата (показатели реализации мероприятия) и их значения по годам реализации.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Мероприятие ВЦП имеет один показатель, характеризующий объем проводимого мероприятия, который при необходимости может быть детализирован без изменения единицы измерения показателя. Данный показатель не может измеряться в процентах.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Показатели непосредственного результата (мероприятий ВЦП) не могут дублировать показатели конечного результата (цели ВЦП).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В случае недостаточности для характеристики мероприятия ВЦП показателя, характеризующего его объем, устанавливаются показатели, характеризующие качество проводимого мероприятия ВЦП.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Необходимость установления показателей, характеризующих качество проводимого мероприятия, определяется СБП по согласованию с Департаментом экономики Администрации Томской области и Департаментом финансов Томской области. Согласование осуществляется в рамках проведения экспертизы ВЦП в соответствии с </w:t>
      </w:r>
      <w:hyperlink w:anchor="P132" w:history="1">
        <w:r>
          <w:rPr>
            <w:color w:val="0000FF"/>
          </w:rPr>
          <w:t>пунктами 16</w:t>
        </w:r>
      </w:hyperlink>
      <w:r>
        <w:t xml:space="preserve">, </w:t>
      </w:r>
      <w:hyperlink w:anchor="P134" w:history="1">
        <w:r>
          <w:rPr>
            <w:color w:val="0000FF"/>
          </w:rPr>
          <w:t>17</w:t>
        </w:r>
      </w:hyperlink>
      <w:r>
        <w:t xml:space="preserve"> настоящего Порядка.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В случае если в реализации ВЦП принимают участие областные государственные учреждения, подведомственные СБП, в отношении которых формируются государственные задания, в ВЦП предусматривается одно мероприятие, указанное в </w:t>
      </w:r>
      <w:hyperlink w:anchor="P97" w:history="1">
        <w:r>
          <w:rPr>
            <w:color w:val="0000FF"/>
          </w:rPr>
          <w:t>подпункте 1) пункта 9</w:t>
        </w:r>
      </w:hyperlink>
      <w:r>
        <w:t xml:space="preserve"> настоящего Порядка. В содержании данного мероприятия перечисляются государственные услуги (работы), на которые доводятся государственные задания. </w:t>
      </w:r>
      <w:proofErr w:type="gramStart"/>
      <w:r>
        <w:t>Формулировки государственных услуг (работ) должны соответствовать общероссийским базовым (отраслевым) перечням (классификаторам) государственных и муниципальных услуг, оказываемых физическим лицам (далее - общероссийские перечни), и (или) региональному перечню (классификатору) государственных (муниципальных) услуг и работ, утвержденному распоряжением Администрации Томской области (далее - региональный перечень).</w:t>
      </w:r>
      <w:proofErr w:type="gramEnd"/>
    </w:p>
    <w:p w:rsidR="00EE13BA" w:rsidRDefault="00EE13B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7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26.12.2017 N 451а)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Показателем объема мероприятия по предоставлению государственных услуг (выполнению работ) будет являться количество государственных услуг и (или) работ, на которые доводятся государственные задания, выполненных в полном объеме.</w:t>
      </w:r>
    </w:p>
    <w:p w:rsidR="00EE13BA" w:rsidRDefault="00EE13BA">
      <w:pPr>
        <w:pStyle w:val="ConsPlusNormal"/>
        <w:spacing w:before="220"/>
        <w:ind w:firstLine="540"/>
        <w:jc w:val="both"/>
      </w:pPr>
      <w:proofErr w:type="gramStart"/>
      <w:r>
        <w:t xml:space="preserve">Государственная услуга (работа) считается выполненной в полном объеме, если значения показателей, характеризующих объем государственной услуги (работы), выполнены на сто и более процентов (с учетом допустимого отклонения от установленного значения показателя объема, в пределах которого государственное задание считается выполненным, утверждаемого в </w:t>
      </w:r>
      <w:r>
        <w:lastRenderedPageBreak/>
        <w:t xml:space="preserve">соответствии с </w:t>
      </w:r>
      <w:hyperlink r:id="rId28" w:history="1">
        <w:r>
          <w:rPr>
            <w:color w:val="0000FF"/>
          </w:rPr>
          <w:t>Порядком</w:t>
        </w:r>
      </w:hyperlink>
      <w:r>
        <w:t xml:space="preserve"> формирования государственного задания в отношении областных государственных учреждений, утвержденным постановлением Администрации Томской области (далее - допустимое отклонение).</w:t>
      </w:r>
      <w:proofErr w:type="gramEnd"/>
    </w:p>
    <w:p w:rsidR="00EE13BA" w:rsidRDefault="00EE13BA">
      <w:pPr>
        <w:pStyle w:val="ConsPlusNormal"/>
        <w:spacing w:before="220"/>
        <w:ind w:firstLine="540"/>
        <w:jc w:val="both"/>
      </w:pPr>
      <w:r>
        <w:t>В обязательном порядке для мероприятия по предоставлению государственных услуг (выполнению работ) предусматривается показатель качества - количество областных государственных учреждений, выполнивших государственные задания в полном объеме. Плановое значение данного показателя должно соответствовать количеству областных государственных учреждений, до которых доводятся государственные задания.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Областное государственное учреждение считается выполнившим государственное задание в полном объеме в случае, если по каждой государственной услуге (работе) показатели, характеризующие объем, выполнены на сто и более процентов (с учетом допустимого отклонения).</w:t>
      </w:r>
    </w:p>
    <w:p w:rsidR="00EE13BA" w:rsidRDefault="00EE13BA">
      <w:pPr>
        <w:pStyle w:val="ConsPlusNormal"/>
        <w:spacing w:before="220"/>
        <w:ind w:firstLine="540"/>
        <w:jc w:val="both"/>
      </w:pPr>
      <w:proofErr w:type="gramStart"/>
      <w:r>
        <w:t xml:space="preserve">Наименования мероприятий ВЦП, осуществляемых областными государственными бюджетными и (или) областными государственными автономными учреждениями за счет средств субсидий на иные цели, должны соответствовать наименованиям субсидий на иные цели, определяемым в соответствии с </w:t>
      </w:r>
      <w:hyperlink r:id="rId29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05.06.2014 N 213а "Об утверждении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</w:t>
      </w:r>
      <w:proofErr w:type="gramEnd"/>
      <w:r>
        <w:t>". Наименования и значения показателей, характеризующих объем указанных мероприятий ВЦП, должны соответствовать наименованиям и значениям показателей, характеризующих ожидаемые результаты предоставления субсидий на иные цели, за счет которых они осуществляются.</w:t>
      </w:r>
    </w:p>
    <w:p w:rsidR="00EE13BA" w:rsidRDefault="00EE13BA">
      <w:pPr>
        <w:pStyle w:val="ConsPlusNormal"/>
        <w:jc w:val="both"/>
      </w:pPr>
      <w:r>
        <w:t xml:space="preserve">(в ред. </w:t>
      </w:r>
      <w:hyperlink r:id="rId30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26.12.2017 N 451а)</w:t>
      </w:r>
    </w:p>
    <w:p w:rsidR="00EE13BA" w:rsidRDefault="00EE13BA">
      <w:pPr>
        <w:pStyle w:val="ConsPlusNormal"/>
        <w:spacing w:before="220"/>
        <w:ind w:firstLine="540"/>
        <w:jc w:val="both"/>
      </w:pPr>
      <w:bookmarkStart w:id="6" w:name="P123"/>
      <w:bookmarkEnd w:id="6"/>
      <w:r>
        <w:t xml:space="preserve">11. В случае если в ВЦП предусматривается мероприятие, указанное в </w:t>
      </w:r>
      <w:hyperlink w:anchor="P97" w:history="1">
        <w:r>
          <w:rPr>
            <w:color w:val="0000FF"/>
          </w:rPr>
          <w:t>подпункте 1) пункта 9</w:t>
        </w:r>
      </w:hyperlink>
      <w:r>
        <w:t xml:space="preserve"> настоящего Порядка, приложением к ВЦП утверждается сводная </w:t>
      </w:r>
      <w:hyperlink w:anchor="P462" w:history="1">
        <w:r>
          <w:rPr>
            <w:color w:val="0000FF"/>
          </w:rPr>
          <w:t>информация</w:t>
        </w:r>
      </w:hyperlink>
      <w:r>
        <w:t xml:space="preserve"> об объемах государственных услуг (работ), оказываемых (выполняемых) областными государственными учреждениями в соответствии с государственным заданием, по форме согласно приложению N 2 к настоящему Порядку.</w:t>
      </w:r>
    </w:p>
    <w:p w:rsidR="00EE13BA" w:rsidRDefault="00EE13BA">
      <w:pPr>
        <w:pStyle w:val="ConsPlusNormal"/>
        <w:spacing w:before="220"/>
        <w:ind w:firstLine="540"/>
        <w:jc w:val="both"/>
      </w:pPr>
      <w:bookmarkStart w:id="7" w:name="P124"/>
      <w:bookmarkEnd w:id="7"/>
      <w:r>
        <w:t xml:space="preserve">12. </w:t>
      </w:r>
      <w:proofErr w:type="gramStart"/>
      <w:r>
        <w:t>Проект ВЦП, мероприятия которой направлены полностью или частично на исполнение принимаемых расходных обязательств на очередной финансовый год и плановый период, разрабатывается СБП и с финансово-экономическим обоснованием и пояснительной запиской в срок до 5 июня текущего года направляется ответственному исполнителю государственной программы Томской области, в состав которой планируется включить ВЦП, для формирования предложения о разработке государственной программы Томской области (предложения о</w:t>
      </w:r>
      <w:proofErr w:type="gramEnd"/>
      <w:r>
        <w:t xml:space="preserve"> </w:t>
      </w:r>
      <w:proofErr w:type="gramStart"/>
      <w:r>
        <w:t>внесении</w:t>
      </w:r>
      <w:proofErr w:type="gramEnd"/>
      <w:r>
        <w:t xml:space="preserve"> изменений в государственную программу Томской области на очередной финансовый год и плановый период).</w:t>
      </w:r>
    </w:p>
    <w:p w:rsidR="00EE13BA" w:rsidRDefault="00EE13BA">
      <w:pPr>
        <w:pStyle w:val="ConsPlusNormal"/>
        <w:jc w:val="both"/>
      </w:pPr>
      <w:r>
        <w:t xml:space="preserve">(в ред. </w:t>
      </w:r>
      <w:hyperlink r:id="rId3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26.12.2017 N 451а)</w:t>
      </w:r>
    </w:p>
    <w:p w:rsidR="00EE13BA" w:rsidRDefault="00EE13BA">
      <w:pPr>
        <w:pStyle w:val="ConsPlusNormal"/>
        <w:spacing w:before="220"/>
        <w:ind w:firstLine="540"/>
        <w:jc w:val="both"/>
      </w:pPr>
      <w:proofErr w:type="gramStart"/>
      <w:r>
        <w:t xml:space="preserve">Указанный в настоящем пункте проект ВЦП рассматривается Департаментом экономики Администрации Томской области и Департаментом финансов Томской области при проведении экспертизы предложения о разработке государственной программы Томской области (предложения о внесении изменений в государственную программу Томской области на очередной финансовый год и плановый период) в порядке и сроки, установленные </w:t>
      </w:r>
      <w:hyperlink r:id="rId32" w:history="1">
        <w:r>
          <w:rPr>
            <w:color w:val="0000FF"/>
          </w:rPr>
          <w:t>Порядком</w:t>
        </w:r>
      </w:hyperlink>
      <w:r>
        <w:t xml:space="preserve"> принятия решений о разработке государственных программ Томской области, их формирования и</w:t>
      </w:r>
      <w:proofErr w:type="gramEnd"/>
      <w:r>
        <w:t xml:space="preserve"> реализации.</w:t>
      </w:r>
    </w:p>
    <w:p w:rsidR="00EE13BA" w:rsidRDefault="00EE13BA">
      <w:pPr>
        <w:pStyle w:val="ConsPlusNormal"/>
        <w:spacing w:before="220"/>
        <w:ind w:firstLine="540"/>
        <w:jc w:val="both"/>
      </w:pPr>
      <w:bookmarkStart w:id="8" w:name="P127"/>
      <w:bookmarkEnd w:id="8"/>
      <w:r>
        <w:t xml:space="preserve">13. </w:t>
      </w:r>
      <w:proofErr w:type="gramStart"/>
      <w:r>
        <w:t xml:space="preserve">СБП осуществляет разработку проекта ВЦП, мероприятия которой направлены на исполнение действующих расходных обязательств, после получения положительных заключений по итогам проведения Департаментом экономики Администрации Томской области и Департаментом финансов Томской области экспертизы предложения о разработке </w:t>
      </w:r>
      <w:r>
        <w:lastRenderedPageBreak/>
        <w:t>государственной программы Томской области (предложения о внесении изменений в государственную программу Томской области на очередной финансовый год и плановый период), в состав которой включается ВЦП.</w:t>
      </w:r>
      <w:proofErr w:type="gramEnd"/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14. При разработке указанного в </w:t>
      </w:r>
      <w:hyperlink w:anchor="P127" w:history="1">
        <w:r>
          <w:rPr>
            <w:color w:val="0000FF"/>
          </w:rPr>
          <w:t>пункте 13</w:t>
        </w:r>
      </w:hyperlink>
      <w:r>
        <w:t xml:space="preserve"> настоящего Порядка проекта ВЦП на очередной финансовый год и плановый период должна быть обеспечена преемственность целей, мероприятий и их показателей, установленных в ВЦП, действующих в текущем финансовом году.</w:t>
      </w:r>
    </w:p>
    <w:p w:rsidR="00EE13BA" w:rsidRDefault="00EE13BA">
      <w:pPr>
        <w:pStyle w:val="ConsPlusNormal"/>
        <w:spacing w:before="220"/>
        <w:ind w:firstLine="540"/>
        <w:jc w:val="both"/>
      </w:pPr>
      <w:proofErr w:type="gramStart"/>
      <w:r>
        <w:t>При изменении формулировок цели, мероприятий, наименований показателей ВЦП, а также существенном изменении значений показателей в проекте ВЦП на очередной финансовый год и плановый период по сравнению с действующей ВЦП необходимо представить в Департамент экономики Администрации Томской области и Департамент финансов Томской области одновременно с проектом ВЦП письменное обоснование необходимости соответствующих изменений.</w:t>
      </w:r>
      <w:proofErr w:type="gramEnd"/>
    </w:p>
    <w:p w:rsidR="00EE13BA" w:rsidRDefault="00EE13BA">
      <w:pPr>
        <w:pStyle w:val="ConsPlusNormal"/>
        <w:spacing w:before="220"/>
        <w:ind w:firstLine="540"/>
        <w:jc w:val="both"/>
      </w:pPr>
      <w:r>
        <w:t>Под существенным изменением значения показателя ВЦП понимается уменьшение или увеличение значения показателя ВЦП на соответствующий финансовый год более чем на 10 процентов.</w:t>
      </w:r>
    </w:p>
    <w:p w:rsidR="00EE13BA" w:rsidRDefault="00EE13BA">
      <w:pPr>
        <w:pStyle w:val="ConsPlusNormal"/>
        <w:spacing w:before="220"/>
        <w:ind w:firstLine="540"/>
        <w:jc w:val="both"/>
      </w:pPr>
      <w:bookmarkStart w:id="9" w:name="P131"/>
      <w:bookmarkEnd w:id="9"/>
      <w:r>
        <w:t xml:space="preserve">15. После получения от Департамента финансов Томской области информации о предельных объемах бюджетных ассигнований на действующие и принимаемые обязательства на очередной финансовый </w:t>
      </w:r>
      <w:proofErr w:type="gramStart"/>
      <w:r>
        <w:t>год</w:t>
      </w:r>
      <w:proofErr w:type="gramEnd"/>
      <w:r>
        <w:t xml:space="preserve"> и плановый период по итогам решения бюджетной комиссии по составлению проекта областного бюджета на очередной финансовый год и плановый период (далее - бюджетная комиссия) СБП дорабатывает проект ВЦП, указанный в </w:t>
      </w:r>
      <w:hyperlink w:anchor="P124" w:history="1">
        <w:r>
          <w:rPr>
            <w:color w:val="0000FF"/>
          </w:rPr>
          <w:t>пункте 12</w:t>
        </w:r>
      </w:hyperlink>
      <w:r>
        <w:t xml:space="preserve">, и (или) проект ВЦП, указанный в </w:t>
      </w:r>
      <w:hyperlink w:anchor="P127" w:history="1">
        <w:r>
          <w:rPr>
            <w:color w:val="0000FF"/>
          </w:rPr>
          <w:t>пункте 13</w:t>
        </w:r>
      </w:hyperlink>
      <w:r>
        <w:t xml:space="preserve"> настоящего Порядка, согласовывает его с ответственным исполнителем государственной программы Томской области и в срок до 1 сентября текущего года представляет его для проведения экспертизы в Департамент экономики Администрации Томской области и Департамент финансов Томской области.</w:t>
      </w:r>
    </w:p>
    <w:p w:rsidR="00EE13BA" w:rsidRDefault="00EE13BA">
      <w:pPr>
        <w:pStyle w:val="ConsPlusNormal"/>
        <w:spacing w:before="220"/>
        <w:ind w:firstLine="540"/>
        <w:jc w:val="both"/>
      </w:pPr>
      <w:bookmarkStart w:id="10" w:name="P132"/>
      <w:bookmarkEnd w:id="10"/>
      <w:r>
        <w:t xml:space="preserve">16. </w:t>
      </w:r>
      <w:proofErr w:type="gramStart"/>
      <w:r>
        <w:t xml:space="preserve">Департамент экономики Администрации Томской области в течение 15 рабочих дней со дня поступления проекта ВЦП, представленного в соответствии с </w:t>
      </w:r>
      <w:hyperlink w:anchor="P131" w:history="1">
        <w:r>
          <w:rPr>
            <w:color w:val="0000FF"/>
          </w:rPr>
          <w:t>пунктом 15</w:t>
        </w:r>
      </w:hyperlink>
      <w:r>
        <w:t xml:space="preserve"> настоящего Порядка, проводит экспертизу ВЦП на предмет соответствия цели и показателей цели ВЦП цели и показателям цели государственной программы Томской области, цели и показателям цели подпрограммы государственной программы Томской области, в состав которой включается ВЦП, </w:t>
      </w:r>
      <w:proofErr w:type="spellStart"/>
      <w:r>
        <w:t>соотносимости</w:t>
      </w:r>
      <w:proofErr w:type="spellEnd"/>
      <w:r>
        <w:t xml:space="preserve"> показателей непосредственного результата</w:t>
      </w:r>
      <w:proofErr w:type="gramEnd"/>
      <w:r>
        <w:t xml:space="preserve"> с показателями конечного результата (в том числе на предмет отсутствия дублирования показателей), а также на предмет отсутствия дублирования мероприятий представленной ВЦП и мероприятий ВЦП, входящих в иные государственные программы Томской области.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При наличии у Департамента экономики Администрации Томской области замечаний к ВЦП СБП в течение 5 рабочих дней устраняет их и повторно представляет ВЦП в Департамент экономики Администрации Томской области для согласования.</w:t>
      </w:r>
    </w:p>
    <w:p w:rsidR="00EE13BA" w:rsidRDefault="00EE13BA">
      <w:pPr>
        <w:pStyle w:val="ConsPlusNormal"/>
        <w:spacing w:before="220"/>
        <w:ind w:firstLine="540"/>
        <w:jc w:val="both"/>
      </w:pPr>
      <w:bookmarkStart w:id="11" w:name="P134"/>
      <w:bookmarkEnd w:id="11"/>
      <w:r>
        <w:t xml:space="preserve">17. </w:t>
      </w:r>
      <w:proofErr w:type="gramStart"/>
      <w:r>
        <w:t xml:space="preserve">Департамент финансов Томской области в установленном им порядке в течение 15 рабочих дней со дня поступления проекта ВЦП в соответствии с </w:t>
      </w:r>
      <w:hyperlink w:anchor="P131" w:history="1">
        <w:r>
          <w:rPr>
            <w:color w:val="0000FF"/>
          </w:rPr>
          <w:t>пунктом 15</w:t>
        </w:r>
      </w:hyperlink>
      <w:r>
        <w:t xml:space="preserve"> настоящего Порядка проводит экспертизу ВЦП на предмет соответствия ВЦП настоящему Порядку, расходным обязательствам Томской области, полномочиям СБП, соответствия содержания мероприятия ВЦП по предоставлению государственных услуг (выполнению работ) и приложения к ВЦП, формируемого в случае, указанном в </w:t>
      </w:r>
      <w:hyperlink w:anchor="P123" w:history="1">
        <w:r>
          <w:rPr>
            <w:color w:val="0000FF"/>
          </w:rPr>
          <w:t>пункте</w:t>
        </w:r>
        <w:proofErr w:type="gramEnd"/>
        <w:r>
          <w:rPr>
            <w:color w:val="0000FF"/>
          </w:rPr>
          <w:t xml:space="preserve"> 11</w:t>
        </w:r>
      </w:hyperlink>
      <w:r>
        <w:t xml:space="preserve"> настоящего Порядка, общероссийским перечням и региональному перечню, соответствия указанных в ВЦП объемов финансирования доведенным Департаментом финансов Томской области предельным объемам бюджетных ассигнований на действующие и принимаемые обязательства на очередной финансовый </w:t>
      </w:r>
      <w:proofErr w:type="gramStart"/>
      <w:r>
        <w:t>год</w:t>
      </w:r>
      <w:proofErr w:type="gramEnd"/>
      <w:r>
        <w:t xml:space="preserve"> и плановый период по итогам решения бюджетной комиссии, правильности указания кодов классификации расходов бюджетов.</w:t>
      </w:r>
    </w:p>
    <w:p w:rsidR="00EE13BA" w:rsidRDefault="00EE13BA">
      <w:pPr>
        <w:pStyle w:val="ConsPlusNormal"/>
        <w:jc w:val="both"/>
      </w:pPr>
      <w:r>
        <w:t xml:space="preserve">(в ред. </w:t>
      </w:r>
      <w:hyperlink r:id="rId3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26.12.2017 N 451а)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lastRenderedPageBreak/>
        <w:t>Дополнительно экспертиза проекта ВЦП, мероприятия которой направлены на исполнение действующих расходных обязательств, проводится на предмет проверки преемственности показателей мероприятий ВЦП.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При наличии у Департамента финансов Томской области замечаний к проекту ВЦП СБП в течение 5 рабочих дней устраняет их и повторно представляет проект ВЦП в Департамент финансов Томской области для согласования.</w:t>
      </w: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Title"/>
        <w:jc w:val="center"/>
        <w:outlineLvl w:val="1"/>
      </w:pPr>
      <w:r>
        <w:t>3. УТВЕРЖДЕНИЕ, РЕАЛИЗАЦИЯ И МОНИТОРИНГ ВЦП</w:t>
      </w: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ind w:firstLine="540"/>
        <w:jc w:val="both"/>
      </w:pPr>
      <w:r>
        <w:t xml:space="preserve">18. ВЦП утверждается после принятия Закона Томской области об областном бюджете на очередной финансовый год и плановый период в сроки, установленные графиком составления проекта областного бюджета на очередной финансовый год и плановый период, при наличии положительных экспертных </w:t>
      </w:r>
      <w:proofErr w:type="gramStart"/>
      <w:r>
        <w:t>заключений Департамента экономики Администрации Томской области</w:t>
      </w:r>
      <w:proofErr w:type="gramEnd"/>
      <w:r>
        <w:t xml:space="preserve"> и Департамента финансов Томской области.</w:t>
      </w:r>
    </w:p>
    <w:p w:rsidR="00EE13BA" w:rsidRDefault="00EE13BA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18 в ред. </w:t>
      </w:r>
      <w:hyperlink r:id="rId3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10.09.2018 N 344а)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19. </w:t>
      </w:r>
      <w:proofErr w:type="gramStart"/>
      <w:r>
        <w:t>В случае если объемы финансирования, указанные в ВЦП, не соответствуют бюджетным ассигнованиям, предусмотренным Законом Томской области об областном бюджете на очередной финансовый год и плановый период, ВЦП до ее утверждения подлежит доработке СБП в части приведения расходов на реализацию ВЦП в соответствие с утвержденными бюджетными ассигнованиями в течение десяти дней после утверждения вышеназванного закона.</w:t>
      </w:r>
      <w:proofErr w:type="gramEnd"/>
    </w:p>
    <w:p w:rsidR="00EE13BA" w:rsidRDefault="00EE13BA">
      <w:pPr>
        <w:pStyle w:val="ConsPlusNormal"/>
        <w:spacing w:before="220"/>
        <w:ind w:firstLine="540"/>
        <w:jc w:val="both"/>
      </w:pPr>
      <w:r>
        <w:t>При необходимости ВЦП также дорабатывается в части: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перечня мероприятий ВЦП;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плановых показателей достижения непосредственных результатов ВЦП по годам реализации;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приложения к ВЦП (в случае если в ВЦП предусмотрено мероприятие по предоставлению государственных услуг (выполнению работ) областными государственными учреждениями, подведомственными СБП).</w:t>
      </w:r>
    </w:p>
    <w:p w:rsidR="00EE13BA" w:rsidRDefault="00EE13BA">
      <w:pPr>
        <w:pStyle w:val="ConsPlusNormal"/>
        <w:spacing w:before="220"/>
        <w:ind w:firstLine="540"/>
        <w:jc w:val="both"/>
      </w:pPr>
      <w:proofErr w:type="gramStart"/>
      <w:r>
        <w:t>Доработанная</w:t>
      </w:r>
      <w:proofErr w:type="gramEnd"/>
      <w:r>
        <w:t xml:space="preserve"> ВЦП согласовывается СБП с Департаментом финансов Томской области. В случае если при доработке ВЦП требуется корректировка показателей конечного результата, ВЦП также согласовывается с Департаментом экономики Администрации Томской области.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20. ВЦП ежегодно утверждается: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приказом СБП в случае, если СБП является исполнительным органом государственной власти Томской области;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постановлением Администрации Томской области в случае, если СБП является структурным подразделением Администрации Томской области;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приказом исполнительного органа государственной власти Томской области, осуществляющего функции и полномочия учредителя СБП, в случае, если СБП является иным ГРБС.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21. После утверждения ВЦП на очередной финансовый год и плановый </w:t>
      </w:r>
      <w:proofErr w:type="gramStart"/>
      <w:r>
        <w:t>период</w:t>
      </w:r>
      <w:proofErr w:type="gramEnd"/>
      <w:r>
        <w:t xml:space="preserve"> ранее принятые ВЦП прекращают свое действие.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22. В течение трех дней со дня утверждения ВЦП в электронном виде и копия правового акта об утверждении ВЦП на бумажном носителе направляются СБП в Департамент финансов Томской области.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lastRenderedPageBreak/>
        <w:t xml:space="preserve">Департамент финансов Томской области проверяет </w:t>
      </w:r>
      <w:proofErr w:type="gramStart"/>
      <w:r>
        <w:t>утвержденную</w:t>
      </w:r>
      <w:proofErr w:type="gramEnd"/>
      <w:r>
        <w:t xml:space="preserve"> ВЦП на соответствие показателям сводной бюджетной росписи областного бюджета и в случае установления несоответствия приостанавливает финансирование мероприятий ВЦП до устранения выявленных нарушений путем приостановления операций по лицевым счетам главных распорядителей, распорядителей и получателей средств областного бюджета, открытым в Департаменте финансов Томской области.</w:t>
      </w:r>
    </w:p>
    <w:p w:rsidR="00EE13BA" w:rsidRDefault="00EE13BA">
      <w:pPr>
        <w:pStyle w:val="ConsPlusNormal"/>
        <w:spacing w:before="220"/>
        <w:ind w:firstLine="540"/>
        <w:jc w:val="both"/>
      </w:pPr>
      <w:bookmarkStart w:id="12" w:name="P156"/>
      <w:bookmarkEnd w:id="12"/>
      <w:r>
        <w:t>23. ВЦП не позднее 7 дней после утверждения размещается в информационно-коммуникационной сети "Интернет" на официальном сайте СБП и (или) на официальном сайте Администрации Томской области.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24. </w:t>
      </w:r>
      <w:proofErr w:type="gramStart"/>
      <w:r>
        <w:t>Сведения о ВЦП, включая цель, мероприятия, показатели конечного и непосредственного результата и их значения, объемы финансирования ВЦП, вносятся СБП в автоматизированную систему "Бюджетная Информационная Система Среднесрочного Бюджетирования, Ориентированного на результат" ("БИС-СБОР") в сроки, установленные для формирования проекта государственной программы Томской области, в состав которой входит ВЦП, а также изменений в нее.</w:t>
      </w:r>
      <w:proofErr w:type="gramEnd"/>
    </w:p>
    <w:p w:rsidR="00EE13BA" w:rsidRDefault="00EE13BA">
      <w:pPr>
        <w:pStyle w:val="ConsPlusNormal"/>
        <w:spacing w:before="220"/>
        <w:ind w:firstLine="540"/>
        <w:jc w:val="both"/>
      </w:pPr>
      <w:bookmarkStart w:id="13" w:name="P158"/>
      <w:bookmarkEnd w:id="13"/>
      <w:r>
        <w:t>25. Внесение изменений в ВЦП в течение финансового года осуществляется:</w:t>
      </w:r>
    </w:p>
    <w:p w:rsidR="00EE13BA" w:rsidRDefault="00EE13BA">
      <w:pPr>
        <w:pStyle w:val="ConsPlusNormal"/>
        <w:spacing w:before="220"/>
        <w:ind w:firstLine="540"/>
        <w:jc w:val="both"/>
      </w:pPr>
      <w:bookmarkStart w:id="14" w:name="P159"/>
      <w:bookmarkEnd w:id="14"/>
      <w:r>
        <w:t>1) при внесении изменений в государственную программу Томской области, в состав которой входит ВЦП, касающихся изменения общего объема бюджетных ассигнований, направляемых на финансирование ВЦП, изменения цели ВЦП, показателей конечного результата;</w:t>
      </w:r>
    </w:p>
    <w:p w:rsidR="00EE13BA" w:rsidRDefault="00EE13BA">
      <w:pPr>
        <w:pStyle w:val="ConsPlusNormal"/>
        <w:spacing w:before="220"/>
        <w:ind w:firstLine="540"/>
        <w:jc w:val="both"/>
      </w:pPr>
      <w:bookmarkStart w:id="15" w:name="P160"/>
      <w:bookmarkEnd w:id="15"/>
      <w:r>
        <w:t>2) при изменении государственных заданий на оказание государственных услуг (выполнение государственных работ) областными государственными учреждениями в части включения новых государственных услуг (работ) либо изменения наименований государственных услуг (работ), их содержания, условий оказания, наименований показателей объема государственных услуг, перечня учреждений, оказывающих государственные услуги (выполняющих работы);</w:t>
      </w:r>
    </w:p>
    <w:p w:rsidR="00EE13BA" w:rsidRDefault="00EE13BA">
      <w:pPr>
        <w:pStyle w:val="ConsPlusNormal"/>
        <w:spacing w:before="220"/>
        <w:ind w:firstLine="540"/>
        <w:jc w:val="both"/>
      </w:pPr>
      <w:bookmarkStart w:id="16" w:name="P161"/>
      <w:bookmarkEnd w:id="16"/>
      <w:proofErr w:type="gramStart"/>
      <w:r>
        <w:t xml:space="preserve">3) при изменении перечня субсидий на иные цели, формируемого в соответствии с </w:t>
      </w:r>
      <w:hyperlink r:id="rId35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05.06.2014 N 213а "Об утверждении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цели", влекущем необходимость изменения мероприятий ВЦП либо формирования новых мероприятий ВЦП, осуществляемых областными государственными бюджетными и (или) областными государственными автономными</w:t>
      </w:r>
      <w:proofErr w:type="gramEnd"/>
      <w:r>
        <w:t xml:space="preserve"> учреждениями за счет средств субсидий на иные цели;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4) в иных случаях, связанных с уточнением количества, наименований и (или) содержания мероприятий ВЦП, количества и наименований показателей реализации мероприятий ВЦП в пределах общего объема бюджетных ассигнований на реализацию ВЦП, при условии, что соответствующие изменения не приводят к ухудшению показателей конечного результата ВЦП.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Внесение изменений в ВЦП по истечении финансового года не допускается.</w:t>
      </w:r>
    </w:p>
    <w:p w:rsidR="00EE13BA" w:rsidRDefault="00EE13BA">
      <w:pPr>
        <w:pStyle w:val="ConsPlusNormal"/>
        <w:jc w:val="both"/>
      </w:pPr>
      <w:r>
        <w:t xml:space="preserve">(п. 25 в ред. </w:t>
      </w:r>
      <w:hyperlink r:id="rId3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10.09.2018 N 344а)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26. Проект нормативного правового акта о внесении изменений в ВЦП до его принятия направляется на согласование в Департамент финансов Томской области: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в случае, установленном </w:t>
      </w:r>
      <w:hyperlink w:anchor="P159" w:history="1">
        <w:r>
          <w:rPr>
            <w:color w:val="0000FF"/>
          </w:rPr>
          <w:t>подпунктом 1) пункта 25</w:t>
        </w:r>
      </w:hyperlink>
      <w:r>
        <w:t xml:space="preserve"> настоящего Порядка, одновременно с проектом постановления Администрации Томской области о внесении изменений в государственную программу Томской области, в состав которой входит ВЦП;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в случаях, установленных </w:t>
      </w:r>
      <w:hyperlink w:anchor="P160" w:history="1">
        <w:r>
          <w:rPr>
            <w:color w:val="0000FF"/>
          </w:rPr>
          <w:t>подпунктами 2)</w:t>
        </w:r>
      </w:hyperlink>
      <w:r>
        <w:t xml:space="preserve"> и </w:t>
      </w:r>
      <w:hyperlink w:anchor="P161" w:history="1">
        <w:r>
          <w:rPr>
            <w:color w:val="0000FF"/>
          </w:rPr>
          <w:t>3) пункта 25</w:t>
        </w:r>
      </w:hyperlink>
      <w:r>
        <w:t xml:space="preserve"> настоящего Порядка, в течение пяти рабочих дней со дня </w:t>
      </w:r>
      <w:proofErr w:type="gramStart"/>
      <w:r>
        <w:t>принятия правового акта исполнительного органа государственной власти Томской области</w:t>
      </w:r>
      <w:proofErr w:type="gramEnd"/>
      <w:r>
        <w:t xml:space="preserve"> о внесении изменений в государственные задания или перечень субсидий на </w:t>
      </w:r>
      <w:r>
        <w:lastRenderedPageBreak/>
        <w:t>иные цели соответственно.</w:t>
      </w:r>
    </w:p>
    <w:p w:rsidR="00EE13BA" w:rsidRDefault="00EE13BA">
      <w:pPr>
        <w:pStyle w:val="ConsPlusNormal"/>
        <w:spacing w:before="220"/>
        <w:ind w:firstLine="540"/>
        <w:jc w:val="both"/>
      </w:pPr>
      <w:bookmarkStart w:id="17" w:name="P168"/>
      <w:bookmarkEnd w:id="17"/>
      <w:r>
        <w:t>В случае внесения изменений в ВЦП в части наименований целей СБП и ВЦП, наименований и значений показателей конечного результата ВЦП, введения новых мероприятий ВЦП проект ВЦП одновременно с направлением в Департамент финансов Томской области направляется на согласование в Департамент экономики Администрации Томской области.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Направление на согласование в Департамент финансов Томской области, Департамент </w:t>
      </w:r>
      <w:proofErr w:type="gramStart"/>
      <w:r>
        <w:t>экономики Администрации Томской области проекта нормативного правового акта</w:t>
      </w:r>
      <w:proofErr w:type="gramEnd"/>
      <w:r>
        <w:t xml:space="preserve"> о внесении изменений в ВЦП во всех случаях, установленных </w:t>
      </w:r>
      <w:hyperlink w:anchor="P158" w:history="1">
        <w:r>
          <w:rPr>
            <w:color w:val="0000FF"/>
          </w:rPr>
          <w:t>пунктом 25</w:t>
        </w:r>
      </w:hyperlink>
      <w:r>
        <w:t xml:space="preserve"> настоящего Порядка, осуществляется до 20 декабря текущего финансового года.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К проекту нормативного правового акта о внесении изменений в ВЦП прилагается пояснительная записка с обоснованием необходимости вносимых изменений.</w:t>
      </w:r>
    </w:p>
    <w:p w:rsidR="00EE13BA" w:rsidRDefault="00EE13BA">
      <w:pPr>
        <w:pStyle w:val="ConsPlusNormal"/>
        <w:spacing w:before="220"/>
        <w:ind w:firstLine="540"/>
        <w:jc w:val="both"/>
      </w:pPr>
      <w:proofErr w:type="gramStart"/>
      <w:r>
        <w:t>В случае если изменениями в ВЦП предусматривается увеличение объемов бюджетных ассигнований на реализацию утвержденных мероприятий ВЦП, СБП обязан увеличить значения показателя объема и (или) показателей, характеризующих качество соответствующего мероприятия ВЦП, либо представить в Департамент финансов Томской области финансово-экономическое обоснование невозможности изменения соответствующих значений.</w:t>
      </w:r>
      <w:proofErr w:type="gramEnd"/>
    </w:p>
    <w:p w:rsidR="00EE13BA" w:rsidRDefault="00EE13BA">
      <w:pPr>
        <w:pStyle w:val="ConsPlusNormal"/>
        <w:spacing w:before="220"/>
        <w:ind w:firstLine="540"/>
        <w:jc w:val="both"/>
      </w:pPr>
      <w:proofErr w:type="gramStart"/>
      <w:r>
        <w:t>Проект приказа СБП, приказа исполнительного органа государственной власти Томской области, осуществляющего функции и полномочия учредителя СБП, о внесении изменений в ВЦП Департамент финансов Томской области, Департамент экономики Администрации Томской области рассматривают в течение трех рабочих дней со дня получения и дают заключения о согласовании или об отказе в согласовании с указанием причин отказа.</w:t>
      </w:r>
      <w:proofErr w:type="gramEnd"/>
    </w:p>
    <w:p w:rsidR="00EE13BA" w:rsidRDefault="00EE13BA">
      <w:pPr>
        <w:pStyle w:val="ConsPlusNormal"/>
        <w:spacing w:before="220"/>
        <w:ind w:firstLine="540"/>
        <w:jc w:val="both"/>
      </w:pPr>
      <w:r>
        <w:t>В случае получения СБП заключения Департамента финансов Томской области и (или) Департамента экономики Администрации Томской области об отказе в согласовании СБП в течение пяти рабочих дней устраняет замечания и представляет доработанный проект в Департамент финансов Томской области и (или) Департамент экономики Администрации Томской области для повторного согласования.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Приказ СБП, приказ исполнительного органа государственной власти Томской области, осуществляющего функции и полномочия учредителя СБП, о внесении изменений в ВЦП утверждается не позднее трех рабочих дней со дня </w:t>
      </w:r>
      <w:proofErr w:type="gramStart"/>
      <w:r>
        <w:t>получения положительного заключения Департамента финансов Томской области</w:t>
      </w:r>
      <w:proofErr w:type="gramEnd"/>
      <w:r>
        <w:t xml:space="preserve"> и в случае, установленном </w:t>
      </w:r>
      <w:hyperlink w:anchor="P168" w:history="1">
        <w:r>
          <w:rPr>
            <w:color w:val="0000FF"/>
          </w:rPr>
          <w:t>абзацем четвертым</w:t>
        </w:r>
      </w:hyperlink>
      <w:r>
        <w:t xml:space="preserve"> настоящего пункта, положительного заключения Департамента экономики Администрации Томской области.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Проект постановления Администрации Томской области о внесении изменений в ВЦП рассматривается и принимается в порядке, предусмотренном </w:t>
      </w:r>
      <w:hyperlink r:id="rId37" w:history="1">
        <w:r>
          <w:rPr>
            <w:color w:val="0000FF"/>
          </w:rPr>
          <w:t>Регламентом</w:t>
        </w:r>
      </w:hyperlink>
      <w:r>
        <w:t xml:space="preserve"> работы Администрации Томской области, утвержденным постановлением Главы Администрации (Губернатора) Томской области от 03.06.2004 N 98 "О Регламенте работы Администрации Томской области".</w:t>
      </w:r>
    </w:p>
    <w:p w:rsidR="00EE13BA" w:rsidRDefault="00EE13BA">
      <w:pPr>
        <w:pStyle w:val="ConsPlusNormal"/>
        <w:jc w:val="both"/>
      </w:pPr>
      <w:r>
        <w:t xml:space="preserve">(п. 26 в ред. </w:t>
      </w:r>
      <w:hyperlink r:id="rId3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10.09.2018 N 344а)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27. </w:t>
      </w:r>
      <w:proofErr w:type="gramStart"/>
      <w:r>
        <w:t xml:space="preserve">Нормативные правовые акты о внесении изменений в ВЦП размещаются в информационно-коммуникационной сети "Интернет" в соответствии с </w:t>
      </w:r>
      <w:hyperlink w:anchor="P156" w:history="1">
        <w:r>
          <w:rPr>
            <w:color w:val="0000FF"/>
          </w:rPr>
          <w:t>пунктом 23</w:t>
        </w:r>
      </w:hyperlink>
      <w:r>
        <w:t xml:space="preserve"> настоящего Порядка в течение пяти рабочих дней после их принятия (с сохранением на сайте всех редакций за текущий и два предыдущих финансовых года).</w:t>
      </w:r>
      <w:proofErr w:type="gramEnd"/>
    </w:p>
    <w:p w:rsidR="00EE13BA" w:rsidRDefault="00EE13BA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27 в ред. </w:t>
      </w:r>
      <w:hyperlink r:id="rId3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10.09.2018 N 344а)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28. Реализация ВЦП осуществляется СБП путем выполнения предусмотренных в ВЦП мероприятий исходя из необходимости достижения плановых значений показателей непосредственных и конечных результатов ВЦП.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lastRenderedPageBreak/>
        <w:t>29. Финансирование расходов на реализацию ВЦП осуществляется в порядке, установленном для исполнения областного бюджета.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>30. Руководитель СБП несет ответственность за достижение показателей цели и мероприятий ВЦП, а также за своевременность внесения изменений в ВЦП и размещение ВЦП в сети Интернет.</w:t>
      </w:r>
    </w:p>
    <w:p w:rsidR="00EE13BA" w:rsidRDefault="00EE13BA">
      <w:pPr>
        <w:pStyle w:val="ConsPlusNormal"/>
        <w:spacing w:before="220"/>
        <w:ind w:firstLine="540"/>
        <w:jc w:val="both"/>
      </w:pPr>
      <w:bookmarkStart w:id="18" w:name="P182"/>
      <w:bookmarkEnd w:id="18"/>
      <w:r>
        <w:t xml:space="preserve">31. Мониторинг ВЦП осуществляется ежеквартально и ежегодно в рамках мониторинга государственной программы Томской области, в состав которой входит ВЦП, в порядке и сроки, установленные </w:t>
      </w:r>
      <w:hyperlink r:id="rId40" w:history="1">
        <w:r>
          <w:rPr>
            <w:color w:val="0000FF"/>
          </w:rPr>
          <w:t>Порядком</w:t>
        </w:r>
      </w:hyperlink>
      <w:r>
        <w:t xml:space="preserve"> принятия решений о разработке государственных программ Томской области, их формирования и реализации.</w:t>
      </w:r>
    </w:p>
    <w:p w:rsidR="00EE13BA" w:rsidRDefault="00EE13BA">
      <w:pPr>
        <w:pStyle w:val="ConsPlusNormal"/>
        <w:spacing w:before="220"/>
        <w:ind w:firstLine="540"/>
        <w:jc w:val="both"/>
      </w:pPr>
      <w:r>
        <w:t xml:space="preserve">32. </w:t>
      </w:r>
      <w:proofErr w:type="gramStart"/>
      <w:r>
        <w:t>Сведения о реализации мероприятий и достижении показателей ВЦП за отчетный финансовый год входят в состав годового отчета о реализации государственной программы Томской области, в состав которой входит ВЦП, за исключением сведений о выполнении объемов государственных услуг (работ), оказываемых (выполняемых) областными государственными учреждениями в соответствии с государственным заданием, утверждаемых приложением к ВЦП.</w:t>
      </w:r>
      <w:proofErr w:type="gramEnd"/>
    </w:p>
    <w:p w:rsidR="00EE13BA" w:rsidRDefault="00EE13BA">
      <w:pPr>
        <w:pStyle w:val="ConsPlusNormal"/>
        <w:spacing w:before="220"/>
        <w:ind w:firstLine="540"/>
        <w:jc w:val="both"/>
      </w:pPr>
      <w:bookmarkStart w:id="19" w:name="P184"/>
      <w:bookmarkEnd w:id="19"/>
      <w:r>
        <w:t xml:space="preserve">33. </w:t>
      </w:r>
      <w:hyperlink w:anchor="P564" w:history="1">
        <w:proofErr w:type="gramStart"/>
        <w:r>
          <w:rPr>
            <w:color w:val="0000FF"/>
          </w:rPr>
          <w:t>Отчет</w:t>
        </w:r>
      </w:hyperlink>
      <w:r>
        <w:t xml:space="preserve"> о выполнении объемов государственных услуг (работ), оказываемых (выполняемых) областными государственными учреждениями в соответствии с государственным заданием, утверждаемых приложением к ВЦП, формируется и направляется СБП в Департамент финансов Томской области и Департамент экономики Администрации Томской области в срок до 5 марта года, следующего за отчетным, по форме согласно приложению N 3 к настоящему Порядку.</w:t>
      </w:r>
      <w:proofErr w:type="gramEnd"/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jc w:val="right"/>
        <w:outlineLvl w:val="1"/>
      </w:pPr>
      <w:r>
        <w:t>Приложение N 1</w:t>
      </w:r>
    </w:p>
    <w:p w:rsidR="00EE13BA" w:rsidRDefault="00EE13BA">
      <w:pPr>
        <w:pStyle w:val="ConsPlusNormal"/>
        <w:jc w:val="right"/>
      </w:pPr>
      <w:r>
        <w:t>к Порядку</w:t>
      </w:r>
    </w:p>
    <w:p w:rsidR="00EE13BA" w:rsidRDefault="00EE13BA">
      <w:pPr>
        <w:pStyle w:val="ConsPlusNormal"/>
        <w:jc w:val="right"/>
      </w:pPr>
      <w:r>
        <w:t xml:space="preserve">разработки, утверждения и реализации </w:t>
      </w:r>
      <w:proofErr w:type="gramStart"/>
      <w:r>
        <w:t>ведомственных</w:t>
      </w:r>
      <w:proofErr w:type="gramEnd"/>
    </w:p>
    <w:p w:rsidR="00EE13BA" w:rsidRDefault="00EE13BA">
      <w:pPr>
        <w:pStyle w:val="ConsPlusNormal"/>
        <w:jc w:val="right"/>
      </w:pPr>
      <w:r>
        <w:t>целевых программ Томской области</w:t>
      </w: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</w:pPr>
      <w:r>
        <w:t>Форма</w:t>
      </w: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jc w:val="center"/>
      </w:pPr>
      <w:bookmarkStart w:id="20" w:name="P197"/>
      <w:bookmarkEnd w:id="20"/>
      <w:r>
        <w:t>Ведомственная целевая программа</w:t>
      </w:r>
    </w:p>
    <w:p w:rsidR="00EE13BA" w:rsidRDefault="00EE13BA">
      <w:pPr>
        <w:pStyle w:val="ConsPlusNormal"/>
        <w:jc w:val="center"/>
      </w:pPr>
      <w:r>
        <w:t>_______________________________________________</w:t>
      </w:r>
    </w:p>
    <w:p w:rsidR="00EE13BA" w:rsidRDefault="00EE13BA">
      <w:pPr>
        <w:pStyle w:val="ConsPlusNormal"/>
        <w:jc w:val="center"/>
      </w:pPr>
      <w:proofErr w:type="gramStart"/>
      <w:r>
        <w:t>(Наименование ведомственной целевой программы</w:t>
      </w:r>
      <w:proofErr w:type="gramEnd"/>
    </w:p>
    <w:p w:rsidR="00EE13BA" w:rsidRDefault="00EE13BA">
      <w:pPr>
        <w:pStyle w:val="ConsPlusNormal"/>
        <w:jc w:val="center"/>
      </w:pPr>
      <w:proofErr w:type="gramStart"/>
      <w:r>
        <w:t>Томской области)</w:t>
      </w:r>
      <w:proofErr w:type="gramEnd"/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jc w:val="center"/>
        <w:outlineLvl w:val="2"/>
      </w:pPr>
      <w:r>
        <w:t>Паспорт ведомственной целевой программы Томской области</w:t>
      </w:r>
    </w:p>
    <w:p w:rsidR="00EE13BA" w:rsidRDefault="00EE13B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98"/>
        <w:gridCol w:w="1276"/>
        <w:gridCol w:w="1418"/>
        <w:gridCol w:w="1247"/>
        <w:gridCol w:w="1247"/>
      </w:tblGrid>
      <w:tr w:rsidR="00EE13BA">
        <w:tc>
          <w:tcPr>
            <w:tcW w:w="3798" w:type="dxa"/>
          </w:tcPr>
          <w:p w:rsidR="00EE13BA" w:rsidRDefault="00EE13BA">
            <w:pPr>
              <w:pStyle w:val="ConsPlusNormal"/>
            </w:pPr>
            <w:r>
              <w:t>Наименование субъекта бюджетного планирования (далее - СБП)</w:t>
            </w:r>
          </w:p>
        </w:tc>
        <w:tc>
          <w:tcPr>
            <w:tcW w:w="5188" w:type="dxa"/>
            <w:gridSpan w:val="4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3798" w:type="dxa"/>
          </w:tcPr>
          <w:p w:rsidR="00EE13BA" w:rsidRDefault="00EE13BA">
            <w:pPr>
              <w:pStyle w:val="ConsPlusNormal"/>
            </w:pPr>
            <w:r>
              <w:t>Тип ведомственной целевой программы Томской области (далее - ВЦП)</w:t>
            </w:r>
          </w:p>
        </w:tc>
        <w:tc>
          <w:tcPr>
            <w:tcW w:w="5188" w:type="dxa"/>
            <w:gridSpan w:val="4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3798" w:type="dxa"/>
          </w:tcPr>
          <w:p w:rsidR="00EE13BA" w:rsidRDefault="00EE13BA">
            <w:pPr>
              <w:pStyle w:val="ConsPlusNormal"/>
            </w:pPr>
            <w: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188" w:type="dxa"/>
            <w:gridSpan w:val="4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3798" w:type="dxa"/>
          </w:tcPr>
          <w:p w:rsidR="00EE13BA" w:rsidRDefault="00EE13BA">
            <w:pPr>
              <w:pStyle w:val="ConsPlusNormal"/>
            </w:pPr>
            <w:r>
              <w:lastRenderedPageBreak/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188" w:type="dxa"/>
            <w:gridSpan w:val="4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3798" w:type="dxa"/>
          </w:tcPr>
          <w:p w:rsidR="00EE13BA" w:rsidRDefault="00EE13BA">
            <w:pPr>
              <w:pStyle w:val="ConsPlusNormal"/>
            </w:pPr>
            <w:r>
              <w:t>Цель ВЦП (задача подпрограммы)</w:t>
            </w:r>
          </w:p>
        </w:tc>
        <w:tc>
          <w:tcPr>
            <w:tcW w:w="5188" w:type="dxa"/>
            <w:gridSpan w:val="4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3798" w:type="dxa"/>
          </w:tcPr>
          <w:p w:rsidR="00EE13BA" w:rsidRDefault="00EE13BA">
            <w:pPr>
              <w:pStyle w:val="ConsPlusNormal"/>
            </w:pPr>
            <w:r>
              <w:t>Задача СБП согласно положению о СБП (уставу СБП)</w:t>
            </w:r>
          </w:p>
        </w:tc>
        <w:tc>
          <w:tcPr>
            <w:tcW w:w="5188" w:type="dxa"/>
            <w:gridSpan w:val="4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3798" w:type="dxa"/>
          </w:tcPr>
          <w:p w:rsidR="00EE13BA" w:rsidRDefault="00EE13BA">
            <w:pPr>
              <w:pStyle w:val="ConsPlusNormal"/>
            </w:pPr>
            <w:proofErr w:type="gramStart"/>
            <w:r>
              <w:t>Наименования показателей конечного результата (показателей результата достижения цели ВЦП (задачи СБП)</w:t>
            </w:r>
            <w:proofErr w:type="gramEnd"/>
          </w:p>
        </w:tc>
        <w:tc>
          <w:tcPr>
            <w:tcW w:w="1276" w:type="dxa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18" w:type="dxa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Очередной финансовый год</w:t>
            </w:r>
          </w:p>
        </w:tc>
        <w:tc>
          <w:tcPr>
            <w:tcW w:w="1247" w:type="dxa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Плановый год 1</w:t>
            </w:r>
          </w:p>
        </w:tc>
        <w:tc>
          <w:tcPr>
            <w:tcW w:w="1247" w:type="dxa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Плановый год 2</w:t>
            </w:r>
          </w:p>
        </w:tc>
      </w:tr>
      <w:tr w:rsidR="00EE13BA">
        <w:tc>
          <w:tcPr>
            <w:tcW w:w="3798" w:type="dxa"/>
          </w:tcPr>
          <w:p w:rsidR="00EE13BA" w:rsidRDefault="00EE13BA">
            <w:pPr>
              <w:pStyle w:val="ConsPlusNormal"/>
            </w:pPr>
            <w:r>
              <w:t>1.</w:t>
            </w:r>
          </w:p>
        </w:tc>
        <w:tc>
          <w:tcPr>
            <w:tcW w:w="1276" w:type="dxa"/>
            <w:vAlign w:val="center"/>
          </w:tcPr>
          <w:p w:rsidR="00EE13BA" w:rsidRDefault="00EE13BA">
            <w:pPr>
              <w:pStyle w:val="ConsPlusNormal"/>
            </w:pPr>
          </w:p>
        </w:tc>
        <w:tc>
          <w:tcPr>
            <w:tcW w:w="1418" w:type="dxa"/>
            <w:vAlign w:val="center"/>
          </w:tcPr>
          <w:p w:rsidR="00EE13BA" w:rsidRDefault="00EE13BA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EE13BA" w:rsidRDefault="00EE13BA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3798" w:type="dxa"/>
          </w:tcPr>
          <w:p w:rsidR="00EE13BA" w:rsidRDefault="00EE13BA">
            <w:pPr>
              <w:pStyle w:val="ConsPlusNormal"/>
            </w:pPr>
            <w:r>
              <w:t>2.</w:t>
            </w:r>
          </w:p>
        </w:tc>
        <w:tc>
          <w:tcPr>
            <w:tcW w:w="1276" w:type="dxa"/>
            <w:vAlign w:val="center"/>
          </w:tcPr>
          <w:p w:rsidR="00EE13BA" w:rsidRDefault="00EE13BA">
            <w:pPr>
              <w:pStyle w:val="ConsPlusNormal"/>
            </w:pPr>
          </w:p>
        </w:tc>
        <w:tc>
          <w:tcPr>
            <w:tcW w:w="1418" w:type="dxa"/>
            <w:vAlign w:val="center"/>
          </w:tcPr>
          <w:p w:rsidR="00EE13BA" w:rsidRDefault="00EE13BA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EE13BA" w:rsidRDefault="00EE13BA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3798" w:type="dxa"/>
          </w:tcPr>
          <w:p w:rsidR="00EE13BA" w:rsidRDefault="00EE13BA">
            <w:pPr>
              <w:pStyle w:val="ConsPlusNormal"/>
            </w:pPr>
            <w:r>
              <w:t>...</w:t>
            </w:r>
          </w:p>
        </w:tc>
        <w:tc>
          <w:tcPr>
            <w:tcW w:w="1276" w:type="dxa"/>
            <w:vAlign w:val="center"/>
          </w:tcPr>
          <w:p w:rsidR="00EE13BA" w:rsidRDefault="00EE13BA">
            <w:pPr>
              <w:pStyle w:val="ConsPlusNormal"/>
            </w:pPr>
          </w:p>
        </w:tc>
        <w:tc>
          <w:tcPr>
            <w:tcW w:w="1418" w:type="dxa"/>
            <w:vAlign w:val="center"/>
          </w:tcPr>
          <w:p w:rsidR="00EE13BA" w:rsidRDefault="00EE13BA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EE13BA" w:rsidRDefault="00EE13BA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3798" w:type="dxa"/>
          </w:tcPr>
          <w:p w:rsidR="00EE13BA" w:rsidRDefault="00EE13BA">
            <w:pPr>
              <w:pStyle w:val="ConsPlusNormal"/>
            </w:pPr>
            <w:r>
              <w:t xml:space="preserve">Срок реализации ВЦП </w:t>
            </w:r>
            <w:hyperlink w:anchor="P291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5188" w:type="dxa"/>
            <w:gridSpan w:val="4"/>
            <w:vAlign w:val="center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3798" w:type="dxa"/>
            <w:vMerge w:val="restart"/>
            <w:vAlign w:val="center"/>
          </w:tcPr>
          <w:p w:rsidR="00EE13BA" w:rsidRDefault="00EE13BA">
            <w:pPr>
              <w:pStyle w:val="ConsPlusNormal"/>
            </w:pPr>
            <w:r>
              <w:t>Объем расходов областного бюджета на реализацию ВЦП</w:t>
            </w:r>
          </w:p>
        </w:tc>
        <w:tc>
          <w:tcPr>
            <w:tcW w:w="3941" w:type="dxa"/>
            <w:gridSpan w:val="3"/>
          </w:tcPr>
          <w:p w:rsidR="00EE13BA" w:rsidRDefault="00EE13BA">
            <w:pPr>
              <w:pStyle w:val="ConsPlusNormal"/>
              <w:jc w:val="center"/>
            </w:pPr>
            <w:r>
              <w:t>Коды классификации расходов бюджетов</w:t>
            </w:r>
          </w:p>
        </w:tc>
        <w:tc>
          <w:tcPr>
            <w:tcW w:w="1247" w:type="dxa"/>
            <w:vMerge w:val="restart"/>
          </w:tcPr>
          <w:p w:rsidR="00EE13BA" w:rsidRDefault="00EE13BA">
            <w:pPr>
              <w:pStyle w:val="ConsPlusNormal"/>
              <w:jc w:val="center"/>
            </w:pPr>
            <w:r>
              <w:t>Сумма (тыс. руб.)</w:t>
            </w:r>
          </w:p>
        </w:tc>
      </w:tr>
      <w:tr w:rsidR="00EE13BA">
        <w:tc>
          <w:tcPr>
            <w:tcW w:w="3798" w:type="dxa"/>
            <w:vMerge/>
          </w:tcPr>
          <w:p w:rsidR="00EE13BA" w:rsidRDefault="00EE13BA"/>
        </w:tc>
        <w:tc>
          <w:tcPr>
            <w:tcW w:w="1276" w:type="dxa"/>
          </w:tcPr>
          <w:p w:rsidR="00EE13BA" w:rsidRDefault="00EE13BA">
            <w:pPr>
              <w:pStyle w:val="ConsPlusNormal"/>
              <w:jc w:val="center"/>
            </w:pPr>
            <w:r>
              <w:t>раздел, подраздел</w:t>
            </w:r>
          </w:p>
        </w:tc>
        <w:tc>
          <w:tcPr>
            <w:tcW w:w="1418" w:type="dxa"/>
          </w:tcPr>
          <w:p w:rsidR="00EE13BA" w:rsidRDefault="00EE13BA">
            <w:pPr>
              <w:pStyle w:val="ConsPlusNormal"/>
              <w:jc w:val="center"/>
            </w:pPr>
            <w:r>
              <w:t>целевая статья</w:t>
            </w:r>
          </w:p>
        </w:tc>
        <w:tc>
          <w:tcPr>
            <w:tcW w:w="1247" w:type="dxa"/>
          </w:tcPr>
          <w:p w:rsidR="00EE13BA" w:rsidRDefault="00EE13BA">
            <w:pPr>
              <w:pStyle w:val="ConsPlusNormal"/>
              <w:jc w:val="center"/>
            </w:pPr>
            <w:r>
              <w:t>вид расходов</w:t>
            </w:r>
          </w:p>
        </w:tc>
        <w:tc>
          <w:tcPr>
            <w:tcW w:w="1247" w:type="dxa"/>
            <w:vMerge/>
          </w:tcPr>
          <w:p w:rsidR="00EE13BA" w:rsidRDefault="00EE13BA"/>
        </w:tc>
      </w:tr>
      <w:tr w:rsidR="00EE13BA">
        <w:tc>
          <w:tcPr>
            <w:tcW w:w="3798" w:type="dxa"/>
          </w:tcPr>
          <w:p w:rsidR="00EE13BA" w:rsidRDefault="00EE13BA">
            <w:pPr>
              <w:pStyle w:val="ConsPlusNormal"/>
            </w:pPr>
            <w:r>
              <w:t>очередной финансовый год</w:t>
            </w:r>
          </w:p>
        </w:tc>
        <w:tc>
          <w:tcPr>
            <w:tcW w:w="1276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418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247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247" w:type="dxa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3798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276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418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247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247" w:type="dxa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3798" w:type="dxa"/>
          </w:tcPr>
          <w:p w:rsidR="00EE13BA" w:rsidRDefault="00EE13BA">
            <w:pPr>
              <w:pStyle w:val="ConsPlusNormal"/>
            </w:pPr>
            <w:r>
              <w:t>всего</w:t>
            </w:r>
          </w:p>
        </w:tc>
        <w:tc>
          <w:tcPr>
            <w:tcW w:w="1276" w:type="dxa"/>
          </w:tcPr>
          <w:p w:rsidR="00EE13BA" w:rsidRDefault="00EE13B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18" w:type="dxa"/>
          </w:tcPr>
          <w:p w:rsidR="00EE13BA" w:rsidRDefault="00EE13B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47" w:type="dxa"/>
          </w:tcPr>
          <w:p w:rsidR="00EE13BA" w:rsidRDefault="00EE13B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47" w:type="dxa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3798" w:type="dxa"/>
          </w:tcPr>
          <w:p w:rsidR="00EE13BA" w:rsidRDefault="00EE13BA">
            <w:pPr>
              <w:pStyle w:val="ConsPlusNormal"/>
            </w:pPr>
            <w:r>
              <w:t>плановый год 1</w:t>
            </w:r>
          </w:p>
        </w:tc>
        <w:tc>
          <w:tcPr>
            <w:tcW w:w="1276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418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247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247" w:type="dxa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3798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276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418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247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247" w:type="dxa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3798" w:type="dxa"/>
          </w:tcPr>
          <w:p w:rsidR="00EE13BA" w:rsidRDefault="00EE13BA">
            <w:pPr>
              <w:pStyle w:val="ConsPlusNormal"/>
            </w:pPr>
            <w:r>
              <w:t>всего</w:t>
            </w:r>
          </w:p>
        </w:tc>
        <w:tc>
          <w:tcPr>
            <w:tcW w:w="1276" w:type="dxa"/>
          </w:tcPr>
          <w:p w:rsidR="00EE13BA" w:rsidRDefault="00EE13B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18" w:type="dxa"/>
          </w:tcPr>
          <w:p w:rsidR="00EE13BA" w:rsidRDefault="00EE13B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47" w:type="dxa"/>
          </w:tcPr>
          <w:p w:rsidR="00EE13BA" w:rsidRDefault="00EE13B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47" w:type="dxa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3798" w:type="dxa"/>
          </w:tcPr>
          <w:p w:rsidR="00EE13BA" w:rsidRDefault="00EE13BA">
            <w:pPr>
              <w:pStyle w:val="ConsPlusNormal"/>
            </w:pPr>
            <w:r>
              <w:t>плановый год 2</w:t>
            </w:r>
          </w:p>
        </w:tc>
        <w:tc>
          <w:tcPr>
            <w:tcW w:w="1276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418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247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247" w:type="dxa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3798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276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418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247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247" w:type="dxa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3798" w:type="dxa"/>
          </w:tcPr>
          <w:p w:rsidR="00EE13BA" w:rsidRDefault="00EE13BA">
            <w:pPr>
              <w:pStyle w:val="ConsPlusNormal"/>
            </w:pPr>
            <w:r>
              <w:t>всего</w:t>
            </w:r>
          </w:p>
        </w:tc>
        <w:tc>
          <w:tcPr>
            <w:tcW w:w="1276" w:type="dxa"/>
          </w:tcPr>
          <w:p w:rsidR="00EE13BA" w:rsidRDefault="00EE13B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18" w:type="dxa"/>
          </w:tcPr>
          <w:p w:rsidR="00EE13BA" w:rsidRDefault="00EE13B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47" w:type="dxa"/>
          </w:tcPr>
          <w:p w:rsidR="00EE13BA" w:rsidRDefault="00EE13BA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47" w:type="dxa"/>
          </w:tcPr>
          <w:p w:rsidR="00EE13BA" w:rsidRDefault="00EE13BA">
            <w:pPr>
              <w:pStyle w:val="ConsPlusNormal"/>
            </w:pPr>
          </w:p>
        </w:tc>
      </w:tr>
    </w:tbl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ind w:firstLine="540"/>
        <w:jc w:val="both"/>
      </w:pPr>
      <w:r>
        <w:t>--------------------------------</w:t>
      </w:r>
    </w:p>
    <w:p w:rsidR="00EE13BA" w:rsidRDefault="00EE13BA">
      <w:pPr>
        <w:pStyle w:val="ConsPlusNormal"/>
        <w:spacing w:before="220"/>
        <w:ind w:firstLine="540"/>
        <w:jc w:val="both"/>
      </w:pPr>
      <w:bookmarkStart w:id="21" w:name="P291"/>
      <w:bookmarkEnd w:id="21"/>
      <w:r>
        <w:t>&lt;1</w:t>
      </w:r>
      <w:proofErr w:type="gramStart"/>
      <w:r>
        <w:t>&gt; Д</w:t>
      </w:r>
      <w:proofErr w:type="gramEnd"/>
      <w:r>
        <w:t>ля ВЦП первого типа в таблице указывается: "ВЦП носит постоянный характер".</w:t>
      </w: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jc w:val="center"/>
        <w:outlineLvl w:val="2"/>
      </w:pPr>
      <w:r>
        <w:t>Раздел 1. Характеристика цели ВЦП и направления</w:t>
      </w:r>
    </w:p>
    <w:p w:rsidR="00EE13BA" w:rsidRDefault="00EE13BA">
      <w:pPr>
        <w:pStyle w:val="ConsPlusNormal"/>
        <w:jc w:val="center"/>
      </w:pPr>
      <w:r>
        <w:t>работ по ее достижению</w:t>
      </w: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jc w:val="center"/>
        <w:outlineLvl w:val="2"/>
      </w:pPr>
      <w:r>
        <w:t>Раздел 2. Описание методик расчета показателей</w:t>
      </w:r>
    </w:p>
    <w:p w:rsidR="00EE13BA" w:rsidRDefault="00EE13BA">
      <w:pPr>
        <w:pStyle w:val="ConsPlusNormal"/>
        <w:jc w:val="center"/>
      </w:pPr>
      <w:r>
        <w:t>непосредственного результата (мероприятий ВЦП)</w:t>
      </w:r>
    </w:p>
    <w:p w:rsidR="00EE13BA" w:rsidRDefault="00EE13B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2"/>
        <w:gridCol w:w="1417"/>
        <w:gridCol w:w="2324"/>
        <w:gridCol w:w="1474"/>
        <w:gridCol w:w="2154"/>
      </w:tblGrid>
      <w:tr w:rsidR="00EE13BA">
        <w:tc>
          <w:tcPr>
            <w:tcW w:w="1702" w:type="dxa"/>
          </w:tcPr>
          <w:p w:rsidR="00EE13BA" w:rsidRDefault="00EE13BA">
            <w:pPr>
              <w:pStyle w:val="ConsPlusNormal"/>
              <w:jc w:val="center"/>
            </w:pPr>
            <w:r>
              <w:lastRenderedPageBreak/>
              <w:t>Наименование показателя</w:t>
            </w:r>
          </w:p>
        </w:tc>
        <w:tc>
          <w:tcPr>
            <w:tcW w:w="1417" w:type="dxa"/>
          </w:tcPr>
          <w:p w:rsidR="00EE13BA" w:rsidRDefault="00EE13BA">
            <w:pPr>
              <w:pStyle w:val="ConsPlusNormal"/>
              <w:jc w:val="center"/>
            </w:pPr>
            <w:r>
              <w:t>Единица измерения показателя</w:t>
            </w:r>
          </w:p>
        </w:tc>
        <w:tc>
          <w:tcPr>
            <w:tcW w:w="2324" w:type="dxa"/>
          </w:tcPr>
          <w:p w:rsidR="00EE13BA" w:rsidRDefault="00EE13BA">
            <w:pPr>
              <w:pStyle w:val="ConsPlusNormal"/>
              <w:jc w:val="center"/>
            </w:pPr>
            <w:r>
              <w:t>Положительная динамика (рост/снижение/ стабильность)</w:t>
            </w:r>
          </w:p>
        </w:tc>
        <w:tc>
          <w:tcPr>
            <w:tcW w:w="1474" w:type="dxa"/>
          </w:tcPr>
          <w:p w:rsidR="00EE13BA" w:rsidRDefault="00EE13BA">
            <w:pPr>
              <w:pStyle w:val="ConsPlusNormal"/>
              <w:jc w:val="center"/>
            </w:pPr>
            <w:r>
              <w:t>Методика расчета показателя</w:t>
            </w:r>
          </w:p>
        </w:tc>
        <w:tc>
          <w:tcPr>
            <w:tcW w:w="2154" w:type="dxa"/>
          </w:tcPr>
          <w:p w:rsidR="00EE13BA" w:rsidRDefault="00EE13BA">
            <w:pPr>
              <w:pStyle w:val="ConsPlusNormal"/>
              <w:jc w:val="center"/>
            </w:pPr>
            <w:r>
              <w:t>Исходная информация для расчета показателя</w:t>
            </w:r>
          </w:p>
        </w:tc>
      </w:tr>
      <w:tr w:rsidR="00EE13BA">
        <w:tc>
          <w:tcPr>
            <w:tcW w:w="1702" w:type="dxa"/>
          </w:tcPr>
          <w:p w:rsidR="00EE13BA" w:rsidRDefault="00EE13BA">
            <w:pPr>
              <w:pStyle w:val="ConsPlusNormal"/>
            </w:pPr>
            <w:r>
              <w:t>1.</w:t>
            </w:r>
          </w:p>
        </w:tc>
        <w:tc>
          <w:tcPr>
            <w:tcW w:w="1417" w:type="dxa"/>
          </w:tcPr>
          <w:p w:rsidR="00EE13BA" w:rsidRDefault="00EE13BA">
            <w:pPr>
              <w:pStyle w:val="ConsPlusNormal"/>
            </w:pPr>
          </w:p>
        </w:tc>
        <w:tc>
          <w:tcPr>
            <w:tcW w:w="232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47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2154" w:type="dxa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1702" w:type="dxa"/>
          </w:tcPr>
          <w:p w:rsidR="00EE13BA" w:rsidRDefault="00EE13BA">
            <w:pPr>
              <w:pStyle w:val="ConsPlusNormal"/>
            </w:pPr>
            <w:r>
              <w:t>2.</w:t>
            </w:r>
          </w:p>
        </w:tc>
        <w:tc>
          <w:tcPr>
            <w:tcW w:w="1417" w:type="dxa"/>
          </w:tcPr>
          <w:p w:rsidR="00EE13BA" w:rsidRDefault="00EE13BA">
            <w:pPr>
              <w:pStyle w:val="ConsPlusNormal"/>
            </w:pPr>
          </w:p>
        </w:tc>
        <w:tc>
          <w:tcPr>
            <w:tcW w:w="232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47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2154" w:type="dxa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1702" w:type="dxa"/>
          </w:tcPr>
          <w:p w:rsidR="00EE13BA" w:rsidRDefault="00EE13BA">
            <w:pPr>
              <w:pStyle w:val="ConsPlusNormal"/>
            </w:pPr>
            <w:r>
              <w:t>3.</w:t>
            </w:r>
          </w:p>
        </w:tc>
        <w:tc>
          <w:tcPr>
            <w:tcW w:w="1417" w:type="dxa"/>
          </w:tcPr>
          <w:p w:rsidR="00EE13BA" w:rsidRDefault="00EE13BA">
            <w:pPr>
              <w:pStyle w:val="ConsPlusNormal"/>
            </w:pPr>
          </w:p>
        </w:tc>
        <w:tc>
          <w:tcPr>
            <w:tcW w:w="232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47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2154" w:type="dxa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1702" w:type="dxa"/>
          </w:tcPr>
          <w:p w:rsidR="00EE13BA" w:rsidRDefault="00EE13BA">
            <w:pPr>
              <w:pStyle w:val="ConsPlusNormal"/>
            </w:pPr>
            <w:r>
              <w:t>...</w:t>
            </w:r>
          </w:p>
        </w:tc>
        <w:tc>
          <w:tcPr>
            <w:tcW w:w="1417" w:type="dxa"/>
          </w:tcPr>
          <w:p w:rsidR="00EE13BA" w:rsidRDefault="00EE13BA">
            <w:pPr>
              <w:pStyle w:val="ConsPlusNormal"/>
            </w:pPr>
          </w:p>
        </w:tc>
        <w:tc>
          <w:tcPr>
            <w:tcW w:w="232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47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2154" w:type="dxa"/>
          </w:tcPr>
          <w:p w:rsidR="00EE13BA" w:rsidRDefault="00EE13BA">
            <w:pPr>
              <w:pStyle w:val="ConsPlusNormal"/>
            </w:pPr>
          </w:p>
        </w:tc>
      </w:tr>
    </w:tbl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jc w:val="center"/>
        <w:outlineLvl w:val="2"/>
      </w:pPr>
      <w:r>
        <w:t>Раздел 3. Порядок управления ВЦП</w:t>
      </w:r>
    </w:p>
    <w:p w:rsidR="00EE13BA" w:rsidRDefault="00EE13B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9"/>
        <w:gridCol w:w="3061"/>
      </w:tblGrid>
      <w:tr w:rsidR="00EE13BA">
        <w:tc>
          <w:tcPr>
            <w:tcW w:w="5669" w:type="dxa"/>
          </w:tcPr>
          <w:p w:rsidR="00EE13BA" w:rsidRDefault="00EE13BA">
            <w:pPr>
              <w:pStyle w:val="ConsPlusNormal"/>
            </w:pPr>
            <w:proofErr w:type="gramStart"/>
            <w:r>
              <w:t>Ответственный</w:t>
            </w:r>
            <w:proofErr w:type="gramEnd"/>
            <w:r>
              <w:t xml:space="preserve"> за реализацию ВЦП</w:t>
            </w:r>
          </w:p>
        </w:tc>
        <w:tc>
          <w:tcPr>
            <w:tcW w:w="3061" w:type="dxa"/>
          </w:tcPr>
          <w:p w:rsidR="00EE13BA" w:rsidRDefault="00EE13BA">
            <w:pPr>
              <w:pStyle w:val="ConsPlusNormal"/>
            </w:pPr>
            <w:r>
              <w:t>(указываются фамилия, имя, отчество (последнее - при наличии), должность)</w:t>
            </w:r>
          </w:p>
        </w:tc>
      </w:tr>
      <w:tr w:rsidR="00EE13BA">
        <w:tc>
          <w:tcPr>
            <w:tcW w:w="5669" w:type="dxa"/>
          </w:tcPr>
          <w:p w:rsidR="00EE13BA" w:rsidRDefault="00EE13BA">
            <w:pPr>
              <w:pStyle w:val="ConsPlusNormal"/>
            </w:pPr>
            <w:r>
              <w:t>Порядок организации работы по реализации ВЦП</w:t>
            </w:r>
          </w:p>
        </w:tc>
        <w:tc>
          <w:tcPr>
            <w:tcW w:w="3061" w:type="dxa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5669" w:type="dxa"/>
          </w:tcPr>
          <w:p w:rsidR="00EE13BA" w:rsidRDefault="00EE13BA">
            <w:pPr>
              <w:pStyle w:val="ConsPlusNormal"/>
            </w:pPr>
            <w:proofErr w:type="gramStart"/>
            <w:r>
              <w:t>Ответственный за ежеквартальный и ежегодный мониторинг ВЦП</w:t>
            </w:r>
            <w:proofErr w:type="gramEnd"/>
          </w:p>
        </w:tc>
        <w:tc>
          <w:tcPr>
            <w:tcW w:w="3061" w:type="dxa"/>
          </w:tcPr>
          <w:p w:rsidR="00EE13BA" w:rsidRDefault="00EE13BA">
            <w:pPr>
              <w:pStyle w:val="ConsPlusNormal"/>
            </w:pPr>
            <w:r>
              <w:t>(указываются фамилия, имя, отчество (последнее - при наличии), должность)</w:t>
            </w:r>
          </w:p>
        </w:tc>
      </w:tr>
    </w:tbl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jc w:val="center"/>
        <w:outlineLvl w:val="2"/>
      </w:pPr>
      <w:r>
        <w:t>Раздел 4. Оценка рисков реализации ВЦП</w:t>
      </w:r>
    </w:p>
    <w:p w:rsidR="00EE13BA" w:rsidRDefault="00EE13B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72"/>
        <w:gridCol w:w="3685"/>
      </w:tblGrid>
      <w:tr w:rsidR="00EE13BA">
        <w:tc>
          <w:tcPr>
            <w:tcW w:w="5272" w:type="dxa"/>
          </w:tcPr>
          <w:p w:rsidR="00EE13BA" w:rsidRDefault="00EE13BA">
            <w:pPr>
              <w:pStyle w:val="ConsPlusNormal"/>
              <w:jc w:val="center"/>
            </w:pPr>
            <w:r>
              <w:t>Описание рисков</w:t>
            </w:r>
          </w:p>
        </w:tc>
        <w:tc>
          <w:tcPr>
            <w:tcW w:w="3685" w:type="dxa"/>
          </w:tcPr>
          <w:p w:rsidR="00EE13BA" w:rsidRDefault="00EE13BA">
            <w:pPr>
              <w:pStyle w:val="ConsPlusNormal"/>
              <w:jc w:val="center"/>
            </w:pPr>
            <w:r>
              <w:t>Оценка возможного влияния рисков на реализацию ВЦП</w:t>
            </w:r>
          </w:p>
        </w:tc>
      </w:tr>
      <w:tr w:rsidR="00EE13BA">
        <w:tc>
          <w:tcPr>
            <w:tcW w:w="5272" w:type="dxa"/>
          </w:tcPr>
          <w:p w:rsidR="00EE13BA" w:rsidRDefault="00EE13BA">
            <w:pPr>
              <w:pStyle w:val="ConsPlusNormal"/>
            </w:pPr>
            <w:r>
              <w:t>1.</w:t>
            </w:r>
          </w:p>
        </w:tc>
        <w:tc>
          <w:tcPr>
            <w:tcW w:w="3685" w:type="dxa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5272" w:type="dxa"/>
          </w:tcPr>
          <w:p w:rsidR="00EE13BA" w:rsidRDefault="00EE13BA">
            <w:pPr>
              <w:pStyle w:val="ConsPlusNormal"/>
            </w:pPr>
            <w:r>
              <w:t>2.</w:t>
            </w:r>
          </w:p>
        </w:tc>
        <w:tc>
          <w:tcPr>
            <w:tcW w:w="3685" w:type="dxa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5272" w:type="dxa"/>
          </w:tcPr>
          <w:p w:rsidR="00EE13BA" w:rsidRDefault="00EE13BA">
            <w:pPr>
              <w:pStyle w:val="ConsPlusNormal"/>
            </w:pPr>
            <w:r>
              <w:t>...</w:t>
            </w:r>
          </w:p>
        </w:tc>
        <w:tc>
          <w:tcPr>
            <w:tcW w:w="3685" w:type="dxa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5272" w:type="dxa"/>
          </w:tcPr>
          <w:p w:rsidR="00EE13BA" w:rsidRDefault="00EE13BA">
            <w:pPr>
              <w:pStyle w:val="ConsPlusNormal"/>
            </w:pPr>
            <w: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3685" w:type="dxa"/>
          </w:tcPr>
          <w:p w:rsidR="00EE13BA" w:rsidRDefault="00EE13BA">
            <w:pPr>
              <w:pStyle w:val="ConsPlusNormal"/>
            </w:pPr>
          </w:p>
        </w:tc>
      </w:tr>
    </w:tbl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jc w:val="center"/>
        <w:outlineLvl w:val="2"/>
      </w:pPr>
      <w:r>
        <w:t>Раздел 5. Мероприятия ВЦП</w:t>
      </w:r>
    </w:p>
    <w:p w:rsidR="00EE13BA" w:rsidRDefault="00EE13BA">
      <w:pPr>
        <w:pStyle w:val="ConsPlusNormal"/>
        <w:jc w:val="both"/>
      </w:pPr>
    </w:p>
    <w:p w:rsidR="00EE13BA" w:rsidRDefault="00EE13BA">
      <w:pPr>
        <w:sectPr w:rsidR="00EE13BA" w:rsidSect="00DB3F1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1077"/>
        <w:gridCol w:w="964"/>
        <w:gridCol w:w="850"/>
        <w:gridCol w:w="851"/>
        <w:gridCol w:w="964"/>
        <w:gridCol w:w="1418"/>
        <w:gridCol w:w="992"/>
        <w:gridCol w:w="850"/>
        <w:gridCol w:w="851"/>
        <w:gridCol w:w="1928"/>
        <w:gridCol w:w="1275"/>
        <w:gridCol w:w="993"/>
        <w:gridCol w:w="992"/>
        <w:gridCol w:w="1020"/>
      </w:tblGrid>
      <w:tr w:rsidR="00EE13BA">
        <w:tc>
          <w:tcPr>
            <w:tcW w:w="568" w:type="dxa"/>
            <w:vMerge w:val="restart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lastRenderedPageBreak/>
              <w:t>N</w:t>
            </w:r>
          </w:p>
          <w:p w:rsidR="00EE13BA" w:rsidRDefault="00EE13BA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1077" w:type="dxa"/>
            <w:vMerge w:val="restart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964" w:type="dxa"/>
            <w:vMerge w:val="restart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Содержание мероприятия</w:t>
            </w:r>
          </w:p>
        </w:tc>
        <w:tc>
          <w:tcPr>
            <w:tcW w:w="1701" w:type="dxa"/>
            <w:gridSpan w:val="2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Срок реализации мероприятия</w:t>
            </w:r>
          </w:p>
        </w:tc>
        <w:tc>
          <w:tcPr>
            <w:tcW w:w="964" w:type="dxa"/>
            <w:vMerge w:val="restart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Исполнитель мероприятия</w:t>
            </w:r>
          </w:p>
        </w:tc>
        <w:tc>
          <w:tcPr>
            <w:tcW w:w="1418" w:type="dxa"/>
            <w:vMerge w:val="restart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2693" w:type="dxa"/>
            <w:gridSpan w:val="3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Расходы на мероприятие (тыс. руб.)</w:t>
            </w:r>
          </w:p>
        </w:tc>
        <w:tc>
          <w:tcPr>
            <w:tcW w:w="6208" w:type="dxa"/>
            <w:gridSpan w:val="5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Показатели непосредственного результата (показатели реализации мероприятия)</w:t>
            </w:r>
          </w:p>
        </w:tc>
      </w:tr>
      <w:tr w:rsidR="00EE13BA">
        <w:tc>
          <w:tcPr>
            <w:tcW w:w="568" w:type="dxa"/>
            <w:vMerge/>
          </w:tcPr>
          <w:p w:rsidR="00EE13BA" w:rsidRDefault="00EE13BA"/>
        </w:tc>
        <w:tc>
          <w:tcPr>
            <w:tcW w:w="1077" w:type="dxa"/>
            <w:vMerge/>
          </w:tcPr>
          <w:p w:rsidR="00EE13BA" w:rsidRDefault="00EE13BA"/>
        </w:tc>
        <w:tc>
          <w:tcPr>
            <w:tcW w:w="964" w:type="dxa"/>
            <w:vMerge/>
          </w:tcPr>
          <w:p w:rsidR="00EE13BA" w:rsidRDefault="00EE13BA"/>
        </w:tc>
        <w:tc>
          <w:tcPr>
            <w:tcW w:w="850" w:type="dxa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с (месяц/год)</w:t>
            </w:r>
          </w:p>
        </w:tc>
        <w:tc>
          <w:tcPr>
            <w:tcW w:w="851" w:type="dxa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по (месяц/год)</w:t>
            </w:r>
          </w:p>
        </w:tc>
        <w:tc>
          <w:tcPr>
            <w:tcW w:w="964" w:type="dxa"/>
            <w:vMerge/>
          </w:tcPr>
          <w:p w:rsidR="00EE13BA" w:rsidRDefault="00EE13BA"/>
        </w:tc>
        <w:tc>
          <w:tcPr>
            <w:tcW w:w="1418" w:type="dxa"/>
            <w:vMerge/>
          </w:tcPr>
          <w:p w:rsidR="00EE13BA" w:rsidRDefault="00EE13BA"/>
        </w:tc>
        <w:tc>
          <w:tcPr>
            <w:tcW w:w="992" w:type="dxa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очередной финансовый год</w:t>
            </w:r>
          </w:p>
        </w:tc>
        <w:tc>
          <w:tcPr>
            <w:tcW w:w="850" w:type="dxa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плановый год 1</w:t>
            </w:r>
          </w:p>
        </w:tc>
        <w:tc>
          <w:tcPr>
            <w:tcW w:w="851" w:type="dxa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плановый год 2</w:t>
            </w:r>
          </w:p>
        </w:tc>
        <w:tc>
          <w:tcPr>
            <w:tcW w:w="1928" w:type="dxa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275" w:type="dxa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единица измерения показателя</w:t>
            </w:r>
          </w:p>
        </w:tc>
        <w:tc>
          <w:tcPr>
            <w:tcW w:w="993" w:type="dxa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очередной финансовый год</w:t>
            </w:r>
          </w:p>
        </w:tc>
        <w:tc>
          <w:tcPr>
            <w:tcW w:w="992" w:type="dxa"/>
          </w:tcPr>
          <w:p w:rsidR="00EE13BA" w:rsidRDefault="00EE13BA">
            <w:pPr>
              <w:pStyle w:val="ConsPlusNormal"/>
              <w:jc w:val="center"/>
            </w:pPr>
            <w:r>
              <w:t>первый год планового периода</w:t>
            </w:r>
          </w:p>
        </w:tc>
        <w:tc>
          <w:tcPr>
            <w:tcW w:w="1020" w:type="dxa"/>
          </w:tcPr>
          <w:p w:rsidR="00EE13BA" w:rsidRDefault="00EE13BA">
            <w:pPr>
              <w:pStyle w:val="ConsPlusNormal"/>
              <w:jc w:val="center"/>
            </w:pPr>
            <w:r>
              <w:t>второй год планового периода</w:t>
            </w:r>
          </w:p>
        </w:tc>
      </w:tr>
      <w:tr w:rsidR="00EE13BA">
        <w:tc>
          <w:tcPr>
            <w:tcW w:w="568" w:type="dxa"/>
            <w:vMerge w:val="restart"/>
          </w:tcPr>
          <w:p w:rsidR="00EE13BA" w:rsidRDefault="00EE13B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Merge w:val="restart"/>
          </w:tcPr>
          <w:p w:rsidR="00EE13BA" w:rsidRDefault="00EE13BA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EE13BA" w:rsidRDefault="00EE13BA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EE13BA" w:rsidRDefault="00EE13BA">
            <w:pPr>
              <w:pStyle w:val="ConsPlusNormal"/>
            </w:pPr>
          </w:p>
        </w:tc>
        <w:tc>
          <w:tcPr>
            <w:tcW w:w="851" w:type="dxa"/>
            <w:vMerge w:val="restart"/>
          </w:tcPr>
          <w:p w:rsidR="00EE13BA" w:rsidRDefault="00EE13BA">
            <w:pPr>
              <w:pStyle w:val="ConsPlusNormal"/>
            </w:pPr>
          </w:p>
        </w:tc>
        <w:tc>
          <w:tcPr>
            <w:tcW w:w="964" w:type="dxa"/>
            <w:vMerge w:val="restart"/>
          </w:tcPr>
          <w:p w:rsidR="00EE13BA" w:rsidRDefault="00EE13BA">
            <w:pPr>
              <w:pStyle w:val="ConsPlusNormal"/>
            </w:pPr>
          </w:p>
        </w:tc>
        <w:tc>
          <w:tcPr>
            <w:tcW w:w="1418" w:type="dxa"/>
            <w:vMerge w:val="restart"/>
          </w:tcPr>
          <w:p w:rsidR="00EE13BA" w:rsidRDefault="00EE13BA">
            <w:pPr>
              <w:pStyle w:val="ConsPlusNormal"/>
            </w:pPr>
          </w:p>
        </w:tc>
        <w:tc>
          <w:tcPr>
            <w:tcW w:w="992" w:type="dxa"/>
            <w:vMerge w:val="restart"/>
          </w:tcPr>
          <w:p w:rsidR="00EE13BA" w:rsidRDefault="00EE13BA">
            <w:pPr>
              <w:pStyle w:val="ConsPlusNormal"/>
            </w:pPr>
          </w:p>
        </w:tc>
        <w:tc>
          <w:tcPr>
            <w:tcW w:w="850" w:type="dxa"/>
            <w:vMerge w:val="restart"/>
          </w:tcPr>
          <w:p w:rsidR="00EE13BA" w:rsidRDefault="00EE13BA">
            <w:pPr>
              <w:pStyle w:val="ConsPlusNormal"/>
            </w:pPr>
          </w:p>
        </w:tc>
        <w:tc>
          <w:tcPr>
            <w:tcW w:w="851" w:type="dxa"/>
            <w:vMerge w:val="restart"/>
          </w:tcPr>
          <w:p w:rsidR="00EE13BA" w:rsidRDefault="00EE13BA">
            <w:pPr>
              <w:pStyle w:val="ConsPlusNormal"/>
            </w:pPr>
          </w:p>
        </w:tc>
        <w:tc>
          <w:tcPr>
            <w:tcW w:w="1928" w:type="dxa"/>
          </w:tcPr>
          <w:p w:rsidR="00EE13BA" w:rsidRDefault="00EE13BA">
            <w:pPr>
              <w:pStyle w:val="ConsPlusNormal"/>
            </w:pPr>
            <w:r>
              <w:t>Показатель объема:</w:t>
            </w:r>
          </w:p>
        </w:tc>
        <w:tc>
          <w:tcPr>
            <w:tcW w:w="1275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93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92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020" w:type="dxa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568" w:type="dxa"/>
            <w:vMerge/>
          </w:tcPr>
          <w:p w:rsidR="00EE13BA" w:rsidRDefault="00EE13BA"/>
        </w:tc>
        <w:tc>
          <w:tcPr>
            <w:tcW w:w="1077" w:type="dxa"/>
            <w:vMerge/>
          </w:tcPr>
          <w:p w:rsidR="00EE13BA" w:rsidRDefault="00EE13BA"/>
        </w:tc>
        <w:tc>
          <w:tcPr>
            <w:tcW w:w="964" w:type="dxa"/>
            <w:vMerge/>
          </w:tcPr>
          <w:p w:rsidR="00EE13BA" w:rsidRDefault="00EE13BA"/>
        </w:tc>
        <w:tc>
          <w:tcPr>
            <w:tcW w:w="850" w:type="dxa"/>
            <w:vMerge/>
          </w:tcPr>
          <w:p w:rsidR="00EE13BA" w:rsidRDefault="00EE13BA"/>
        </w:tc>
        <w:tc>
          <w:tcPr>
            <w:tcW w:w="851" w:type="dxa"/>
            <w:vMerge/>
          </w:tcPr>
          <w:p w:rsidR="00EE13BA" w:rsidRDefault="00EE13BA"/>
        </w:tc>
        <w:tc>
          <w:tcPr>
            <w:tcW w:w="964" w:type="dxa"/>
            <w:vMerge/>
          </w:tcPr>
          <w:p w:rsidR="00EE13BA" w:rsidRDefault="00EE13BA"/>
        </w:tc>
        <w:tc>
          <w:tcPr>
            <w:tcW w:w="1418" w:type="dxa"/>
            <w:vMerge/>
          </w:tcPr>
          <w:p w:rsidR="00EE13BA" w:rsidRDefault="00EE13BA"/>
        </w:tc>
        <w:tc>
          <w:tcPr>
            <w:tcW w:w="992" w:type="dxa"/>
            <w:vMerge/>
          </w:tcPr>
          <w:p w:rsidR="00EE13BA" w:rsidRDefault="00EE13BA"/>
        </w:tc>
        <w:tc>
          <w:tcPr>
            <w:tcW w:w="850" w:type="dxa"/>
            <w:vMerge/>
          </w:tcPr>
          <w:p w:rsidR="00EE13BA" w:rsidRDefault="00EE13BA"/>
        </w:tc>
        <w:tc>
          <w:tcPr>
            <w:tcW w:w="851" w:type="dxa"/>
            <w:vMerge/>
          </w:tcPr>
          <w:p w:rsidR="00EE13BA" w:rsidRDefault="00EE13BA"/>
        </w:tc>
        <w:tc>
          <w:tcPr>
            <w:tcW w:w="1928" w:type="dxa"/>
          </w:tcPr>
          <w:p w:rsidR="00EE13BA" w:rsidRDefault="00EE13BA">
            <w:pPr>
              <w:pStyle w:val="ConsPlusNormal"/>
            </w:pPr>
            <w:r>
              <w:t>Показатели, характеризующие качество (при необходимости):</w:t>
            </w:r>
          </w:p>
        </w:tc>
        <w:tc>
          <w:tcPr>
            <w:tcW w:w="1275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93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92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020" w:type="dxa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568" w:type="dxa"/>
            <w:vMerge/>
          </w:tcPr>
          <w:p w:rsidR="00EE13BA" w:rsidRDefault="00EE13BA"/>
        </w:tc>
        <w:tc>
          <w:tcPr>
            <w:tcW w:w="1077" w:type="dxa"/>
            <w:vMerge/>
          </w:tcPr>
          <w:p w:rsidR="00EE13BA" w:rsidRDefault="00EE13BA"/>
        </w:tc>
        <w:tc>
          <w:tcPr>
            <w:tcW w:w="964" w:type="dxa"/>
            <w:vMerge/>
          </w:tcPr>
          <w:p w:rsidR="00EE13BA" w:rsidRDefault="00EE13BA"/>
        </w:tc>
        <w:tc>
          <w:tcPr>
            <w:tcW w:w="850" w:type="dxa"/>
            <w:vMerge/>
          </w:tcPr>
          <w:p w:rsidR="00EE13BA" w:rsidRDefault="00EE13BA"/>
        </w:tc>
        <w:tc>
          <w:tcPr>
            <w:tcW w:w="851" w:type="dxa"/>
            <w:vMerge/>
          </w:tcPr>
          <w:p w:rsidR="00EE13BA" w:rsidRDefault="00EE13BA"/>
        </w:tc>
        <w:tc>
          <w:tcPr>
            <w:tcW w:w="964" w:type="dxa"/>
            <w:vMerge/>
          </w:tcPr>
          <w:p w:rsidR="00EE13BA" w:rsidRDefault="00EE13BA"/>
        </w:tc>
        <w:tc>
          <w:tcPr>
            <w:tcW w:w="1418" w:type="dxa"/>
            <w:vMerge/>
          </w:tcPr>
          <w:p w:rsidR="00EE13BA" w:rsidRDefault="00EE13BA"/>
        </w:tc>
        <w:tc>
          <w:tcPr>
            <w:tcW w:w="992" w:type="dxa"/>
            <w:vMerge/>
          </w:tcPr>
          <w:p w:rsidR="00EE13BA" w:rsidRDefault="00EE13BA"/>
        </w:tc>
        <w:tc>
          <w:tcPr>
            <w:tcW w:w="850" w:type="dxa"/>
            <w:vMerge/>
          </w:tcPr>
          <w:p w:rsidR="00EE13BA" w:rsidRDefault="00EE13BA"/>
        </w:tc>
        <w:tc>
          <w:tcPr>
            <w:tcW w:w="851" w:type="dxa"/>
            <w:vMerge/>
          </w:tcPr>
          <w:p w:rsidR="00EE13BA" w:rsidRDefault="00EE13BA"/>
        </w:tc>
        <w:tc>
          <w:tcPr>
            <w:tcW w:w="1928" w:type="dxa"/>
          </w:tcPr>
          <w:p w:rsidR="00EE13BA" w:rsidRDefault="00EE13BA">
            <w:pPr>
              <w:pStyle w:val="ConsPlusNormal"/>
            </w:pPr>
            <w:r>
              <w:t>1.</w:t>
            </w:r>
          </w:p>
        </w:tc>
        <w:tc>
          <w:tcPr>
            <w:tcW w:w="1275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93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92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020" w:type="dxa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568" w:type="dxa"/>
            <w:vMerge/>
          </w:tcPr>
          <w:p w:rsidR="00EE13BA" w:rsidRDefault="00EE13BA"/>
        </w:tc>
        <w:tc>
          <w:tcPr>
            <w:tcW w:w="1077" w:type="dxa"/>
            <w:vMerge/>
          </w:tcPr>
          <w:p w:rsidR="00EE13BA" w:rsidRDefault="00EE13BA"/>
        </w:tc>
        <w:tc>
          <w:tcPr>
            <w:tcW w:w="964" w:type="dxa"/>
            <w:vMerge/>
          </w:tcPr>
          <w:p w:rsidR="00EE13BA" w:rsidRDefault="00EE13BA"/>
        </w:tc>
        <w:tc>
          <w:tcPr>
            <w:tcW w:w="850" w:type="dxa"/>
            <w:vMerge/>
          </w:tcPr>
          <w:p w:rsidR="00EE13BA" w:rsidRDefault="00EE13BA"/>
        </w:tc>
        <w:tc>
          <w:tcPr>
            <w:tcW w:w="851" w:type="dxa"/>
            <w:vMerge/>
          </w:tcPr>
          <w:p w:rsidR="00EE13BA" w:rsidRDefault="00EE13BA"/>
        </w:tc>
        <w:tc>
          <w:tcPr>
            <w:tcW w:w="964" w:type="dxa"/>
            <w:vMerge/>
          </w:tcPr>
          <w:p w:rsidR="00EE13BA" w:rsidRDefault="00EE13BA"/>
        </w:tc>
        <w:tc>
          <w:tcPr>
            <w:tcW w:w="1418" w:type="dxa"/>
            <w:vMerge/>
          </w:tcPr>
          <w:p w:rsidR="00EE13BA" w:rsidRDefault="00EE13BA"/>
        </w:tc>
        <w:tc>
          <w:tcPr>
            <w:tcW w:w="992" w:type="dxa"/>
            <w:vMerge/>
          </w:tcPr>
          <w:p w:rsidR="00EE13BA" w:rsidRDefault="00EE13BA"/>
        </w:tc>
        <w:tc>
          <w:tcPr>
            <w:tcW w:w="850" w:type="dxa"/>
            <w:vMerge/>
          </w:tcPr>
          <w:p w:rsidR="00EE13BA" w:rsidRDefault="00EE13BA"/>
        </w:tc>
        <w:tc>
          <w:tcPr>
            <w:tcW w:w="851" w:type="dxa"/>
            <w:vMerge/>
          </w:tcPr>
          <w:p w:rsidR="00EE13BA" w:rsidRDefault="00EE13BA"/>
        </w:tc>
        <w:tc>
          <w:tcPr>
            <w:tcW w:w="1928" w:type="dxa"/>
          </w:tcPr>
          <w:p w:rsidR="00EE13BA" w:rsidRDefault="00EE13BA">
            <w:pPr>
              <w:pStyle w:val="ConsPlusNormal"/>
            </w:pPr>
            <w:r>
              <w:t>2.</w:t>
            </w:r>
          </w:p>
        </w:tc>
        <w:tc>
          <w:tcPr>
            <w:tcW w:w="1275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93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92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020" w:type="dxa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568" w:type="dxa"/>
          </w:tcPr>
          <w:p w:rsidR="00EE13BA" w:rsidRDefault="00EE13B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6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850" w:type="dxa"/>
          </w:tcPr>
          <w:p w:rsidR="00EE13BA" w:rsidRDefault="00EE13BA">
            <w:pPr>
              <w:pStyle w:val="ConsPlusNormal"/>
            </w:pPr>
          </w:p>
        </w:tc>
        <w:tc>
          <w:tcPr>
            <w:tcW w:w="851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6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418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92" w:type="dxa"/>
          </w:tcPr>
          <w:p w:rsidR="00EE13BA" w:rsidRDefault="00EE13BA">
            <w:pPr>
              <w:pStyle w:val="ConsPlusNormal"/>
            </w:pPr>
          </w:p>
        </w:tc>
        <w:tc>
          <w:tcPr>
            <w:tcW w:w="850" w:type="dxa"/>
          </w:tcPr>
          <w:p w:rsidR="00EE13BA" w:rsidRDefault="00EE13BA">
            <w:pPr>
              <w:pStyle w:val="ConsPlusNormal"/>
            </w:pPr>
          </w:p>
        </w:tc>
        <w:tc>
          <w:tcPr>
            <w:tcW w:w="851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928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275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93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92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020" w:type="dxa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568" w:type="dxa"/>
          </w:tcPr>
          <w:p w:rsidR="00EE13BA" w:rsidRDefault="00EE13B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6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850" w:type="dxa"/>
          </w:tcPr>
          <w:p w:rsidR="00EE13BA" w:rsidRDefault="00EE13BA">
            <w:pPr>
              <w:pStyle w:val="ConsPlusNormal"/>
            </w:pPr>
          </w:p>
        </w:tc>
        <w:tc>
          <w:tcPr>
            <w:tcW w:w="851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6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418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92" w:type="dxa"/>
          </w:tcPr>
          <w:p w:rsidR="00EE13BA" w:rsidRDefault="00EE13BA">
            <w:pPr>
              <w:pStyle w:val="ConsPlusNormal"/>
            </w:pPr>
          </w:p>
        </w:tc>
        <w:tc>
          <w:tcPr>
            <w:tcW w:w="850" w:type="dxa"/>
          </w:tcPr>
          <w:p w:rsidR="00EE13BA" w:rsidRDefault="00EE13BA">
            <w:pPr>
              <w:pStyle w:val="ConsPlusNormal"/>
            </w:pPr>
          </w:p>
        </w:tc>
        <w:tc>
          <w:tcPr>
            <w:tcW w:w="851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928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275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93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92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020" w:type="dxa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568" w:type="dxa"/>
          </w:tcPr>
          <w:p w:rsidR="00EE13BA" w:rsidRDefault="00EE13BA">
            <w:pPr>
              <w:pStyle w:val="ConsPlusNormal"/>
              <w:jc w:val="center"/>
            </w:pPr>
            <w:r>
              <w:t>...</w:t>
            </w:r>
          </w:p>
        </w:tc>
        <w:tc>
          <w:tcPr>
            <w:tcW w:w="1077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6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850" w:type="dxa"/>
          </w:tcPr>
          <w:p w:rsidR="00EE13BA" w:rsidRDefault="00EE13BA">
            <w:pPr>
              <w:pStyle w:val="ConsPlusNormal"/>
            </w:pPr>
          </w:p>
        </w:tc>
        <w:tc>
          <w:tcPr>
            <w:tcW w:w="851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6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418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92" w:type="dxa"/>
          </w:tcPr>
          <w:p w:rsidR="00EE13BA" w:rsidRDefault="00EE13BA">
            <w:pPr>
              <w:pStyle w:val="ConsPlusNormal"/>
            </w:pPr>
          </w:p>
        </w:tc>
        <w:tc>
          <w:tcPr>
            <w:tcW w:w="850" w:type="dxa"/>
          </w:tcPr>
          <w:p w:rsidR="00EE13BA" w:rsidRDefault="00EE13BA">
            <w:pPr>
              <w:pStyle w:val="ConsPlusNormal"/>
            </w:pPr>
          </w:p>
        </w:tc>
        <w:tc>
          <w:tcPr>
            <w:tcW w:w="851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928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275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93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92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020" w:type="dxa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6692" w:type="dxa"/>
            <w:gridSpan w:val="7"/>
          </w:tcPr>
          <w:p w:rsidR="00EE13BA" w:rsidRDefault="00EE13BA">
            <w:pPr>
              <w:pStyle w:val="ConsPlusNormal"/>
            </w:pPr>
            <w:r>
              <w:t>Итого по ВЦП</w:t>
            </w:r>
          </w:p>
        </w:tc>
        <w:tc>
          <w:tcPr>
            <w:tcW w:w="992" w:type="dxa"/>
          </w:tcPr>
          <w:p w:rsidR="00EE13BA" w:rsidRDefault="00EE13BA">
            <w:pPr>
              <w:pStyle w:val="ConsPlusNormal"/>
            </w:pPr>
          </w:p>
        </w:tc>
        <w:tc>
          <w:tcPr>
            <w:tcW w:w="850" w:type="dxa"/>
          </w:tcPr>
          <w:p w:rsidR="00EE13BA" w:rsidRDefault="00EE13BA">
            <w:pPr>
              <w:pStyle w:val="ConsPlusNormal"/>
            </w:pPr>
          </w:p>
        </w:tc>
        <w:tc>
          <w:tcPr>
            <w:tcW w:w="851" w:type="dxa"/>
          </w:tcPr>
          <w:p w:rsidR="00EE13BA" w:rsidRDefault="00EE13BA">
            <w:pPr>
              <w:pStyle w:val="ConsPlusNormal"/>
            </w:pPr>
          </w:p>
        </w:tc>
        <w:tc>
          <w:tcPr>
            <w:tcW w:w="6208" w:type="dxa"/>
            <w:gridSpan w:val="5"/>
          </w:tcPr>
          <w:p w:rsidR="00EE13BA" w:rsidRDefault="00EE13BA">
            <w:pPr>
              <w:pStyle w:val="ConsPlusNormal"/>
              <w:jc w:val="center"/>
            </w:pPr>
            <w:r>
              <w:t>x</w:t>
            </w:r>
          </w:p>
        </w:tc>
      </w:tr>
    </w:tbl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jc w:val="right"/>
        <w:outlineLvl w:val="1"/>
      </w:pPr>
      <w:r>
        <w:t>Приложение N 2</w:t>
      </w:r>
    </w:p>
    <w:p w:rsidR="00EE13BA" w:rsidRDefault="00EE13BA">
      <w:pPr>
        <w:pStyle w:val="ConsPlusNormal"/>
        <w:jc w:val="right"/>
      </w:pPr>
      <w:r>
        <w:lastRenderedPageBreak/>
        <w:t>к Порядку</w:t>
      </w:r>
    </w:p>
    <w:p w:rsidR="00EE13BA" w:rsidRDefault="00EE13BA">
      <w:pPr>
        <w:pStyle w:val="ConsPlusNormal"/>
        <w:jc w:val="right"/>
      </w:pPr>
      <w:r>
        <w:t xml:space="preserve">разработки, утверждения и реализации </w:t>
      </w:r>
      <w:proofErr w:type="gramStart"/>
      <w:r>
        <w:t>ведомственных</w:t>
      </w:r>
      <w:proofErr w:type="gramEnd"/>
    </w:p>
    <w:p w:rsidR="00EE13BA" w:rsidRDefault="00EE13BA">
      <w:pPr>
        <w:pStyle w:val="ConsPlusNormal"/>
        <w:jc w:val="right"/>
      </w:pPr>
      <w:r>
        <w:t>целевых программ Томской области</w:t>
      </w:r>
    </w:p>
    <w:p w:rsidR="00EE13BA" w:rsidRDefault="00EE13BA">
      <w:pPr>
        <w:pStyle w:val="ConsPlusNormal"/>
        <w:jc w:val="center"/>
      </w:pPr>
      <w:proofErr w:type="gramStart"/>
      <w:r>
        <w:t xml:space="preserve">(в ред. </w:t>
      </w:r>
      <w:hyperlink r:id="rId4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</w:t>
      </w:r>
      <w:proofErr w:type="gramEnd"/>
    </w:p>
    <w:p w:rsidR="00EE13BA" w:rsidRDefault="00EE13BA">
      <w:pPr>
        <w:pStyle w:val="ConsPlusNormal"/>
        <w:jc w:val="center"/>
      </w:pPr>
      <w:r>
        <w:t>от 01.03.2017 N 72а)</w:t>
      </w: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</w:pPr>
      <w:r>
        <w:t>Форма</w:t>
      </w: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jc w:val="center"/>
      </w:pPr>
      <w:bookmarkStart w:id="22" w:name="P462"/>
      <w:bookmarkEnd w:id="22"/>
      <w:r>
        <w:t>Сводная информация об объемах государственных услуг (работ),</w:t>
      </w:r>
    </w:p>
    <w:p w:rsidR="00EE13BA" w:rsidRDefault="00EE13BA">
      <w:pPr>
        <w:pStyle w:val="ConsPlusNormal"/>
        <w:jc w:val="center"/>
      </w:pPr>
      <w:r>
        <w:t>оказываемых (выполняемых) областными государственными</w:t>
      </w:r>
    </w:p>
    <w:p w:rsidR="00EE13BA" w:rsidRDefault="00EE13BA">
      <w:pPr>
        <w:pStyle w:val="ConsPlusNormal"/>
        <w:jc w:val="center"/>
      </w:pPr>
      <w:r>
        <w:t>учреждениями в соответствии с государственным заданием,</w:t>
      </w:r>
    </w:p>
    <w:p w:rsidR="00EE13BA" w:rsidRDefault="00EE13BA">
      <w:pPr>
        <w:pStyle w:val="ConsPlusNormal"/>
        <w:jc w:val="center"/>
      </w:pPr>
      <w:r>
        <w:t>в рамках реализации ведомственной целевой программы</w:t>
      </w:r>
    </w:p>
    <w:p w:rsidR="00EE13BA" w:rsidRDefault="00EE13BA">
      <w:pPr>
        <w:pStyle w:val="ConsPlusNormal"/>
        <w:jc w:val="center"/>
      </w:pPr>
      <w:r>
        <w:t>____________________________________________________</w:t>
      </w:r>
    </w:p>
    <w:p w:rsidR="00EE13BA" w:rsidRDefault="00EE13BA">
      <w:pPr>
        <w:pStyle w:val="ConsPlusNormal"/>
        <w:jc w:val="center"/>
      </w:pPr>
      <w:proofErr w:type="gramStart"/>
      <w:r>
        <w:t>(Наименование ведомственной целевой программы</w:t>
      </w:r>
      <w:proofErr w:type="gramEnd"/>
    </w:p>
    <w:p w:rsidR="00EE13BA" w:rsidRDefault="00EE13BA">
      <w:pPr>
        <w:pStyle w:val="ConsPlusNormal"/>
        <w:jc w:val="center"/>
      </w:pPr>
      <w:proofErr w:type="gramStart"/>
      <w:r>
        <w:t>Томской области)</w:t>
      </w:r>
      <w:proofErr w:type="gramEnd"/>
    </w:p>
    <w:p w:rsidR="00EE13BA" w:rsidRDefault="00EE13BA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843"/>
        <w:gridCol w:w="1559"/>
        <w:gridCol w:w="1559"/>
        <w:gridCol w:w="1701"/>
        <w:gridCol w:w="1701"/>
        <w:gridCol w:w="1276"/>
        <w:gridCol w:w="992"/>
        <w:gridCol w:w="1134"/>
        <w:gridCol w:w="1276"/>
        <w:gridCol w:w="992"/>
        <w:gridCol w:w="1134"/>
      </w:tblGrid>
      <w:tr w:rsidR="00EE13BA">
        <w:tc>
          <w:tcPr>
            <w:tcW w:w="510" w:type="dxa"/>
            <w:vMerge w:val="restart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N</w:t>
            </w:r>
          </w:p>
          <w:p w:rsidR="00EE13BA" w:rsidRDefault="00EE13BA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1843" w:type="dxa"/>
            <w:vMerge w:val="restart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Наименование государственной услуги (работы)</w:t>
            </w:r>
          </w:p>
        </w:tc>
        <w:tc>
          <w:tcPr>
            <w:tcW w:w="1559" w:type="dxa"/>
            <w:vMerge w:val="restart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Содержание государственной услуги (работы)</w:t>
            </w:r>
          </w:p>
        </w:tc>
        <w:tc>
          <w:tcPr>
            <w:tcW w:w="1559" w:type="dxa"/>
            <w:vMerge w:val="restart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Условия оказания государственной услуги (выполнения работы)</w:t>
            </w:r>
          </w:p>
        </w:tc>
        <w:tc>
          <w:tcPr>
            <w:tcW w:w="1701" w:type="dxa"/>
            <w:vMerge w:val="restart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Областные государственные учреждения, оказывающие государственную услугу (выполняющие работу)</w:t>
            </w:r>
          </w:p>
        </w:tc>
        <w:tc>
          <w:tcPr>
            <w:tcW w:w="1701" w:type="dxa"/>
            <w:vMerge w:val="restart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Наименование и единица измерения показателей объема государственной услуги (работы)</w:t>
            </w:r>
          </w:p>
        </w:tc>
        <w:tc>
          <w:tcPr>
            <w:tcW w:w="3402" w:type="dxa"/>
            <w:gridSpan w:val="3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Значения показателя объема государственной услуги (работы)</w:t>
            </w:r>
          </w:p>
        </w:tc>
        <w:tc>
          <w:tcPr>
            <w:tcW w:w="3402" w:type="dxa"/>
            <w:gridSpan w:val="3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 xml:space="preserve">Объем бюджетных ассигнований </w:t>
            </w:r>
            <w:hyperlink w:anchor="P547" w:history="1">
              <w:r>
                <w:rPr>
                  <w:color w:val="0000FF"/>
                </w:rPr>
                <w:t>&lt;1&gt;</w:t>
              </w:r>
            </w:hyperlink>
            <w:r>
              <w:t xml:space="preserve"> (тыс. руб.)</w:t>
            </w:r>
          </w:p>
        </w:tc>
      </w:tr>
      <w:tr w:rsidR="00EE13BA">
        <w:tc>
          <w:tcPr>
            <w:tcW w:w="510" w:type="dxa"/>
            <w:vMerge/>
          </w:tcPr>
          <w:p w:rsidR="00EE13BA" w:rsidRDefault="00EE13BA"/>
        </w:tc>
        <w:tc>
          <w:tcPr>
            <w:tcW w:w="1843" w:type="dxa"/>
            <w:vMerge/>
          </w:tcPr>
          <w:p w:rsidR="00EE13BA" w:rsidRDefault="00EE13BA"/>
        </w:tc>
        <w:tc>
          <w:tcPr>
            <w:tcW w:w="1559" w:type="dxa"/>
            <w:vMerge/>
          </w:tcPr>
          <w:p w:rsidR="00EE13BA" w:rsidRDefault="00EE13BA"/>
        </w:tc>
        <w:tc>
          <w:tcPr>
            <w:tcW w:w="1559" w:type="dxa"/>
            <w:vMerge/>
          </w:tcPr>
          <w:p w:rsidR="00EE13BA" w:rsidRDefault="00EE13BA"/>
        </w:tc>
        <w:tc>
          <w:tcPr>
            <w:tcW w:w="1701" w:type="dxa"/>
            <w:vMerge/>
          </w:tcPr>
          <w:p w:rsidR="00EE13BA" w:rsidRDefault="00EE13BA"/>
        </w:tc>
        <w:tc>
          <w:tcPr>
            <w:tcW w:w="1701" w:type="dxa"/>
            <w:vMerge/>
          </w:tcPr>
          <w:p w:rsidR="00EE13BA" w:rsidRDefault="00EE13BA"/>
        </w:tc>
        <w:tc>
          <w:tcPr>
            <w:tcW w:w="1276" w:type="dxa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очередной финансовый год</w:t>
            </w:r>
          </w:p>
        </w:tc>
        <w:tc>
          <w:tcPr>
            <w:tcW w:w="992" w:type="dxa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первый год планового периода</w:t>
            </w:r>
          </w:p>
        </w:tc>
        <w:tc>
          <w:tcPr>
            <w:tcW w:w="1134" w:type="dxa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второй год планового периода</w:t>
            </w:r>
          </w:p>
        </w:tc>
        <w:tc>
          <w:tcPr>
            <w:tcW w:w="1276" w:type="dxa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очередной финансовый год</w:t>
            </w:r>
          </w:p>
        </w:tc>
        <w:tc>
          <w:tcPr>
            <w:tcW w:w="992" w:type="dxa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первый год планового периода</w:t>
            </w:r>
          </w:p>
        </w:tc>
        <w:tc>
          <w:tcPr>
            <w:tcW w:w="1134" w:type="dxa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второй год планового периода</w:t>
            </w:r>
          </w:p>
        </w:tc>
      </w:tr>
      <w:tr w:rsidR="00EE13BA">
        <w:tc>
          <w:tcPr>
            <w:tcW w:w="510" w:type="dxa"/>
          </w:tcPr>
          <w:p w:rsidR="00EE13BA" w:rsidRDefault="00EE13BA">
            <w:pPr>
              <w:pStyle w:val="ConsPlusNormal"/>
              <w:jc w:val="center"/>
              <w:outlineLvl w:val="2"/>
            </w:pPr>
            <w:r>
              <w:t>1</w:t>
            </w:r>
          </w:p>
        </w:tc>
        <w:tc>
          <w:tcPr>
            <w:tcW w:w="15167" w:type="dxa"/>
            <w:gridSpan w:val="11"/>
          </w:tcPr>
          <w:p w:rsidR="00EE13BA" w:rsidRDefault="00EE13BA">
            <w:pPr>
              <w:pStyle w:val="ConsPlusNormal"/>
              <w:jc w:val="both"/>
            </w:pPr>
            <w:r>
              <w:t>Государственные услуги</w:t>
            </w:r>
          </w:p>
        </w:tc>
      </w:tr>
      <w:tr w:rsidR="00EE13BA">
        <w:tc>
          <w:tcPr>
            <w:tcW w:w="510" w:type="dxa"/>
          </w:tcPr>
          <w:p w:rsidR="00EE13BA" w:rsidRDefault="00EE13BA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43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559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559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701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701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276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92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13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276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92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134" w:type="dxa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510" w:type="dxa"/>
          </w:tcPr>
          <w:p w:rsidR="00EE13BA" w:rsidRDefault="00EE13BA">
            <w:pPr>
              <w:pStyle w:val="ConsPlusNormal"/>
              <w:jc w:val="center"/>
            </w:pPr>
            <w:r>
              <w:t>...</w:t>
            </w:r>
          </w:p>
        </w:tc>
        <w:tc>
          <w:tcPr>
            <w:tcW w:w="1843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559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559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701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701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276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92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13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276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92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134" w:type="dxa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510" w:type="dxa"/>
          </w:tcPr>
          <w:p w:rsidR="00EE13BA" w:rsidRDefault="00EE13BA">
            <w:pPr>
              <w:pStyle w:val="ConsPlusNormal"/>
              <w:jc w:val="center"/>
              <w:outlineLvl w:val="2"/>
            </w:pPr>
            <w:r>
              <w:t>2</w:t>
            </w:r>
          </w:p>
        </w:tc>
        <w:tc>
          <w:tcPr>
            <w:tcW w:w="15167" w:type="dxa"/>
            <w:gridSpan w:val="11"/>
          </w:tcPr>
          <w:p w:rsidR="00EE13BA" w:rsidRDefault="00EE13BA">
            <w:pPr>
              <w:pStyle w:val="ConsPlusNormal"/>
              <w:jc w:val="both"/>
            </w:pPr>
            <w:r>
              <w:t>Государственные работы</w:t>
            </w:r>
          </w:p>
        </w:tc>
      </w:tr>
      <w:tr w:rsidR="00EE13BA">
        <w:tc>
          <w:tcPr>
            <w:tcW w:w="510" w:type="dxa"/>
          </w:tcPr>
          <w:p w:rsidR="00EE13BA" w:rsidRDefault="00EE13BA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43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559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559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701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701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276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92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13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276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92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134" w:type="dxa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510" w:type="dxa"/>
          </w:tcPr>
          <w:p w:rsidR="00EE13BA" w:rsidRDefault="00EE13BA">
            <w:pPr>
              <w:pStyle w:val="ConsPlusNormal"/>
              <w:jc w:val="center"/>
            </w:pPr>
            <w:r>
              <w:lastRenderedPageBreak/>
              <w:t>...</w:t>
            </w:r>
          </w:p>
        </w:tc>
        <w:tc>
          <w:tcPr>
            <w:tcW w:w="1843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559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559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701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701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276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92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13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276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92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134" w:type="dxa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12275" w:type="dxa"/>
            <w:gridSpan w:val="9"/>
          </w:tcPr>
          <w:p w:rsidR="00EE13BA" w:rsidRDefault="00EE13BA">
            <w:pPr>
              <w:pStyle w:val="ConsPlusNormal"/>
              <w:jc w:val="both"/>
            </w:pPr>
            <w:r>
              <w:t xml:space="preserve">Затраты на уплату налогов, в качестве объекта налогообложения по которым признается имущество областных государственных учреждений </w:t>
            </w:r>
            <w:hyperlink w:anchor="P548" w:history="1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276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92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134" w:type="dxa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12275" w:type="dxa"/>
            <w:gridSpan w:val="9"/>
          </w:tcPr>
          <w:p w:rsidR="00EE13BA" w:rsidRDefault="00EE13BA">
            <w:pPr>
              <w:pStyle w:val="ConsPlusNormal"/>
              <w:jc w:val="both"/>
            </w:pPr>
            <w:r>
              <w:t xml:space="preserve">ИТОГО </w:t>
            </w:r>
            <w:hyperlink w:anchor="P549" w:history="1">
              <w:r>
                <w:rPr>
                  <w:color w:val="0000FF"/>
                </w:rPr>
                <w:t>&lt;3&gt;</w:t>
              </w:r>
            </w:hyperlink>
            <w:r>
              <w:t>:</w:t>
            </w:r>
          </w:p>
        </w:tc>
        <w:tc>
          <w:tcPr>
            <w:tcW w:w="1276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92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134" w:type="dxa"/>
          </w:tcPr>
          <w:p w:rsidR="00EE13BA" w:rsidRDefault="00EE13BA">
            <w:pPr>
              <w:pStyle w:val="ConsPlusNormal"/>
            </w:pPr>
          </w:p>
        </w:tc>
      </w:tr>
    </w:tbl>
    <w:p w:rsidR="00EE13BA" w:rsidRDefault="00EE13BA">
      <w:pPr>
        <w:sectPr w:rsidR="00EE13BA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ind w:firstLine="540"/>
        <w:jc w:val="both"/>
      </w:pPr>
      <w:r>
        <w:t>--------------------------------</w:t>
      </w:r>
    </w:p>
    <w:p w:rsidR="00EE13BA" w:rsidRDefault="00EE13BA">
      <w:pPr>
        <w:pStyle w:val="ConsPlusNormal"/>
        <w:spacing w:before="220"/>
        <w:ind w:firstLine="540"/>
        <w:jc w:val="both"/>
      </w:pPr>
      <w:bookmarkStart w:id="23" w:name="P547"/>
      <w:bookmarkEnd w:id="23"/>
      <w:r>
        <w:t xml:space="preserve">&lt;1&gt; Объем бюджетных ассигнований на оказание конкретной государственной услуги (выполнение работы) определяется в соответствии с </w:t>
      </w:r>
      <w:hyperlink r:id="rId42" w:history="1">
        <w:r>
          <w:rPr>
            <w:color w:val="0000FF"/>
          </w:rPr>
          <w:t>Порядком</w:t>
        </w:r>
      </w:hyperlink>
      <w:r>
        <w:t xml:space="preserve"> финансового обеспечения выполнения государственного задания областными государственными учреждениями, утвержденным постановлением Администрации Томской области. </w:t>
      </w:r>
      <w:proofErr w:type="gramStart"/>
      <w:r>
        <w:t>В случае если государственное задание доводится до областного государственного казенного учреждения и главным распорядителем средств областного бюджета не принято решение о применении нормативных затрат при расчете объема финансового обеспечения выполнения государственного задания для данного учреждения, объем бюджетных ассигнований на оказание государственных услуг (выполнение работ) главный распорядитель средств областного бюджета определяет самостоятельно.</w:t>
      </w:r>
      <w:proofErr w:type="gramEnd"/>
    </w:p>
    <w:p w:rsidR="00EE13BA" w:rsidRDefault="00EE13BA">
      <w:pPr>
        <w:pStyle w:val="ConsPlusNormal"/>
        <w:spacing w:before="220"/>
        <w:ind w:firstLine="540"/>
        <w:jc w:val="both"/>
      </w:pPr>
      <w:bookmarkStart w:id="24" w:name="P548"/>
      <w:bookmarkEnd w:id="24"/>
      <w:r>
        <w:t>&lt;2</w:t>
      </w:r>
      <w:proofErr w:type="gramStart"/>
      <w:r>
        <w:t>&gt; У</w:t>
      </w:r>
      <w:proofErr w:type="gramEnd"/>
      <w:r>
        <w:t>станавливаются для областных государственных бюджетных и областных государственных автономных учреждений (с применением коэффициента платной деятельности, предусмотренного Порядком финансового обеспечения выполнения государственного задания областными государственными учреждениями, утвержденным постановлением Администрации Томской области), а также для областных государственных казенных учреждений, в отношении которых главным распорядителем средств областного бюджета принято решение о применении нормативных затрат при расчете объема финансового обеспечения выполнения государственного задания.</w:t>
      </w:r>
    </w:p>
    <w:p w:rsidR="00EE13BA" w:rsidRDefault="00EE13BA">
      <w:pPr>
        <w:pStyle w:val="ConsPlusNormal"/>
        <w:spacing w:before="220"/>
        <w:ind w:firstLine="540"/>
        <w:jc w:val="both"/>
      </w:pPr>
      <w:bookmarkStart w:id="25" w:name="P549"/>
      <w:bookmarkEnd w:id="25"/>
      <w:r>
        <w:t>&lt;3&gt; Общий объем субсидий на финансовое обеспечение выполнения государственного задания, предусмотренный главному распорядителю средств областного бюджета (общий объем затрат на оказание государственных услуг (выполнение работ) областными государственными казенными учреждениями).</w:t>
      </w: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jc w:val="right"/>
        <w:outlineLvl w:val="1"/>
      </w:pPr>
      <w:r>
        <w:t>Приложение N 3</w:t>
      </w:r>
    </w:p>
    <w:p w:rsidR="00EE13BA" w:rsidRDefault="00EE13BA">
      <w:pPr>
        <w:pStyle w:val="ConsPlusNormal"/>
        <w:jc w:val="right"/>
      </w:pPr>
      <w:r>
        <w:t>к Порядку</w:t>
      </w:r>
    </w:p>
    <w:p w:rsidR="00EE13BA" w:rsidRDefault="00EE13BA">
      <w:pPr>
        <w:pStyle w:val="ConsPlusNormal"/>
        <w:jc w:val="right"/>
      </w:pPr>
      <w:r>
        <w:t xml:space="preserve">разработки, утверждения и реализации </w:t>
      </w:r>
      <w:proofErr w:type="gramStart"/>
      <w:r>
        <w:t>ведомственных</w:t>
      </w:r>
      <w:proofErr w:type="gramEnd"/>
    </w:p>
    <w:p w:rsidR="00EE13BA" w:rsidRDefault="00EE13BA">
      <w:pPr>
        <w:pStyle w:val="ConsPlusNormal"/>
        <w:jc w:val="right"/>
      </w:pPr>
      <w:r>
        <w:t>целевых программ Томской области</w:t>
      </w:r>
    </w:p>
    <w:p w:rsidR="00EE13BA" w:rsidRDefault="00EE13BA">
      <w:pPr>
        <w:pStyle w:val="ConsPlusNormal"/>
        <w:jc w:val="center"/>
      </w:pPr>
      <w:proofErr w:type="gramStart"/>
      <w:r>
        <w:t xml:space="preserve">(в ред. </w:t>
      </w:r>
      <w:hyperlink r:id="rId4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</w:t>
      </w:r>
      <w:proofErr w:type="gramEnd"/>
    </w:p>
    <w:p w:rsidR="00EE13BA" w:rsidRDefault="00EE13BA">
      <w:pPr>
        <w:pStyle w:val="ConsPlusNormal"/>
        <w:jc w:val="center"/>
      </w:pPr>
      <w:r>
        <w:t>от 01.03.2017 N 72а)</w:t>
      </w: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</w:pPr>
      <w:r>
        <w:t>Форма</w:t>
      </w: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jc w:val="center"/>
      </w:pPr>
      <w:bookmarkStart w:id="26" w:name="P564"/>
      <w:bookmarkEnd w:id="26"/>
      <w:r>
        <w:t>Отчет о выполнении объемов государственных услуг (работ),</w:t>
      </w:r>
    </w:p>
    <w:p w:rsidR="00EE13BA" w:rsidRDefault="00EE13BA">
      <w:pPr>
        <w:pStyle w:val="ConsPlusNormal"/>
        <w:jc w:val="center"/>
      </w:pPr>
      <w:r>
        <w:t>оказываемых (выполняемых) областными государственными</w:t>
      </w:r>
    </w:p>
    <w:p w:rsidR="00EE13BA" w:rsidRDefault="00EE13BA">
      <w:pPr>
        <w:pStyle w:val="ConsPlusNormal"/>
        <w:jc w:val="center"/>
      </w:pPr>
      <w:r>
        <w:t>учреждениями в соответствии с государственным заданием,</w:t>
      </w:r>
    </w:p>
    <w:p w:rsidR="00EE13BA" w:rsidRDefault="00EE13BA">
      <w:pPr>
        <w:pStyle w:val="ConsPlusNormal"/>
        <w:jc w:val="center"/>
      </w:pPr>
      <w:r>
        <w:t>в рамках реализации ведомственной целевой программы</w:t>
      </w:r>
    </w:p>
    <w:p w:rsidR="00EE13BA" w:rsidRDefault="00EE13BA">
      <w:pPr>
        <w:pStyle w:val="ConsPlusNormal"/>
        <w:jc w:val="center"/>
      </w:pPr>
      <w:r>
        <w:t>Томской области</w:t>
      </w:r>
    </w:p>
    <w:p w:rsidR="00EE13BA" w:rsidRDefault="00EE13BA">
      <w:pPr>
        <w:pStyle w:val="ConsPlusNormal"/>
        <w:jc w:val="center"/>
      </w:pPr>
      <w:r>
        <w:t>_________________________________________________</w:t>
      </w:r>
    </w:p>
    <w:p w:rsidR="00EE13BA" w:rsidRDefault="00EE13BA">
      <w:pPr>
        <w:pStyle w:val="ConsPlusNormal"/>
        <w:jc w:val="center"/>
      </w:pPr>
      <w:proofErr w:type="gramStart"/>
      <w:r>
        <w:t>(Наименование ведомственной целевой программы</w:t>
      </w:r>
      <w:proofErr w:type="gramEnd"/>
    </w:p>
    <w:p w:rsidR="00EE13BA" w:rsidRDefault="00EE13BA">
      <w:pPr>
        <w:pStyle w:val="ConsPlusNormal"/>
        <w:jc w:val="center"/>
      </w:pPr>
      <w:proofErr w:type="gramStart"/>
      <w:r>
        <w:t>Томской области)</w:t>
      </w:r>
      <w:proofErr w:type="gramEnd"/>
    </w:p>
    <w:p w:rsidR="00EE13BA" w:rsidRDefault="00EE13BA">
      <w:pPr>
        <w:pStyle w:val="ConsPlusNormal"/>
        <w:jc w:val="both"/>
      </w:pPr>
    </w:p>
    <w:p w:rsidR="00EE13BA" w:rsidRDefault="00EE13BA">
      <w:pPr>
        <w:sectPr w:rsidR="00EE13BA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4"/>
        <w:gridCol w:w="1191"/>
        <w:gridCol w:w="1077"/>
        <w:gridCol w:w="1315"/>
        <w:gridCol w:w="1747"/>
        <w:gridCol w:w="1608"/>
        <w:gridCol w:w="850"/>
        <w:gridCol w:w="737"/>
        <w:gridCol w:w="624"/>
        <w:gridCol w:w="737"/>
        <w:gridCol w:w="829"/>
        <w:gridCol w:w="724"/>
        <w:gridCol w:w="574"/>
        <w:gridCol w:w="1077"/>
      </w:tblGrid>
      <w:tr w:rsidR="00EE13BA">
        <w:tc>
          <w:tcPr>
            <w:tcW w:w="424" w:type="dxa"/>
            <w:vMerge w:val="restart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lastRenderedPageBreak/>
              <w:t>N</w:t>
            </w:r>
          </w:p>
          <w:p w:rsidR="00EE13BA" w:rsidRDefault="00EE13BA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1191" w:type="dxa"/>
            <w:vMerge w:val="restart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Наименование государственной услуги (работы)</w:t>
            </w:r>
          </w:p>
        </w:tc>
        <w:tc>
          <w:tcPr>
            <w:tcW w:w="1077" w:type="dxa"/>
            <w:vMerge w:val="restart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Содержание государственной услуги (работы)</w:t>
            </w:r>
          </w:p>
        </w:tc>
        <w:tc>
          <w:tcPr>
            <w:tcW w:w="1315" w:type="dxa"/>
            <w:vMerge w:val="restart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Условия оказания государственной услуги (выполнения работы)</w:t>
            </w:r>
          </w:p>
        </w:tc>
        <w:tc>
          <w:tcPr>
            <w:tcW w:w="1747" w:type="dxa"/>
            <w:vMerge w:val="restart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Областные государственные учреждения, оказывающие государственную услугу (выполняющие работу)</w:t>
            </w:r>
          </w:p>
        </w:tc>
        <w:tc>
          <w:tcPr>
            <w:tcW w:w="1608" w:type="dxa"/>
            <w:vMerge w:val="restart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Наименование и единица измерения показателей объема государственной услуги (работы)</w:t>
            </w:r>
          </w:p>
        </w:tc>
        <w:tc>
          <w:tcPr>
            <w:tcW w:w="2948" w:type="dxa"/>
            <w:gridSpan w:val="4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Значения показателя объема государственной услуги (работы) в году</w:t>
            </w:r>
          </w:p>
        </w:tc>
        <w:tc>
          <w:tcPr>
            <w:tcW w:w="3204" w:type="dxa"/>
            <w:gridSpan w:val="4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Объем бюджетных ассигнований (тыс. руб.) в году</w:t>
            </w:r>
          </w:p>
        </w:tc>
      </w:tr>
      <w:tr w:rsidR="00EE13BA">
        <w:tc>
          <w:tcPr>
            <w:tcW w:w="424" w:type="dxa"/>
            <w:vMerge/>
          </w:tcPr>
          <w:p w:rsidR="00EE13BA" w:rsidRDefault="00EE13BA"/>
        </w:tc>
        <w:tc>
          <w:tcPr>
            <w:tcW w:w="1191" w:type="dxa"/>
            <w:vMerge/>
          </w:tcPr>
          <w:p w:rsidR="00EE13BA" w:rsidRDefault="00EE13BA"/>
        </w:tc>
        <w:tc>
          <w:tcPr>
            <w:tcW w:w="1077" w:type="dxa"/>
            <w:vMerge/>
          </w:tcPr>
          <w:p w:rsidR="00EE13BA" w:rsidRDefault="00EE13BA"/>
        </w:tc>
        <w:tc>
          <w:tcPr>
            <w:tcW w:w="1315" w:type="dxa"/>
            <w:vMerge/>
          </w:tcPr>
          <w:p w:rsidR="00EE13BA" w:rsidRDefault="00EE13BA"/>
        </w:tc>
        <w:tc>
          <w:tcPr>
            <w:tcW w:w="1747" w:type="dxa"/>
            <w:vMerge/>
          </w:tcPr>
          <w:p w:rsidR="00EE13BA" w:rsidRDefault="00EE13BA"/>
        </w:tc>
        <w:tc>
          <w:tcPr>
            <w:tcW w:w="1608" w:type="dxa"/>
            <w:vMerge/>
          </w:tcPr>
          <w:p w:rsidR="00EE13BA" w:rsidRDefault="00EE13BA"/>
        </w:tc>
        <w:tc>
          <w:tcPr>
            <w:tcW w:w="850" w:type="dxa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 xml:space="preserve">план на начало года </w:t>
            </w:r>
            <w:hyperlink w:anchor="P670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737" w:type="dxa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 xml:space="preserve">план на конец года </w:t>
            </w:r>
            <w:hyperlink w:anchor="P671" w:history="1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624" w:type="dxa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 xml:space="preserve">факт </w:t>
            </w:r>
            <w:hyperlink w:anchor="P672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737" w:type="dxa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причины отклонений</w:t>
            </w:r>
          </w:p>
        </w:tc>
        <w:tc>
          <w:tcPr>
            <w:tcW w:w="829" w:type="dxa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 xml:space="preserve">план на начало года </w:t>
            </w:r>
            <w:hyperlink w:anchor="P670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724" w:type="dxa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 xml:space="preserve">план на конец года </w:t>
            </w:r>
            <w:hyperlink w:anchor="P671" w:history="1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574" w:type="dxa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 xml:space="preserve">факт </w:t>
            </w:r>
            <w:hyperlink w:anchor="P673" w:history="1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1077" w:type="dxa"/>
            <w:vAlign w:val="center"/>
          </w:tcPr>
          <w:p w:rsidR="00EE13BA" w:rsidRDefault="00EE13BA">
            <w:pPr>
              <w:pStyle w:val="ConsPlusNormal"/>
              <w:jc w:val="center"/>
            </w:pPr>
            <w:r>
              <w:t>причины отклонений</w:t>
            </w:r>
          </w:p>
        </w:tc>
      </w:tr>
      <w:tr w:rsidR="00EE13BA">
        <w:tc>
          <w:tcPr>
            <w:tcW w:w="424" w:type="dxa"/>
          </w:tcPr>
          <w:p w:rsidR="00EE13BA" w:rsidRDefault="00EE13BA">
            <w:pPr>
              <w:pStyle w:val="ConsPlusNormal"/>
              <w:outlineLvl w:val="2"/>
            </w:pPr>
            <w:r>
              <w:t>1</w:t>
            </w:r>
          </w:p>
        </w:tc>
        <w:tc>
          <w:tcPr>
            <w:tcW w:w="13090" w:type="dxa"/>
            <w:gridSpan w:val="13"/>
          </w:tcPr>
          <w:p w:rsidR="00EE13BA" w:rsidRDefault="00EE13BA">
            <w:pPr>
              <w:pStyle w:val="ConsPlusNormal"/>
            </w:pPr>
            <w:r>
              <w:t>Государственные услуги</w:t>
            </w:r>
          </w:p>
        </w:tc>
      </w:tr>
      <w:tr w:rsidR="00EE13BA">
        <w:tc>
          <w:tcPr>
            <w:tcW w:w="424" w:type="dxa"/>
          </w:tcPr>
          <w:p w:rsidR="00EE13BA" w:rsidRDefault="00EE13BA">
            <w:pPr>
              <w:pStyle w:val="ConsPlusNormal"/>
            </w:pPr>
            <w:r>
              <w:t>1.1</w:t>
            </w:r>
          </w:p>
        </w:tc>
        <w:tc>
          <w:tcPr>
            <w:tcW w:w="1191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077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315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747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608" w:type="dxa"/>
          </w:tcPr>
          <w:p w:rsidR="00EE13BA" w:rsidRDefault="00EE13BA">
            <w:pPr>
              <w:pStyle w:val="ConsPlusNormal"/>
            </w:pPr>
          </w:p>
        </w:tc>
        <w:tc>
          <w:tcPr>
            <w:tcW w:w="850" w:type="dxa"/>
          </w:tcPr>
          <w:p w:rsidR="00EE13BA" w:rsidRDefault="00EE13BA">
            <w:pPr>
              <w:pStyle w:val="ConsPlusNormal"/>
            </w:pPr>
          </w:p>
        </w:tc>
        <w:tc>
          <w:tcPr>
            <w:tcW w:w="737" w:type="dxa"/>
          </w:tcPr>
          <w:p w:rsidR="00EE13BA" w:rsidRDefault="00EE13BA">
            <w:pPr>
              <w:pStyle w:val="ConsPlusNormal"/>
            </w:pPr>
          </w:p>
        </w:tc>
        <w:tc>
          <w:tcPr>
            <w:tcW w:w="62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737" w:type="dxa"/>
          </w:tcPr>
          <w:p w:rsidR="00EE13BA" w:rsidRDefault="00EE13BA">
            <w:pPr>
              <w:pStyle w:val="ConsPlusNormal"/>
            </w:pPr>
          </w:p>
        </w:tc>
        <w:tc>
          <w:tcPr>
            <w:tcW w:w="829" w:type="dxa"/>
          </w:tcPr>
          <w:p w:rsidR="00EE13BA" w:rsidRDefault="00EE13BA">
            <w:pPr>
              <w:pStyle w:val="ConsPlusNormal"/>
            </w:pPr>
          </w:p>
        </w:tc>
        <w:tc>
          <w:tcPr>
            <w:tcW w:w="72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57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077" w:type="dxa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42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191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077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315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747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608" w:type="dxa"/>
          </w:tcPr>
          <w:p w:rsidR="00EE13BA" w:rsidRDefault="00EE13BA">
            <w:pPr>
              <w:pStyle w:val="ConsPlusNormal"/>
            </w:pPr>
          </w:p>
        </w:tc>
        <w:tc>
          <w:tcPr>
            <w:tcW w:w="850" w:type="dxa"/>
          </w:tcPr>
          <w:p w:rsidR="00EE13BA" w:rsidRDefault="00EE13BA">
            <w:pPr>
              <w:pStyle w:val="ConsPlusNormal"/>
            </w:pPr>
          </w:p>
        </w:tc>
        <w:tc>
          <w:tcPr>
            <w:tcW w:w="737" w:type="dxa"/>
          </w:tcPr>
          <w:p w:rsidR="00EE13BA" w:rsidRDefault="00EE13BA">
            <w:pPr>
              <w:pStyle w:val="ConsPlusNormal"/>
            </w:pPr>
          </w:p>
        </w:tc>
        <w:tc>
          <w:tcPr>
            <w:tcW w:w="62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737" w:type="dxa"/>
          </w:tcPr>
          <w:p w:rsidR="00EE13BA" w:rsidRDefault="00EE13BA">
            <w:pPr>
              <w:pStyle w:val="ConsPlusNormal"/>
            </w:pPr>
          </w:p>
        </w:tc>
        <w:tc>
          <w:tcPr>
            <w:tcW w:w="829" w:type="dxa"/>
          </w:tcPr>
          <w:p w:rsidR="00EE13BA" w:rsidRDefault="00EE13BA">
            <w:pPr>
              <w:pStyle w:val="ConsPlusNormal"/>
            </w:pPr>
          </w:p>
        </w:tc>
        <w:tc>
          <w:tcPr>
            <w:tcW w:w="72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57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077" w:type="dxa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424" w:type="dxa"/>
          </w:tcPr>
          <w:p w:rsidR="00EE13BA" w:rsidRDefault="00EE13BA">
            <w:pPr>
              <w:pStyle w:val="ConsPlusNormal"/>
              <w:outlineLvl w:val="2"/>
            </w:pPr>
            <w:r>
              <w:t>2</w:t>
            </w:r>
          </w:p>
        </w:tc>
        <w:tc>
          <w:tcPr>
            <w:tcW w:w="13090" w:type="dxa"/>
            <w:gridSpan w:val="13"/>
          </w:tcPr>
          <w:p w:rsidR="00EE13BA" w:rsidRDefault="00EE13BA">
            <w:pPr>
              <w:pStyle w:val="ConsPlusNormal"/>
            </w:pPr>
            <w:r>
              <w:t>Государственные работы</w:t>
            </w:r>
          </w:p>
        </w:tc>
      </w:tr>
      <w:tr w:rsidR="00EE13BA">
        <w:tc>
          <w:tcPr>
            <w:tcW w:w="424" w:type="dxa"/>
          </w:tcPr>
          <w:p w:rsidR="00EE13BA" w:rsidRDefault="00EE13BA">
            <w:pPr>
              <w:pStyle w:val="ConsPlusNormal"/>
            </w:pPr>
            <w:r>
              <w:t>2.1</w:t>
            </w:r>
          </w:p>
        </w:tc>
        <w:tc>
          <w:tcPr>
            <w:tcW w:w="1191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077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315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747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608" w:type="dxa"/>
          </w:tcPr>
          <w:p w:rsidR="00EE13BA" w:rsidRDefault="00EE13BA">
            <w:pPr>
              <w:pStyle w:val="ConsPlusNormal"/>
            </w:pPr>
          </w:p>
        </w:tc>
        <w:tc>
          <w:tcPr>
            <w:tcW w:w="850" w:type="dxa"/>
          </w:tcPr>
          <w:p w:rsidR="00EE13BA" w:rsidRDefault="00EE13BA">
            <w:pPr>
              <w:pStyle w:val="ConsPlusNormal"/>
            </w:pPr>
          </w:p>
        </w:tc>
        <w:tc>
          <w:tcPr>
            <w:tcW w:w="737" w:type="dxa"/>
          </w:tcPr>
          <w:p w:rsidR="00EE13BA" w:rsidRDefault="00EE13BA">
            <w:pPr>
              <w:pStyle w:val="ConsPlusNormal"/>
            </w:pPr>
          </w:p>
        </w:tc>
        <w:tc>
          <w:tcPr>
            <w:tcW w:w="62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737" w:type="dxa"/>
          </w:tcPr>
          <w:p w:rsidR="00EE13BA" w:rsidRDefault="00EE13BA">
            <w:pPr>
              <w:pStyle w:val="ConsPlusNormal"/>
            </w:pPr>
          </w:p>
        </w:tc>
        <w:tc>
          <w:tcPr>
            <w:tcW w:w="829" w:type="dxa"/>
          </w:tcPr>
          <w:p w:rsidR="00EE13BA" w:rsidRDefault="00EE13BA">
            <w:pPr>
              <w:pStyle w:val="ConsPlusNormal"/>
            </w:pPr>
          </w:p>
        </w:tc>
        <w:tc>
          <w:tcPr>
            <w:tcW w:w="72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57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077" w:type="dxa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42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191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077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315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747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608" w:type="dxa"/>
          </w:tcPr>
          <w:p w:rsidR="00EE13BA" w:rsidRDefault="00EE13BA">
            <w:pPr>
              <w:pStyle w:val="ConsPlusNormal"/>
            </w:pPr>
          </w:p>
        </w:tc>
        <w:tc>
          <w:tcPr>
            <w:tcW w:w="850" w:type="dxa"/>
          </w:tcPr>
          <w:p w:rsidR="00EE13BA" w:rsidRDefault="00EE13BA">
            <w:pPr>
              <w:pStyle w:val="ConsPlusNormal"/>
            </w:pPr>
          </w:p>
        </w:tc>
        <w:tc>
          <w:tcPr>
            <w:tcW w:w="737" w:type="dxa"/>
          </w:tcPr>
          <w:p w:rsidR="00EE13BA" w:rsidRDefault="00EE13BA">
            <w:pPr>
              <w:pStyle w:val="ConsPlusNormal"/>
            </w:pPr>
          </w:p>
        </w:tc>
        <w:tc>
          <w:tcPr>
            <w:tcW w:w="62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737" w:type="dxa"/>
          </w:tcPr>
          <w:p w:rsidR="00EE13BA" w:rsidRDefault="00EE13BA">
            <w:pPr>
              <w:pStyle w:val="ConsPlusNormal"/>
            </w:pPr>
          </w:p>
        </w:tc>
        <w:tc>
          <w:tcPr>
            <w:tcW w:w="829" w:type="dxa"/>
          </w:tcPr>
          <w:p w:rsidR="00EE13BA" w:rsidRDefault="00EE13BA">
            <w:pPr>
              <w:pStyle w:val="ConsPlusNormal"/>
            </w:pPr>
          </w:p>
        </w:tc>
        <w:tc>
          <w:tcPr>
            <w:tcW w:w="72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57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077" w:type="dxa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42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886" w:type="dxa"/>
            <w:gridSpan w:val="9"/>
          </w:tcPr>
          <w:p w:rsidR="00EE13BA" w:rsidRDefault="00EE13BA">
            <w:pPr>
              <w:pStyle w:val="ConsPlusNormal"/>
            </w:pPr>
            <w:r>
              <w:t>ИТОГО:</w:t>
            </w:r>
          </w:p>
        </w:tc>
        <w:tc>
          <w:tcPr>
            <w:tcW w:w="829" w:type="dxa"/>
          </w:tcPr>
          <w:p w:rsidR="00EE13BA" w:rsidRDefault="00EE13BA">
            <w:pPr>
              <w:pStyle w:val="ConsPlusNormal"/>
            </w:pPr>
          </w:p>
        </w:tc>
        <w:tc>
          <w:tcPr>
            <w:tcW w:w="72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57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077" w:type="dxa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42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886" w:type="dxa"/>
            <w:gridSpan w:val="9"/>
          </w:tcPr>
          <w:p w:rsidR="00EE13BA" w:rsidRDefault="00EE13BA">
            <w:pPr>
              <w:pStyle w:val="ConsPlusNormal"/>
            </w:pPr>
            <w:r>
              <w:t xml:space="preserve">Затраты на уплату налогов, в качестве объекта налогообложения по которым признается имущество областных государственных учреждений </w:t>
            </w:r>
            <w:hyperlink w:anchor="P674" w:history="1">
              <w:r>
                <w:rPr>
                  <w:color w:val="0000FF"/>
                </w:rPr>
                <w:t>&lt;5&gt;</w:t>
              </w:r>
            </w:hyperlink>
          </w:p>
        </w:tc>
        <w:tc>
          <w:tcPr>
            <w:tcW w:w="829" w:type="dxa"/>
          </w:tcPr>
          <w:p w:rsidR="00EE13BA" w:rsidRDefault="00EE13BA">
            <w:pPr>
              <w:pStyle w:val="ConsPlusNormal"/>
            </w:pPr>
          </w:p>
        </w:tc>
        <w:tc>
          <w:tcPr>
            <w:tcW w:w="72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57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077" w:type="dxa"/>
          </w:tcPr>
          <w:p w:rsidR="00EE13BA" w:rsidRDefault="00EE13BA">
            <w:pPr>
              <w:pStyle w:val="ConsPlusNormal"/>
            </w:pPr>
          </w:p>
        </w:tc>
      </w:tr>
      <w:tr w:rsidR="00EE13BA">
        <w:tc>
          <w:tcPr>
            <w:tcW w:w="42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9886" w:type="dxa"/>
            <w:gridSpan w:val="9"/>
          </w:tcPr>
          <w:p w:rsidR="00EE13BA" w:rsidRDefault="00EE13BA">
            <w:pPr>
              <w:pStyle w:val="ConsPlusNormal"/>
            </w:pPr>
            <w:r>
              <w:t>Объем финансового обеспечения выполнения государственного задания</w:t>
            </w:r>
          </w:p>
        </w:tc>
        <w:tc>
          <w:tcPr>
            <w:tcW w:w="829" w:type="dxa"/>
          </w:tcPr>
          <w:p w:rsidR="00EE13BA" w:rsidRDefault="00EE13BA">
            <w:pPr>
              <w:pStyle w:val="ConsPlusNormal"/>
            </w:pPr>
          </w:p>
        </w:tc>
        <w:tc>
          <w:tcPr>
            <w:tcW w:w="72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574" w:type="dxa"/>
          </w:tcPr>
          <w:p w:rsidR="00EE13BA" w:rsidRDefault="00EE13BA">
            <w:pPr>
              <w:pStyle w:val="ConsPlusNormal"/>
            </w:pPr>
          </w:p>
        </w:tc>
        <w:tc>
          <w:tcPr>
            <w:tcW w:w="1077" w:type="dxa"/>
          </w:tcPr>
          <w:p w:rsidR="00EE13BA" w:rsidRDefault="00EE13BA">
            <w:pPr>
              <w:pStyle w:val="ConsPlusNormal"/>
            </w:pPr>
          </w:p>
        </w:tc>
      </w:tr>
    </w:tbl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ind w:firstLine="540"/>
        <w:jc w:val="both"/>
      </w:pPr>
      <w:r>
        <w:t>--------------------------------</w:t>
      </w:r>
    </w:p>
    <w:p w:rsidR="00EE13BA" w:rsidRDefault="00EE13BA">
      <w:pPr>
        <w:pStyle w:val="ConsPlusNormal"/>
        <w:spacing w:before="220"/>
        <w:ind w:firstLine="540"/>
        <w:jc w:val="both"/>
      </w:pPr>
      <w:bookmarkStart w:id="27" w:name="P670"/>
      <w:bookmarkEnd w:id="27"/>
      <w:r>
        <w:t>&lt;1</w:t>
      </w:r>
      <w:proofErr w:type="gramStart"/>
      <w:r>
        <w:t>&gt; У</w:t>
      </w:r>
      <w:proofErr w:type="gramEnd"/>
      <w:r>
        <w:t>казывается в соответствии с первоначально утвержденной редакцией ВЦП.</w:t>
      </w:r>
    </w:p>
    <w:p w:rsidR="00EE13BA" w:rsidRDefault="00EE13BA">
      <w:pPr>
        <w:pStyle w:val="ConsPlusNormal"/>
        <w:spacing w:before="220"/>
        <w:ind w:firstLine="540"/>
        <w:jc w:val="both"/>
      </w:pPr>
      <w:bookmarkStart w:id="28" w:name="P671"/>
      <w:bookmarkEnd w:id="28"/>
      <w:r>
        <w:t>&lt;2</w:t>
      </w:r>
      <w:proofErr w:type="gramStart"/>
      <w:r>
        <w:t>&gt; У</w:t>
      </w:r>
      <w:proofErr w:type="gramEnd"/>
      <w:r>
        <w:t>казывается в соответствии с редакцией ВЦП по состоянию на 31 декабря отчетного финансового года.</w:t>
      </w:r>
    </w:p>
    <w:p w:rsidR="00EE13BA" w:rsidRDefault="00EE13BA">
      <w:pPr>
        <w:pStyle w:val="ConsPlusNormal"/>
        <w:spacing w:before="220"/>
        <w:ind w:firstLine="540"/>
        <w:jc w:val="both"/>
      </w:pPr>
      <w:bookmarkStart w:id="29" w:name="P672"/>
      <w:bookmarkEnd w:id="29"/>
      <w:r>
        <w:t>&lt;3</w:t>
      </w:r>
      <w:proofErr w:type="gramStart"/>
      <w:r>
        <w:t>&gt; У</w:t>
      </w:r>
      <w:proofErr w:type="gramEnd"/>
      <w:r>
        <w:t>казывается по данным годовых отчетов о выполнении государственных заданий.</w:t>
      </w:r>
    </w:p>
    <w:p w:rsidR="00EE13BA" w:rsidRDefault="00EE13BA">
      <w:pPr>
        <w:pStyle w:val="ConsPlusNormal"/>
        <w:spacing w:before="220"/>
        <w:ind w:firstLine="540"/>
        <w:jc w:val="both"/>
      </w:pPr>
      <w:bookmarkStart w:id="30" w:name="P673"/>
      <w:bookmarkEnd w:id="30"/>
      <w:r>
        <w:lastRenderedPageBreak/>
        <w:t>&lt;4</w:t>
      </w:r>
      <w:proofErr w:type="gramStart"/>
      <w:r>
        <w:t>&gt; О</w:t>
      </w:r>
      <w:proofErr w:type="gramEnd"/>
      <w:r>
        <w:t>тражается кассовое исполнение расходов соответствующего главного распорядителя средств областного бюджета по субсидии на финансовое обеспечение выполнения государственного задания (кассовое исполнение расходов на содержание областных государственных казенных учреждений в части, касающейся финансового обеспечения выполнения государственного задания).</w:t>
      </w:r>
    </w:p>
    <w:p w:rsidR="00EE13BA" w:rsidRDefault="00EE13BA">
      <w:pPr>
        <w:pStyle w:val="ConsPlusNormal"/>
        <w:spacing w:before="220"/>
        <w:ind w:firstLine="540"/>
        <w:jc w:val="both"/>
      </w:pPr>
      <w:bookmarkStart w:id="31" w:name="P674"/>
      <w:bookmarkEnd w:id="31"/>
      <w:r>
        <w:t>&lt;5</w:t>
      </w:r>
      <w:proofErr w:type="gramStart"/>
      <w:r>
        <w:t>&gt; У</w:t>
      </w:r>
      <w:proofErr w:type="gramEnd"/>
      <w:r>
        <w:t>станавливаются для областных государственных бюджетных и областных государственных автономных учреждений (с применением коэффициента платной деятельности, предусмотренного Порядком финансового обеспечения выполнения государственного задания областными государственными учреждениями, утвержденным постановлением Администрации Томской области), а также для областных государственных казенных учреждений, в отношении которых главным распорядителем средств областного бюджета принято решение о применении нормативных затрат при расчете объема финансового обеспечения выполнения государственного задания.</w:t>
      </w: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jc w:val="both"/>
      </w:pPr>
    </w:p>
    <w:p w:rsidR="00EE13BA" w:rsidRDefault="00EE13B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C6754" w:rsidRDefault="00AC6754"/>
    <w:sectPr w:rsidR="00AC6754" w:rsidSect="00C00EDD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3BA"/>
    <w:rsid w:val="00AC6754"/>
    <w:rsid w:val="00AD5490"/>
    <w:rsid w:val="00EE1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E13B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13B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E13B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E13B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E13B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E13B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E13B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E13B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E13B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13B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E13B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E13B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E13B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E13B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E13B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E13B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4E86662085D5697794C7262DBD9C0C50675F2B23A39D613A1F612A2CAD5CE8237E27454238CB6ED49D3E828143D8075BK26AJ" TargetMode="External"/><Relationship Id="rId18" Type="http://schemas.openxmlformats.org/officeDocument/2006/relationships/hyperlink" Target="consultantplus://offline/ref=4E86662085D5697794C7262DBD9C0C50675F2B23AD9C63351B612A2CAD5CE8237E27454238CB6ED49D3E828143D8075BK26AJ" TargetMode="External"/><Relationship Id="rId26" Type="http://schemas.openxmlformats.org/officeDocument/2006/relationships/hyperlink" Target="consultantplus://offline/ref=4E86662085D5697794C73820ABF052546556772BAD996A65463E7171FA55E27439681C127C9D67D7942BD6D5198F0A5A2BE4F406D8674C34K26DJ" TargetMode="External"/><Relationship Id="rId39" Type="http://schemas.openxmlformats.org/officeDocument/2006/relationships/hyperlink" Target="consultantplus://offline/ref=4E86662085D5697794C7262DBD9C0C50675F2B23A59B65311A637726A505E42179281A473FDA6ED59520828654D1530B67AFF903CE7B4C303A629BB4K46AJ" TargetMode="External"/><Relationship Id="rId21" Type="http://schemas.openxmlformats.org/officeDocument/2006/relationships/hyperlink" Target="consultantplus://offline/ref=4E86662085D5697794C7262DBD9C0C50675F2B23A59B65311A637726A505E42179281A473FDA6ED5952082845BD1530B67AFF903CE7B4C303A629BB4K46AJ" TargetMode="External"/><Relationship Id="rId34" Type="http://schemas.openxmlformats.org/officeDocument/2006/relationships/hyperlink" Target="consultantplus://offline/ref=4E86662085D5697794C7262DBD9C0C50675F2B23A59B65311A637726A505E42179281A473FDA6ED59520828454D1530B67AFF903CE7B4C303A629BB4K46AJ" TargetMode="External"/><Relationship Id="rId42" Type="http://schemas.openxmlformats.org/officeDocument/2006/relationships/hyperlink" Target="consultantplus://offline/ref=4E86662085D5697794C7262DBD9C0C50675F2B23A59B6235126E7726A505E42179281A473FDA6ED5952083805CD1530B67AFF903CE7B4C303A629BB4K46AJ" TargetMode="External"/><Relationship Id="rId7" Type="http://schemas.openxmlformats.org/officeDocument/2006/relationships/hyperlink" Target="consultantplus://offline/ref=4E86662085D5697794C7262DBD9C0C50675F2B23A59B65311A637726A505E42179281A473FDA6ED59520828458D1530B67AFF903CE7B4C303A629BB4K46AJ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4E86662085D5697794C7262DBD9C0C50675F2B23AC9F643618612A2CAD5CE8237E27454238CB6ED49D3E828143D8075BK26AJ" TargetMode="External"/><Relationship Id="rId29" Type="http://schemas.openxmlformats.org/officeDocument/2006/relationships/hyperlink" Target="consultantplus://offline/ref=4E86662085D5697794C7262DBD9C0C50675F2B23A59B67331B637726A505E42179281A472DDA36D995289C8458C4055A22KF63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E86662085D5697794C7262DBD9C0C50675F2B23A598673A12697726A505E42179281A473FDA6ED59520828458D1530B67AFF903CE7B4C303A629BB4K46AJ" TargetMode="External"/><Relationship Id="rId11" Type="http://schemas.openxmlformats.org/officeDocument/2006/relationships/hyperlink" Target="consultantplus://offline/ref=4E86662085D5697794C7262DBD9C0C50675F2B23A29A63371C612A2CAD5CE8237E27454238CB6ED49D3E828143D8075BK26AJ" TargetMode="External"/><Relationship Id="rId24" Type="http://schemas.openxmlformats.org/officeDocument/2006/relationships/hyperlink" Target="consultantplus://offline/ref=4E86662085D5697794C7262DBD9C0C50675F2B23A59B6837196A7726A505E42179281A473FDA6ED59520828254D1530B67AFF903CE7B4C303A629BB4K46AJ" TargetMode="External"/><Relationship Id="rId32" Type="http://schemas.openxmlformats.org/officeDocument/2006/relationships/hyperlink" Target="consultantplus://offline/ref=4E86662085D5697794C7262DBD9C0C50675F2B23A59B6837196A7726A505E42179281A473FDA6ED59520828554D1530B67AFF903CE7B4C303A629BB4K46AJ" TargetMode="External"/><Relationship Id="rId37" Type="http://schemas.openxmlformats.org/officeDocument/2006/relationships/hyperlink" Target="consultantplus://offline/ref=4E86662085D5697794C7262DBD9C0C50675F2B23A59B603B1B6D7726A505E42179281A473FDA6ED5952082865FD1530B67AFF903CE7B4C303A629BB4K46AJ" TargetMode="External"/><Relationship Id="rId40" Type="http://schemas.openxmlformats.org/officeDocument/2006/relationships/hyperlink" Target="consultantplus://offline/ref=4E86662085D5697794C7262DBD9C0C50675F2B23A59B6837196A7726A505E42179281A473FDA6ED59520828554D1530B67AFF903CE7B4C303A629BB4K46AJ" TargetMode="External"/><Relationship Id="rId45" Type="http://schemas.openxmlformats.org/officeDocument/2006/relationships/theme" Target="theme/theme1.xml"/><Relationship Id="rId5" Type="http://schemas.openxmlformats.org/officeDocument/2006/relationships/hyperlink" Target="consultantplus://offline/ref=4E86662085D5697794C7262DBD9C0C50675F2B23A599663A1F687726A505E42179281A473FDA6ED59520828458D1530B67AFF903CE7B4C303A629BB4K46AJ" TargetMode="External"/><Relationship Id="rId15" Type="http://schemas.openxmlformats.org/officeDocument/2006/relationships/hyperlink" Target="consultantplus://offline/ref=4E86662085D5697794C7262DBD9C0C50675F2B23AC9A62321D612A2CAD5CE8237E27454238CB6ED49D3E828143D8075BK26AJ" TargetMode="External"/><Relationship Id="rId23" Type="http://schemas.openxmlformats.org/officeDocument/2006/relationships/hyperlink" Target="consultantplus://offline/ref=4E86662085D5697794C7262DBD9C0C50675F2B23A59B65311A637726A505E42179281A473FDA6ED5952082845AD1530B67AFF903CE7B4C303A629BB4K46AJ" TargetMode="External"/><Relationship Id="rId28" Type="http://schemas.openxmlformats.org/officeDocument/2006/relationships/hyperlink" Target="consultantplus://offline/ref=4E86662085D5697794C7262DBD9C0C50675F2B23A59B6235126E7726A505E42179281A473FDA6ED5952082865ED1530B67AFF903CE7B4C303A629BB4K46AJ" TargetMode="External"/><Relationship Id="rId36" Type="http://schemas.openxmlformats.org/officeDocument/2006/relationships/hyperlink" Target="consultantplus://offline/ref=4E86662085D5697794C7262DBD9C0C50675F2B23A59B65311A637726A505E42179281A473FDA6ED5952082855CD1530B67AFF903CE7B4C303A629BB4K46AJ" TargetMode="External"/><Relationship Id="rId10" Type="http://schemas.openxmlformats.org/officeDocument/2006/relationships/hyperlink" Target="consultantplus://offline/ref=4E86662085D5697794C7262DBD9C0C50675F2B23A29966341C612A2CAD5CE8237E27454238CB6ED49D3E828143D8075BK26AJ" TargetMode="External"/><Relationship Id="rId19" Type="http://schemas.openxmlformats.org/officeDocument/2006/relationships/hyperlink" Target="consultantplus://offline/ref=4E86662085D5697794C7262DBD9C0C50675F2B23A599663A1F687726A505E42179281A473FDA6ED5952082845BD1530B67AFF903CE7B4C303A629BB4K46AJ" TargetMode="External"/><Relationship Id="rId31" Type="http://schemas.openxmlformats.org/officeDocument/2006/relationships/hyperlink" Target="consultantplus://offline/ref=4E86662085D5697794C7262DBD9C0C50675F2B23A598673A12697726A505E42179281A473FDA6ED5952082855FD1530B67AFF903CE7B4C303A629BB4K46AJ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E86662085D5697794C7262DBD9C0C50675F2B23AD9C65361B612A2CAD5CE8237E27454238CB6ED49D3E828143D8075BK26AJ" TargetMode="External"/><Relationship Id="rId14" Type="http://schemas.openxmlformats.org/officeDocument/2006/relationships/hyperlink" Target="consultantplus://offline/ref=4E86662085D5697794C7262DBD9C0C50675F2B23A39063331C612A2CAD5CE8237E27454238CB6ED49D3E828143D8075BK26AJ" TargetMode="External"/><Relationship Id="rId22" Type="http://schemas.openxmlformats.org/officeDocument/2006/relationships/hyperlink" Target="consultantplus://offline/ref=4E86662085D5697794C7262DBD9C0C50675F2B23A599663A1F687726A505E42179281A473FDA6ED5952082845AD1530B67AFF903CE7B4C303A629BB4K46AJ" TargetMode="External"/><Relationship Id="rId27" Type="http://schemas.openxmlformats.org/officeDocument/2006/relationships/hyperlink" Target="consultantplus://offline/ref=4E86662085D5697794C7262DBD9C0C50675F2B23A598673A12697726A505E42179281A473FDA6ED59520828455D1530B67AFF903CE7B4C303A629BB4K46AJ" TargetMode="External"/><Relationship Id="rId30" Type="http://schemas.openxmlformats.org/officeDocument/2006/relationships/hyperlink" Target="consultantplus://offline/ref=4E86662085D5697794C7262DBD9C0C50675F2B23A598673A12697726A505E42179281A473FDA6ED5952082855DD1530B67AFF903CE7B4C303A629BB4K46AJ" TargetMode="External"/><Relationship Id="rId35" Type="http://schemas.openxmlformats.org/officeDocument/2006/relationships/hyperlink" Target="consultantplus://offline/ref=4E86662085D5697794C7262DBD9C0C50675F2B23A59B67331B637726A505E42179281A472DDA36D995289C8458C4055A22KF63J" TargetMode="External"/><Relationship Id="rId43" Type="http://schemas.openxmlformats.org/officeDocument/2006/relationships/hyperlink" Target="consultantplus://offline/ref=4E86662085D5697794C7262DBD9C0C50675F2B23A599663A1F687726A505E42179281A473FDA6ED59520828454D1530B67AFF903CE7B4C303A629BB4K46AJ" TargetMode="External"/><Relationship Id="rId8" Type="http://schemas.openxmlformats.org/officeDocument/2006/relationships/hyperlink" Target="consultantplus://offline/ref=4E86662085D5697794C73820ABF052546556772BAD996A65463E7171FA55E27439681C11799E65DFC171C6D150DA0F4423FFEA01C664K465J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4E86662085D5697794C7262DBD9C0C50675F2B23A39B62331F612A2CAD5CE8237E27454238CB6ED49D3E828143D8075BK26AJ" TargetMode="External"/><Relationship Id="rId17" Type="http://schemas.openxmlformats.org/officeDocument/2006/relationships/hyperlink" Target="consultantplus://offline/ref=4E86662085D5697794C7262DBD9C0C50675F2B23AD9964301D612A2CAD5CE8237E27454238CB6ED49D3E828143D8075BK26AJ" TargetMode="External"/><Relationship Id="rId25" Type="http://schemas.openxmlformats.org/officeDocument/2006/relationships/hyperlink" Target="consultantplus://offline/ref=4E86662085D5697794C7262DBD9C0C50675F2B23A59B6837196A7726A505E42179281A473FDA6ED5952082825CD1530B67AFF903CE7B4C303A629BB4K46AJ" TargetMode="External"/><Relationship Id="rId33" Type="http://schemas.openxmlformats.org/officeDocument/2006/relationships/hyperlink" Target="consultantplus://offline/ref=4E86662085D5697794C7262DBD9C0C50675F2B23A598673A12697726A505E42179281A473FDA6ED5952082855ED1530B67AFF903CE7B4C303A629BB4K46AJ" TargetMode="External"/><Relationship Id="rId38" Type="http://schemas.openxmlformats.org/officeDocument/2006/relationships/hyperlink" Target="consultantplus://offline/ref=4E86662085D5697794C7262DBD9C0C50675F2B23A59B65311A637726A505E42179281A473FDA6ED59520828555D1530B67AFF903CE7B4C303A629BB4K46AJ" TargetMode="External"/><Relationship Id="rId20" Type="http://schemas.openxmlformats.org/officeDocument/2006/relationships/hyperlink" Target="consultantplus://offline/ref=4E86662085D5697794C7262DBD9C0C50675F2B23A598673A12697726A505E42179281A473FDA6ED5952082845BD1530B67AFF903CE7B4C303A629BB4K46AJ" TargetMode="External"/><Relationship Id="rId41" Type="http://schemas.openxmlformats.org/officeDocument/2006/relationships/hyperlink" Target="consultantplus://offline/ref=4E86662085D5697794C7262DBD9C0C50675F2B23A599663A1F687726A505E42179281A473FDA6ED59520828455D1530B67AFF903CE7B4C303A629BB4K46A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7530</Words>
  <Characters>42925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Дашима Ивановна Цыденова</dc:creator>
  <cp:lastModifiedBy>Дашима Ивановна Цыденова</cp:lastModifiedBy>
  <cp:revision>2</cp:revision>
  <dcterms:created xsi:type="dcterms:W3CDTF">2019-05-08T09:58:00Z</dcterms:created>
  <dcterms:modified xsi:type="dcterms:W3CDTF">2019-05-24T01:50:00Z</dcterms:modified>
</cp:coreProperties>
</file>